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034739">
      <w:pPr>
        <w:tabs>
          <w:tab w:val="clear" w:pos="794"/>
          <w:tab w:val="clear" w:pos="1191"/>
          <w:tab w:val="clear" w:pos="1588"/>
          <w:tab w:val="clear" w:pos="1985"/>
          <w:tab w:val="left" w:pos="4962"/>
        </w:tabs>
      </w:pPr>
      <w:r>
        <w:tab/>
      </w:r>
      <w:r w:rsidR="00034739" w:rsidRPr="00DA654F">
        <w:rPr>
          <w:lang w:val="es-ES"/>
        </w:rPr>
        <w:t xml:space="preserve">Ginebra, </w:t>
      </w:r>
      <w:r w:rsidR="00034739">
        <w:rPr>
          <w:lang w:val="es-ES"/>
        </w:rPr>
        <w:t>3</w:t>
      </w:r>
      <w:r w:rsidR="00034739" w:rsidRPr="00DA654F">
        <w:rPr>
          <w:lang w:val="es-ES"/>
        </w:rPr>
        <w:t xml:space="preserve"> de marzo de 201</w:t>
      </w:r>
      <w:r w:rsidR="00034739">
        <w:rPr>
          <w:lang w:val="es-ES"/>
        </w:rPr>
        <w:t>4</w:t>
      </w:r>
    </w:p>
    <w:p w:rsidR="00034739" w:rsidRDefault="00034739" w:rsidP="00034739">
      <w:pPr>
        <w:tabs>
          <w:tab w:val="clear" w:pos="794"/>
          <w:tab w:val="clear" w:pos="1191"/>
          <w:tab w:val="clear" w:pos="1588"/>
          <w:tab w:val="clear" w:pos="1985"/>
          <w:tab w:val="left" w:pos="4962"/>
        </w:tabs>
      </w:pPr>
    </w:p>
    <w:tbl>
      <w:tblPr>
        <w:tblW w:w="9773" w:type="dxa"/>
        <w:tblInd w:w="8" w:type="dxa"/>
        <w:tblLayout w:type="fixed"/>
        <w:tblCellMar>
          <w:left w:w="0" w:type="dxa"/>
          <w:right w:w="0" w:type="dxa"/>
        </w:tblCellMar>
        <w:tblLook w:val="0000" w:firstRow="0" w:lastRow="0" w:firstColumn="0" w:lastColumn="0" w:noHBand="0" w:noVBand="0"/>
      </w:tblPr>
      <w:tblGrid>
        <w:gridCol w:w="993"/>
        <w:gridCol w:w="3884"/>
        <w:gridCol w:w="4896"/>
      </w:tblGrid>
      <w:tr w:rsidR="00C34772" w:rsidTr="00B33118">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034739" w:rsidRPr="00DA654F" w:rsidRDefault="0004283E" w:rsidP="00034739">
            <w:pPr>
              <w:tabs>
                <w:tab w:val="left" w:pos="4111"/>
              </w:tabs>
              <w:spacing w:before="0"/>
              <w:ind w:left="57"/>
              <w:rPr>
                <w:b/>
                <w:lang w:val="es-ES"/>
              </w:rPr>
            </w:pPr>
            <w:r>
              <w:rPr>
                <w:b/>
                <w:lang w:val="es-ES"/>
              </w:rPr>
              <w:t>Circular TSB 87</w:t>
            </w:r>
          </w:p>
          <w:p w:rsidR="00034739" w:rsidRPr="00DA654F" w:rsidRDefault="004336DF" w:rsidP="00034739">
            <w:pPr>
              <w:tabs>
                <w:tab w:val="left" w:pos="4111"/>
              </w:tabs>
              <w:spacing w:before="0"/>
              <w:ind w:left="57"/>
              <w:rPr>
                <w:lang w:val="es-ES"/>
              </w:rPr>
            </w:pPr>
            <w:r>
              <w:rPr>
                <w:lang w:val="es-ES"/>
              </w:rPr>
              <w:t>REVCOM/BJ</w:t>
            </w:r>
          </w:p>
          <w:p w:rsidR="00C34772" w:rsidRDefault="00C34772" w:rsidP="00303D62">
            <w:pPr>
              <w:tabs>
                <w:tab w:val="left" w:pos="4111"/>
              </w:tabs>
              <w:spacing w:before="0"/>
              <w:ind w:left="57"/>
              <w:rPr>
                <w:b/>
              </w:rPr>
            </w:pPr>
          </w:p>
          <w:p w:rsidR="00C34772" w:rsidRDefault="00C34772" w:rsidP="00303D62">
            <w:pPr>
              <w:tabs>
                <w:tab w:val="left" w:pos="4111"/>
              </w:tabs>
              <w:spacing w:before="0"/>
              <w:ind w:left="57"/>
            </w:pPr>
            <w:r>
              <w:t>+41 22 730</w:t>
            </w:r>
            <w:r w:rsidR="004336DF">
              <w:t xml:space="preserve"> 6311</w:t>
            </w:r>
            <w:r>
              <w:br/>
              <w:t>+41 22 730 5853</w:t>
            </w:r>
          </w:p>
        </w:tc>
        <w:tc>
          <w:tcPr>
            <w:tcW w:w="4896" w:type="dxa"/>
          </w:tcPr>
          <w:p w:rsidR="00C34772" w:rsidRDefault="00C34772" w:rsidP="00303D62">
            <w:pPr>
              <w:tabs>
                <w:tab w:val="clear" w:pos="794"/>
                <w:tab w:val="clear" w:pos="1191"/>
                <w:tab w:val="clear" w:pos="1588"/>
                <w:tab w:val="clear" w:pos="1985"/>
                <w:tab w:val="left" w:pos="284"/>
              </w:tabs>
              <w:spacing w:before="0"/>
              <w:ind w:left="284" w:hanging="227"/>
            </w:pPr>
            <w:bookmarkStart w:id="0" w:name="Addressee_S"/>
            <w:bookmarkEnd w:id="0"/>
            <w:r>
              <w:t>-</w:t>
            </w:r>
            <w:r>
              <w:tab/>
              <w:t xml:space="preserve">A las Administraciones de los Estados </w:t>
            </w:r>
            <w:r w:rsidR="00B33118">
              <w:br/>
            </w:r>
            <w:r>
              <w:t>Miembros de la Unión</w:t>
            </w:r>
          </w:p>
        </w:tc>
      </w:tr>
      <w:tr w:rsidR="00C34772" w:rsidTr="00B33118">
        <w:trPr>
          <w:cantSplit/>
        </w:trPr>
        <w:tc>
          <w:tcPr>
            <w:tcW w:w="993" w:type="dxa"/>
          </w:tcPr>
          <w:p w:rsidR="00C34772" w:rsidRDefault="00C34772" w:rsidP="00303D62">
            <w:pPr>
              <w:tabs>
                <w:tab w:val="left" w:pos="4111"/>
              </w:tabs>
              <w:spacing w:before="10"/>
              <w:ind w:left="57"/>
              <w:rPr>
                <w:sz w:val="22"/>
              </w:rPr>
            </w:pPr>
            <w:r>
              <w:rPr>
                <w:sz w:val="22"/>
              </w:rPr>
              <w:t>Correo-e:</w:t>
            </w:r>
          </w:p>
        </w:tc>
        <w:tc>
          <w:tcPr>
            <w:tcW w:w="3884" w:type="dxa"/>
          </w:tcPr>
          <w:p w:rsidR="00C34772" w:rsidRDefault="00805CAC" w:rsidP="004336DF">
            <w:pPr>
              <w:tabs>
                <w:tab w:val="left" w:pos="4111"/>
              </w:tabs>
              <w:spacing w:before="0"/>
              <w:ind w:left="57"/>
            </w:pPr>
            <w:hyperlink r:id="rId10" w:history="1">
              <w:r w:rsidR="00B33118" w:rsidRPr="00AA69D4">
                <w:rPr>
                  <w:rStyle w:val="Hyperlink"/>
                </w:rPr>
                <w:t>tsbrevcom@itu.int</w:t>
              </w:r>
            </w:hyperlink>
            <w:r w:rsidR="00C34772">
              <w:t xml:space="preserve"> </w:t>
            </w:r>
          </w:p>
        </w:tc>
        <w:tc>
          <w:tcPr>
            <w:tcW w:w="4896" w:type="dxa"/>
          </w:tcPr>
          <w:p w:rsidR="00034739" w:rsidRPr="00DA654F" w:rsidRDefault="00034739" w:rsidP="00034739">
            <w:pPr>
              <w:tabs>
                <w:tab w:val="left" w:pos="4111"/>
              </w:tabs>
              <w:spacing w:before="0"/>
              <w:rPr>
                <w:lang w:val="es-ES"/>
              </w:rPr>
            </w:pPr>
            <w:r w:rsidRPr="00DA654F">
              <w:rPr>
                <w:b/>
                <w:lang w:val="es-ES"/>
              </w:rPr>
              <w:t>Copia</w:t>
            </w:r>
            <w:r w:rsidRPr="00DA654F">
              <w:rPr>
                <w:lang w:val="es-ES"/>
              </w:rPr>
              <w:t>:</w:t>
            </w:r>
          </w:p>
          <w:p w:rsidR="00034739" w:rsidRDefault="00034739" w:rsidP="00034739">
            <w:pPr>
              <w:tabs>
                <w:tab w:val="clear" w:pos="794"/>
                <w:tab w:val="left" w:pos="226"/>
                <w:tab w:val="left" w:pos="4111"/>
              </w:tabs>
              <w:spacing w:before="0"/>
              <w:ind w:left="226" w:hanging="226"/>
              <w:rPr>
                <w:lang w:val="es-ES"/>
              </w:rPr>
            </w:pPr>
            <w:r w:rsidRPr="00DA654F">
              <w:rPr>
                <w:lang w:val="es-ES"/>
              </w:rPr>
              <w:t>-</w:t>
            </w:r>
            <w:r w:rsidRPr="00DA654F">
              <w:rPr>
                <w:lang w:val="es-ES"/>
              </w:rPr>
              <w:tab/>
              <w:t>A los</w:t>
            </w:r>
            <w:r w:rsidR="00D17C13">
              <w:rPr>
                <w:lang w:val="es-ES"/>
              </w:rPr>
              <w:t xml:space="preserve"> </w:t>
            </w:r>
            <w:r>
              <w:rPr>
                <w:lang w:val="es-ES"/>
              </w:rPr>
              <w:t>Estados Miembros de la UIT;</w:t>
            </w:r>
          </w:p>
          <w:p w:rsidR="00034739" w:rsidRPr="00DA654F" w:rsidRDefault="00034739" w:rsidP="00034739">
            <w:pPr>
              <w:tabs>
                <w:tab w:val="clear" w:pos="794"/>
                <w:tab w:val="left" w:pos="226"/>
                <w:tab w:val="left" w:pos="4111"/>
              </w:tabs>
              <w:spacing w:before="0"/>
              <w:ind w:left="226" w:hanging="226"/>
              <w:rPr>
                <w:lang w:val="es-ES"/>
              </w:rPr>
            </w:pPr>
            <w:r w:rsidRPr="00DA654F">
              <w:rPr>
                <w:lang w:val="es-ES"/>
              </w:rPr>
              <w:t>-</w:t>
            </w:r>
            <w:r w:rsidRPr="00DA654F">
              <w:rPr>
                <w:lang w:val="es-ES"/>
              </w:rPr>
              <w:tab/>
              <w:t>A los Miembros del Sector UIT-T;</w:t>
            </w:r>
          </w:p>
          <w:p w:rsidR="00034739" w:rsidRPr="00DA654F" w:rsidRDefault="00034739" w:rsidP="00034739">
            <w:pPr>
              <w:tabs>
                <w:tab w:val="clear" w:pos="794"/>
                <w:tab w:val="left" w:pos="226"/>
                <w:tab w:val="left" w:pos="4111"/>
              </w:tabs>
              <w:spacing w:before="0"/>
              <w:ind w:left="226" w:hanging="226"/>
              <w:rPr>
                <w:lang w:val="es-ES"/>
              </w:rPr>
            </w:pPr>
            <w:r w:rsidRPr="00DA654F">
              <w:rPr>
                <w:lang w:val="es-ES"/>
              </w:rPr>
              <w:t>-</w:t>
            </w:r>
            <w:r w:rsidRPr="00DA654F">
              <w:rPr>
                <w:lang w:val="es-ES"/>
              </w:rPr>
              <w:tab/>
              <w:t>A los Asociados del UIT-T;</w:t>
            </w:r>
          </w:p>
          <w:p w:rsidR="00034739" w:rsidRPr="00DA654F" w:rsidRDefault="00034739" w:rsidP="00034739">
            <w:pPr>
              <w:tabs>
                <w:tab w:val="clear" w:pos="794"/>
                <w:tab w:val="left" w:pos="226"/>
                <w:tab w:val="left" w:pos="4111"/>
              </w:tabs>
              <w:spacing w:before="0"/>
              <w:ind w:left="226" w:hanging="226"/>
              <w:rPr>
                <w:lang w:val="es-ES"/>
              </w:rPr>
            </w:pPr>
            <w:r w:rsidRPr="00DA654F">
              <w:rPr>
                <w:lang w:val="es-ES"/>
              </w:rPr>
              <w:t>-</w:t>
            </w:r>
            <w:r w:rsidRPr="00DA654F">
              <w:rPr>
                <w:lang w:val="es-ES"/>
              </w:rPr>
              <w:tab/>
              <w:t>A las Instituciones Académicas del UIT-T;</w:t>
            </w:r>
          </w:p>
          <w:p w:rsidR="00034739" w:rsidRDefault="00034739" w:rsidP="00034739">
            <w:pPr>
              <w:tabs>
                <w:tab w:val="clear" w:pos="794"/>
                <w:tab w:val="left" w:pos="218"/>
                <w:tab w:val="left" w:pos="4111"/>
              </w:tabs>
              <w:spacing w:before="0"/>
              <w:ind w:left="226" w:hanging="226"/>
              <w:rPr>
                <w:lang w:val="es-ES"/>
              </w:rPr>
            </w:pPr>
            <w:r w:rsidRPr="00DA654F">
              <w:rPr>
                <w:lang w:val="es-ES"/>
              </w:rPr>
              <w:t>-</w:t>
            </w:r>
            <w:r w:rsidRPr="00DA654F">
              <w:rPr>
                <w:lang w:val="es-ES"/>
              </w:rPr>
              <w:tab/>
              <w:t>A</w:t>
            </w:r>
            <w:r>
              <w:rPr>
                <w:lang w:val="es-ES"/>
              </w:rPr>
              <w:t xml:space="preserve">l </w:t>
            </w:r>
            <w:r w:rsidRPr="00DA654F">
              <w:rPr>
                <w:lang w:val="es-ES"/>
              </w:rPr>
              <w:t xml:space="preserve">Presidente y a los Vicepresidentes </w:t>
            </w:r>
            <w:r>
              <w:rPr>
                <w:lang w:val="es-ES"/>
              </w:rPr>
              <w:t xml:space="preserve">del GANT, del </w:t>
            </w:r>
            <w:r w:rsidRPr="00C132D9">
              <w:rPr>
                <w:lang w:val="es-ES"/>
              </w:rPr>
              <w:t>Comité de Examen</w:t>
            </w:r>
            <w:r>
              <w:rPr>
                <w:lang w:val="es-ES"/>
              </w:rPr>
              <w:t xml:space="preserve"> </w:t>
            </w:r>
            <w:r w:rsidR="00B33118">
              <w:rPr>
                <w:lang w:val="es-ES"/>
              </w:rPr>
              <w:t>(RevCom)</w:t>
            </w:r>
            <w:r w:rsidR="00424C9B">
              <w:rPr>
                <w:lang w:val="es-ES"/>
              </w:rPr>
              <w:t xml:space="preserve"> </w:t>
            </w:r>
            <w:r>
              <w:rPr>
                <w:lang w:val="es-ES"/>
              </w:rPr>
              <w:t xml:space="preserve">y </w:t>
            </w:r>
            <w:r w:rsidRPr="00DA654F">
              <w:rPr>
                <w:lang w:val="es-ES"/>
              </w:rPr>
              <w:t>de la</w:t>
            </w:r>
            <w:r>
              <w:rPr>
                <w:lang w:val="es-ES"/>
              </w:rPr>
              <w:t>s</w:t>
            </w:r>
            <w:r w:rsidRPr="00DA654F">
              <w:rPr>
                <w:lang w:val="es-ES"/>
              </w:rPr>
              <w:t xml:space="preserve"> Comisi</w:t>
            </w:r>
            <w:r>
              <w:rPr>
                <w:lang w:val="es-ES"/>
              </w:rPr>
              <w:t>o</w:t>
            </w:r>
            <w:r w:rsidRPr="00DA654F">
              <w:rPr>
                <w:lang w:val="es-ES"/>
              </w:rPr>
              <w:t>n</w:t>
            </w:r>
            <w:r>
              <w:rPr>
                <w:lang w:val="es-ES"/>
              </w:rPr>
              <w:t>es</w:t>
            </w:r>
            <w:r w:rsidRPr="00DA654F">
              <w:rPr>
                <w:lang w:val="es-ES"/>
              </w:rPr>
              <w:t xml:space="preserve"> de Estudio del UIT-T</w:t>
            </w:r>
            <w:r>
              <w:rPr>
                <w:lang w:val="es-ES"/>
              </w:rPr>
              <w:t>;</w:t>
            </w:r>
            <w:r w:rsidRPr="00DA654F">
              <w:rPr>
                <w:lang w:val="es-ES"/>
              </w:rPr>
              <w:t xml:space="preserve"> </w:t>
            </w:r>
          </w:p>
          <w:p w:rsidR="00B33118" w:rsidRDefault="00B33118" w:rsidP="00034739">
            <w:pPr>
              <w:tabs>
                <w:tab w:val="clear" w:pos="794"/>
                <w:tab w:val="left" w:pos="218"/>
                <w:tab w:val="left" w:pos="4111"/>
              </w:tabs>
              <w:spacing w:before="0"/>
              <w:ind w:left="226" w:hanging="226"/>
              <w:rPr>
                <w:lang w:val="es-ES"/>
              </w:rPr>
            </w:pPr>
            <w:r w:rsidRPr="00DA654F">
              <w:rPr>
                <w:lang w:val="es-ES"/>
              </w:rPr>
              <w:t>-</w:t>
            </w:r>
            <w:r w:rsidRPr="00DA654F">
              <w:rPr>
                <w:lang w:val="es-ES"/>
              </w:rPr>
              <w:tab/>
              <w:t>Al Director de la</w:t>
            </w:r>
            <w:r w:rsidR="00EB4DD3">
              <w:rPr>
                <w:lang w:val="es-ES"/>
              </w:rPr>
              <w:t xml:space="preserve"> Oficina de Radiocomunicaciones;</w:t>
            </w:r>
          </w:p>
          <w:p w:rsidR="00C34772" w:rsidRDefault="00034739" w:rsidP="00B33118">
            <w:pPr>
              <w:tabs>
                <w:tab w:val="clear" w:pos="794"/>
                <w:tab w:val="left" w:pos="218"/>
                <w:tab w:val="left" w:pos="4111"/>
              </w:tabs>
              <w:spacing w:before="0"/>
              <w:ind w:left="226" w:hanging="226"/>
            </w:pPr>
            <w:r w:rsidRPr="00DA654F">
              <w:rPr>
                <w:lang w:val="es-ES"/>
              </w:rPr>
              <w:t>-</w:t>
            </w:r>
            <w:r w:rsidRPr="00DA654F">
              <w:rPr>
                <w:lang w:val="es-ES"/>
              </w:rPr>
              <w:tab/>
              <w:t>Al Director de la Oficina de Desarrollo de las Telecomunicaciones</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8809"/>
      </w:tblGrid>
      <w:tr w:rsidR="00C34772" w:rsidTr="00210DD1">
        <w:trPr>
          <w:cantSplit/>
        </w:trPr>
        <w:tc>
          <w:tcPr>
            <w:tcW w:w="822" w:type="dxa"/>
          </w:tcPr>
          <w:p w:rsidR="00C34772" w:rsidRDefault="00C34772" w:rsidP="00303D62">
            <w:pPr>
              <w:tabs>
                <w:tab w:val="left" w:pos="4111"/>
              </w:tabs>
              <w:spacing w:before="10"/>
              <w:ind w:left="57"/>
              <w:rPr>
                <w:sz w:val="22"/>
              </w:rPr>
            </w:pPr>
            <w:r>
              <w:rPr>
                <w:sz w:val="22"/>
              </w:rPr>
              <w:t>Asunto:</w:t>
            </w:r>
          </w:p>
        </w:tc>
        <w:tc>
          <w:tcPr>
            <w:tcW w:w="8809" w:type="dxa"/>
          </w:tcPr>
          <w:p w:rsidR="00C34772" w:rsidRDefault="00034739" w:rsidP="00210DD1">
            <w:pPr>
              <w:tabs>
                <w:tab w:val="left" w:pos="4111"/>
              </w:tabs>
              <w:spacing w:before="0"/>
              <w:rPr>
                <w:b/>
                <w:szCs w:val="24"/>
                <w:lang w:val="es-ES"/>
              </w:rPr>
            </w:pPr>
            <w:r>
              <w:rPr>
                <w:b/>
                <w:szCs w:val="24"/>
                <w:lang w:val="es-ES"/>
              </w:rPr>
              <w:t>Cuestionario del Comité de Examen</w:t>
            </w:r>
            <w:r w:rsidR="00D17C13">
              <w:rPr>
                <w:b/>
                <w:szCs w:val="24"/>
                <w:lang w:val="es-ES"/>
              </w:rPr>
              <w:t xml:space="preserve"> </w:t>
            </w:r>
            <w:r>
              <w:rPr>
                <w:b/>
                <w:szCs w:val="24"/>
                <w:lang w:val="es-ES"/>
              </w:rPr>
              <w:t xml:space="preserve">para las partes interesadas de la estructura del </w:t>
            </w:r>
            <w:r w:rsidRPr="00DA654F">
              <w:rPr>
                <w:b/>
                <w:szCs w:val="24"/>
                <w:lang w:val="es-ES"/>
              </w:rPr>
              <w:t>UIT-T</w:t>
            </w:r>
            <w:r>
              <w:rPr>
                <w:b/>
                <w:szCs w:val="24"/>
                <w:lang w:val="es-ES"/>
              </w:rPr>
              <w:t xml:space="preserve"> y las modalidades de cooperación con otras organizaciones de normalización</w:t>
            </w:r>
          </w:p>
          <w:p w:rsidR="00210DD1" w:rsidRPr="00034739" w:rsidRDefault="00210DD1" w:rsidP="00210DD1">
            <w:pPr>
              <w:tabs>
                <w:tab w:val="left" w:pos="4111"/>
              </w:tabs>
              <w:spacing w:before="0"/>
              <w:rPr>
                <w:b/>
                <w:lang w:val="es-ES"/>
              </w:rPr>
            </w:pPr>
          </w:p>
        </w:tc>
      </w:tr>
      <w:tr w:rsidR="00034739" w:rsidTr="00210DD1">
        <w:trPr>
          <w:cantSplit/>
        </w:trPr>
        <w:tc>
          <w:tcPr>
            <w:tcW w:w="822" w:type="dxa"/>
          </w:tcPr>
          <w:p w:rsidR="00034739" w:rsidRPr="00DA654F" w:rsidRDefault="00034739" w:rsidP="00897903">
            <w:pPr>
              <w:tabs>
                <w:tab w:val="left" w:pos="4111"/>
              </w:tabs>
              <w:spacing w:before="10"/>
              <w:ind w:left="57"/>
              <w:rPr>
                <w:sz w:val="22"/>
                <w:lang w:val="es-ES"/>
              </w:rPr>
            </w:pPr>
            <w:r>
              <w:rPr>
                <w:sz w:val="22"/>
                <w:lang w:val="es-ES"/>
              </w:rPr>
              <w:t>Acción:</w:t>
            </w:r>
          </w:p>
        </w:tc>
        <w:tc>
          <w:tcPr>
            <w:tcW w:w="8809" w:type="dxa"/>
          </w:tcPr>
          <w:p w:rsidR="00034739" w:rsidRDefault="00034739" w:rsidP="00424C9B">
            <w:pPr>
              <w:tabs>
                <w:tab w:val="left" w:pos="4111"/>
              </w:tabs>
              <w:spacing w:before="0"/>
              <w:ind w:left="57"/>
              <w:rPr>
                <w:b/>
                <w:szCs w:val="24"/>
                <w:lang w:val="es-ES"/>
              </w:rPr>
            </w:pPr>
            <w:r w:rsidRPr="00C132D9">
              <w:rPr>
                <w:bCs/>
                <w:szCs w:val="24"/>
                <w:lang w:val="es-ES"/>
              </w:rPr>
              <w:t xml:space="preserve">Sírvase completar el </w:t>
            </w:r>
            <w:r w:rsidR="00424C9B">
              <w:rPr>
                <w:bCs/>
                <w:szCs w:val="24"/>
                <w:lang w:val="es-ES"/>
              </w:rPr>
              <w:t>C</w:t>
            </w:r>
            <w:r w:rsidRPr="00C132D9">
              <w:rPr>
                <w:bCs/>
                <w:szCs w:val="24"/>
                <w:lang w:val="es-ES"/>
              </w:rPr>
              <w:t>uestionario en línea en la URL abajo indicada</w:t>
            </w:r>
            <w:r>
              <w:rPr>
                <w:b/>
                <w:szCs w:val="24"/>
                <w:lang w:val="es-ES"/>
              </w:rPr>
              <w:t xml:space="preserve"> a más tardar el 5</w:t>
            </w:r>
            <w:r w:rsidR="00210DD1">
              <w:rPr>
                <w:b/>
                <w:szCs w:val="24"/>
                <w:lang w:val="es-ES"/>
              </w:rPr>
              <w:t> </w:t>
            </w:r>
            <w:r>
              <w:rPr>
                <w:b/>
                <w:szCs w:val="24"/>
                <w:lang w:val="es-ES"/>
              </w:rPr>
              <w:t>d</w:t>
            </w:r>
            <w:r w:rsidR="00210DD1">
              <w:rPr>
                <w:b/>
                <w:szCs w:val="24"/>
                <w:lang w:val="es-ES"/>
              </w:rPr>
              <w:t>e </w:t>
            </w:r>
            <w:r>
              <w:rPr>
                <w:b/>
                <w:szCs w:val="24"/>
                <w:lang w:val="es-ES"/>
              </w:rPr>
              <w:t>mayo de 2014</w:t>
            </w:r>
          </w:p>
        </w:tc>
      </w:tr>
    </w:tbl>
    <w:p w:rsidR="00C34772" w:rsidRDefault="00C34772" w:rsidP="00303D62">
      <w:bookmarkStart w:id="1" w:name="StartTyping_S"/>
      <w:bookmarkStart w:id="2" w:name="suitetext"/>
      <w:bookmarkStart w:id="3" w:name="text"/>
      <w:bookmarkEnd w:id="1"/>
      <w:bookmarkEnd w:id="2"/>
      <w:bookmarkEnd w:id="3"/>
    </w:p>
    <w:p w:rsidR="00034739" w:rsidRPr="00D70643" w:rsidRDefault="00034739" w:rsidP="00034739">
      <w:r w:rsidRPr="00D70643">
        <w:t>Muy Señora mía/Muy Señor mío:</w:t>
      </w:r>
    </w:p>
    <w:p w:rsidR="00034739" w:rsidRPr="00D70643" w:rsidRDefault="00034739" w:rsidP="00034739">
      <w:r w:rsidRPr="00D70643">
        <w:t>1</w:t>
      </w:r>
      <w:r w:rsidRPr="00D70643">
        <w:tab/>
        <w:t xml:space="preserve">Según lo acordado por el Comité de Examen en su última reunión (Ginebra, Suiza, 16-17 de enero de 2014), se ha elaborado un cuestionario sobre los temas siguientes: estructura del UIT-T y modalidades de cooperación y coordinación con otras organizaciones de normalización. El objeto de este cuestionario es reunir información a fin de mejorar la estructura y los mecanismos de cooperación/colaboración del UIT-T con otras organizaciones de normalización. </w:t>
      </w:r>
    </w:p>
    <w:p w:rsidR="00034739" w:rsidRPr="00D70643" w:rsidRDefault="00034739" w:rsidP="00034739">
      <w:r w:rsidRPr="00D70643">
        <w:t>Como tal vez sepa, en el pasado hemos utilizado métodos no electrónicos para recopilar respuestas a las encuestas. Ahora estamos efectuando la transición hacia un nuevo sistema en línea para los cuestionarios. Esperamos que este nuevo sistema le facilite la consignación de sus respuestas y a la TSB el cotejo de las respuestas. Se accede al cuestionario simplemente utilizando su nombre de usuario TIES (</w:t>
      </w:r>
      <w:hyperlink r:id="rId11" w:history="1">
        <w:r w:rsidRPr="00D70643">
          <w:rPr>
            <w:rStyle w:val="Hyperlink"/>
          </w:rPr>
          <w:t>nombredeusuario@ties.itu.int</w:t>
        </w:r>
      </w:hyperlink>
      <w:r w:rsidRPr="00D70643">
        <w:t>) y su contraseña.</w:t>
      </w:r>
    </w:p>
    <w:p w:rsidR="00034739" w:rsidRPr="00D70643" w:rsidRDefault="00034739" w:rsidP="00034739">
      <w:r w:rsidRPr="00D70643">
        <w:t>Le facilitamos a continuación el enlace al cuestionario:</w:t>
      </w:r>
    </w:p>
    <w:p w:rsidR="00034739" w:rsidRPr="00D70643" w:rsidRDefault="003A003B" w:rsidP="003A003B">
      <w:pPr>
        <w:ind w:left="360"/>
        <w:rPr>
          <w:sz w:val="23"/>
          <w:szCs w:val="23"/>
        </w:rPr>
      </w:pPr>
      <w:r w:rsidRPr="00D70643">
        <w:t>•</w:t>
      </w:r>
      <w:r w:rsidRPr="00D70643">
        <w:tab/>
      </w:r>
      <w:hyperlink r:id="rId12" w:history="1">
        <w:r w:rsidRPr="00D70643">
          <w:rPr>
            <w:rStyle w:val="Hyperlink"/>
          </w:rPr>
          <w:t>https://www.itu.int/net/ITU-T/forms/qs/RevCom-201402.aspx</w:t>
        </w:r>
      </w:hyperlink>
    </w:p>
    <w:p w:rsidR="00034739" w:rsidRPr="00D70643" w:rsidRDefault="00034739" w:rsidP="003A003B">
      <w:pPr>
        <w:keepNext/>
        <w:keepLines/>
      </w:pPr>
      <w:r w:rsidRPr="00D70643">
        <w:lastRenderedPageBreak/>
        <w:t>2</w:t>
      </w:r>
      <w:r w:rsidRPr="00D70643">
        <w:tab/>
        <w:t>En términos generales, deseo destacar la importancia de este cuestionario a efectos de la continuación de la labor del Comité de Examen y, en consecuencia, confío en su activa cooperación para velar por que sus respuestas sean tan completas como sea posible y que se presenten dentro del plazo previsto. Las respuestas serán cotejadas por la TSB, y los resultados se publicarán como un DT del Comité de Examen.</w:t>
      </w:r>
    </w:p>
    <w:p w:rsidR="00034739" w:rsidRPr="00D70643" w:rsidRDefault="00034739" w:rsidP="00034739">
      <w:r w:rsidRPr="00D70643">
        <w:t>3</w:t>
      </w:r>
      <w:r w:rsidRPr="00D70643">
        <w:tab/>
        <w:t xml:space="preserve">Le agradecería que completara los cuestionarios a más tardar el </w:t>
      </w:r>
      <w:r w:rsidRPr="00D70643">
        <w:rPr>
          <w:b/>
          <w:bCs/>
        </w:rPr>
        <w:t>5 de mayo de 2014</w:t>
      </w:r>
      <w:r w:rsidRPr="00D70643">
        <w:t>.</w:t>
      </w:r>
    </w:p>
    <w:p w:rsidR="00034739" w:rsidRPr="00D70643" w:rsidRDefault="00034739" w:rsidP="00034739">
      <w:r w:rsidRPr="00D70643">
        <w:t>4</w:t>
      </w:r>
      <w:r w:rsidRPr="00D70643">
        <w:tab/>
        <w:t>Cualquier solicitud de detalles o aclaraciones respecto de estos cuestionarios debe remitirse a mí, de preferencia por correo-e, a la dirección</w:t>
      </w:r>
      <w:r w:rsidR="00821595">
        <w:t>:</w:t>
      </w:r>
      <w:r w:rsidRPr="00D70643">
        <w:t xml:space="preserve"> </w:t>
      </w:r>
      <w:hyperlink r:id="rId13" w:history="1">
        <w:r w:rsidRPr="00D70643">
          <w:rPr>
            <w:rStyle w:val="Hyperlink"/>
          </w:rPr>
          <w:t>tsbrevcom@itu.int</w:t>
        </w:r>
      </w:hyperlink>
      <w:r w:rsidRPr="00D70643">
        <w:rPr>
          <w:szCs w:val="24"/>
        </w:rPr>
        <w:t>.</w:t>
      </w:r>
    </w:p>
    <w:p w:rsidR="00034739" w:rsidRPr="00D70643" w:rsidRDefault="00034739" w:rsidP="00034739">
      <w:pPr>
        <w:tabs>
          <w:tab w:val="clear" w:pos="794"/>
          <w:tab w:val="clear" w:pos="1191"/>
          <w:tab w:val="clear" w:pos="1588"/>
          <w:tab w:val="clear" w:pos="1985"/>
        </w:tabs>
        <w:overflowPunct/>
        <w:autoSpaceDE/>
        <w:autoSpaceDN/>
        <w:adjustRightInd/>
        <w:spacing w:before="0"/>
        <w:textAlignment w:val="auto"/>
      </w:pPr>
    </w:p>
    <w:p w:rsidR="00034739" w:rsidRPr="00D70643" w:rsidRDefault="00034739" w:rsidP="00821595">
      <w:r w:rsidRPr="00D70643">
        <w:t>Atentamente</w:t>
      </w:r>
      <w:r w:rsidR="00821595">
        <w:t>,</w:t>
      </w:r>
    </w:p>
    <w:p w:rsidR="00034739" w:rsidRPr="00D70643" w:rsidRDefault="00034739" w:rsidP="00034739"/>
    <w:p w:rsidR="00034739" w:rsidRPr="00D70643" w:rsidRDefault="00034739" w:rsidP="00034739"/>
    <w:p w:rsidR="00034739" w:rsidRPr="00D70643" w:rsidRDefault="00034739" w:rsidP="00034739"/>
    <w:p w:rsidR="00034739" w:rsidRPr="00D70643" w:rsidRDefault="00034739" w:rsidP="00034739">
      <w:r w:rsidRPr="00D70643">
        <w:t>Malcolm Johnson</w:t>
      </w:r>
      <w:r w:rsidRPr="00D70643">
        <w:br/>
        <w:t>Director de la Oficina de</w:t>
      </w:r>
      <w:r w:rsidRPr="00D70643">
        <w:br/>
        <w:t>Normalización de las Telecomunicaciones</w:t>
      </w:r>
    </w:p>
    <w:p w:rsidR="00034739" w:rsidRPr="00D70643" w:rsidRDefault="00034739" w:rsidP="00034739"/>
    <w:p w:rsidR="00034739" w:rsidRPr="00D70643" w:rsidRDefault="00034739" w:rsidP="00034739"/>
    <w:p w:rsidR="00034739" w:rsidRPr="00D70643" w:rsidRDefault="00034739" w:rsidP="00034739"/>
    <w:p w:rsidR="003A003B" w:rsidRPr="00D70643" w:rsidRDefault="003A003B" w:rsidP="00034739"/>
    <w:p w:rsidR="003A003B" w:rsidRPr="00D70643" w:rsidRDefault="003A003B" w:rsidP="00034739"/>
    <w:p w:rsidR="003A003B" w:rsidRPr="00D70643" w:rsidRDefault="003A003B" w:rsidP="00034739"/>
    <w:p w:rsidR="003A003B" w:rsidRPr="00D70643" w:rsidRDefault="003A003B" w:rsidP="00034739"/>
    <w:p w:rsidR="003A003B" w:rsidRPr="00D70643" w:rsidRDefault="003A003B" w:rsidP="00034739"/>
    <w:p w:rsidR="003A003B" w:rsidRPr="00D70643" w:rsidRDefault="003A003B" w:rsidP="00034739"/>
    <w:p w:rsidR="003A003B" w:rsidRPr="00D70643" w:rsidRDefault="003A003B" w:rsidP="00034739"/>
    <w:p w:rsidR="003A003B" w:rsidRPr="00D70643" w:rsidRDefault="003A003B" w:rsidP="00034739"/>
    <w:p w:rsidR="00034739" w:rsidRPr="00D70643" w:rsidRDefault="00034739" w:rsidP="00034739"/>
    <w:p w:rsidR="00034739" w:rsidRPr="00D70643" w:rsidRDefault="00034739" w:rsidP="00034739">
      <w:pPr>
        <w:rPr>
          <w:b/>
          <w:bCs/>
        </w:rPr>
      </w:pPr>
      <w:r w:rsidRPr="00D70643">
        <w:rPr>
          <w:b/>
          <w:bCs/>
        </w:rPr>
        <w:t>Anexo</w:t>
      </w:r>
      <w:r w:rsidRPr="00D70643">
        <w:t>: 1</w:t>
      </w:r>
    </w:p>
    <w:p w:rsidR="00034739" w:rsidRPr="00D70643" w:rsidRDefault="00034739" w:rsidP="00034739">
      <w:pPr>
        <w:sectPr w:rsidR="00034739" w:rsidRPr="00D70643" w:rsidSect="00703866">
          <w:headerReference w:type="default" r:id="rId14"/>
          <w:footerReference w:type="default" r:id="rId15"/>
          <w:footerReference w:type="first" r:id="rId16"/>
          <w:pgSz w:w="11907" w:h="16840" w:code="9"/>
          <w:pgMar w:top="1134" w:right="1134" w:bottom="1134" w:left="1134" w:header="567" w:footer="567" w:gutter="0"/>
          <w:paperSrc w:first="261" w:other="261"/>
          <w:cols w:space="720"/>
          <w:titlePg/>
          <w:docGrid w:linePitch="326"/>
        </w:sectPr>
      </w:pPr>
    </w:p>
    <w:p w:rsidR="00034739" w:rsidRPr="00D70643" w:rsidRDefault="00034739" w:rsidP="00034739">
      <w:pPr>
        <w:pStyle w:val="AnnexRef"/>
      </w:pPr>
      <w:r w:rsidRPr="00D70643">
        <w:lastRenderedPageBreak/>
        <w:t>ANEXO 1</w:t>
      </w:r>
    </w:p>
    <w:p w:rsidR="00034739" w:rsidRPr="00D70643" w:rsidRDefault="00034739" w:rsidP="00034739">
      <w:pPr>
        <w:pStyle w:val="AnnexRef"/>
      </w:pPr>
      <w:r w:rsidRPr="00D70643">
        <w:t>(</w:t>
      </w:r>
      <w:proofErr w:type="gramStart"/>
      <w:r w:rsidRPr="00D70643">
        <w:t>a</w:t>
      </w:r>
      <w:proofErr w:type="gramEnd"/>
      <w:r w:rsidRPr="00D70643">
        <w:t xml:space="preserve"> la Circular TSB 87)</w:t>
      </w:r>
    </w:p>
    <w:p w:rsidR="00034739" w:rsidRPr="00D70643" w:rsidRDefault="00034739" w:rsidP="00034739">
      <w:pPr>
        <w:pStyle w:val="AnnexRef"/>
      </w:pPr>
    </w:p>
    <w:p w:rsidR="00034739" w:rsidRPr="00D70643" w:rsidRDefault="00034739" w:rsidP="00034739">
      <w:pPr>
        <w:pStyle w:val="AnnexRef"/>
        <w:jc w:val="left"/>
      </w:pPr>
      <w:r w:rsidRPr="00D70643">
        <w:t>Comité de Examen – Se facilita a continuación el mandato del Comité de Examen extraído de la Resolución 82 de la AMNT-12:</w:t>
      </w:r>
    </w:p>
    <w:p w:rsidR="00034739" w:rsidRPr="00D70643" w:rsidRDefault="00034739" w:rsidP="00034739">
      <w:pPr>
        <w:pStyle w:val="AnnexRef"/>
        <w:jc w:val="left"/>
      </w:pPr>
      <w:r w:rsidRPr="00D70643">
        <w:t xml:space="preserve">A fin de observar las orientaciones al Comité de Examen incluidas en el siguiente Mandato, el Comité de Examen se beneficiaría en gran medida de las opiniones de las partes interesadas respecto de la estructura y las modalidades de cooperación y coordinación del UIT-T. </w:t>
      </w:r>
    </w:p>
    <w:p w:rsidR="003A003B" w:rsidRPr="00D70643" w:rsidRDefault="003A003B" w:rsidP="003A003B">
      <w:pPr>
        <w:tabs>
          <w:tab w:val="clear" w:pos="794"/>
          <w:tab w:val="left" w:pos="567"/>
        </w:tabs>
        <w:ind w:left="567" w:hanging="567"/>
        <w:rPr>
          <w:i/>
          <w:iCs/>
        </w:rPr>
      </w:pPr>
      <w:r w:rsidRPr="00D70643">
        <w:rPr>
          <w:i/>
          <w:iCs/>
        </w:rPr>
        <w:t>1</w:t>
      </w:r>
      <w:r w:rsidRPr="00D70643">
        <w:rPr>
          <w:i/>
          <w:iCs/>
        </w:rPr>
        <w:tab/>
        <w:t xml:space="preserve">Examinar la idoneidad de la estructura actual del UIT-T a fin de facilitar la evolución continuada del Sector así como para hacer frente a las exigencias cada vez mayores de unos resultados oportunos y adecuados para dar respuesta a las exigencias del mercado, habida cuenta del entorno de normalización actual y futuro. </w:t>
      </w:r>
    </w:p>
    <w:p w:rsidR="003A003B" w:rsidRPr="00D70643" w:rsidRDefault="003A003B" w:rsidP="003A003B">
      <w:pPr>
        <w:tabs>
          <w:tab w:val="clear" w:pos="794"/>
          <w:tab w:val="left" w:pos="567"/>
        </w:tabs>
        <w:ind w:left="567" w:hanging="567"/>
        <w:rPr>
          <w:i/>
          <w:iCs/>
        </w:rPr>
      </w:pPr>
      <w:r w:rsidRPr="00D70643">
        <w:rPr>
          <w:i/>
          <w:iCs/>
        </w:rPr>
        <w:t>2</w:t>
      </w:r>
      <w:r w:rsidRPr="00D70643">
        <w:rPr>
          <w:i/>
          <w:iCs/>
        </w:rPr>
        <w:tab/>
        <w:t>Examinar los mecanismos vigentes de coordinación y colaboración con otros organismos de normalización y proponer mejoras.</w:t>
      </w:r>
    </w:p>
    <w:p w:rsidR="003A003B" w:rsidRPr="00D70643" w:rsidRDefault="003A003B" w:rsidP="003A003B">
      <w:pPr>
        <w:tabs>
          <w:tab w:val="clear" w:pos="794"/>
          <w:tab w:val="left" w:pos="567"/>
        </w:tabs>
        <w:ind w:left="567" w:hanging="567"/>
        <w:rPr>
          <w:i/>
          <w:iCs/>
        </w:rPr>
      </w:pPr>
      <w:r w:rsidRPr="00D70643">
        <w:rPr>
          <w:i/>
          <w:iCs/>
        </w:rPr>
        <w:t>3</w:t>
      </w:r>
      <w:r w:rsidRPr="00D70643">
        <w:rPr>
          <w:i/>
          <w:iCs/>
        </w:rPr>
        <w:tab/>
        <w:t xml:space="preserve">Examinar los modelos de colaboración existentes entre la UIT y otros organismos de normalización, habida cuenta del ritmo acelerado al que se suceden los cambios en el entorno mundial de la normalización y las necesidades rápidamente cambiantes de los consumidores/usuarios en materia de normas mundiales. </w:t>
      </w:r>
    </w:p>
    <w:p w:rsidR="003A003B" w:rsidRPr="00D70643" w:rsidRDefault="003A003B" w:rsidP="003A003B">
      <w:pPr>
        <w:tabs>
          <w:tab w:val="clear" w:pos="794"/>
          <w:tab w:val="left" w:pos="567"/>
        </w:tabs>
        <w:ind w:left="567" w:hanging="567"/>
        <w:rPr>
          <w:i/>
          <w:iCs/>
        </w:rPr>
      </w:pPr>
      <w:r w:rsidRPr="00D70643">
        <w:rPr>
          <w:i/>
          <w:iCs/>
        </w:rPr>
        <w:t>4</w:t>
      </w:r>
      <w:r w:rsidRPr="00D70643">
        <w:rPr>
          <w:i/>
          <w:iCs/>
        </w:rPr>
        <w:tab/>
        <w:t xml:space="preserve">Identificar y proponer nuevas modalidades de cooperación y colaboración basadas en el respeto mutuo y el reconocimiento de las responsabilidades y los papeles cambiantes en el ámbito de las normas. </w:t>
      </w:r>
    </w:p>
    <w:p w:rsidR="003A003B" w:rsidRPr="00D70643" w:rsidRDefault="003A003B" w:rsidP="003A003B">
      <w:pPr>
        <w:tabs>
          <w:tab w:val="clear" w:pos="794"/>
          <w:tab w:val="left" w:pos="567"/>
        </w:tabs>
        <w:ind w:left="567" w:hanging="567"/>
        <w:rPr>
          <w:i/>
          <w:iCs/>
        </w:rPr>
      </w:pPr>
      <w:r w:rsidRPr="00D70643">
        <w:rPr>
          <w:i/>
          <w:iCs/>
        </w:rPr>
        <w:t>5</w:t>
      </w:r>
      <w:r w:rsidRPr="00D70643">
        <w:rPr>
          <w:i/>
          <w:iCs/>
        </w:rPr>
        <w:tab/>
        <w:t>Identificar vías y medios que permitan mejorar la cooperación con otros organismos de normalización a fin de minimizar los conflictos entre sus normas y las normas del UIT-T.</w:t>
      </w:r>
    </w:p>
    <w:p w:rsidR="00034739" w:rsidRPr="00D70643" w:rsidRDefault="00034739" w:rsidP="003A003B">
      <w:r w:rsidRPr="00D70643">
        <w:t xml:space="preserve">Dando por supuesto que el procedimiento de respuesta al Cuestionario estará basado en la web, se prevé que los destinatarios del mismo dispongan de un menú desplegable en el que se les pregunte si su opinión se emite en nombre de su organización o si se trata de una opinión personal. El TIES facilitará la identidad de quienes respondan. </w:t>
      </w:r>
    </w:p>
    <w:p w:rsidR="00034739" w:rsidRPr="00D70643" w:rsidRDefault="00034739" w:rsidP="003A003B">
      <w:pPr>
        <w:pStyle w:val="AnnexRef"/>
        <w:keepNext w:val="0"/>
        <w:keepLines w:val="0"/>
        <w:jc w:val="left"/>
      </w:pPr>
      <w:r w:rsidRPr="00D70643">
        <w:t>Preguntas</w:t>
      </w:r>
    </w:p>
    <w:p w:rsidR="00034739" w:rsidRPr="00D70643" w:rsidRDefault="00034739" w:rsidP="00D42452">
      <w:pPr>
        <w:pStyle w:val="enumlev1"/>
      </w:pPr>
      <w:r w:rsidRPr="00D70643">
        <w:t>1</w:t>
      </w:r>
      <w:r w:rsidR="00D70643" w:rsidRPr="00D70643">
        <w:t>)</w:t>
      </w:r>
      <w:r w:rsidR="003A003B" w:rsidRPr="00D70643">
        <w:tab/>
      </w:r>
      <w:r w:rsidRPr="00D70643">
        <w:t xml:space="preserve">En lo que respecta al </w:t>
      </w:r>
      <w:hyperlink r:id="rId17" w:tgtFrame="_blank" w:history="1">
        <w:r w:rsidR="00D42452" w:rsidRPr="002051AE">
          <w:rPr>
            <w:rStyle w:val="Hyperlink"/>
          </w:rPr>
          <w:t>Mandato</w:t>
        </w:r>
      </w:hyperlink>
      <w:r w:rsidRPr="00D70643">
        <w:t>,</w:t>
      </w:r>
      <w:r w:rsidR="0097051C">
        <w:t xml:space="preserve"> </w:t>
      </w:r>
      <w:r w:rsidRPr="00D70643">
        <w:t xml:space="preserve">¿qué elementos de la actual estructura del UIT-T funcionan adecuadamente? </w:t>
      </w:r>
    </w:p>
    <w:p w:rsidR="00034739" w:rsidRPr="00D70643" w:rsidRDefault="00034739" w:rsidP="003A003B">
      <w:pPr>
        <w:pStyle w:val="AnnexRef"/>
        <w:keepNext w:val="0"/>
        <w:keepLines w:val="0"/>
        <w:jc w:val="left"/>
      </w:pPr>
      <w:r w:rsidRPr="00D70643">
        <w:t xml:space="preserve">Teniendo en cuenta lo siguiente: </w:t>
      </w:r>
    </w:p>
    <w:p w:rsidR="00034739" w:rsidRPr="00D70643" w:rsidRDefault="00034739" w:rsidP="00A738E6">
      <w:pPr>
        <w:pStyle w:val="enumlev2"/>
      </w:pPr>
      <w:r w:rsidRPr="00D70643">
        <w:t>a)</w:t>
      </w:r>
      <w:r w:rsidR="003A003B" w:rsidRPr="00D70643">
        <w:tab/>
      </w:r>
      <w:r w:rsidR="00A738E6">
        <w:t>Q</w:t>
      </w:r>
      <w:r w:rsidRPr="00D70643">
        <w:t>ue la UIT es un organismo especializado de las Naciones Unidas entre cuyos miembros se incluyen, además de los Estados Miembros, Miembros de Sector, Asociados e Instituciones Académicas.</w:t>
      </w:r>
    </w:p>
    <w:p w:rsidR="00034739" w:rsidRPr="00D70643" w:rsidRDefault="00034739" w:rsidP="00A738E6">
      <w:pPr>
        <w:pStyle w:val="enumlev2"/>
      </w:pPr>
      <w:r w:rsidRPr="00D70643">
        <w:t>b)</w:t>
      </w:r>
      <w:r w:rsidR="003A003B" w:rsidRPr="00D70643">
        <w:tab/>
      </w:r>
      <w:r w:rsidR="00A738E6">
        <w:t>Q</w:t>
      </w:r>
      <w:r w:rsidRPr="00D70643">
        <w:t xml:space="preserve">ue la </w:t>
      </w:r>
      <w:r w:rsidRPr="00D70643">
        <w:rPr>
          <w:i/>
          <w:iCs/>
        </w:rPr>
        <w:t>estructura</w:t>
      </w:r>
      <w:r w:rsidRPr="00D70643">
        <w:t xml:space="preserve"> incluye el número y el alcance de las Comisiones de Estudio, los Grupos de Relator, los grupos Regionales, las actividades conjuntas de coordinación, las Actividades Conjuntas de Coordinación, las Iniciativas Mundiales de Normalización, los Grupos Temáticos y otros grupos.</w:t>
      </w:r>
    </w:p>
    <w:p w:rsidR="00034739" w:rsidRPr="00EB4DD3" w:rsidRDefault="00D70643" w:rsidP="00A738E6">
      <w:pPr>
        <w:pStyle w:val="enumlev2"/>
        <w:spacing w:before="0"/>
        <w:rPr>
          <w:lang w:val="fr-CH"/>
        </w:rPr>
      </w:pPr>
      <w:r w:rsidRPr="00D70643">
        <w:tab/>
      </w:r>
      <w:proofErr w:type="spellStart"/>
      <w:r w:rsidR="00034739" w:rsidRPr="00EB4DD3">
        <w:rPr>
          <w:lang w:val="fr-CH"/>
        </w:rPr>
        <w:t>Véase</w:t>
      </w:r>
      <w:proofErr w:type="spellEnd"/>
      <w:r w:rsidR="00034739" w:rsidRPr="00EB4DD3">
        <w:rPr>
          <w:lang w:val="fr-CH"/>
        </w:rPr>
        <w:t xml:space="preserve"> </w:t>
      </w:r>
      <w:hyperlink r:id="rId18" w:history="1">
        <w:r w:rsidR="00034739" w:rsidRPr="00EB4DD3">
          <w:rPr>
            <w:rStyle w:val="Hyperlink"/>
            <w:szCs w:val="24"/>
            <w:lang w:val="fr-CH"/>
          </w:rPr>
          <w:t>http://www.itu.int/en/ITU-T/groups/Pages/default.aspx</w:t>
        </w:r>
      </w:hyperlink>
      <w:r w:rsidR="00034739" w:rsidRPr="00EB4DD3">
        <w:rPr>
          <w:szCs w:val="24"/>
          <w:lang w:val="fr-CH"/>
        </w:rPr>
        <w:t xml:space="preserve"> </w:t>
      </w:r>
    </w:p>
    <w:p w:rsidR="00034739" w:rsidRPr="00D70643" w:rsidRDefault="00805CAC" w:rsidP="00A738E6">
      <w:pPr>
        <w:pStyle w:val="enumlev2"/>
      </w:pPr>
      <w:r>
        <w:rPr>
          <w:lang w:val="fr-CH"/>
        </w:rPr>
        <w:t>b</w:t>
      </w:r>
      <w:bookmarkStart w:id="4" w:name="_GoBack"/>
      <w:bookmarkEnd w:id="4"/>
      <w:r w:rsidR="00034739" w:rsidRPr="00D70643">
        <w:t>)</w:t>
      </w:r>
      <w:r w:rsidR="003A003B" w:rsidRPr="00D70643">
        <w:tab/>
      </w:r>
      <w:r w:rsidR="00A738E6">
        <w:t>Q</w:t>
      </w:r>
      <w:r w:rsidR="00034739" w:rsidRPr="00D70643">
        <w:t xml:space="preserve">ue la </w:t>
      </w:r>
      <w:r w:rsidR="00034739" w:rsidRPr="00D70643">
        <w:rPr>
          <w:i/>
          <w:iCs/>
        </w:rPr>
        <w:t>estructura</w:t>
      </w:r>
      <w:r w:rsidR="00034739" w:rsidRPr="00D70643">
        <w:t xml:space="preserve"> incluye asimismo mecanismos para atraer a expertos y a los sectores de la industria que aún no se han implicado en el UIT-T, incluyendo por ejemplo las distintas categorías de miembros y las iniciativas de promoción.</w:t>
      </w:r>
    </w:p>
    <w:p w:rsidR="00034739" w:rsidRPr="00EB4DD3" w:rsidRDefault="00D70643" w:rsidP="00A738E6">
      <w:pPr>
        <w:pStyle w:val="enumlev2"/>
        <w:spacing w:before="0"/>
        <w:rPr>
          <w:lang w:val="fr-CH"/>
        </w:rPr>
      </w:pPr>
      <w:r w:rsidRPr="00D70643">
        <w:tab/>
      </w:r>
      <w:proofErr w:type="spellStart"/>
      <w:r w:rsidR="00034739" w:rsidRPr="00EB4DD3">
        <w:rPr>
          <w:lang w:val="fr-CH"/>
        </w:rPr>
        <w:t>Véase</w:t>
      </w:r>
      <w:proofErr w:type="spellEnd"/>
      <w:r w:rsidR="00034739" w:rsidRPr="00EB4DD3">
        <w:rPr>
          <w:lang w:val="fr-CH"/>
        </w:rPr>
        <w:t xml:space="preserve"> </w:t>
      </w:r>
      <w:hyperlink r:id="rId19" w:history="1">
        <w:r w:rsidR="00034739" w:rsidRPr="00EB4DD3">
          <w:rPr>
            <w:rStyle w:val="Hyperlink"/>
            <w:lang w:val="fr-CH"/>
          </w:rPr>
          <w:t>http://www.itu.int/en/ITU-T/membership/Pages/default.aspx</w:t>
        </w:r>
      </w:hyperlink>
      <w:r w:rsidR="00034739" w:rsidRPr="00EB4DD3">
        <w:rPr>
          <w:lang w:val="fr-CH"/>
        </w:rPr>
        <w:t xml:space="preserve"> </w:t>
      </w:r>
    </w:p>
    <w:p w:rsidR="00034739" w:rsidRPr="00D70643" w:rsidRDefault="00D70643" w:rsidP="00D70643">
      <w:pPr>
        <w:pStyle w:val="enumlev1"/>
        <w:keepNext/>
        <w:keepLines/>
      </w:pPr>
      <w:r w:rsidRPr="00D70643">
        <w:t>2)</w:t>
      </w:r>
      <w:r w:rsidRPr="00D70643">
        <w:tab/>
      </w:r>
      <w:r w:rsidR="00034739" w:rsidRPr="00D70643">
        <w:t xml:space="preserve">¿Qué elementos de la estructura del UIT-T no son óptimos y podrían mejorarse? </w:t>
      </w:r>
    </w:p>
    <w:p w:rsidR="00034739" w:rsidRPr="00EB4DD3" w:rsidRDefault="00D70643" w:rsidP="00A738E6">
      <w:pPr>
        <w:pStyle w:val="enumlev1"/>
        <w:spacing w:before="0"/>
        <w:rPr>
          <w:lang w:val="fr-CH"/>
        </w:rPr>
      </w:pPr>
      <w:r w:rsidRPr="00D70643">
        <w:tab/>
      </w:r>
      <w:proofErr w:type="spellStart"/>
      <w:r w:rsidR="00034739" w:rsidRPr="00EB4DD3">
        <w:rPr>
          <w:lang w:val="fr-CH"/>
        </w:rPr>
        <w:t>Véase</w:t>
      </w:r>
      <w:proofErr w:type="spellEnd"/>
      <w:r w:rsidR="00034739" w:rsidRPr="00EB4DD3">
        <w:rPr>
          <w:lang w:val="fr-CH"/>
        </w:rPr>
        <w:t xml:space="preserve"> </w:t>
      </w:r>
      <w:hyperlink r:id="rId20" w:history="1">
        <w:r w:rsidR="00034739" w:rsidRPr="00EB4DD3">
          <w:rPr>
            <w:rStyle w:val="Hyperlink"/>
            <w:lang w:val="fr-CH"/>
          </w:rPr>
          <w:t>http://www.itu.int/en/ITU-T/groups/Pages/default.aspx</w:t>
        </w:r>
      </w:hyperlink>
      <w:r w:rsidR="00034739" w:rsidRPr="00EB4DD3">
        <w:rPr>
          <w:lang w:val="fr-CH"/>
        </w:rPr>
        <w:t xml:space="preserve"> </w:t>
      </w:r>
    </w:p>
    <w:p w:rsidR="00034739" w:rsidRPr="00D70643" w:rsidRDefault="00034739" w:rsidP="00D70643">
      <w:pPr>
        <w:pStyle w:val="AnnexRef"/>
        <w:keepNext w:val="0"/>
        <w:keepLines w:val="0"/>
        <w:jc w:val="left"/>
      </w:pPr>
      <w:r w:rsidRPr="00D70643">
        <w:lastRenderedPageBreak/>
        <w:t>3</w:t>
      </w:r>
      <w:r w:rsidR="00D70643" w:rsidRPr="00D70643">
        <w:t>)</w:t>
      </w:r>
      <w:r w:rsidR="00D70643" w:rsidRPr="00D70643">
        <w:tab/>
      </w:r>
      <w:r w:rsidRPr="00D70643">
        <w:t xml:space="preserve">¿Qué cambios concretos debería introducir el UIT-T en su estructura? </w:t>
      </w:r>
    </w:p>
    <w:p w:rsidR="00034739" w:rsidRPr="00D70643" w:rsidRDefault="00034739" w:rsidP="00A738E6">
      <w:pPr>
        <w:pStyle w:val="enumlev1"/>
      </w:pPr>
      <w:r w:rsidRPr="00D70643">
        <w:t>4</w:t>
      </w:r>
      <w:r w:rsidR="00D70643" w:rsidRPr="00D70643">
        <w:t>)</w:t>
      </w:r>
      <w:r w:rsidR="00D70643" w:rsidRPr="00D70643">
        <w:tab/>
      </w:r>
      <w:r w:rsidRPr="00D70643">
        <w:t xml:space="preserve">¿Qué modalidades de cooperación y coordinación con otras organizaciones de normalización (referencia Suplemento 3 de las </w:t>
      </w:r>
      <w:hyperlink r:id="rId21" w:tgtFrame="_blank" w:history="1">
        <w:r w:rsidR="00D17C13" w:rsidRPr="00805CAC">
          <w:rPr>
            <w:rStyle w:val="Hyperlink"/>
            <w:szCs w:val="24"/>
          </w:rPr>
          <w:t>Recomendaciones de la Serie A</w:t>
        </w:r>
      </w:hyperlink>
      <w:r w:rsidR="00D17C13" w:rsidRPr="00805CAC">
        <w:rPr>
          <w:rStyle w:val="Hyperlink"/>
          <w:szCs w:val="24"/>
        </w:rPr>
        <w:t xml:space="preserve"> </w:t>
      </w:r>
      <w:r w:rsidRPr="00D70643">
        <w:t>Recomendaciones UIT-T de la S</w:t>
      </w:r>
      <w:r w:rsidR="00A738E6">
        <w:t xml:space="preserve">erie A, Resolución 7 de la AMNT-12 </w:t>
      </w:r>
      <w:r w:rsidRPr="00D70643">
        <w:t xml:space="preserve">y Recomendaciones UIT-T A.1, A.4, A.5, A.6 y A.23) que ya está utilizando el UIT-T funcionan adecuadamente? </w:t>
      </w:r>
    </w:p>
    <w:p w:rsidR="00034739" w:rsidRPr="00D70643" w:rsidRDefault="00034739" w:rsidP="00D70643">
      <w:pPr>
        <w:pStyle w:val="enumlev1"/>
      </w:pPr>
      <w:r w:rsidRPr="00D70643">
        <w:t>5</w:t>
      </w:r>
      <w:r w:rsidR="00D70643" w:rsidRPr="00D70643">
        <w:t>)</w:t>
      </w:r>
      <w:r w:rsidR="00D70643" w:rsidRPr="00D70643">
        <w:tab/>
      </w:r>
      <w:r w:rsidRPr="00D70643">
        <w:t>¿Qué elementos de la cooperación y colaboración del UIT-T con otras organizaciones de normalización resultan i</w:t>
      </w:r>
      <w:r w:rsidR="00D70643" w:rsidRPr="00D70643">
        <w:t>nadecuados y podrían mejorarse?</w:t>
      </w:r>
    </w:p>
    <w:p w:rsidR="00034739" w:rsidRPr="00D70643" w:rsidRDefault="00034739" w:rsidP="00D70643">
      <w:pPr>
        <w:pStyle w:val="enumlev1"/>
      </w:pPr>
      <w:r w:rsidRPr="00D70643">
        <w:t>6</w:t>
      </w:r>
      <w:r w:rsidR="00D70643" w:rsidRPr="00D70643">
        <w:t>)</w:t>
      </w:r>
      <w:r w:rsidR="00D70643" w:rsidRPr="00D70643">
        <w:tab/>
      </w:r>
      <w:r w:rsidRPr="00D70643">
        <w:t>¿Qué medidas específicas podrían adoptarse, o qué procedimientos concretos podrían aplicarse para mejorar la cooperación y colaboración entre el UIT-T y otras organizaciones de normalización?</w:t>
      </w:r>
    </w:p>
    <w:p w:rsidR="00D70643" w:rsidRDefault="00D70643" w:rsidP="00D70643">
      <w:pPr>
        <w:pStyle w:val="enumlev1"/>
        <w:ind w:left="1514"/>
      </w:pPr>
    </w:p>
    <w:p w:rsidR="00C939A7" w:rsidRDefault="00C939A7">
      <w:pPr>
        <w:jc w:val="center"/>
      </w:pPr>
      <w:r>
        <w:t>______________</w:t>
      </w:r>
    </w:p>
    <w:p w:rsidR="00C939A7" w:rsidRPr="00D70643" w:rsidRDefault="00C939A7" w:rsidP="00D70643">
      <w:pPr>
        <w:pStyle w:val="enumlev1"/>
        <w:ind w:left="1514"/>
      </w:pPr>
    </w:p>
    <w:sectPr w:rsidR="00C939A7" w:rsidRPr="00D70643" w:rsidSect="00B87E9E">
      <w:headerReference w:type="default" r:id="rId22"/>
      <w:footerReference w:type="default" r:id="rId23"/>
      <w:footerReference w:type="first" r:id="rId2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739" w:rsidRDefault="00034739">
      <w:r>
        <w:separator/>
      </w:r>
    </w:p>
  </w:endnote>
  <w:endnote w:type="continuationSeparator" w:id="0">
    <w:p w:rsidR="00034739" w:rsidRDefault="0003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D2" w:rsidRPr="00710D38" w:rsidRDefault="00710D38" w:rsidP="00710D38">
    <w:pPr>
      <w:pStyle w:val="Footer"/>
      <w:rPr>
        <w:lang w:val="fr-FR"/>
      </w:rPr>
    </w:pPr>
    <w:r w:rsidRPr="0090137E">
      <w:rPr>
        <w:sz w:val="16"/>
        <w:lang w:val="fr-FR"/>
      </w:rPr>
      <w:t>ITU-T\BUR</w:t>
    </w:r>
    <w:r>
      <w:rPr>
        <w:sz w:val="16"/>
        <w:lang w:val="fr-FR"/>
      </w:rPr>
      <w:t>EAU\CIRC\87S</w:t>
    </w:r>
    <w:r w:rsidRPr="0090137E">
      <w:rPr>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034739" w:rsidRPr="003D673B" w:rsidTr="00703866">
      <w:tc>
        <w:tcPr>
          <w:tcW w:w="1985" w:type="dxa"/>
          <w:tcBorders>
            <w:top w:val="single" w:sz="6" w:space="0" w:color="auto"/>
            <w:left w:val="nil"/>
            <w:bottom w:val="nil"/>
            <w:right w:val="nil"/>
          </w:tcBorders>
        </w:tcPr>
        <w:p w:rsidR="00034739" w:rsidRDefault="00034739" w:rsidP="00703866">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034739" w:rsidRDefault="00034739" w:rsidP="00821595">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034739" w:rsidRDefault="00034739" w:rsidP="00703866">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034739" w:rsidRDefault="00034739" w:rsidP="00703866">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r>
          <w:hyperlink r:id="rId1" w:history="1">
            <w:r w:rsidR="0004283E" w:rsidRPr="00E36DBA">
              <w:rPr>
                <w:rStyle w:val="Hyperlink"/>
                <w:rFonts w:ascii="Futura Lt BT" w:hAnsi="Futura Lt BT"/>
              </w:rPr>
              <w:t>itumail@itu.int</w:t>
            </w:r>
          </w:hyperlink>
          <w:r w:rsidR="0004283E">
            <w:rPr>
              <w:rFonts w:ascii="Futura Lt BT" w:hAnsi="Futura Lt BT"/>
            </w:rPr>
            <w:t xml:space="preserve"> </w:t>
          </w:r>
        </w:p>
      </w:tc>
    </w:tr>
    <w:tr w:rsidR="00034739" w:rsidTr="00703866">
      <w:tc>
        <w:tcPr>
          <w:tcW w:w="1985" w:type="dxa"/>
        </w:tcPr>
        <w:p w:rsidR="00034739" w:rsidRDefault="00034739" w:rsidP="00703866">
          <w:pPr>
            <w:pStyle w:val="FirstFooter"/>
            <w:rPr>
              <w:rFonts w:ascii="Futura Lt BT" w:hAnsi="Futura Lt BT"/>
            </w:rPr>
          </w:pPr>
          <w:r>
            <w:rPr>
              <w:rFonts w:ascii="Futura Lt BT" w:hAnsi="Futura Lt BT"/>
            </w:rPr>
            <w:t>CH-1211 Ginebra 20</w:t>
          </w:r>
        </w:p>
      </w:tc>
      <w:tc>
        <w:tcPr>
          <w:tcW w:w="3119" w:type="dxa"/>
        </w:tcPr>
        <w:p w:rsidR="00034739" w:rsidRDefault="00034739" w:rsidP="00703866">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034739" w:rsidRDefault="00034739" w:rsidP="00703866">
          <w:pPr>
            <w:pStyle w:val="FirstFooter"/>
            <w:rPr>
              <w:rFonts w:ascii="Futura Lt BT" w:hAnsi="Futura Lt BT"/>
            </w:rPr>
          </w:pPr>
          <w:r>
            <w:rPr>
              <w:rFonts w:ascii="Futura Lt BT" w:hAnsi="Futura Lt BT"/>
            </w:rPr>
            <w:t>Telegrama ITU GENEVE</w:t>
          </w:r>
        </w:p>
      </w:tc>
      <w:tc>
        <w:tcPr>
          <w:tcW w:w="2304" w:type="dxa"/>
        </w:tcPr>
        <w:p w:rsidR="00034739" w:rsidRDefault="00034739" w:rsidP="00703866">
          <w:pPr>
            <w:pStyle w:val="FirstFooter"/>
            <w:tabs>
              <w:tab w:val="right" w:pos="1956"/>
            </w:tabs>
            <w:ind w:right="70"/>
            <w:rPr>
              <w:rFonts w:ascii="Futura Lt BT" w:hAnsi="Futura Lt BT"/>
            </w:rPr>
          </w:pPr>
          <w:r>
            <w:rPr>
              <w:rFonts w:ascii="Futura Lt BT" w:hAnsi="Futura Lt BT"/>
            </w:rPr>
            <w:tab/>
          </w:r>
          <w:hyperlink r:id="rId2" w:history="1">
            <w:r w:rsidR="0004283E" w:rsidRPr="00E36DBA">
              <w:rPr>
                <w:rStyle w:val="Hyperlink"/>
                <w:rFonts w:ascii="Futura Lt BT" w:hAnsi="Futura Lt BT"/>
              </w:rPr>
              <w:t>www.itu.int</w:t>
            </w:r>
          </w:hyperlink>
          <w:r w:rsidR="0004283E">
            <w:rPr>
              <w:rFonts w:ascii="Futura Lt BT" w:hAnsi="Futura Lt BT"/>
            </w:rPr>
            <w:t xml:space="preserve"> </w:t>
          </w:r>
        </w:p>
      </w:tc>
    </w:tr>
    <w:tr w:rsidR="00034739" w:rsidTr="00703866">
      <w:tc>
        <w:tcPr>
          <w:tcW w:w="1985" w:type="dxa"/>
        </w:tcPr>
        <w:p w:rsidR="00034739" w:rsidRDefault="00034739" w:rsidP="00703866">
          <w:pPr>
            <w:pStyle w:val="FirstFooter"/>
            <w:rPr>
              <w:rFonts w:ascii="Futura Lt BT" w:hAnsi="Futura Lt BT"/>
            </w:rPr>
          </w:pPr>
          <w:r>
            <w:rPr>
              <w:rFonts w:ascii="Futura Lt BT" w:hAnsi="Futura Lt BT"/>
            </w:rPr>
            <w:t>Suiza</w:t>
          </w:r>
        </w:p>
      </w:tc>
      <w:tc>
        <w:tcPr>
          <w:tcW w:w="3119" w:type="dxa"/>
        </w:tcPr>
        <w:p w:rsidR="00034739" w:rsidRDefault="00034739" w:rsidP="00703866">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034739" w:rsidRDefault="00034739" w:rsidP="00703866">
          <w:pPr>
            <w:pStyle w:val="FirstFooter"/>
            <w:rPr>
              <w:rFonts w:ascii="Futura Lt BT" w:hAnsi="Futura Lt BT"/>
            </w:rPr>
          </w:pPr>
        </w:p>
      </w:tc>
      <w:tc>
        <w:tcPr>
          <w:tcW w:w="2304" w:type="dxa"/>
        </w:tcPr>
        <w:p w:rsidR="00034739" w:rsidRDefault="00034739" w:rsidP="00703866">
          <w:pPr>
            <w:pStyle w:val="FirstFooter"/>
            <w:rPr>
              <w:rFonts w:ascii="Futura Lt BT" w:hAnsi="Futura Lt BT"/>
            </w:rPr>
          </w:pPr>
        </w:p>
      </w:tc>
    </w:tr>
  </w:tbl>
  <w:p w:rsidR="00034739" w:rsidRDefault="00034739" w:rsidP="00703866">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710D38" w:rsidRDefault="00710D38" w:rsidP="00710D38">
    <w:pPr>
      <w:pStyle w:val="Footer"/>
      <w:rPr>
        <w:lang w:val="fr-FR"/>
      </w:rPr>
    </w:pPr>
    <w:r w:rsidRPr="0090137E">
      <w:rPr>
        <w:sz w:val="16"/>
        <w:lang w:val="fr-FR"/>
      </w:rPr>
      <w:t>ITU-T\BUR</w:t>
    </w:r>
    <w:r>
      <w:rPr>
        <w:sz w:val="16"/>
        <w:lang w:val="fr-FR"/>
      </w:rPr>
      <w:t>EAU\CIRC\87S</w:t>
    </w:r>
    <w:r w:rsidRPr="0090137E">
      <w:rPr>
        <w:sz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D2" w:rsidRPr="00710D38" w:rsidRDefault="00710D38" w:rsidP="00710D38">
    <w:pPr>
      <w:pStyle w:val="Footer"/>
      <w:rPr>
        <w:lang w:val="fr-FR"/>
      </w:rPr>
    </w:pPr>
    <w:r w:rsidRPr="0090137E">
      <w:rPr>
        <w:sz w:val="16"/>
        <w:lang w:val="fr-FR"/>
      </w:rPr>
      <w:t>ITU-T\BUR</w:t>
    </w:r>
    <w:r>
      <w:rPr>
        <w:sz w:val="16"/>
        <w:lang w:val="fr-FR"/>
      </w:rPr>
      <w:t>EAU\CIRC\87S</w:t>
    </w:r>
    <w:r w:rsidRPr="0090137E">
      <w:rPr>
        <w:sz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739" w:rsidRDefault="00034739">
      <w:r>
        <w:t>____________________</w:t>
      </w:r>
    </w:p>
  </w:footnote>
  <w:footnote w:type="continuationSeparator" w:id="0">
    <w:p w:rsidR="00034739" w:rsidRDefault="00034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9492"/>
      <w:docPartObj>
        <w:docPartGallery w:val="Page Numbers (Top of Page)"/>
        <w:docPartUnique/>
      </w:docPartObj>
    </w:sdtPr>
    <w:sdtEndPr>
      <w:rPr>
        <w:noProof/>
      </w:rPr>
    </w:sdtEndPr>
    <w:sdtContent>
      <w:p w:rsidR="00034739" w:rsidRDefault="003A2A7A" w:rsidP="00703866">
        <w:pPr>
          <w:pStyle w:val="Header"/>
          <w:rPr>
            <w:noProof/>
          </w:rPr>
        </w:pPr>
        <w:r>
          <w:t xml:space="preserve">- </w:t>
        </w:r>
        <w:r w:rsidR="00034739">
          <w:fldChar w:fldCharType="begin"/>
        </w:r>
        <w:r w:rsidR="00034739">
          <w:instrText xml:space="preserve"> PAGE   \* MERGEFORMAT </w:instrText>
        </w:r>
        <w:r w:rsidR="00034739">
          <w:fldChar w:fldCharType="separate"/>
        </w:r>
        <w:r w:rsidR="00805CAC">
          <w:rPr>
            <w:noProof/>
          </w:rPr>
          <w:t>2</w:t>
        </w:r>
        <w:r w:rsidR="00034739">
          <w:rPr>
            <w:noProof/>
          </w:rPr>
          <w:fldChar w:fldCharType="end"/>
        </w:r>
        <w:r>
          <w:rPr>
            <w:noProof/>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805CAC">
      <w:rPr>
        <w:rStyle w:val="PageNumber"/>
        <w:noProof/>
        <w:sz w:val="18"/>
        <w:szCs w:val="18"/>
      </w:rPr>
      <w:t>4</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4D36487B"/>
    <w:multiLevelType w:val="hybridMultilevel"/>
    <w:tmpl w:val="B18261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39"/>
    <w:rsid w:val="00002529"/>
    <w:rsid w:val="00034739"/>
    <w:rsid w:val="0004283E"/>
    <w:rsid w:val="000C382F"/>
    <w:rsid w:val="001173CC"/>
    <w:rsid w:val="001A54CC"/>
    <w:rsid w:val="002051AE"/>
    <w:rsid w:val="00210DD1"/>
    <w:rsid w:val="00257FB4"/>
    <w:rsid w:val="00303D62"/>
    <w:rsid w:val="00335367"/>
    <w:rsid w:val="00370C2D"/>
    <w:rsid w:val="003A003B"/>
    <w:rsid w:val="003A2A7A"/>
    <w:rsid w:val="003D1E8D"/>
    <w:rsid w:val="003D673B"/>
    <w:rsid w:val="003F2855"/>
    <w:rsid w:val="00401C20"/>
    <w:rsid w:val="00424C9B"/>
    <w:rsid w:val="004336DF"/>
    <w:rsid w:val="004B62CE"/>
    <w:rsid w:val="004C4144"/>
    <w:rsid w:val="006969B4"/>
    <w:rsid w:val="00710D38"/>
    <w:rsid w:val="00781E2A"/>
    <w:rsid w:val="007933A2"/>
    <w:rsid w:val="007B5D11"/>
    <w:rsid w:val="00805CAC"/>
    <w:rsid w:val="00814503"/>
    <w:rsid w:val="00821595"/>
    <w:rsid w:val="008258C2"/>
    <w:rsid w:val="008505BD"/>
    <w:rsid w:val="00850C78"/>
    <w:rsid w:val="008C17AD"/>
    <w:rsid w:val="008D02CD"/>
    <w:rsid w:val="009003B1"/>
    <w:rsid w:val="0095172A"/>
    <w:rsid w:val="0097051C"/>
    <w:rsid w:val="009A0BA0"/>
    <w:rsid w:val="00A11ED2"/>
    <w:rsid w:val="00A52331"/>
    <w:rsid w:val="00A54E47"/>
    <w:rsid w:val="00A738E6"/>
    <w:rsid w:val="00AE7093"/>
    <w:rsid w:val="00B33118"/>
    <w:rsid w:val="00B422BC"/>
    <w:rsid w:val="00B43F77"/>
    <w:rsid w:val="00B55A3E"/>
    <w:rsid w:val="00B87E9E"/>
    <w:rsid w:val="00B95F0A"/>
    <w:rsid w:val="00B96180"/>
    <w:rsid w:val="00BF3492"/>
    <w:rsid w:val="00C170FB"/>
    <w:rsid w:val="00C17AC0"/>
    <w:rsid w:val="00C34772"/>
    <w:rsid w:val="00C5465A"/>
    <w:rsid w:val="00C939A7"/>
    <w:rsid w:val="00D17C13"/>
    <w:rsid w:val="00D42452"/>
    <w:rsid w:val="00D54642"/>
    <w:rsid w:val="00D70643"/>
    <w:rsid w:val="00DD77C9"/>
    <w:rsid w:val="00DF3538"/>
    <w:rsid w:val="00E839B0"/>
    <w:rsid w:val="00E92C09"/>
    <w:rsid w:val="00EB4DD3"/>
    <w:rsid w:val="00EE08C5"/>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034739"/>
    <w:pPr>
      <w:ind w:left="720"/>
      <w:contextualSpacing/>
    </w:pPr>
  </w:style>
  <w:style w:type="paragraph" w:customStyle="1" w:styleId="Reasons">
    <w:name w:val="Reasons"/>
    <w:basedOn w:val="Normal"/>
    <w:qFormat/>
    <w:rsid w:val="00C939A7"/>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04283E"/>
    <w:pPr>
      <w:spacing w:before="0"/>
    </w:pPr>
    <w:rPr>
      <w:rFonts w:ascii="Tahoma" w:hAnsi="Tahoma" w:cs="Tahoma"/>
      <w:sz w:val="16"/>
      <w:szCs w:val="16"/>
    </w:rPr>
  </w:style>
  <w:style w:type="character" w:customStyle="1" w:styleId="BalloonTextChar">
    <w:name w:val="Balloon Text Char"/>
    <w:basedOn w:val="DefaultParagraphFont"/>
    <w:link w:val="BalloonText"/>
    <w:rsid w:val="0004283E"/>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034739"/>
    <w:pPr>
      <w:ind w:left="720"/>
      <w:contextualSpacing/>
    </w:pPr>
  </w:style>
  <w:style w:type="paragraph" w:customStyle="1" w:styleId="Reasons">
    <w:name w:val="Reasons"/>
    <w:basedOn w:val="Normal"/>
    <w:qFormat/>
    <w:rsid w:val="00C939A7"/>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04283E"/>
    <w:pPr>
      <w:spacing w:before="0"/>
    </w:pPr>
    <w:rPr>
      <w:rFonts w:ascii="Tahoma" w:hAnsi="Tahoma" w:cs="Tahoma"/>
      <w:sz w:val="16"/>
      <w:szCs w:val="16"/>
    </w:rPr>
  </w:style>
  <w:style w:type="character" w:customStyle="1" w:styleId="BalloonTextChar">
    <w:name w:val="Balloon Text Char"/>
    <w:basedOn w:val="DefaultParagraphFont"/>
    <w:link w:val="BalloonText"/>
    <w:rsid w:val="0004283E"/>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vcom@itu.int" TargetMode="External"/><Relationship Id="rId18" Type="http://schemas.openxmlformats.org/officeDocument/2006/relationships/hyperlink" Target="http://www.itu.int/en/ITU-T/groups/Pages/default.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ITU-T/recommendations/index.aspx?ser=A" TargetMode="External"/><Relationship Id="rId7" Type="http://schemas.openxmlformats.org/officeDocument/2006/relationships/footnotes" Target="footnotes.xml"/><Relationship Id="rId12" Type="http://schemas.openxmlformats.org/officeDocument/2006/relationships/hyperlink" Target="https://www.itu.int/net/ITU-T/forms/qs/RevCom-201402.aspx" TargetMode="External"/><Relationship Id="rId17" Type="http://schemas.openxmlformats.org/officeDocument/2006/relationships/hyperlink" Target="http://www.itu.int/en/ITU-T/revcom/Pages/mandate.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itu.int/en/ITU-T/groups/Pages/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mbredeusuario@ties.itu.int"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mailto:tsbrevcom@itu.int" TargetMode="External"/><Relationship Id="rId19" Type="http://schemas.openxmlformats.org/officeDocument/2006/relationships/hyperlink" Target="http://www.itu.int/en/ITU-T/membership/Pages/default.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94BF8-D2E2-4DBA-89F3-361728F6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TotalTime>
  <Pages>4</Pages>
  <Words>1000</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7164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Christe-Baldan, Susana</dc:creator>
  <cp:lastModifiedBy>Aveline, Marion</cp:lastModifiedBy>
  <cp:revision>5</cp:revision>
  <cp:lastPrinted>2014-03-05T13:15:00Z</cp:lastPrinted>
  <dcterms:created xsi:type="dcterms:W3CDTF">2014-03-07T14:35:00Z</dcterms:created>
  <dcterms:modified xsi:type="dcterms:W3CDTF">2014-03-07T14:48:00Z</dcterms:modified>
</cp:coreProperties>
</file>