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E471AC" w:rsidRDefault="00C34772" w:rsidP="00E471A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D93309">
        <w:t>17</w:t>
      </w:r>
      <w:r w:rsidR="00D93309" w:rsidRPr="009E5251">
        <w:t xml:space="preserve"> </w:t>
      </w:r>
      <w:r w:rsidR="00D93309">
        <w:t>de diciembre de</w:t>
      </w:r>
      <w:r w:rsidR="00D93309" w:rsidRPr="009E5251">
        <w:t xml:space="preserve"> 2013</w:t>
      </w:r>
    </w:p>
    <w:p w:rsidR="00C34772" w:rsidRDefault="00C34772" w:rsidP="00303D62">
      <w:pPr>
        <w:spacing w:before="0"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226"/>
        <w:gridCol w:w="4677"/>
      </w:tblGrid>
      <w:tr w:rsidR="00E471AC" w:rsidTr="00E471AC">
        <w:trPr>
          <w:cantSplit/>
          <w:trHeight w:val="1953"/>
        </w:trPr>
        <w:tc>
          <w:tcPr>
            <w:tcW w:w="4954" w:type="dxa"/>
            <w:gridSpan w:val="2"/>
          </w:tcPr>
          <w:p w:rsidR="00E471AC" w:rsidRPr="00E471AC" w:rsidRDefault="00E471AC" w:rsidP="00E471AC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>
              <w:rPr>
                <w:sz w:val="22"/>
              </w:rPr>
              <w:t>Ref.:</w:t>
            </w:r>
            <w:r w:rsidRPr="00E471AC">
              <w:rPr>
                <w:b/>
                <w:lang w:val="es-ES"/>
              </w:rPr>
              <w:t xml:space="preserve"> </w:t>
            </w:r>
            <w:r w:rsidRPr="00E471AC">
              <w:rPr>
                <w:b/>
                <w:lang w:val="es-ES"/>
              </w:rPr>
              <w:tab/>
              <w:t>Circular TSB 75</w:t>
            </w:r>
          </w:p>
          <w:p w:rsidR="00E471AC" w:rsidRDefault="00E471AC" w:rsidP="00E471AC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lang w:val="pt-BR"/>
              </w:rPr>
              <w:tab/>
            </w:r>
            <w:r w:rsidRPr="009E5251">
              <w:rPr>
                <w:lang w:val="pt-BR"/>
              </w:rPr>
              <w:t>COM 1</w:t>
            </w:r>
            <w:r>
              <w:rPr>
                <w:lang w:val="pt-BR"/>
              </w:rPr>
              <w:t>2</w:t>
            </w:r>
            <w:r w:rsidRPr="009E5251">
              <w:rPr>
                <w:lang w:val="pt-BR"/>
              </w:rPr>
              <w:t>/</w:t>
            </w:r>
            <w:r>
              <w:rPr>
                <w:lang w:val="pt-BR"/>
              </w:rPr>
              <w:t>HO</w:t>
            </w:r>
          </w:p>
          <w:p w:rsidR="00E471AC" w:rsidRDefault="00E471A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E471AC" w:rsidRDefault="00E471A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E471AC" w:rsidRDefault="00E471AC" w:rsidP="00E471AC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tab/>
            </w:r>
            <w:r w:rsidRPr="009E5251">
              <w:rPr>
                <w:lang w:val="pt-BR"/>
              </w:rPr>
              <w:t xml:space="preserve">+41 22 730 </w:t>
            </w:r>
            <w:r>
              <w:rPr>
                <w:lang w:val="pt-BR" w:eastAsia="ja-JP"/>
              </w:rPr>
              <w:t>6356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br/>
              <w:t>Fax:</w:t>
            </w:r>
            <w:r w:rsidRPr="009E5251">
              <w:rPr>
                <w:lang w:val="pt-BR"/>
              </w:rPr>
              <w:t xml:space="preserve"> </w:t>
            </w:r>
            <w:r>
              <w:rPr>
                <w:lang w:val="pt-BR"/>
              </w:rPr>
              <w:tab/>
            </w:r>
            <w:r w:rsidRPr="009E5251">
              <w:rPr>
                <w:lang w:val="pt-BR"/>
              </w:rPr>
              <w:t>+41 22 730 5853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Correo-e:</w:t>
            </w:r>
            <w:r>
              <w:t xml:space="preserve"> </w:t>
            </w:r>
            <w:hyperlink r:id="rId10" w:history="1">
              <w:r w:rsidRPr="00D0295C">
                <w:rPr>
                  <w:rStyle w:val="Hyperlink"/>
                </w:rPr>
                <w:t>tsbsg12@itu.int</w:t>
              </w:r>
            </w:hyperlink>
          </w:p>
          <w:p w:rsidR="00E471AC" w:rsidRPr="009E5251" w:rsidRDefault="00E471AC" w:rsidP="00D93309">
            <w:pPr>
              <w:tabs>
                <w:tab w:val="left" w:pos="4111"/>
              </w:tabs>
              <w:spacing w:before="0"/>
              <w:rPr>
                <w:b/>
                <w:lang w:val="pt-BR" w:eastAsia="ja-JP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E471AC" w:rsidRDefault="00E471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lang w:val="pt-BR" w:eastAsia="ja-JP"/>
              </w:rPr>
            </w:pPr>
          </w:p>
          <w:p w:rsidR="00E471AC" w:rsidRDefault="00E471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lang w:val="pt-BR" w:eastAsia="ja-JP"/>
              </w:rPr>
            </w:pPr>
          </w:p>
          <w:p w:rsidR="00E471AC" w:rsidRPr="009E5251" w:rsidRDefault="00E471AC" w:rsidP="00E47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lang w:val="pt-BR" w:eastAsia="ja-JP"/>
              </w:rPr>
            </w:pPr>
            <w:r>
              <w:t>-</w:t>
            </w:r>
            <w:r>
              <w:tab/>
              <w:t xml:space="preserve">A las Administraciones de los Estados </w:t>
            </w:r>
            <w:r>
              <w:tab/>
              <w:t>Miembros de la Unión</w:t>
            </w:r>
          </w:p>
        </w:tc>
      </w:tr>
      <w:tr w:rsidR="00C34772" w:rsidTr="00E471AC">
        <w:trPr>
          <w:cantSplit/>
        </w:trPr>
        <w:tc>
          <w:tcPr>
            <w:tcW w:w="2728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bookmarkStart w:id="0" w:name="Addressee_S"/>
            <w:bookmarkEnd w:id="0"/>
          </w:p>
        </w:tc>
        <w:tc>
          <w:tcPr>
            <w:tcW w:w="2226" w:type="dxa"/>
          </w:tcPr>
          <w:p w:rsidR="00C34772" w:rsidRDefault="00C34772" w:rsidP="00C50871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677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  <w:r w:rsidR="00E471AC">
              <w:br/>
            </w:r>
          </w:p>
          <w:p w:rsidR="00C34772" w:rsidRDefault="00C34772" w:rsidP="00E471AC">
            <w:pPr>
              <w:tabs>
                <w:tab w:val="clear" w:pos="794"/>
                <w:tab w:val="left" w:pos="283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E471AC">
            <w:pPr>
              <w:tabs>
                <w:tab w:val="clear" w:pos="794"/>
                <w:tab w:val="left" w:pos="283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E471AC">
            <w:pPr>
              <w:tabs>
                <w:tab w:val="clear" w:pos="794"/>
                <w:tab w:val="left" w:pos="283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E471AC">
            <w:pPr>
              <w:tabs>
                <w:tab w:val="left" w:pos="283"/>
                <w:tab w:val="left" w:pos="4111"/>
              </w:tabs>
              <w:spacing w:before="0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E471AC">
              <w:tab/>
            </w:r>
            <w:r w:rsidR="00D93309">
              <w:t>Comisión de Estudio 12 del UIT-T</w:t>
            </w:r>
            <w:r>
              <w:t>;</w:t>
            </w:r>
          </w:p>
          <w:p w:rsidR="00C34772" w:rsidRDefault="00C34772" w:rsidP="00E47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510"/>
              </w:tabs>
              <w:spacing w:before="0"/>
            </w:pPr>
            <w:r>
              <w:t>-</w:t>
            </w:r>
            <w:r>
              <w:tab/>
              <w:t xml:space="preserve">Al Director de la Oficina de Desarrollo de las </w:t>
            </w:r>
            <w:r w:rsidR="00E471AC">
              <w:tab/>
            </w:r>
            <w:r>
              <w:t>Telecomunicaciones;</w:t>
            </w:r>
          </w:p>
          <w:p w:rsidR="00C34772" w:rsidRDefault="00C34772" w:rsidP="00E471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510"/>
              </w:tabs>
              <w:spacing w:before="0"/>
            </w:pPr>
            <w:r>
              <w:t>-</w:t>
            </w:r>
            <w:r>
              <w:tab/>
              <w:t xml:space="preserve">Al Director de la Oficina de </w:t>
            </w:r>
            <w:r w:rsidR="00E471AC">
              <w:tab/>
            </w:r>
            <w:r>
              <w:t>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1093"/>
        <w:gridCol w:w="6845"/>
      </w:tblGrid>
      <w:tr w:rsidR="00C34772" w:rsidTr="008F58ED">
        <w:trPr>
          <w:cantSplit/>
        </w:trPr>
        <w:tc>
          <w:tcPr>
            <w:tcW w:w="10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845" w:type="dxa"/>
          </w:tcPr>
          <w:p w:rsidR="00C34772" w:rsidRDefault="00D93309" w:rsidP="00F14380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C228B6">
              <w:rPr>
                <w:b/>
                <w:lang w:val="es-ES"/>
              </w:rPr>
              <w:t>Invitación de la Comisión de Estudio 12 a participar en</w:t>
            </w:r>
            <w:r w:rsidRPr="00002477">
              <w:rPr>
                <w:b/>
              </w:rPr>
              <w:t xml:space="preserve"> P.ONRA, P.AMD </w:t>
            </w:r>
            <w:r>
              <w:rPr>
                <w:b/>
              </w:rPr>
              <w:t>y</w:t>
            </w:r>
            <w:r w:rsidRPr="00002477">
              <w:rPr>
                <w:b/>
              </w:rPr>
              <w:t xml:space="preserve"> P.SPELQ</w:t>
            </w:r>
          </w:p>
        </w:tc>
      </w:tr>
    </w:tbl>
    <w:p w:rsidR="00C34772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6095"/>
      </w:tblGrid>
      <w:tr w:rsidR="00D93309" w:rsidRPr="00517E12" w:rsidTr="00F84804">
        <w:trPr>
          <w:cantSplit/>
        </w:trPr>
        <w:tc>
          <w:tcPr>
            <w:tcW w:w="1100" w:type="dxa"/>
          </w:tcPr>
          <w:p w:rsidR="00D93309" w:rsidRPr="005E4532" w:rsidRDefault="00D93309" w:rsidP="00F8480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E4532">
              <w:rPr>
                <w:sz w:val="22"/>
              </w:rPr>
              <w:t>Ac</w:t>
            </w:r>
            <w:r>
              <w:rPr>
                <w:sz w:val="22"/>
              </w:rPr>
              <w:t>ción</w:t>
            </w:r>
            <w:r w:rsidRPr="005E4532">
              <w:rPr>
                <w:sz w:val="22"/>
              </w:rPr>
              <w:t>:</w:t>
            </w:r>
          </w:p>
        </w:tc>
        <w:tc>
          <w:tcPr>
            <w:tcW w:w="6095" w:type="dxa"/>
          </w:tcPr>
          <w:p w:rsidR="00D93309" w:rsidRPr="00002477" w:rsidRDefault="00D93309" w:rsidP="00F84804">
            <w:pPr>
              <w:tabs>
                <w:tab w:val="left" w:pos="4111"/>
              </w:tabs>
              <w:spacing w:before="0"/>
              <w:ind w:left="57" w:right="28"/>
            </w:pPr>
            <w:r w:rsidRPr="00002477">
              <w:rPr>
                <w:bCs/>
              </w:rPr>
              <w:t>Se ruega anunciar su intención provisional de participar en la colaboración antes del</w:t>
            </w:r>
            <w:r w:rsidRPr="00002477">
              <w:t xml:space="preserve"> </w:t>
            </w:r>
            <w:r w:rsidRPr="00002477">
              <w:rPr>
                <w:b/>
                <w:bCs/>
              </w:rPr>
              <w:t>31 de enero de 2014</w:t>
            </w:r>
          </w:p>
        </w:tc>
      </w:tr>
    </w:tbl>
    <w:p w:rsidR="00D93309" w:rsidRDefault="00D93309" w:rsidP="00D93309"/>
    <w:p w:rsidR="00D93309" w:rsidRPr="00002477" w:rsidRDefault="00D93309" w:rsidP="00D93309">
      <w:r w:rsidRPr="00002477">
        <w:t>Muy Señora mía/Muy Señor mío:</w:t>
      </w:r>
    </w:p>
    <w:p w:rsidR="00D93309" w:rsidRPr="00002477" w:rsidRDefault="00D93309" w:rsidP="00D93309">
      <w:r w:rsidRPr="00002477">
        <w:rPr>
          <w:bCs/>
        </w:rPr>
        <w:t>1</w:t>
      </w:r>
      <w:r w:rsidRPr="00002477">
        <w:tab/>
      </w:r>
      <w:r>
        <w:t>L</w:t>
      </w:r>
      <w:r w:rsidRPr="00002477">
        <w:t xml:space="preserve">a Cuestión 9/12 de la Comisión de Estudio 12 del UIT-T </w:t>
      </w:r>
      <w:r>
        <w:t>tiene el objetivo de</w:t>
      </w:r>
      <w:r w:rsidRPr="00002477">
        <w:t xml:space="preserve"> acelerar los trabajos</w:t>
      </w:r>
      <w:r>
        <w:t xml:space="preserve"> sobre</w:t>
      </w:r>
      <w:r w:rsidRPr="00002477">
        <w:t xml:space="preserve"> P.ONRA (</w:t>
      </w:r>
      <w:r>
        <w:t>Reducción percibida del ruido objetivo)</w:t>
      </w:r>
      <w:r w:rsidRPr="00002477">
        <w:t>, P.AMD (</w:t>
      </w:r>
      <w:r>
        <w:t>Métodos perceptuales de análisis multidimensional) y</w:t>
      </w:r>
      <w:r w:rsidRPr="00002477">
        <w:t xml:space="preserve"> P.SPELQ (</w:t>
      </w:r>
      <w:r>
        <w:t>Modelos de predicción de la calidad sin referencia</w:t>
      </w:r>
      <w:r w:rsidRPr="00002477">
        <w:t>).</w:t>
      </w:r>
    </w:p>
    <w:p w:rsidR="00D93309" w:rsidRPr="00002477" w:rsidRDefault="00D93309" w:rsidP="00D93309">
      <w:r w:rsidRPr="00002477">
        <w:t>2</w:t>
      </w:r>
      <w:r w:rsidRPr="00002477">
        <w:tab/>
        <w:t>Las invitaciones a participar en P.ONRA, P.AMD y P.SPELQ se encuentran respectivamente en los Anexos 1, 2 y 3 de la presente Circular.</w:t>
      </w:r>
    </w:p>
    <w:p w:rsidR="00D93309" w:rsidRPr="00002477" w:rsidRDefault="00D93309" w:rsidP="00D93309">
      <w:pPr>
        <w:jc w:val="both"/>
      </w:pPr>
      <w:r w:rsidRPr="00002477">
        <w:t>3</w:t>
      </w:r>
      <w:r w:rsidRPr="00002477">
        <w:tab/>
        <w:t>Le agradecería que anunciase su intención provisional de participar en la colaboración a más tardar el 31 de enero de 2014 por correo electr</w:t>
      </w:r>
      <w:r>
        <w:t>ónico a la dirección de la C</w:t>
      </w:r>
      <w:r w:rsidRPr="00002477">
        <w:t>9/12 (</w:t>
      </w:r>
      <w:hyperlink r:id="rId11" w:history="1">
        <w:r w:rsidRPr="00002477">
          <w:rPr>
            <w:rStyle w:val="Hyperlink"/>
          </w:rPr>
          <w:t>t13sg12q9@lists.itu.int</w:t>
        </w:r>
      </w:hyperlink>
      <w:r w:rsidRPr="00002477">
        <w:t>).</w:t>
      </w:r>
    </w:p>
    <w:p w:rsidR="00D93309" w:rsidRPr="00002477" w:rsidRDefault="00D93309" w:rsidP="00D93309">
      <w:r w:rsidRPr="00002477">
        <w:t>4</w:t>
      </w:r>
      <w:r w:rsidRPr="00002477">
        <w:tab/>
        <w:t xml:space="preserve">Para más información sobre esta invitación, o si necesita alguna aclaración a este respecto,  le ruego se dirija al Relator de la C9/12, Sr. </w:t>
      </w:r>
      <w:proofErr w:type="spellStart"/>
      <w:r w:rsidRPr="00002477">
        <w:t>Jens</w:t>
      </w:r>
      <w:proofErr w:type="spellEnd"/>
      <w:r w:rsidRPr="00002477">
        <w:t xml:space="preserve"> Berger (</w:t>
      </w:r>
      <w:hyperlink r:id="rId12" w:history="1">
        <w:r w:rsidRPr="00002477">
          <w:rPr>
            <w:rStyle w:val="Hyperlink"/>
          </w:rPr>
          <w:t>jens.berger@swissqual.com</w:t>
        </w:r>
      </w:hyperlink>
      <w:r w:rsidRPr="00002477">
        <w:t>)</w:t>
      </w:r>
      <w:r>
        <w:t xml:space="preserve"> o a la Secretaría de la Comisión de Estudio 12</w:t>
      </w:r>
      <w:r w:rsidRPr="00002477">
        <w:t xml:space="preserve"> (</w:t>
      </w:r>
      <w:hyperlink r:id="rId13" w:history="1">
        <w:r w:rsidRPr="00002477">
          <w:rPr>
            <w:color w:val="0000FF"/>
            <w:u w:val="single"/>
          </w:rPr>
          <w:t>tsbsg12@itu.int</w:t>
        </w:r>
      </w:hyperlink>
      <w:r w:rsidRPr="00002477">
        <w:t>).</w:t>
      </w:r>
    </w:p>
    <w:p w:rsidR="00D93309" w:rsidRPr="00002477" w:rsidRDefault="00D93309" w:rsidP="00D93309">
      <w:pPr>
        <w:keepNext/>
        <w:keepLines/>
      </w:pPr>
      <w:r w:rsidRPr="00002477">
        <w:lastRenderedPageBreak/>
        <w:t>5</w:t>
      </w:r>
      <w:r w:rsidRPr="00002477">
        <w:tab/>
        <w:t>Permítame subrayar lo importante que es su participación en estos trabajos para ayudar a la Comisión de Estudio 12  avanzar la labor sobre la C9/12.</w:t>
      </w:r>
    </w:p>
    <w:p w:rsidR="00D93309" w:rsidRPr="00002477" w:rsidRDefault="00D93309" w:rsidP="00D93309">
      <w:pPr>
        <w:keepNext/>
        <w:keepLines/>
      </w:pPr>
    </w:p>
    <w:p w:rsidR="00D93309" w:rsidRPr="00002477" w:rsidRDefault="00D93309" w:rsidP="00D93309">
      <w:pPr>
        <w:keepNext/>
        <w:keepLines/>
        <w:spacing w:before="480"/>
      </w:pPr>
      <w:r w:rsidRPr="00002477">
        <w:t>Le saluda atentamente,</w:t>
      </w:r>
    </w:p>
    <w:p w:rsidR="00D93309" w:rsidRPr="00002477" w:rsidRDefault="00E471AC" w:rsidP="00D93309">
      <w:pPr>
        <w:spacing w:before="240"/>
      </w:pPr>
      <w:r>
        <w:br/>
      </w:r>
    </w:p>
    <w:p w:rsidR="00D93309" w:rsidRPr="00002477" w:rsidRDefault="00D93309" w:rsidP="00D93309">
      <w:pPr>
        <w:spacing w:before="240"/>
      </w:pPr>
      <w:r w:rsidRPr="00002477">
        <w:t>Malcolm Johnson</w:t>
      </w:r>
      <w:r w:rsidRPr="00002477">
        <w:br/>
        <w:t xml:space="preserve">Director de la Oficina </w:t>
      </w:r>
      <w:r w:rsidRPr="00002477">
        <w:br/>
        <w:t>de Normalización de las Telecomunicaciones</w:t>
      </w:r>
    </w:p>
    <w:p w:rsidR="00D93309" w:rsidRPr="00002477" w:rsidRDefault="00D93309" w:rsidP="00D93309">
      <w:pPr>
        <w:spacing w:before="0"/>
        <w:rPr>
          <w:rFonts w:ascii="Verdana" w:hAnsi="Verdana"/>
          <w:sz w:val="18"/>
          <w:szCs w:val="18"/>
        </w:rPr>
      </w:pPr>
    </w:p>
    <w:p w:rsidR="00D93309" w:rsidRPr="00153CEF" w:rsidRDefault="00D93309" w:rsidP="00D93309">
      <w:pPr>
        <w:spacing w:before="720"/>
      </w:pPr>
      <w:r w:rsidRPr="00153CEF">
        <w:rPr>
          <w:b/>
        </w:rPr>
        <w:t>Anexos</w:t>
      </w:r>
      <w:r w:rsidRPr="00153CEF">
        <w:t>: 3</w:t>
      </w:r>
    </w:p>
    <w:p w:rsidR="00D93309" w:rsidRDefault="00D93309" w:rsidP="00D933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D93309" w:rsidRPr="00002477" w:rsidRDefault="00D93309" w:rsidP="00D93309">
      <w:pPr>
        <w:pStyle w:val="AnnexTitle"/>
      </w:pPr>
      <w:r w:rsidRPr="00002477">
        <w:lastRenderedPageBreak/>
        <w:t>ANEXO 1</w:t>
      </w:r>
      <w:r w:rsidRPr="00002477">
        <w:br/>
        <w:t>(a la Circular TSB 75)</w:t>
      </w:r>
    </w:p>
    <w:p w:rsidR="00D93309" w:rsidRPr="00002477" w:rsidRDefault="00D93309" w:rsidP="00D93309">
      <w:pPr>
        <w:pStyle w:val="AppendixTitle"/>
      </w:pPr>
      <w:r w:rsidRPr="00002477">
        <w:t>Invitación a participar en P.ONRA – Evaluación de la reducci</w:t>
      </w:r>
      <w:r>
        <w:t>ón del ruido objetivo</w:t>
      </w:r>
    </w:p>
    <w:p w:rsidR="00D93309" w:rsidRPr="00153CEF" w:rsidRDefault="00D93309" w:rsidP="00D93309">
      <w:pPr>
        <w:pStyle w:val="Heading1"/>
        <w:spacing w:before="240"/>
      </w:pPr>
      <w:r w:rsidRPr="00153CEF">
        <w:t>Resumen</w:t>
      </w:r>
    </w:p>
    <w:p w:rsidR="00D93309" w:rsidRPr="000B45F2" w:rsidRDefault="00D93309" w:rsidP="00BA6F22">
      <w:r w:rsidRPr="000B45F2">
        <w:t>Esta invitación a participar está dirigida a aqu</w:t>
      </w:r>
      <w:r w:rsidR="00E67C5D">
        <w:t>e</w:t>
      </w:r>
      <w:r w:rsidRPr="000B45F2">
        <w:t>llos interesados en aportar su contribución al modelo P.ONRA para la evaluaci</w:t>
      </w:r>
      <w:r>
        <w:t>ón objetiva de los sistemas de reducción de ruido. Se invita a los interesados a anunciar su intención de contribuir a</w:t>
      </w:r>
      <w:r w:rsidRPr="000B45F2">
        <w:t xml:space="preserve"> P.ONRA y de participar activamente en el desarrollo y an</w:t>
      </w:r>
      <w:r>
        <w:t>álisis del proyecto</w:t>
      </w:r>
      <w:r w:rsidRPr="000B45F2">
        <w:t xml:space="preserve">. </w:t>
      </w:r>
    </w:p>
    <w:p w:rsidR="00D93309" w:rsidRPr="000B45F2" w:rsidRDefault="00D93309" w:rsidP="00BA6F22">
      <w:r w:rsidRPr="000B45F2">
        <w:t>El desarrollo del modelo P.ONRA adoptará un enfoque colaborativo donde cada parte aportará sus modelos existentes, o partes de los mismos, a un futuro modelo conjunto; y lo mismo ocurrir</w:t>
      </w:r>
      <w:r>
        <w:t>á con las bases de datos de voz para la formación y especificación del modelo</w:t>
      </w:r>
      <w:r w:rsidRPr="000B45F2">
        <w:t xml:space="preserve">. </w:t>
      </w:r>
    </w:p>
    <w:p w:rsidR="00D93309" w:rsidRPr="000B45F2" w:rsidRDefault="00D93309" w:rsidP="00BA6F22">
      <w:r w:rsidRPr="000B45F2">
        <w:t>Es necesario que los interesados en aportar su contribución a P.ONRA registren sus DPI con el modelo normalizado sin royalties, como se define en la</w:t>
      </w:r>
      <w:r>
        <w:t xml:space="preserve"> cláusula 1 de la Declaración sobre patentes y utilización de patentes del UIT-T, o de acuerdo con los términos FRAND, como se indica en la cláusula 2 de la misma Declaración</w:t>
      </w:r>
      <w:r w:rsidRPr="000B45F2">
        <w:t>.</w:t>
      </w:r>
    </w:p>
    <w:p w:rsidR="00D93309" w:rsidRPr="000B45F2" w:rsidRDefault="00D93309" w:rsidP="00BA6F22">
      <w:r w:rsidRPr="000B45F2">
        <w:t>Es preferible que los interesados en aportar su contribución a P.ONRA registren sus DPI con el modelo normalizado sin royalties, como se define en la</w:t>
      </w:r>
      <w:r>
        <w:t xml:space="preserve"> cláusula 1 de la Declaración sobre patentes y utilización de patentes del UIT-T</w:t>
      </w:r>
      <w:r w:rsidRPr="000B45F2">
        <w:t>.</w:t>
      </w:r>
    </w:p>
    <w:p w:rsidR="00D93309" w:rsidRPr="000B45F2" w:rsidRDefault="00D93309" w:rsidP="00D93309">
      <w:pPr>
        <w:jc w:val="both"/>
        <w:rPr>
          <w:b/>
        </w:rPr>
      </w:pPr>
      <w:r w:rsidRPr="000B45F2">
        <w:rPr>
          <w:b/>
        </w:rPr>
        <w:t>Requisitos para los interesados en colaborar</w:t>
      </w:r>
    </w:p>
    <w:p w:rsidR="00D93309" w:rsidRPr="000D773E" w:rsidRDefault="00D93309" w:rsidP="00BA6F22">
      <w:r w:rsidRPr="000B45F2">
        <w:t xml:space="preserve">Las partes interesadas deberán ser miembros de la CE12 del UIT-T. </w:t>
      </w:r>
      <w:r>
        <w:t>Además, se han de aceptar en su forma actual los requisitos técnicos y administrativos de la "Especificación de</w:t>
      </w:r>
      <w:r w:rsidRPr="000B45F2">
        <w:t xml:space="preserve"> P.ONRA</w:t>
      </w:r>
      <w:r>
        <w:t>"</w:t>
      </w:r>
      <w:r w:rsidRPr="000B45F2">
        <w:t xml:space="preserve">. </w:t>
      </w:r>
      <w:r>
        <w:t>Es obligatorio haber aceptado la Especificación de requisitos para poder participar en la colaboración</w:t>
      </w:r>
      <w:r w:rsidRPr="000D773E">
        <w:t>.</w:t>
      </w:r>
    </w:p>
    <w:p w:rsidR="00D93309" w:rsidRPr="000D773E" w:rsidRDefault="00D93309" w:rsidP="00BA6F22">
      <w:r w:rsidRPr="000D773E">
        <w:t>Por otra parte, los interesados, que colaboren en los modelos y faciliten bases de datos, están obligados a establecer y rubricar acuerdos con valor jur</w:t>
      </w:r>
      <w:r>
        <w:t xml:space="preserve">ídico entre todas las partes en relación con el intercambio de DPI, conocimientos y bases de datos. </w:t>
      </w:r>
      <w:r w:rsidRPr="000D773E">
        <w:t>Estos acuerdos quedan fuera de la responsabilidad del UIT-T y habrán de concluirse multilateralmente entre todas las partes colaboradoras y aportadoras.</w:t>
      </w:r>
    </w:p>
    <w:p w:rsidR="00D93309" w:rsidRPr="000D773E" w:rsidRDefault="00D93309" w:rsidP="00BA6F22">
      <w:r w:rsidRPr="000D773E">
        <w:t xml:space="preserve">La organización de la colaboración queda en manos de las partes participantes en la misma. </w:t>
      </w:r>
      <w:r>
        <w:t>En caso de que las partes interesadas no lleguen a un acuerdo con valor jurídico en el plazo de cuatro meses a partir del último anuncio, la C9/12 volverá a estudiar cómo proceder con</w:t>
      </w:r>
      <w:r w:rsidRPr="000D773E">
        <w:t xml:space="preserve"> P.ONRA. </w:t>
      </w:r>
    </w:p>
    <w:p w:rsidR="00D93309" w:rsidRPr="000D773E" w:rsidRDefault="00D93309" w:rsidP="00BA6F22">
      <w:r w:rsidRPr="000D773E">
        <w:t>El anuncio de la participación en los proyectos mencionados se divide en dos fases:</w:t>
      </w:r>
    </w:p>
    <w:p w:rsidR="00D93309" w:rsidRDefault="00D93309" w:rsidP="00D93309">
      <w:pPr>
        <w:pStyle w:val="enumlev1"/>
      </w:pPr>
      <w:r>
        <w:t>1)</w:t>
      </w:r>
      <w:r>
        <w:tab/>
      </w:r>
      <w:r w:rsidRPr="000D773E">
        <w:t>Las partes interesadas deberán anunciar su intención provisional de participar en la colaboraci</w:t>
      </w:r>
      <w:r>
        <w:t>ón antes del</w:t>
      </w:r>
      <w:r w:rsidRPr="000D773E">
        <w:t xml:space="preserve"> </w:t>
      </w:r>
      <w:r w:rsidRPr="000D773E">
        <w:rPr>
          <w:b/>
          <w:bCs/>
        </w:rPr>
        <w:t xml:space="preserve">31 </w:t>
      </w:r>
      <w:r>
        <w:rPr>
          <w:b/>
          <w:bCs/>
        </w:rPr>
        <w:t>de enero de</w:t>
      </w:r>
      <w:r w:rsidRPr="000D773E">
        <w:rPr>
          <w:b/>
          <w:bCs/>
        </w:rPr>
        <w:t xml:space="preserve"> 2014</w:t>
      </w:r>
      <w:r w:rsidRPr="000D773E">
        <w:rPr>
          <w:b/>
        </w:rPr>
        <w:t xml:space="preserve"> </w:t>
      </w:r>
      <w:r>
        <w:t>utilizando el correo electrónico de la C</w:t>
      </w:r>
      <w:r w:rsidRPr="000D773E">
        <w:t xml:space="preserve">9/12. </w:t>
      </w:r>
    </w:p>
    <w:p w:rsidR="00D93309" w:rsidRPr="000D773E" w:rsidRDefault="00D93309" w:rsidP="00E67C5D">
      <w:pPr>
        <w:pStyle w:val="enumlev1"/>
      </w:pPr>
      <w:r>
        <w:t>2)</w:t>
      </w:r>
      <w:r>
        <w:tab/>
      </w:r>
      <w:r w:rsidRPr="000D773E">
        <w:t>Se comunicará el compromiso de participación en la colaboración sobre P.ONRA antes del</w:t>
      </w:r>
      <w:r w:rsidRPr="000D773E">
        <w:rPr>
          <w:b/>
        </w:rPr>
        <w:t xml:space="preserve"> 31 </w:t>
      </w:r>
      <w:r>
        <w:rPr>
          <w:b/>
        </w:rPr>
        <w:t>de marzo de</w:t>
      </w:r>
      <w:r w:rsidRPr="000D773E">
        <w:rPr>
          <w:b/>
        </w:rPr>
        <w:t xml:space="preserve"> 2014</w:t>
      </w:r>
      <w:r w:rsidRPr="000D773E">
        <w:t xml:space="preserve"> </w:t>
      </w:r>
      <w:r>
        <w:t>a la Secretaría de la CE12 del UIT-T</w:t>
      </w:r>
      <w:r w:rsidRPr="000D773E">
        <w:t xml:space="preserve"> (</w:t>
      </w:r>
      <w:hyperlink r:id="rId14" w:history="1">
        <w:r w:rsidRPr="000D773E">
          <w:rPr>
            <w:rStyle w:val="Hyperlink"/>
          </w:rPr>
          <w:t>tsbsg12@it</w:t>
        </w:r>
        <w:r w:rsidRPr="000D773E">
          <w:rPr>
            <w:rStyle w:val="Hyperlink"/>
          </w:rPr>
          <w:t>u</w:t>
        </w:r>
        <w:r w:rsidRPr="000D773E">
          <w:rPr>
            <w:rStyle w:val="Hyperlink"/>
          </w:rPr>
          <w:t>.int</w:t>
        </w:r>
      </w:hyperlink>
      <w:r w:rsidRPr="000D773E">
        <w:t>) o</w:t>
      </w:r>
      <w:r>
        <w:t>, excepcionalmente, al Relator de la C</w:t>
      </w:r>
      <w:r w:rsidRPr="000D773E">
        <w:t>9/12 (</w:t>
      </w:r>
      <w:hyperlink r:id="rId15" w:history="1">
        <w:r w:rsidRPr="000D773E">
          <w:rPr>
            <w:rStyle w:val="Hyperlink"/>
          </w:rPr>
          <w:t>jens</w:t>
        </w:r>
        <w:r w:rsidRPr="000D773E">
          <w:rPr>
            <w:rStyle w:val="Hyperlink"/>
          </w:rPr>
          <w:t>.</w:t>
        </w:r>
        <w:r w:rsidRPr="000D773E">
          <w:rPr>
            <w:rStyle w:val="Hyperlink"/>
          </w:rPr>
          <w:t>berger@swissqual.com</w:t>
        </w:r>
      </w:hyperlink>
      <w:r w:rsidRPr="000D773E">
        <w:t>). Sólo aqu</w:t>
      </w:r>
      <w:r w:rsidR="00E67C5D">
        <w:t>e</w:t>
      </w:r>
      <w:r w:rsidRPr="000D773E">
        <w:t xml:space="preserve">llos que ya anunciaron su participación podrán comunicar tal </w:t>
      </w:r>
      <w:r>
        <w:t xml:space="preserve">compromiso. </w:t>
      </w:r>
      <w:r w:rsidRPr="000D773E">
        <w:t>Este compromiso final se basa en la Especificación de Requisitos para P.ONRA, que la C9/12 consider</w:t>
      </w:r>
      <w:r>
        <w:t>e</w:t>
      </w:r>
      <w:r w:rsidRPr="000D773E">
        <w:t xml:space="preserve"> suficiente para iniciar los trabajos.</w:t>
      </w:r>
      <w:r>
        <w:t xml:space="preserve"> </w:t>
      </w:r>
      <w:r w:rsidRPr="000D773E">
        <w:t>Se supone que se llegará a un consenso sobre la Especificaci</w:t>
      </w:r>
      <w:r>
        <w:t>ón de requisitos durante la reunión intermedia de la C9/12 que se celebrará en marzo de</w:t>
      </w:r>
      <w:r w:rsidRPr="000D773E">
        <w:t xml:space="preserve"> 2014. En caso de que la Especificación de requisitos no se considere suficiente, se ampliará </w:t>
      </w:r>
      <w:r>
        <w:t xml:space="preserve">consecuentemente </w:t>
      </w:r>
      <w:r w:rsidRPr="000D773E">
        <w:t>el plazo límite de compromiso para participar en la colaboraci</w:t>
      </w:r>
      <w:r>
        <w:t>ón</w:t>
      </w:r>
      <w:r w:rsidRPr="000D773E">
        <w:t>.</w:t>
      </w:r>
    </w:p>
    <w:p w:rsidR="00D93309" w:rsidRPr="00153CEF" w:rsidRDefault="00D93309" w:rsidP="00D93309">
      <w:pPr>
        <w:pStyle w:val="Heading1"/>
        <w:spacing w:before="240"/>
      </w:pPr>
      <w:r>
        <w:lastRenderedPageBreak/>
        <w:t>Calendario</w:t>
      </w:r>
    </w:p>
    <w:p w:rsidR="00D93309" w:rsidRPr="000D773E" w:rsidRDefault="00D93309" w:rsidP="00D93309">
      <w:pPr>
        <w:pStyle w:val="enumlev1"/>
        <w:keepNext/>
        <w:keepLines/>
        <w:tabs>
          <w:tab w:val="left" w:pos="6237"/>
        </w:tabs>
        <w:ind w:left="6237" w:hanging="6237"/>
      </w:pPr>
      <w:r>
        <w:rPr>
          <w:szCs w:val="24"/>
        </w:rPr>
        <w:t>1)</w:t>
      </w:r>
      <w:r>
        <w:rPr>
          <w:szCs w:val="24"/>
        </w:rPr>
        <w:tab/>
      </w:r>
      <w:r w:rsidRPr="000D773E">
        <w:rPr>
          <w:szCs w:val="24"/>
        </w:rPr>
        <w:t>Especificación de requisitos, proyecto estable</w:t>
      </w:r>
      <w:r w:rsidRPr="000D773E">
        <w:tab/>
      </w:r>
      <w:r>
        <w:t>Reunión intermedia de la C</w:t>
      </w:r>
      <w:r w:rsidRPr="000D773E">
        <w:t>9/12</w:t>
      </w:r>
      <w:r>
        <w:t xml:space="preserve">, </w:t>
      </w:r>
      <w:r>
        <w:br/>
        <w:t>marzo de</w:t>
      </w:r>
      <w:r w:rsidRPr="000D773E">
        <w:t xml:space="preserve"> 2014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2)</w:t>
      </w:r>
      <w:r>
        <w:tab/>
      </w:r>
      <w:r w:rsidRPr="000D773E">
        <w:t xml:space="preserve">Anuncio inicial de participación </w:t>
      </w:r>
      <w:r w:rsidRPr="000D773E">
        <w:tab/>
        <w:t xml:space="preserve">31 </w:t>
      </w:r>
      <w:r>
        <w:t>de enero de</w:t>
      </w:r>
      <w:r w:rsidRPr="000D773E">
        <w:t xml:space="preserve"> 2014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3)</w:t>
      </w:r>
      <w:r>
        <w:tab/>
      </w:r>
      <w:r w:rsidRPr="000D773E">
        <w:t>Compromiso de participación</w:t>
      </w:r>
      <w:r w:rsidRPr="000D773E">
        <w:tab/>
        <w:t>31 de marzo de 2014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4)</w:t>
      </w:r>
      <w:r>
        <w:tab/>
      </w:r>
      <w:r w:rsidRPr="000D773E">
        <w:t xml:space="preserve">Esbozo del modelo, primeras pruebas de referencia </w:t>
      </w:r>
      <w:r>
        <w:br/>
      </w:r>
      <w:r w:rsidRPr="000D773E">
        <w:t xml:space="preserve">auditivas, </w:t>
      </w:r>
      <w:proofErr w:type="spellStart"/>
      <w:r w:rsidRPr="000D773E">
        <w:t>acc</w:t>
      </w:r>
      <w:proofErr w:type="spellEnd"/>
      <w:r w:rsidRPr="000D773E"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espec</w:t>
      </w:r>
      <w:proofErr w:type="spellEnd"/>
      <w:r w:rsidRPr="000D773E">
        <w:t>.</w:t>
      </w:r>
      <w:r w:rsidRPr="000D773E">
        <w:tab/>
      </w:r>
      <w:r>
        <w:t>Finales de</w:t>
      </w:r>
      <w:r w:rsidRPr="000D773E">
        <w:t xml:space="preserve"> 2014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5)</w:t>
      </w:r>
      <w:r>
        <w:tab/>
      </w:r>
      <w:r w:rsidRPr="000D773E">
        <w:t xml:space="preserve">Primera versión del modelo conjunto P.ONRA </w:t>
      </w:r>
      <w:r>
        <w:br/>
      </w:r>
      <w:r w:rsidRPr="000D773E">
        <w:t>y an</w:t>
      </w:r>
      <w:r>
        <w:t>álisis de resultados</w:t>
      </w:r>
      <w:r w:rsidRPr="000D773E">
        <w:tab/>
        <w:t>M</w:t>
      </w:r>
      <w:r>
        <w:t>ediados de</w:t>
      </w:r>
      <w:r w:rsidRPr="000D773E">
        <w:t xml:space="preserve"> 2015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6)</w:t>
      </w:r>
      <w:r>
        <w:tab/>
      </w:r>
      <w:r w:rsidRPr="000D773E">
        <w:t>Modelo final, resultados de evaluación, proyecto de</w:t>
      </w:r>
      <w:r>
        <w:t xml:space="preserve"> </w:t>
      </w:r>
      <w:r>
        <w:br/>
      </w:r>
      <w:r w:rsidRPr="000D773E">
        <w:t>Recomendaci</w:t>
      </w:r>
      <w:r>
        <w:t>ón</w:t>
      </w:r>
      <w:r w:rsidRPr="000D773E">
        <w:t xml:space="preserve"> P.ONRA</w:t>
      </w:r>
      <w:r w:rsidRPr="000D773E">
        <w:tab/>
      </w:r>
      <w:r>
        <w:t>Tras la reunión de la CE12</w:t>
      </w:r>
    </w:p>
    <w:p w:rsidR="00D93309" w:rsidRPr="00153CEF" w:rsidRDefault="00D93309" w:rsidP="00D93309">
      <w:pPr>
        <w:pStyle w:val="Heading1"/>
      </w:pPr>
      <w:r w:rsidRPr="00153CEF">
        <w:t>Otras observaciones</w:t>
      </w:r>
    </w:p>
    <w:p w:rsidR="00D93309" w:rsidRPr="008D56D9" w:rsidRDefault="00D93309" w:rsidP="00D93309">
      <w:pPr>
        <w:tabs>
          <w:tab w:val="clear" w:pos="794"/>
        </w:tabs>
      </w:pPr>
      <w:r w:rsidRPr="008D56D9">
        <w:t xml:space="preserve">Los interesados deberán inscribirse en la </w:t>
      </w:r>
      <w:r>
        <w:t>lista de correo electrónico de la C9 de la CE12 del UIT-T:</w:t>
      </w:r>
      <w:r w:rsidRPr="008D56D9">
        <w:t xml:space="preserve"> </w:t>
      </w:r>
      <w:hyperlink r:id="rId16" w:history="1">
        <w:r w:rsidRPr="008D56D9">
          <w:rPr>
            <w:rStyle w:val="Hyperlink"/>
          </w:rPr>
          <w:t>t13sg12q9@l</w:t>
        </w:r>
        <w:r w:rsidRPr="008D56D9">
          <w:rPr>
            <w:rStyle w:val="Hyperlink"/>
          </w:rPr>
          <w:t>i</w:t>
        </w:r>
        <w:r w:rsidRPr="008D56D9">
          <w:rPr>
            <w:rStyle w:val="Hyperlink"/>
          </w:rPr>
          <w:t>sts.itu.int</w:t>
        </w:r>
      </w:hyperlink>
    </w:p>
    <w:p w:rsidR="00D93309" w:rsidRDefault="00D93309" w:rsidP="00D933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D93309" w:rsidRPr="008D56D9" w:rsidRDefault="00D93309" w:rsidP="00D933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D56D9">
        <w:br w:type="page"/>
      </w:r>
    </w:p>
    <w:p w:rsidR="00D93309" w:rsidRPr="008D56D9" w:rsidRDefault="00D93309" w:rsidP="00D93309">
      <w:pPr>
        <w:pStyle w:val="AnnexTitle"/>
      </w:pPr>
      <w:r w:rsidRPr="008D56D9">
        <w:lastRenderedPageBreak/>
        <w:t>ANEXO 2</w:t>
      </w:r>
      <w:r w:rsidRPr="008D56D9">
        <w:br/>
        <w:t>(a la Circular TSB 75)</w:t>
      </w:r>
    </w:p>
    <w:p w:rsidR="00D93309" w:rsidRPr="008D56D9" w:rsidRDefault="00D93309" w:rsidP="00D93309">
      <w:pPr>
        <w:pStyle w:val="AppendixTitle"/>
      </w:pPr>
      <w:r w:rsidRPr="008D56D9">
        <w:t xml:space="preserve">Invitación a participar en P.AMD – Predicción objetiva de las </w:t>
      </w:r>
      <w:r>
        <w:br/>
      </w:r>
      <w:proofErr w:type="spellStart"/>
      <w:r w:rsidRPr="008D56D9">
        <w:t>subdimensiones</w:t>
      </w:r>
      <w:proofErr w:type="spellEnd"/>
      <w:r w:rsidRPr="008D56D9">
        <w:t xml:space="preserve"> de la calidad auditiva</w:t>
      </w:r>
    </w:p>
    <w:p w:rsidR="00D93309" w:rsidRPr="00153CEF" w:rsidRDefault="00D93309" w:rsidP="00D93309">
      <w:pPr>
        <w:pStyle w:val="Heading1"/>
        <w:spacing w:before="240"/>
      </w:pPr>
      <w:r w:rsidRPr="00153CEF">
        <w:t>Resumen</w:t>
      </w:r>
    </w:p>
    <w:p w:rsidR="00D93309" w:rsidRPr="000B45F2" w:rsidRDefault="00D93309" w:rsidP="00BA6F22">
      <w:r w:rsidRPr="000B45F2">
        <w:t>Esta invitación a participar está dirigida a aqu</w:t>
      </w:r>
      <w:r w:rsidR="00E67C5D">
        <w:t>e</w:t>
      </w:r>
      <w:r w:rsidRPr="000B45F2">
        <w:t>llos interesados en aportar su contribución al modelo P.</w:t>
      </w:r>
      <w:r>
        <w:t>AMD</w:t>
      </w:r>
      <w:r w:rsidRPr="000B45F2">
        <w:t xml:space="preserve"> para la </w:t>
      </w:r>
      <w:r>
        <w:t>predicción sin referencias de la calidad auditiva. Se invita a los interesados a anunciar su intención de contribuir a</w:t>
      </w:r>
      <w:r w:rsidRPr="000B45F2">
        <w:t xml:space="preserve"> P.</w:t>
      </w:r>
      <w:r>
        <w:t>AMD</w:t>
      </w:r>
      <w:r w:rsidRPr="000B45F2">
        <w:t xml:space="preserve"> y de participar activamente en el desarrollo y an</w:t>
      </w:r>
      <w:r>
        <w:t>álisis del proyecto</w:t>
      </w:r>
      <w:r w:rsidRPr="000B45F2">
        <w:t xml:space="preserve">. </w:t>
      </w:r>
    </w:p>
    <w:p w:rsidR="00D93309" w:rsidRPr="000B45F2" w:rsidRDefault="00D93309" w:rsidP="00BA6F22">
      <w:r w:rsidRPr="000B45F2">
        <w:t>El desarrollo del modelo P.</w:t>
      </w:r>
      <w:r>
        <w:t>AMD</w:t>
      </w:r>
      <w:r w:rsidRPr="000B45F2">
        <w:t xml:space="preserve"> adoptará un enfoque colaborativo donde cada parte aportará sus modelos existentes, o partes de los mismos, a un futur</w:t>
      </w:r>
      <w:r>
        <w:t>o</w:t>
      </w:r>
      <w:r w:rsidRPr="000B45F2">
        <w:t xml:space="preserve"> modelo conjunto; y lo mismo ocurrir</w:t>
      </w:r>
      <w:r>
        <w:t>á con las bases de datos de voz para la formación y especificación del modelo</w:t>
      </w:r>
      <w:r w:rsidRPr="000B45F2">
        <w:t xml:space="preserve">. </w:t>
      </w:r>
    </w:p>
    <w:p w:rsidR="00D93309" w:rsidRPr="000B45F2" w:rsidRDefault="00D93309" w:rsidP="00BA6F22">
      <w:r w:rsidRPr="000B45F2">
        <w:t>Es necesario que los interesados en aportar su contribución a P.</w:t>
      </w:r>
      <w:r>
        <w:t>AMD</w:t>
      </w:r>
      <w:r w:rsidRPr="000B45F2">
        <w:t xml:space="preserve"> registren sus DPI con el modelo normalizado sin royalties, como se define en la</w:t>
      </w:r>
      <w:r>
        <w:t xml:space="preserve"> cláusula 1 de la Declaración sobre patentes y utilización de patentes del UIT-T, o de acuerdo con los términos FRAND, como se indica en la cláusula 2 de la misma Declaración</w:t>
      </w:r>
      <w:r w:rsidRPr="000B45F2">
        <w:t>.</w:t>
      </w:r>
    </w:p>
    <w:p w:rsidR="00D93309" w:rsidRPr="000B45F2" w:rsidRDefault="00D93309" w:rsidP="00BA6F22">
      <w:r w:rsidRPr="000B45F2">
        <w:t>Es preferible que los interesados en aportar su contribución a P.</w:t>
      </w:r>
      <w:r>
        <w:t>AMD</w:t>
      </w:r>
      <w:r w:rsidRPr="000B45F2">
        <w:t xml:space="preserve"> registren sus DPI con el modelo normalizado sin royalties, como se define en la</w:t>
      </w:r>
      <w:r>
        <w:t xml:space="preserve"> cláusula 1 de la Declaración sobre patentes y utilización de patentes del UIT-T</w:t>
      </w:r>
      <w:r w:rsidRPr="000B45F2">
        <w:t>.</w:t>
      </w:r>
    </w:p>
    <w:p w:rsidR="00D93309" w:rsidRPr="000B45F2" w:rsidRDefault="00D93309" w:rsidP="00D93309">
      <w:pPr>
        <w:jc w:val="both"/>
        <w:rPr>
          <w:b/>
        </w:rPr>
      </w:pPr>
      <w:r w:rsidRPr="000B45F2">
        <w:rPr>
          <w:b/>
        </w:rPr>
        <w:t>Requisitos para los interesados en colaborar</w:t>
      </w:r>
    </w:p>
    <w:p w:rsidR="00D93309" w:rsidRPr="000D773E" w:rsidRDefault="00D93309" w:rsidP="00BA6F22">
      <w:r w:rsidRPr="000B45F2">
        <w:t xml:space="preserve">Las partes interesadas deberán ser miembros de la CE12 del UIT-T. </w:t>
      </w:r>
      <w:r>
        <w:t>Además, se han de aceptar en su forma actual los requisitos técnicos y administrativos de la "Especificación de</w:t>
      </w:r>
      <w:r w:rsidRPr="000B45F2">
        <w:t xml:space="preserve"> P.</w:t>
      </w:r>
      <w:r>
        <w:t>AMD"</w:t>
      </w:r>
      <w:r w:rsidRPr="000B45F2">
        <w:t xml:space="preserve">. </w:t>
      </w:r>
      <w:r>
        <w:t>Es obligatorio haber aceptado la Especificación de requisitos para poder participar en la colaboración</w:t>
      </w:r>
      <w:r w:rsidRPr="000D773E">
        <w:t>.</w:t>
      </w:r>
    </w:p>
    <w:p w:rsidR="00D93309" w:rsidRPr="000D773E" w:rsidRDefault="00D93309" w:rsidP="00BA6F22">
      <w:r w:rsidRPr="000D773E">
        <w:t>Por otra parte, los interesados, que colaboren en los modelos y faciliten bases de datos, están obligados a establecer y rubricar acuerdos con valor jur</w:t>
      </w:r>
      <w:r>
        <w:t xml:space="preserve">ídico entre todas las partes en relación con el intercambio de DPI, conocimientos y bases de datos. </w:t>
      </w:r>
      <w:r w:rsidRPr="000D773E">
        <w:t>Estos acuerdos quedan fuera de la responsabilidad del UIT-T y habrán de concluirse multilateralmente entre todas las partes colaboradoras y aportadoras.</w:t>
      </w:r>
    </w:p>
    <w:p w:rsidR="00D93309" w:rsidRPr="000D773E" w:rsidRDefault="00D93309" w:rsidP="00BA6F22">
      <w:r w:rsidRPr="000D773E">
        <w:t xml:space="preserve">La organización de la colaboración queda en manos de las partes participantes en la misma. </w:t>
      </w:r>
      <w:r>
        <w:t>En caso de que las partes interesadas no lleguen a un acuerdo con valor jurídico en el plazo de cuatro meses a partir del último anuncio, la C9/12 volverá a estudiar cómo proceder con</w:t>
      </w:r>
      <w:r w:rsidRPr="000D773E">
        <w:t xml:space="preserve"> P.</w:t>
      </w:r>
      <w:r>
        <w:t>AMD</w:t>
      </w:r>
      <w:r w:rsidRPr="000D773E">
        <w:t xml:space="preserve">. </w:t>
      </w:r>
    </w:p>
    <w:p w:rsidR="00D93309" w:rsidRPr="000D773E" w:rsidRDefault="00D93309" w:rsidP="00BA6F22">
      <w:r w:rsidRPr="000D773E">
        <w:t>El anuncio de la participación en los proyectos mencionados se divide en dos fases:</w:t>
      </w:r>
    </w:p>
    <w:p w:rsidR="00D93309" w:rsidRPr="000D773E" w:rsidRDefault="00D93309" w:rsidP="00D93309">
      <w:pPr>
        <w:pStyle w:val="enumlev1"/>
      </w:pPr>
      <w:r>
        <w:t>1)</w:t>
      </w:r>
      <w:r>
        <w:tab/>
      </w:r>
      <w:r w:rsidRPr="000D773E">
        <w:t>Las partes interesadas deberán anunciar su intención provisional de participar en la colaboraci</w:t>
      </w:r>
      <w:r>
        <w:t>ón antes del</w:t>
      </w:r>
      <w:r w:rsidRPr="000D773E">
        <w:t xml:space="preserve"> </w:t>
      </w:r>
      <w:r w:rsidRPr="000D773E">
        <w:rPr>
          <w:b/>
          <w:bCs/>
        </w:rPr>
        <w:t xml:space="preserve">31 </w:t>
      </w:r>
      <w:r>
        <w:rPr>
          <w:b/>
          <w:bCs/>
        </w:rPr>
        <w:t>de enero de</w:t>
      </w:r>
      <w:r w:rsidRPr="000D773E">
        <w:rPr>
          <w:b/>
          <w:bCs/>
        </w:rPr>
        <w:t xml:space="preserve"> 2014</w:t>
      </w:r>
      <w:r w:rsidRPr="000D773E">
        <w:rPr>
          <w:b/>
        </w:rPr>
        <w:t xml:space="preserve"> </w:t>
      </w:r>
      <w:r>
        <w:t>utilizando el correo electrónico de la C</w:t>
      </w:r>
      <w:r w:rsidRPr="000D773E">
        <w:t xml:space="preserve">9/12. </w:t>
      </w:r>
    </w:p>
    <w:p w:rsidR="00D93309" w:rsidRPr="000D773E" w:rsidRDefault="00D93309" w:rsidP="00A111E2">
      <w:pPr>
        <w:pStyle w:val="enumlev1"/>
      </w:pPr>
      <w:r>
        <w:t>2)</w:t>
      </w:r>
      <w:r>
        <w:tab/>
      </w:r>
      <w:r w:rsidRPr="000D773E">
        <w:t xml:space="preserve">Se comunicará el compromiso de participación en la colaboración sobre </w:t>
      </w:r>
      <w:r w:rsidR="00A111E2" w:rsidRPr="000D773E">
        <w:t>P.</w:t>
      </w:r>
      <w:r w:rsidR="00A111E2">
        <w:t>AMD</w:t>
      </w:r>
      <w:r w:rsidR="00A111E2" w:rsidRPr="000D773E">
        <w:t xml:space="preserve"> </w:t>
      </w:r>
      <w:r w:rsidRPr="000D773E">
        <w:t>antes del</w:t>
      </w:r>
      <w:r w:rsidRPr="000D773E">
        <w:rPr>
          <w:b/>
        </w:rPr>
        <w:t xml:space="preserve"> 31 </w:t>
      </w:r>
      <w:r>
        <w:rPr>
          <w:b/>
        </w:rPr>
        <w:t>de marzo de</w:t>
      </w:r>
      <w:r w:rsidRPr="000D773E">
        <w:rPr>
          <w:b/>
        </w:rPr>
        <w:t xml:space="preserve"> 2014</w:t>
      </w:r>
      <w:r w:rsidRPr="000D773E">
        <w:t xml:space="preserve"> </w:t>
      </w:r>
      <w:r>
        <w:t>a la Secretaría de la CE12 del UIT-T</w:t>
      </w:r>
      <w:r w:rsidRPr="000D773E">
        <w:t xml:space="preserve"> (</w:t>
      </w:r>
      <w:hyperlink r:id="rId17" w:history="1">
        <w:r w:rsidRPr="000D773E">
          <w:rPr>
            <w:rStyle w:val="Hyperlink"/>
          </w:rPr>
          <w:t>ts</w:t>
        </w:r>
        <w:r w:rsidRPr="000D773E">
          <w:rPr>
            <w:rStyle w:val="Hyperlink"/>
          </w:rPr>
          <w:t>b</w:t>
        </w:r>
        <w:r w:rsidRPr="000D773E">
          <w:rPr>
            <w:rStyle w:val="Hyperlink"/>
          </w:rPr>
          <w:t>sg12@itu.int</w:t>
        </w:r>
      </w:hyperlink>
      <w:r w:rsidRPr="000D773E">
        <w:t>) o</w:t>
      </w:r>
      <w:r>
        <w:t>, excepcionalmente, al Relator de la C</w:t>
      </w:r>
      <w:r w:rsidRPr="000D773E">
        <w:t>9/12 (</w:t>
      </w:r>
      <w:hyperlink r:id="rId18" w:history="1">
        <w:r w:rsidRPr="000D773E">
          <w:rPr>
            <w:rStyle w:val="Hyperlink"/>
          </w:rPr>
          <w:t>jens.berg</w:t>
        </w:r>
        <w:r w:rsidRPr="000D773E">
          <w:rPr>
            <w:rStyle w:val="Hyperlink"/>
          </w:rPr>
          <w:t>e</w:t>
        </w:r>
        <w:r w:rsidRPr="000D773E">
          <w:rPr>
            <w:rStyle w:val="Hyperlink"/>
          </w:rPr>
          <w:t>r@swissqual.com</w:t>
        </w:r>
      </w:hyperlink>
      <w:r w:rsidRPr="000D773E">
        <w:t>). Sólo aqu</w:t>
      </w:r>
      <w:r w:rsidR="00E67C5D">
        <w:t>e</w:t>
      </w:r>
      <w:r w:rsidRPr="000D773E">
        <w:t xml:space="preserve">llos que ya anunciaron su participación podrán comunicar tal </w:t>
      </w:r>
      <w:r>
        <w:t xml:space="preserve">compromiso. </w:t>
      </w:r>
      <w:r w:rsidRPr="000D773E">
        <w:t>Este compromiso final se basa en la Especificación de Requisitos para P.</w:t>
      </w:r>
      <w:r>
        <w:t>AMD</w:t>
      </w:r>
      <w:r w:rsidRPr="000D773E">
        <w:t>, que la C9/12 consider</w:t>
      </w:r>
      <w:r>
        <w:t>e</w:t>
      </w:r>
      <w:r w:rsidRPr="000D773E">
        <w:t xml:space="preserve"> suficiente para iniciar los trabajos.</w:t>
      </w:r>
      <w:r>
        <w:t xml:space="preserve"> </w:t>
      </w:r>
      <w:r w:rsidRPr="000D773E">
        <w:t>Se supone que se llegará a un consenso sobre la Especificaci</w:t>
      </w:r>
      <w:r>
        <w:t>ón de requisitos durante la reunión intermedia de la C9/12 que se celebrará en marzo de</w:t>
      </w:r>
      <w:r w:rsidRPr="000D773E">
        <w:t xml:space="preserve"> 2014. En caso de que la Especificación de requisitos no se considere suficiente, se ampliará </w:t>
      </w:r>
      <w:r>
        <w:t xml:space="preserve">consecuentemente </w:t>
      </w:r>
      <w:r w:rsidRPr="000D773E">
        <w:t>el plazo límite de compromiso para participar en la colaboraci</w:t>
      </w:r>
      <w:r>
        <w:t>ón</w:t>
      </w:r>
      <w:r w:rsidRPr="000D773E">
        <w:t>.</w:t>
      </w:r>
    </w:p>
    <w:p w:rsidR="00D93309" w:rsidRDefault="00D93309" w:rsidP="00D93309">
      <w:pPr>
        <w:pStyle w:val="Heading1"/>
        <w:spacing w:before="240"/>
      </w:pPr>
      <w:r>
        <w:lastRenderedPageBreak/>
        <w:t>Calendario</w:t>
      </w:r>
    </w:p>
    <w:p w:rsidR="00D93309" w:rsidRPr="000D773E" w:rsidRDefault="00F13E81" w:rsidP="00F13E81">
      <w:pPr>
        <w:pStyle w:val="enumlev1"/>
        <w:tabs>
          <w:tab w:val="left" w:pos="6237"/>
        </w:tabs>
      </w:pPr>
      <w:r>
        <w:rPr>
          <w:szCs w:val="24"/>
        </w:rPr>
        <w:t>1)</w:t>
      </w:r>
      <w:r>
        <w:rPr>
          <w:szCs w:val="24"/>
        </w:rPr>
        <w:tab/>
      </w:r>
      <w:r w:rsidR="00D93309" w:rsidRPr="000D773E">
        <w:rPr>
          <w:szCs w:val="24"/>
        </w:rPr>
        <w:t>Especificación de requisitos, proyecto estable</w:t>
      </w:r>
      <w:r w:rsidR="00D93309" w:rsidRPr="000D773E">
        <w:tab/>
      </w:r>
      <w:r w:rsidR="00D93309">
        <w:t>Reunión intermedia de la C</w:t>
      </w:r>
      <w:r w:rsidR="00D93309" w:rsidRPr="000D773E">
        <w:t>9/12</w:t>
      </w:r>
      <w:r w:rsidR="00D93309">
        <w:t xml:space="preserve">, </w:t>
      </w:r>
      <w:r>
        <w:br/>
      </w:r>
      <w:r>
        <w:tab/>
      </w:r>
      <w:r>
        <w:tab/>
      </w:r>
      <w:r>
        <w:tab/>
      </w:r>
      <w:r>
        <w:tab/>
      </w:r>
      <w:r w:rsidR="00D93309">
        <w:t>marzo de</w:t>
      </w:r>
      <w:r w:rsidR="00D93309" w:rsidRPr="000D773E">
        <w:t xml:space="preserve"> 2014</w:t>
      </w:r>
    </w:p>
    <w:p w:rsidR="00D93309" w:rsidRPr="000D773E" w:rsidRDefault="00F13E81" w:rsidP="00F13E81">
      <w:pPr>
        <w:pStyle w:val="enumlev1"/>
        <w:tabs>
          <w:tab w:val="left" w:pos="6237"/>
        </w:tabs>
      </w:pPr>
      <w:r>
        <w:t>2)</w:t>
      </w:r>
      <w:r>
        <w:tab/>
      </w:r>
      <w:r w:rsidR="00D93309" w:rsidRPr="000D773E">
        <w:t xml:space="preserve">Anuncio inicial de participación </w:t>
      </w:r>
      <w:r w:rsidR="00D93309" w:rsidRPr="000D773E">
        <w:tab/>
        <w:t xml:space="preserve">31 </w:t>
      </w:r>
      <w:r w:rsidR="00D93309">
        <w:t>de enero de</w:t>
      </w:r>
      <w:r w:rsidR="00D93309" w:rsidRPr="000D773E">
        <w:t xml:space="preserve"> 2014</w:t>
      </w:r>
    </w:p>
    <w:p w:rsidR="00D93309" w:rsidRPr="000D773E" w:rsidRDefault="00F13E81" w:rsidP="00F13E81">
      <w:pPr>
        <w:pStyle w:val="enumlev1"/>
        <w:tabs>
          <w:tab w:val="left" w:pos="6237"/>
        </w:tabs>
      </w:pPr>
      <w:r>
        <w:t>3)</w:t>
      </w:r>
      <w:r>
        <w:tab/>
      </w:r>
      <w:r w:rsidR="00D93309" w:rsidRPr="000D773E">
        <w:t>Compromiso de participación</w:t>
      </w:r>
      <w:r w:rsidR="00D93309" w:rsidRPr="000D773E">
        <w:tab/>
        <w:t>31 de marzo de 2014</w:t>
      </w:r>
    </w:p>
    <w:p w:rsidR="00D93309" w:rsidRPr="000D773E" w:rsidRDefault="00F13E81" w:rsidP="00F13E81">
      <w:pPr>
        <w:pStyle w:val="enumlev1"/>
        <w:tabs>
          <w:tab w:val="left" w:pos="6237"/>
        </w:tabs>
      </w:pPr>
      <w:r>
        <w:t>4)</w:t>
      </w:r>
      <w:r>
        <w:tab/>
      </w:r>
      <w:r w:rsidR="00D93309" w:rsidRPr="000D773E">
        <w:t xml:space="preserve">Esbozo del modelo, primeras pruebas de referencia </w:t>
      </w:r>
      <w:r w:rsidR="00D93309">
        <w:br/>
      </w:r>
      <w:r w:rsidR="00D93309" w:rsidRPr="000D773E">
        <w:t xml:space="preserve">auditivas, </w:t>
      </w:r>
      <w:proofErr w:type="spellStart"/>
      <w:r w:rsidR="00D93309" w:rsidRPr="000D773E">
        <w:t>acc</w:t>
      </w:r>
      <w:proofErr w:type="spellEnd"/>
      <w:r w:rsidR="00D93309" w:rsidRPr="000D773E">
        <w:t xml:space="preserve">. </w:t>
      </w:r>
      <w:proofErr w:type="gramStart"/>
      <w:r w:rsidR="00D93309">
        <w:t>a</w:t>
      </w:r>
      <w:proofErr w:type="gramEnd"/>
      <w:r w:rsidR="00D93309">
        <w:t xml:space="preserve"> </w:t>
      </w:r>
      <w:proofErr w:type="spellStart"/>
      <w:r w:rsidR="00D93309">
        <w:t>espec</w:t>
      </w:r>
      <w:proofErr w:type="spellEnd"/>
      <w:r>
        <w:t>.</w:t>
      </w:r>
      <w:r>
        <w:tab/>
      </w:r>
      <w:r w:rsidR="00D93309">
        <w:t>Finales de</w:t>
      </w:r>
      <w:r w:rsidR="00D93309" w:rsidRPr="000D773E">
        <w:t xml:space="preserve"> 2014</w:t>
      </w:r>
    </w:p>
    <w:p w:rsidR="00D93309" w:rsidRPr="000D773E" w:rsidRDefault="00F13E81" w:rsidP="00F13E81">
      <w:pPr>
        <w:pStyle w:val="enumlev1"/>
        <w:tabs>
          <w:tab w:val="left" w:pos="6237"/>
        </w:tabs>
      </w:pPr>
      <w:r>
        <w:t>5)</w:t>
      </w:r>
      <w:r>
        <w:tab/>
      </w:r>
      <w:r w:rsidR="00D93309" w:rsidRPr="000D773E">
        <w:t>Primera versi</w:t>
      </w:r>
      <w:r w:rsidR="00D93309">
        <w:t>ó</w:t>
      </w:r>
      <w:r w:rsidR="00D93309" w:rsidRPr="000D773E">
        <w:t>n del modelo conjunto P.</w:t>
      </w:r>
      <w:r w:rsidR="00D93309">
        <w:t>AMD</w:t>
      </w:r>
      <w:r w:rsidR="00D93309" w:rsidRPr="000D773E">
        <w:t xml:space="preserve"> y </w:t>
      </w:r>
      <w:r w:rsidR="00D93309">
        <w:br/>
      </w:r>
      <w:r w:rsidR="00D93309" w:rsidRPr="000D773E">
        <w:t>an</w:t>
      </w:r>
      <w:r w:rsidR="00D93309">
        <w:t>álisis de resultados</w:t>
      </w:r>
      <w:r w:rsidR="00D93309" w:rsidRPr="000D773E">
        <w:tab/>
        <w:t>M</w:t>
      </w:r>
      <w:r w:rsidR="00D93309">
        <w:t>ediados de</w:t>
      </w:r>
      <w:r w:rsidR="00D93309" w:rsidRPr="000D773E">
        <w:t xml:space="preserve"> 2015</w:t>
      </w:r>
    </w:p>
    <w:p w:rsidR="00D93309" w:rsidRPr="000D773E" w:rsidRDefault="00F13E81" w:rsidP="00F13E81">
      <w:pPr>
        <w:pStyle w:val="enumlev1"/>
        <w:tabs>
          <w:tab w:val="left" w:pos="6237"/>
        </w:tabs>
      </w:pPr>
      <w:r>
        <w:t>6)</w:t>
      </w:r>
      <w:r>
        <w:tab/>
      </w:r>
      <w:r w:rsidR="00D93309" w:rsidRPr="000D773E">
        <w:t xml:space="preserve">Modelo final, resultados de evaluación, proyecto de </w:t>
      </w:r>
      <w:r w:rsidR="00D93309">
        <w:br/>
      </w:r>
      <w:r w:rsidR="00D93309" w:rsidRPr="000D773E">
        <w:t>Recomendaci</w:t>
      </w:r>
      <w:r w:rsidR="00D93309">
        <w:t>ón</w:t>
      </w:r>
      <w:r w:rsidR="00D93309" w:rsidRPr="000D773E">
        <w:t xml:space="preserve"> P.</w:t>
      </w:r>
      <w:r w:rsidR="00D93309">
        <w:t>AMD</w:t>
      </w:r>
      <w:r w:rsidR="00D93309" w:rsidRPr="000D773E">
        <w:tab/>
      </w:r>
      <w:r w:rsidR="00D93309">
        <w:t>Tras la reunión de la CE12</w:t>
      </w:r>
    </w:p>
    <w:p w:rsidR="00D93309" w:rsidRPr="008D56D9" w:rsidRDefault="00D93309" w:rsidP="00D93309">
      <w:pPr>
        <w:pStyle w:val="Heading1"/>
      </w:pPr>
      <w:r w:rsidRPr="008D56D9">
        <w:t>Otras observaciones</w:t>
      </w:r>
    </w:p>
    <w:p w:rsidR="00D93309" w:rsidRPr="008D56D9" w:rsidRDefault="00D93309" w:rsidP="00D93309">
      <w:pPr>
        <w:tabs>
          <w:tab w:val="clear" w:pos="794"/>
        </w:tabs>
      </w:pPr>
      <w:r w:rsidRPr="008D56D9">
        <w:t xml:space="preserve">Los interesados deberán inscribirse en la </w:t>
      </w:r>
      <w:r>
        <w:t>lista de correo electrónico de la C9 de la CE12 del UIT-T:</w:t>
      </w:r>
      <w:r w:rsidRPr="008D56D9">
        <w:t xml:space="preserve"> </w:t>
      </w:r>
      <w:hyperlink r:id="rId19" w:history="1">
        <w:r w:rsidRPr="008D56D9">
          <w:rPr>
            <w:rStyle w:val="Hyperlink"/>
          </w:rPr>
          <w:t>t13sg12q9@lis</w:t>
        </w:r>
        <w:r w:rsidRPr="008D56D9">
          <w:rPr>
            <w:rStyle w:val="Hyperlink"/>
          </w:rPr>
          <w:t>t</w:t>
        </w:r>
        <w:r w:rsidRPr="008D56D9">
          <w:rPr>
            <w:rStyle w:val="Hyperlink"/>
          </w:rPr>
          <w:t>s.itu.int</w:t>
        </w:r>
      </w:hyperlink>
    </w:p>
    <w:p w:rsidR="00D93309" w:rsidRPr="008D56D9" w:rsidRDefault="00D93309" w:rsidP="00D93309">
      <w:pPr>
        <w:tabs>
          <w:tab w:val="clear" w:pos="794"/>
        </w:tabs>
      </w:pPr>
    </w:p>
    <w:p w:rsidR="00D93309" w:rsidRPr="008D56D9" w:rsidRDefault="00D93309" w:rsidP="00D933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D56D9">
        <w:br w:type="page"/>
      </w:r>
    </w:p>
    <w:p w:rsidR="00D93309" w:rsidRPr="008D56D9" w:rsidRDefault="00D93309" w:rsidP="00D93309">
      <w:pPr>
        <w:pStyle w:val="AnnexTitle"/>
      </w:pPr>
      <w:r w:rsidRPr="008D56D9">
        <w:lastRenderedPageBreak/>
        <w:t>ANEXO 3</w:t>
      </w:r>
      <w:r w:rsidRPr="008D56D9">
        <w:br/>
        <w:t>(a la Circular TSB 75)</w:t>
      </w:r>
    </w:p>
    <w:p w:rsidR="00D93309" w:rsidRPr="008D56D9" w:rsidRDefault="00D93309" w:rsidP="00D93309">
      <w:pPr>
        <w:pStyle w:val="AppendixTitle"/>
      </w:pPr>
      <w:r w:rsidRPr="008D56D9">
        <w:t xml:space="preserve">Invitación a participar en P.SPELQ – Predicción objetiva </w:t>
      </w:r>
      <w:r>
        <w:br/>
      </w:r>
      <w:r w:rsidRPr="008D56D9">
        <w:t>sin referencias de la calidad auditiva</w:t>
      </w:r>
    </w:p>
    <w:p w:rsidR="00D93309" w:rsidRPr="008D56D9" w:rsidRDefault="00D93309" w:rsidP="00D93309">
      <w:pPr>
        <w:pStyle w:val="Heading1"/>
        <w:spacing w:before="240"/>
      </w:pPr>
      <w:r w:rsidRPr="008D56D9">
        <w:t>Resumen</w:t>
      </w:r>
    </w:p>
    <w:p w:rsidR="00D93309" w:rsidRPr="000B45F2" w:rsidRDefault="00D93309" w:rsidP="00BA6F22">
      <w:r w:rsidRPr="000B45F2">
        <w:t>Esta invitación a participar está dirigida a aqu</w:t>
      </w:r>
      <w:r w:rsidR="00E67C5D">
        <w:t>e</w:t>
      </w:r>
      <w:r w:rsidRPr="000B45F2">
        <w:t>llos interesados en aportar su contribución al modelo P.</w:t>
      </w:r>
      <w:r>
        <w:t>SPELQ</w:t>
      </w:r>
      <w:r w:rsidRPr="000B45F2">
        <w:t xml:space="preserve"> para la </w:t>
      </w:r>
      <w:r>
        <w:t>predicción objetiva sin referencias de la calidad auditiva. Se invita a los interesados a anunciar su intención de contribuir a</w:t>
      </w:r>
      <w:r w:rsidRPr="000B45F2">
        <w:t xml:space="preserve"> P.</w:t>
      </w:r>
      <w:r>
        <w:t>SPELQ</w:t>
      </w:r>
      <w:r w:rsidRPr="000B45F2">
        <w:t xml:space="preserve"> y de participar activamente en el desarrollo y an</w:t>
      </w:r>
      <w:r>
        <w:t>álisis del proyecto</w:t>
      </w:r>
      <w:r w:rsidRPr="000B45F2">
        <w:t xml:space="preserve">. </w:t>
      </w:r>
    </w:p>
    <w:p w:rsidR="00D93309" w:rsidRPr="000B45F2" w:rsidRDefault="00D93309" w:rsidP="00BA6F22">
      <w:r w:rsidRPr="000B45F2">
        <w:t>El desarrollo del modelo P.</w:t>
      </w:r>
      <w:r>
        <w:t>SPELQ</w:t>
      </w:r>
      <w:r w:rsidRPr="000B45F2">
        <w:t xml:space="preserve"> adoptará un enfoque colaborativo donde cada parte aportará sus modelos existentes, o partes de los mismos, a un futur</w:t>
      </w:r>
      <w:r>
        <w:t>o</w:t>
      </w:r>
      <w:r w:rsidRPr="000B45F2">
        <w:t xml:space="preserve"> modelo conjunto; y lo mismo ocurrir</w:t>
      </w:r>
      <w:r>
        <w:t>á con las bases de datos de voz para la formación y especificación del modelo</w:t>
      </w:r>
      <w:r w:rsidRPr="000B45F2">
        <w:t xml:space="preserve">. </w:t>
      </w:r>
    </w:p>
    <w:p w:rsidR="00D93309" w:rsidRPr="000B45F2" w:rsidRDefault="00D93309" w:rsidP="00BA6F22">
      <w:r w:rsidRPr="000B45F2">
        <w:t>Es necesario que los interesados en aportar su contribución a P.</w:t>
      </w:r>
      <w:r>
        <w:t>SPELQ</w:t>
      </w:r>
      <w:r w:rsidRPr="000B45F2">
        <w:t xml:space="preserve"> registren sus DPI con el modelo normalizado sin royalties, como se define en la</w:t>
      </w:r>
      <w:r>
        <w:t xml:space="preserve"> cláusula 1 de la Declaración sobre patentes y utilización de patentes del UIT-T, o de acuerdo con los términos FRAND, como se indica en la cláusula 2 de la misma Declaración</w:t>
      </w:r>
      <w:r w:rsidRPr="000B45F2">
        <w:t>.</w:t>
      </w:r>
    </w:p>
    <w:p w:rsidR="00D93309" w:rsidRPr="000B45F2" w:rsidRDefault="00D93309" w:rsidP="00BA6F22">
      <w:r w:rsidRPr="000B45F2">
        <w:t>Es preferible que los interesados en aportar su contribución a P.</w:t>
      </w:r>
      <w:r>
        <w:t>SPELQ</w:t>
      </w:r>
      <w:r w:rsidRPr="000B45F2">
        <w:t xml:space="preserve"> registren sus DPI con el modelo normalizado sin royalties, como se define en la</w:t>
      </w:r>
      <w:r>
        <w:t xml:space="preserve"> cláusula 1 de la Declaración sobre patentes y utilización de patentes del UIT-T</w:t>
      </w:r>
      <w:r w:rsidRPr="000B45F2">
        <w:t>.</w:t>
      </w:r>
    </w:p>
    <w:p w:rsidR="00D93309" w:rsidRPr="000B45F2" w:rsidRDefault="00D93309" w:rsidP="00D93309">
      <w:pPr>
        <w:jc w:val="both"/>
        <w:rPr>
          <w:b/>
        </w:rPr>
      </w:pPr>
      <w:r w:rsidRPr="000B45F2">
        <w:rPr>
          <w:b/>
        </w:rPr>
        <w:t>Requisitos para los interesados en colaborar</w:t>
      </w:r>
    </w:p>
    <w:p w:rsidR="00D93309" w:rsidRPr="000D773E" w:rsidRDefault="00D93309" w:rsidP="00BA6F22">
      <w:r w:rsidRPr="000B45F2">
        <w:t xml:space="preserve">Las partes interesadas deberán ser miembros de la CE12 del UIT-T. </w:t>
      </w:r>
      <w:r>
        <w:t>Además, se han de aceptar en su forma actual los requisitos técnicos y administrativos de la "Especificación de</w:t>
      </w:r>
      <w:r w:rsidRPr="000B45F2">
        <w:t xml:space="preserve"> P.</w:t>
      </w:r>
      <w:r>
        <w:t>SPELQ"</w:t>
      </w:r>
      <w:r w:rsidRPr="000B45F2">
        <w:t xml:space="preserve">. </w:t>
      </w:r>
      <w:r>
        <w:t>Es obligatorio haber aceptado la Especificación de requisitos para poder participar en la colaboración</w:t>
      </w:r>
      <w:r w:rsidRPr="000D773E">
        <w:t>.</w:t>
      </w:r>
    </w:p>
    <w:p w:rsidR="00D93309" w:rsidRPr="000D773E" w:rsidRDefault="00D93309" w:rsidP="00BA6F22">
      <w:r w:rsidRPr="000D773E">
        <w:t>Por otra parte, los interesados, que colaboren en los modelos y faciliten bases de datos, están obligados a establecer y rubricar acuerdos con valor jur</w:t>
      </w:r>
      <w:r>
        <w:t xml:space="preserve">ídico entre todas las partes en relación con el intercambio de DPI, conocimientos y bases de datos. </w:t>
      </w:r>
      <w:r w:rsidRPr="000D773E">
        <w:t>Estos acuerdos quedan fuera de la responsabilidad del UIT-T y habrán de concluirse multilateralmente entre todas las partes colaboradoras y aportadoras.</w:t>
      </w:r>
    </w:p>
    <w:p w:rsidR="00D93309" w:rsidRPr="000D773E" w:rsidRDefault="00D93309" w:rsidP="00BA6F22">
      <w:r w:rsidRPr="000D773E">
        <w:t xml:space="preserve">La organización de la colaboración queda en manos de las partes participantes en la misma. </w:t>
      </w:r>
      <w:r>
        <w:t>En caso de que las partes interesadas no lleguen a un acuerdo con valor jurídico en el plazo de cuatro meses a partir del último anuncio, la C9/12 volverá a estudiar cómo proceder con</w:t>
      </w:r>
      <w:r w:rsidRPr="000D773E">
        <w:t xml:space="preserve"> P.</w:t>
      </w:r>
      <w:r>
        <w:t>SPELQ</w:t>
      </w:r>
      <w:r w:rsidRPr="000D773E">
        <w:t xml:space="preserve">. </w:t>
      </w:r>
    </w:p>
    <w:p w:rsidR="00D93309" w:rsidRPr="000D773E" w:rsidRDefault="00D93309" w:rsidP="00BA6F22">
      <w:r w:rsidRPr="000D773E">
        <w:t>El anuncio de la participación en los proyectos mencionados se divide en dos fases:</w:t>
      </w:r>
    </w:p>
    <w:p w:rsidR="00D93309" w:rsidRPr="000D773E" w:rsidRDefault="00D93309" w:rsidP="00D93309">
      <w:pPr>
        <w:pStyle w:val="enumlev1"/>
      </w:pPr>
      <w:r>
        <w:t>1)</w:t>
      </w:r>
      <w:r>
        <w:tab/>
      </w:r>
      <w:r w:rsidRPr="000D773E">
        <w:t>Las partes interesadas deberán anunciar su intención provisional de participar en la colaboraci</w:t>
      </w:r>
      <w:r>
        <w:t>ón antes del</w:t>
      </w:r>
      <w:r w:rsidRPr="000D773E">
        <w:t xml:space="preserve"> </w:t>
      </w:r>
      <w:r w:rsidRPr="000D773E">
        <w:rPr>
          <w:b/>
          <w:bCs/>
        </w:rPr>
        <w:t xml:space="preserve">31 </w:t>
      </w:r>
      <w:r>
        <w:rPr>
          <w:b/>
          <w:bCs/>
        </w:rPr>
        <w:t>de enero de</w:t>
      </w:r>
      <w:r w:rsidRPr="000D773E">
        <w:rPr>
          <w:b/>
          <w:bCs/>
        </w:rPr>
        <w:t xml:space="preserve"> 2014</w:t>
      </w:r>
      <w:r w:rsidRPr="000D773E">
        <w:rPr>
          <w:b/>
        </w:rPr>
        <w:t xml:space="preserve"> </w:t>
      </w:r>
      <w:r>
        <w:t>utilizando el correo electrónico de la C</w:t>
      </w:r>
      <w:r w:rsidRPr="000D773E">
        <w:t xml:space="preserve">9/12. </w:t>
      </w:r>
    </w:p>
    <w:p w:rsidR="00D93309" w:rsidRPr="000D773E" w:rsidRDefault="00D93309" w:rsidP="00A111E2">
      <w:pPr>
        <w:pStyle w:val="enumlev1"/>
      </w:pPr>
      <w:r>
        <w:t>2)</w:t>
      </w:r>
      <w:r>
        <w:tab/>
      </w:r>
      <w:r w:rsidRPr="000D773E">
        <w:t xml:space="preserve">Se comunicará el compromiso de participación en la colaboración sobre </w:t>
      </w:r>
      <w:r w:rsidR="00A111E2" w:rsidRPr="000D773E">
        <w:t>P.</w:t>
      </w:r>
      <w:r w:rsidR="00A111E2">
        <w:t>SPELQ</w:t>
      </w:r>
      <w:r w:rsidR="00A111E2" w:rsidRPr="000D773E">
        <w:t xml:space="preserve"> </w:t>
      </w:r>
      <w:r w:rsidRPr="000D773E">
        <w:t>antes del</w:t>
      </w:r>
      <w:r w:rsidRPr="000D773E">
        <w:rPr>
          <w:b/>
        </w:rPr>
        <w:t xml:space="preserve"> 31 </w:t>
      </w:r>
      <w:r>
        <w:rPr>
          <w:b/>
        </w:rPr>
        <w:t>de marzo de</w:t>
      </w:r>
      <w:r w:rsidRPr="000D773E">
        <w:rPr>
          <w:b/>
        </w:rPr>
        <w:t xml:space="preserve"> 2014</w:t>
      </w:r>
      <w:r w:rsidRPr="000D773E">
        <w:t xml:space="preserve"> </w:t>
      </w:r>
      <w:r>
        <w:t>a la Secretaría de la CE12 del UIT-T</w:t>
      </w:r>
      <w:r w:rsidRPr="000D773E">
        <w:t xml:space="preserve"> (</w:t>
      </w:r>
      <w:hyperlink r:id="rId20" w:history="1">
        <w:r w:rsidRPr="000D773E">
          <w:rPr>
            <w:rStyle w:val="Hyperlink"/>
          </w:rPr>
          <w:t>tsbs</w:t>
        </w:r>
        <w:r w:rsidRPr="000D773E">
          <w:rPr>
            <w:rStyle w:val="Hyperlink"/>
          </w:rPr>
          <w:t>g</w:t>
        </w:r>
        <w:r w:rsidRPr="000D773E">
          <w:rPr>
            <w:rStyle w:val="Hyperlink"/>
          </w:rPr>
          <w:t>12@itu.int</w:t>
        </w:r>
      </w:hyperlink>
      <w:r w:rsidRPr="000D773E">
        <w:t>) o</w:t>
      </w:r>
      <w:r>
        <w:t>, excepcionalmente, al Relator de la C</w:t>
      </w:r>
      <w:r w:rsidRPr="000D773E">
        <w:t>9/12 (</w:t>
      </w:r>
      <w:hyperlink r:id="rId21" w:history="1">
        <w:r w:rsidRPr="000D773E">
          <w:rPr>
            <w:rStyle w:val="Hyperlink"/>
          </w:rPr>
          <w:t>jens.</w:t>
        </w:r>
        <w:r w:rsidRPr="000D773E">
          <w:rPr>
            <w:rStyle w:val="Hyperlink"/>
          </w:rPr>
          <w:t>b</w:t>
        </w:r>
        <w:r w:rsidRPr="000D773E">
          <w:rPr>
            <w:rStyle w:val="Hyperlink"/>
          </w:rPr>
          <w:t>erger@swissqual.com</w:t>
        </w:r>
      </w:hyperlink>
      <w:r w:rsidRPr="000D773E">
        <w:t>). Sólo aqu</w:t>
      </w:r>
      <w:r w:rsidR="00E67C5D">
        <w:t>e</w:t>
      </w:r>
      <w:r w:rsidRPr="000D773E">
        <w:t xml:space="preserve">llos que ya anunciaron su participación podrán comunicar tal </w:t>
      </w:r>
      <w:r>
        <w:t xml:space="preserve">compromiso. </w:t>
      </w:r>
      <w:r w:rsidRPr="000D773E">
        <w:t>Este compromiso final se basa en la Especificación de Requisitos para P.</w:t>
      </w:r>
      <w:r>
        <w:t>SPELQ</w:t>
      </w:r>
      <w:r w:rsidRPr="000D773E">
        <w:t>, que la C9/12 consider</w:t>
      </w:r>
      <w:r>
        <w:t>e</w:t>
      </w:r>
      <w:r w:rsidRPr="000D773E">
        <w:t xml:space="preserve"> </w:t>
      </w:r>
      <w:r>
        <w:t>s</w:t>
      </w:r>
      <w:r w:rsidRPr="000D773E">
        <w:t>uficiente para iniciar los trabajos.</w:t>
      </w:r>
      <w:r>
        <w:t xml:space="preserve"> </w:t>
      </w:r>
      <w:r w:rsidRPr="000D773E">
        <w:t>Se supone que se llegará a un consenso sobre la Especificaci</w:t>
      </w:r>
      <w:r>
        <w:t>ón de requisitos durante la reunión intermedia de la C9/12 que se celebrará en marzo de</w:t>
      </w:r>
      <w:r w:rsidRPr="000D773E">
        <w:t xml:space="preserve"> 2014. En caso de que la Especificación de requisitos no se considere suficiente, se ampliará </w:t>
      </w:r>
      <w:r>
        <w:t xml:space="preserve">consecuentemente </w:t>
      </w:r>
      <w:r w:rsidRPr="000D773E">
        <w:t>el plazo límite de compromiso para participar en la colaboraci</w:t>
      </w:r>
      <w:r>
        <w:t>ón</w:t>
      </w:r>
      <w:r w:rsidRPr="000D773E">
        <w:t>.</w:t>
      </w:r>
    </w:p>
    <w:p w:rsidR="00D93309" w:rsidRPr="006A7F0B" w:rsidRDefault="00D93309" w:rsidP="00D93309">
      <w:pPr>
        <w:pStyle w:val="headingb"/>
      </w:pPr>
      <w:bookmarkStart w:id="4" w:name="g_107"/>
      <w:r>
        <w:lastRenderedPageBreak/>
        <w:t>Calendario</w:t>
      </w:r>
    </w:p>
    <w:p w:rsidR="00D93309" w:rsidRPr="000D773E" w:rsidRDefault="00D93309" w:rsidP="00D93309">
      <w:pPr>
        <w:pStyle w:val="enumlev1"/>
        <w:tabs>
          <w:tab w:val="left" w:pos="6237"/>
        </w:tabs>
        <w:ind w:left="4320" w:hanging="4320"/>
      </w:pPr>
      <w:r>
        <w:rPr>
          <w:szCs w:val="24"/>
        </w:rPr>
        <w:t>1)</w:t>
      </w:r>
      <w:r>
        <w:rPr>
          <w:szCs w:val="24"/>
        </w:rPr>
        <w:tab/>
      </w:r>
      <w:r w:rsidRPr="000D773E">
        <w:rPr>
          <w:szCs w:val="24"/>
        </w:rPr>
        <w:t>Especificación de requisitos, proyecto estable</w:t>
      </w:r>
      <w:r w:rsidRPr="000D773E">
        <w:tab/>
      </w:r>
      <w:r>
        <w:t>Reunión intermedia de la C</w:t>
      </w:r>
      <w:r w:rsidRPr="000D773E">
        <w:t>9/12</w:t>
      </w:r>
      <w:r>
        <w:t>,</w:t>
      </w:r>
      <w:r>
        <w:br/>
      </w:r>
      <w:r>
        <w:tab/>
        <w:t>marzo de</w:t>
      </w:r>
      <w:r w:rsidRPr="000D773E">
        <w:t xml:space="preserve"> 2014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2)</w:t>
      </w:r>
      <w:r>
        <w:tab/>
      </w:r>
      <w:r w:rsidRPr="000D773E">
        <w:t xml:space="preserve">Anuncio inicial de participación </w:t>
      </w:r>
      <w:r w:rsidRPr="000D773E">
        <w:tab/>
        <w:t xml:space="preserve">31 </w:t>
      </w:r>
      <w:r>
        <w:t>de enero de</w:t>
      </w:r>
      <w:r w:rsidRPr="000D773E">
        <w:t xml:space="preserve"> 2014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3)</w:t>
      </w:r>
      <w:r>
        <w:tab/>
      </w:r>
      <w:r w:rsidRPr="000D773E">
        <w:t>Compromiso de participación</w:t>
      </w:r>
      <w:r w:rsidRPr="000D773E">
        <w:tab/>
        <w:t>31 de marzo de 2014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4)</w:t>
      </w:r>
      <w:r>
        <w:tab/>
      </w:r>
      <w:r w:rsidRPr="000D773E">
        <w:t xml:space="preserve">Esbozo del modelo, primeras pruebas de </w:t>
      </w:r>
      <w:r>
        <w:br/>
      </w:r>
      <w:r w:rsidRPr="000D773E">
        <w:t xml:space="preserve">referencia auditivas, </w:t>
      </w:r>
      <w:proofErr w:type="spellStart"/>
      <w:r w:rsidRPr="000D773E">
        <w:t>acc</w:t>
      </w:r>
      <w:proofErr w:type="spellEnd"/>
      <w:r w:rsidRPr="000D773E"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espec</w:t>
      </w:r>
      <w:proofErr w:type="spellEnd"/>
      <w:r w:rsidRPr="000D773E">
        <w:t>.</w:t>
      </w:r>
      <w:r w:rsidRPr="000D773E">
        <w:tab/>
      </w:r>
      <w:r>
        <w:t>Finales de</w:t>
      </w:r>
      <w:r w:rsidRPr="000D773E">
        <w:t xml:space="preserve"> 2014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5)</w:t>
      </w:r>
      <w:r>
        <w:tab/>
      </w:r>
      <w:r w:rsidRPr="000D773E">
        <w:t>Primera versi</w:t>
      </w:r>
      <w:r>
        <w:t>ó</w:t>
      </w:r>
      <w:r w:rsidRPr="000D773E">
        <w:t>n del modelo conjunto P.</w:t>
      </w:r>
      <w:r>
        <w:t>SPELQ</w:t>
      </w:r>
      <w:r>
        <w:br/>
      </w:r>
      <w:r w:rsidRPr="000D773E">
        <w:t>y an</w:t>
      </w:r>
      <w:r>
        <w:t>álisis de resultados</w:t>
      </w:r>
      <w:r w:rsidRPr="000D773E">
        <w:tab/>
        <w:t>M</w:t>
      </w:r>
      <w:r>
        <w:t>ediados de</w:t>
      </w:r>
      <w:r w:rsidRPr="000D773E">
        <w:t xml:space="preserve"> 2015</w:t>
      </w:r>
    </w:p>
    <w:p w:rsidR="00D93309" w:rsidRPr="000D773E" w:rsidRDefault="00D93309" w:rsidP="00D93309">
      <w:pPr>
        <w:pStyle w:val="enumlev1"/>
        <w:tabs>
          <w:tab w:val="left" w:pos="6237"/>
        </w:tabs>
      </w:pPr>
      <w:r>
        <w:t>6)</w:t>
      </w:r>
      <w:r>
        <w:tab/>
      </w:r>
      <w:r w:rsidRPr="000D773E">
        <w:t>Modelo final, resultados de evaluación, proyecto</w:t>
      </w:r>
      <w:r>
        <w:br/>
      </w:r>
      <w:r w:rsidRPr="000D773E">
        <w:t>de Recomendaci</w:t>
      </w:r>
      <w:r>
        <w:t>ón</w:t>
      </w:r>
      <w:r w:rsidRPr="000D773E">
        <w:t xml:space="preserve"> P.</w:t>
      </w:r>
      <w:r>
        <w:t>SPEL</w:t>
      </w:r>
      <w:bookmarkStart w:id="5" w:name="_GoBack"/>
      <w:bookmarkEnd w:id="5"/>
      <w:r>
        <w:t>Q</w:t>
      </w:r>
      <w:r w:rsidRPr="000D773E">
        <w:tab/>
      </w:r>
      <w:r>
        <w:t>Tras la reunión de la CE12</w:t>
      </w:r>
    </w:p>
    <w:p w:rsidR="00D93309" w:rsidRPr="008D56D9" w:rsidRDefault="00D93309" w:rsidP="00D93309">
      <w:pPr>
        <w:pStyle w:val="Heading1"/>
      </w:pPr>
      <w:r w:rsidRPr="008D56D9">
        <w:t>Otras observaciones</w:t>
      </w:r>
    </w:p>
    <w:p w:rsidR="00D93309" w:rsidRPr="008D56D9" w:rsidRDefault="00D93309" w:rsidP="00D93309">
      <w:pPr>
        <w:tabs>
          <w:tab w:val="clear" w:pos="794"/>
        </w:tabs>
      </w:pPr>
      <w:r w:rsidRPr="008D56D9">
        <w:t xml:space="preserve">Los interesados deberán inscribirse en la </w:t>
      </w:r>
      <w:r>
        <w:t>lista de correo electrónico de la C9 de la CE12 del UIT-T:</w:t>
      </w:r>
      <w:r w:rsidRPr="008D56D9">
        <w:t xml:space="preserve"> </w:t>
      </w:r>
      <w:hyperlink r:id="rId22" w:history="1">
        <w:r w:rsidRPr="008D56D9">
          <w:rPr>
            <w:rStyle w:val="Hyperlink"/>
          </w:rPr>
          <w:t>t13sg12q9@l</w:t>
        </w:r>
        <w:r w:rsidRPr="008D56D9">
          <w:rPr>
            <w:rStyle w:val="Hyperlink"/>
          </w:rPr>
          <w:t>i</w:t>
        </w:r>
        <w:r w:rsidRPr="008D56D9">
          <w:rPr>
            <w:rStyle w:val="Hyperlink"/>
          </w:rPr>
          <w:t>sts.itu.int</w:t>
        </w:r>
      </w:hyperlink>
    </w:p>
    <w:p w:rsidR="00D93309" w:rsidRDefault="00D93309" w:rsidP="00D93309">
      <w:pPr>
        <w:tabs>
          <w:tab w:val="clear" w:pos="794"/>
        </w:tabs>
      </w:pPr>
    </w:p>
    <w:p w:rsidR="00D93309" w:rsidRPr="00D93309" w:rsidRDefault="00D93309" w:rsidP="00D93309">
      <w:pPr>
        <w:pStyle w:val="Reasons"/>
        <w:rPr>
          <w:lang w:val="es-ES_tradnl"/>
        </w:rPr>
      </w:pPr>
    </w:p>
    <w:p w:rsidR="00D93309" w:rsidRDefault="00D93309" w:rsidP="00D93309">
      <w:pPr>
        <w:jc w:val="center"/>
      </w:pPr>
      <w:r>
        <w:t>______________</w:t>
      </w:r>
    </w:p>
    <w:p w:rsidR="00D93309" w:rsidRPr="008D56D9" w:rsidRDefault="00D93309" w:rsidP="00D93309">
      <w:pPr>
        <w:tabs>
          <w:tab w:val="clear" w:pos="794"/>
        </w:tabs>
      </w:pPr>
    </w:p>
    <w:bookmarkEnd w:id="4"/>
    <w:p w:rsidR="00D93309" w:rsidRDefault="00D93309" w:rsidP="00303D62"/>
    <w:sectPr w:rsidR="00D93309" w:rsidSect="00B87E9E">
      <w:headerReference w:type="default" r:id="rId23"/>
      <w:footerReference w:type="default" r:id="rId24"/>
      <w:footerReference w:type="first" r:id="rId2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ED" w:rsidRDefault="00A518ED">
      <w:r>
        <w:separator/>
      </w:r>
    </w:p>
  </w:endnote>
  <w:endnote w:type="continuationSeparator" w:id="0">
    <w:p w:rsidR="00A518ED" w:rsidRDefault="00A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46" w:rsidRPr="00D300F2" w:rsidRDefault="00D300F2" w:rsidP="00D300F2">
    <w:pPr>
      <w:pStyle w:val="Footer"/>
      <w:rPr>
        <w:sz w:val="16"/>
        <w:lang w:val="fr-CH"/>
      </w:rPr>
    </w:pPr>
    <w:r>
      <w:rPr>
        <w:sz w:val="16"/>
        <w:lang w:val="fr-CH"/>
      </w:rPr>
      <w:t>ITU-T\BUREAU\CIRC\075s.DOC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633FE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1" w:history="1">
            <w:r w:rsidR="0043770C" w:rsidRPr="00A1010C">
              <w:rPr>
                <w:rStyle w:val="Hyperlink"/>
                <w:rFonts w:ascii="Futura Lt BT" w:hAnsi="Futura Lt BT"/>
              </w:rPr>
              <w:t>ww</w:t>
            </w:r>
            <w:r w:rsidR="0043770C" w:rsidRPr="00A1010C">
              <w:rPr>
                <w:rStyle w:val="Hyperlink"/>
                <w:rFonts w:ascii="Futura Lt BT" w:hAnsi="Futura Lt BT"/>
              </w:rPr>
              <w:t>w</w:t>
            </w:r>
            <w:r w:rsidR="0043770C" w:rsidRPr="00A1010C">
              <w:rPr>
                <w:rStyle w:val="Hyperlink"/>
                <w:rFonts w:ascii="Futura Lt BT" w:hAnsi="Futura Lt BT"/>
              </w:rPr>
              <w:t>.itu.int</w:t>
            </w:r>
          </w:hyperlink>
          <w:r w:rsidR="0043770C">
            <w:rPr>
              <w:rFonts w:ascii="Futura Lt BT" w:hAnsi="Futura Lt BT"/>
            </w:rPr>
            <w:t xml:space="preserve"> 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ED" w:rsidRDefault="00A518ED">
      <w:r>
        <w:t>____________________</w:t>
      </w:r>
    </w:p>
  </w:footnote>
  <w:footnote w:type="continuationSeparator" w:id="0">
    <w:p w:rsidR="00A518ED" w:rsidRDefault="00A5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43770C">
      <w:rPr>
        <w:rStyle w:val="PageNumber"/>
        <w:noProof/>
        <w:sz w:val="18"/>
        <w:szCs w:val="18"/>
      </w:rPr>
      <w:t>8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09"/>
    <w:rsid w:val="00002529"/>
    <w:rsid w:val="0008156C"/>
    <w:rsid w:val="000C382F"/>
    <w:rsid w:val="001173CC"/>
    <w:rsid w:val="001A54CC"/>
    <w:rsid w:val="00257FB4"/>
    <w:rsid w:val="00303D62"/>
    <w:rsid w:val="00335367"/>
    <w:rsid w:val="00370C2D"/>
    <w:rsid w:val="003739B7"/>
    <w:rsid w:val="003D1E8D"/>
    <w:rsid w:val="003D673B"/>
    <w:rsid w:val="003F2855"/>
    <w:rsid w:val="00401C20"/>
    <w:rsid w:val="0043770C"/>
    <w:rsid w:val="004C4144"/>
    <w:rsid w:val="00633FE4"/>
    <w:rsid w:val="006969B4"/>
    <w:rsid w:val="00781E2A"/>
    <w:rsid w:val="00782D36"/>
    <w:rsid w:val="007933A2"/>
    <w:rsid w:val="00814503"/>
    <w:rsid w:val="008258C2"/>
    <w:rsid w:val="008505BD"/>
    <w:rsid w:val="00850C78"/>
    <w:rsid w:val="008C17AD"/>
    <w:rsid w:val="008D02CD"/>
    <w:rsid w:val="008F58ED"/>
    <w:rsid w:val="009435B2"/>
    <w:rsid w:val="0095172A"/>
    <w:rsid w:val="009A0BA0"/>
    <w:rsid w:val="009A7898"/>
    <w:rsid w:val="00A111E2"/>
    <w:rsid w:val="00A518ED"/>
    <w:rsid w:val="00A54E47"/>
    <w:rsid w:val="00AE7093"/>
    <w:rsid w:val="00B422BC"/>
    <w:rsid w:val="00B43F77"/>
    <w:rsid w:val="00B55A3E"/>
    <w:rsid w:val="00B87E9E"/>
    <w:rsid w:val="00B95F0A"/>
    <w:rsid w:val="00B96180"/>
    <w:rsid w:val="00BA6F22"/>
    <w:rsid w:val="00BF7346"/>
    <w:rsid w:val="00C17AC0"/>
    <w:rsid w:val="00C34772"/>
    <w:rsid w:val="00C50871"/>
    <w:rsid w:val="00C5465A"/>
    <w:rsid w:val="00D300F2"/>
    <w:rsid w:val="00D54642"/>
    <w:rsid w:val="00D93309"/>
    <w:rsid w:val="00DD77C9"/>
    <w:rsid w:val="00DF3538"/>
    <w:rsid w:val="00E471AC"/>
    <w:rsid w:val="00E67C5D"/>
    <w:rsid w:val="00E839B0"/>
    <w:rsid w:val="00E92C09"/>
    <w:rsid w:val="00F13E81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933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43770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70C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933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43770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70C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sg12@itu.int" TargetMode="External"/><Relationship Id="rId18" Type="http://schemas.openxmlformats.org/officeDocument/2006/relationships/hyperlink" Target="mailto:jens.berger@swissqua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ens.berger@swissqua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ens.berger@swissqual.com" TargetMode="External"/><Relationship Id="rId17" Type="http://schemas.openxmlformats.org/officeDocument/2006/relationships/hyperlink" Target="mailto:tsbsg12@itu.in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t13sg12q9@lists.itu.int" TargetMode="External"/><Relationship Id="rId20" Type="http://schemas.openxmlformats.org/officeDocument/2006/relationships/hyperlink" Target="mailto:tsbsg12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13sg12q9@lists.itu.int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ens.berger@swissqua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sbsg12@itu.int" TargetMode="External"/><Relationship Id="rId19" Type="http://schemas.openxmlformats.org/officeDocument/2006/relationships/hyperlink" Target="mailto:t13sg12q9@lists.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sg12@itu.int" TargetMode="External"/><Relationship Id="rId22" Type="http://schemas.openxmlformats.org/officeDocument/2006/relationships/hyperlink" Target="mailto:t13sg12q9@lists.itu.int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D1FA-8CC3-4752-B1D0-6A78D7A7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8</Pages>
  <Words>2214</Words>
  <Characters>12337</Characters>
  <Application>Microsoft Office Word</Application>
  <DocSecurity>4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14522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Aveline, Marion</cp:lastModifiedBy>
  <cp:revision>2</cp:revision>
  <cp:lastPrinted>2014-01-30T15:33:00Z</cp:lastPrinted>
  <dcterms:created xsi:type="dcterms:W3CDTF">2014-01-31T09:01:00Z</dcterms:created>
  <dcterms:modified xsi:type="dcterms:W3CDTF">2014-01-31T09:01:00Z</dcterms:modified>
</cp:coreProperties>
</file>