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665"/>
        <w:tblW w:w="9781" w:type="dxa"/>
        <w:tblLayout w:type="fixed"/>
        <w:tblCellMar>
          <w:left w:w="0" w:type="dxa"/>
          <w:right w:w="0" w:type="dxa"/>
        </w:tblCellMar>
        <w:tblLook w:val="0000" w:firstRow="0" w:lastRow="0" w:firstColumn="0" w:lastColumn="0" w:noHBand="0" w:noVBand="0"/>
      </w:tblPr>
      <w:tblGrid>
        <w:gridCol w:w="3969"/>
        <w:gridCol w:w="2127"/>
        <w:gridCol w:w="3685"/>
      </w:tblGrid>
      <w:tr w:rsidR="00564FB3" w:rsidRPr="006D4AF6" w:rsidTr="00E800B9">
        <w:trPr>
          <w:cantSplit/>
        </w:trPr>
        <w:tc>
          <w:tcPr>
            <w:tcW w:w="3969" w:type="dxa"/>
            <w:vAlign w:val="center"/>
          </w:tcPr>
          <w:p w:rsidR="00564FB3" w:rsidRPr="004E0991" w:rsidRDefault="00564FB3" w:rsidP="00564FB3">
            <w:pPr>
              <w:tabs>
                <w:tab w:val="right" w:pos="8732"/>
              </w:tabs>
              <w:bidi/>
              <w:ind w:left="397"/>
              <w:jc w:val="right"/>
              <w:rPr>
                <w:rFonts w:asciiTheme="minorHAnsi" w:hAnsiTheme="minorHAnsi"/>
                <w:b/>
                <w:bCs/>
                <w:iCs/>
                <w:color w:val="FFFFFF"/>
                <w:sz w:val="28"/>
                <w:szCs w:val="28"/>
              </w:rPr>
            </w:pPr>
            <w:bookmarkStart w:id="0" w:name="_GoBack"/>
            <w:bookmarkEnd w:id="0"/>
            <w:r>
              <w:rPr>
                <w:rFonts w:asciiTheme="minorHAnsi" w:hAnsiTheme="minorHAnsi"/>
                <w:b/>
                <w:bCs/>
                <w:sz w:val="28"/>
                <w:szCs w:val="28"/>
              </w:rPr>
              <w:t>Bureau de la normalisation des télécommunications (TSB)</w:t>
            </w:r>
          </w:p>
        </w:tc>
        <w:tc>
          <w:tcPr>
            <w:tcW w:w="2127" w:type="dxa"/>
            <w:vAlign w:val="center"/>
          </w:tcPr>
          <w:p w:rsidR="00564FB3" w:rsidRPr="00F15390" w:rsidRDefault="00564FB3" w:rsidP="00564FB3">
            <w:pPr>
              <w:tabs>
                <w:tab w:val="right" w:pos="8732"/>
              </w:tabs>
              <w:ind w:left="720"/>
              <w:rPr>
                <w:rFonts w:ascii="Verdana" w:hAnsi="Verdana"/>
                <w:b/>
                <w:bCs/>
                <w:iCs/>
                <w:color w:val="FFFFFF"/>
                <w:sz w:val="26"/>
                <w:szCs w:val="26"/>
              </w:rPr>
            </w:pPr>
            <w:r>
              <w:rPr>
                <w:b/>
                <w:bCs/>
                <w:noProof/>
                <w:lang w:val="en-US" w:eastAsia="zh-CN"/>
              </w:rPr>
              <w:drawing>
                <wp:anchor distT="0" distB="0" distL="114300" distR="114300" simplePos="0" relativeHeight="251659264" behindDoc="1" locked="0" layoutInCell="1" allowOverlap="1" wp14:anchorId="5A0299CD" wp14:editId="30D333FA">
                  <wp:simplePos x="0" y="0"/>
                  <wp:positionH relativeFrom="column">
                    <wp:posOffset>399415</wp:posOffset>
                  </wp:positionH>
                  <wp:positionV relativeFrom="paragraph">
                    <wp:posOffset>-2540</wp:posOffset>
                  </wp:positionV>
                  <wp:extent cx="638175" cy="723900"/>
                  <wp:effectExtent l="0" t="0" r="952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8175" cy="7239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tc>
        <w:tc>
          <w:tcPr>
            <w:tcW w:w="3685" w:type="dxa"/>
            <w:vAlign w:val="center"/>
          </w:tcPr>
          <w:p w:rsidR="00564FB3" w:rsidRPr="004E0991" w:rsidRDefault="00564FB3" w:rsidP="00564FB3">
            <w:pPr>
              <w:rPr>
                <w:rFonts w:asciiTheme="minorHAnsi" w:hAnsiTheme="minorHAnsi"/>
                <w:sz w:val="28"/>
                <w:szCs w:val="28"/>
              </w:rPr>
            </w:pPr>
            <w:bookmarkStart w:id="1" w:name="ditulogo"/>
            <w:bookmarkEnd w:id="1"/>
            <w:r>
              <w:rPr>
                <w:rFonts w:asciiTheme="minorHAnsi" w:hAnsiTheme="minorHAnsi"/>
                <w:b/>
                <w:bCs/>
                <w:sz w:val="28"/>
                <w:szCs w:val="28"/>
              </w:rPr>
              <w:t>Bureau des radiocommunications (BR)</w:t>
            </w:r>
          </w:p>
        </w:tc>
      </w:tr>
      <w:tr w:rsidR="00D64385" w:rsidRPr="006D4AF6" w:rsidTr="00E800B9">
        <w:trPr>
          <w:cantSplit/>
        </w:trPr>
        <w:tc>
          <w:tcPr>
            <w:tcW w:w="3969" w:type="dxa"/>
            <w:vAlign w:val="center"/>
          </w:tcPr>
          <w:p w:rsidR="00D64385" w:rsidRDefault="00D64385" w:rsidP="00564FB3">
            <w:pPr>
              <w:tabs>
                <w:tab w:val="right" w:pos="8732"/>
              </w:tabs>
              <w:bidi/>
              <w:ind w:left="397"/>
              <w:jc w:val="right"/>
              <w:rPr>
                <w:rFonts w:asciiTheme="minorHAnsi" w:hAnsiTheme="minorHAnsi"/>
                <w:b/>
                <w:bCs/>
                <w:sz w:val="28"/>
                <w:szCs w:val="28"/>
              </w:rPr>
            </w:pPr>
          </w:p>
        </w:tc>
        <w:tc>
          <w:tcPr>
            <w:tcW w:w="2127" w:type="dxa"/>
            <w:vAlign w:val="center"/>
          </w:tcPr>
          <w:p w:rsidR="00D64385" w:rsidRDefault="00D64385" w:rsidP="00564FB3">
            <w:pPr>
              <w:tabs>
                <w:tab w:val="right" w:pos="8732"/>
              </w:tabs>
              <w:ind w:left="720"/>
              <w:rPr>
                <w:b/>
                <w:bCs/>
                <w:noProof/>
                <w:lang w:val="en-US" w:eastAsia="zh-CN"/>
              </w:rPr>
            </w:pPr>
          </w:p>
        </w:tc>
        <w:tc>
          <w:tcPr>
            <w:tcW w:w="3685" w:type="dxa"/>
            <w:vAlign w:val="center"/>
          </w:tcPr>
          <w:p w:rsidR="00D64385" w:rsidRDefault="00D64385" w:rsidP="00564FB3">
            <w:pPr>
              <w:rPr>
                <w:rFonts w:asciiTheme="minorHAnsi" w:hAnsiTheme="minorHAnsi"/>
                <w:b/>
                <w:bCs/>
                <w:sz w:val="28"/>
                <w:szCs w:val="28"/>
              </w:rPr>
            </w:pPr>
          </w:p>
        </w:tc>
      </w:tr>
    </w:tbl>
    <w:p w:rsidR="00564FB3" w:rsidRPr="006D4AF6" w:rsidRDefault="00564FB3" w:rsidP="00564FB3">
      <w:pPr>
        <w:rPr>
          <w:vanish/>
        </w:rPr>
      </w:pPr>
      <w:bookmarkStart w:id="2" w:name="StartTyping_E"/>
      <w:bookmarkEnd w:id="2"/>
    </w:p>
    <w:p w:rsidR="00984122" w:rsidRPr="005915CB" w:rsidRDefault="00E800B9" w:rsidP="00E800B9">
      <w:pPr>
        <w:tabs>
          <w:tab w:val="clear" w:pos="794"/>
          <w:tab w:val="clear" w:pos="1191"/>
          <w:tab w:val="clear" w:pos="1588"/>
          <w:tab w:val="clear" w:pos="1985"/>
          <w:tab w:val="left" w:pos="4962"/>
        </w:tabs>
        <w:spacing w:before="240" w:after="240"/>
      </w:pPr>
      <w:r>
        <w:tab/>
      </w:r>
      <w:r w:rsidR="00564FB3">
        <w:t>Genève, le 16 décembre 2013</w:t>
      </w:r>
    </w:p>
    <w:p w:rsidR="00984122" w:rsidRPr="005915CB" w:rsidRDefault="00984122" w:rsidP="00A51D8D">
      <w:pPr>
        <w:tabs>
          <w:tab w:val="clear" w:pos="794"/>
          <w:tab w:val="clear" w:pos="1191"/>
          <w:tab w:val="clear" w:pos="1588"/>
          <w:tab w:val="clear" w:pos="1985"/>
          <w:tab w:val="left" w:pos="4962"/>
        </w:tabs>
        <w:spacing w:before="0"/>
      </w:pPr>
    </w:p>
    <w:tbl>
      <w:tblPr>
        <w:tblW w:w="9923" w:type="dxa"/>
        <w:tblInd w:w="8" w:type="dxa"/>
        <w:tblLayout w:type="fixed"/>
        <w:tblCellMar>
          <w:left w:w="0" w:type="dxa"/>
          <w:right w:w="0" w:type="dxa"/>
        </w:tblCellMar>
        <w:tblLook w:val="0000" w:firstRow="0" w:lastRow="0" w:firstColumn="0" w:lastColumn="0" w:noHBand="0" w:noVBand="0"/>
      </w:tblPr>
      <w:tblGrid>
        <w:gridCol w:w="822"/>
        <w:gridCol w:w="4055"/>
        <w:gridCol w:w="5046"/>
      </w:tblGrid>
      <w:tr w:rsidR="00D87E4B" w:rsidRPr="005915CB" w:rsidTr="00564FB3">
        <w:trPr>
          <w:cantSplit/>
          <w:trHeight w:val="340"/>
        </w:trPr>
        <w:tc>
          <w:tcPr>
            <w:tcW w:w="822" w:type="dxa"/>
          </w:tcPr>
          <w:p w:rsidR="00D87E4B" w:rsidRPr="005915CB" w:rsidRDefault="00D87E4B" w:rsidP="00A51D8D">
            <w:pPr>
              <w:tabs>
                <w:tab w:val="left" w:pos="4111"/>
              </w:tabs>
              <w:spacing w:before="10"/>
              <w:ind w:left="57"/>
            </w:pPr>
            <w:r w:rsidRPr="005915CB">
              <w:t>Réf</w:t>
            </w:r>
            <w:r w:rsidR="004479CB" w:rsidRPr="005915CB">
              <w:t>.</w:t>
            </w:r>
            <w:r w:rsidRPr="005915CB">
              <w:t>:</w:t>
            </w:r>
          </w:p>
          <w:p w:rsidR="00D87E4B" w:rsidRPr="005915CB" w:rsidRDefault="00D87E4B" w:rsidP="00A51D8D">
            <w:pPr>
              <w:tabs>
                <w:tab w:val="left" w:pos="4111"/>
              </w:tabs>
              <w:spacing w:before="10"/>
              <w:ind w:left="57"/>
            </w:pPr>
            <w:r w:rsidRPr="005915CB">
              <w:t>Tél.:</w:t>
            </w:r>
            <w:r w:rsidRPr="005915CB">
              <w:br/>
              <w:t>Fax:</w:t>
            </w:r>
            <w:r w:rsidRPr="005915CB">
              <w:br/>
              <w:t>E-mail:</w:t>
            </w:r>
          </w:p>
        </w:tc>
        <w:tc>
          <w:tcPr>
            <w:tcW w:w="4055" w:type="dxa"/>
          </w:tcPr>
          <w:p w:rsidR="00D87E4B" w:rsidRPr="005915CB" w:rsidRDefault="00935F88" w:rsidP="00A51D8D">
            <w:pPr>
              <w:tabs>
                <w:tab w:val="left" w:pos="4111"/>
              </w:tabs>
              <w:spacing w:before="10"/>
              <w:ind w:left="57"/>
              <w:rPr>
                <w:b/>
              </w:rPr>
            </w:pPr>
            <w:r w:rsidRPr="005915CB">
              <w:rPr>
                <w:b/>
                <w:bCs/>
                <w:szCs w:val="24"/>
              </w:rPr>
              <w:t>Circulaire TSB 73</w:t>
            </w:r>
          </w:p>
          <w:p w:rsidR="00935F88" w:rsidRPr="005915CB" w:rsidRDefault="00935F88" w:rsidP="00935F88">
            <w:pPr>
              <w:tabs>
                <w:tab w:val="left" w:pos="4111"/>
              </w:tabs>
              <w:spacing w:before="0"/>
              <w:rPr>
                <w:szCs w:val="24"/>
              </w:rPr>
            </w:pPr>
            <w:r w:rsidRPr="005915CB">
              <w:rPr>
                <w:szCs w:val="24"/>
              </w:rPr>
              <w:t>+41 22 730 6805</w:t>
            </w:r>
            <w:r w:rsidRPr="005915CB">
              <w:rPr>
                <w:szCs w:val="24"/>
              </w:rPr>
              <w:br/>
              <w:t>+41 22 730 5853</w:t>
            </w:r>
          </w:p>
          <w:p w:rsidR="00D87E4B" w:rsidRPr="005915CB" w:rsidRDefault="00095D63" w:rsidP="00935F88">
            <w:pPr>
              <w:tabs>
                <w:tab w:val="left" w:pos="4111"/>
              </w:tabs>
              <w:spacing w:before="10"/>
              <w:ind w:left="57"/>
            </w:pPr>
            <w:hyperlink r:id="rId10" w:history="1">
              <w:r w:rsidR="00935F88" w:rsidRPr="005915CB">
                <w:rPr>
                  <w:rStyle w:val="Hyperlink"/>
                  <w:szCs w:val="24"/>
                </w:rPr>
                <w:t>tsbsg16@itu.int</w:t>
              </w:r>
            </w:hyperlink>
          </w:p>
        </w:tc>
        <w:tc>
          <w:tcPr>
            <w:tcW w:w="5046" w:type="dxa"/>
          </w:tcPr>
          <w:p w:rsidR="00935F88" w:rsidRPr="005915CB" w:rsidRDefault="00935F88" w:rsidP="00935F88">
            <w:pPr>
              <w:tabs>
                <w:tab w:val="clear" w:pos="794"/>
                <w:tab w:val="left" w:pos="226"/>
                <w:tab w:val="left" w:pos="4111"/>
              </w:tabs>
              <w:spacing w:before="0"/>
              <w:ind w:left="218" w:hanging="218"/>
            </w:pPr>
            <w:bookmarkStart w:id="3" w:name="Addressee_F"/>
            <w:bookmarkEnd w:id="3"/>
            <w:r w:rsidRPr="005915CB">
              <w:t>-</w:t>
            </w:r>
            <w:r w:rsidRPr="005915CB">
              <w:tab/>
              <w:t>Aux administrations des Etats Membres de l'Union;</w:t>
            </w:r>
          </w:p>
          <w:p w:rsidR="00935F88" w:rsidRPr="005915CB" w:rsidRDefault="00935F88" w:rsidP="005915CB">
            <w:pPr>
              <w:tabs>
                <w:tab w:val="clear" w:pos="794"/>
                <w:tab w:val="left" w:pos="226"/>
                <w:tab w:val="left" w:pos="4111"/>
              </w:tabs>
              <w:spacing w:before="0"/>
              <w:ind w:left="226" w:hanging="226"/>
            </w:pPr>
            <w:r w:rsidRPr="005915CB">
              <w:t>-</w:t>
            </w:r>
            <w:r w:rsidRPr="005915CB">
              <w:tab/>
              <w:t>Aux Membres de Secteur de l'UIT-T et de l'UIT</w:t>
            </w:r>
            <w:r w:rsidRPr="005915CB">
              <w:noBreakHyphen/>
              <w:t>R;</w:t>
            </w:r>
          </w:p>
          <w:p w:rsidR="00935F88" w:rsidRPr="005915CB" w:rsidRDefault="00935F88" w:rsidP="00935F88">
            <w:pPr>
              <w:tabs>
                <w:tab w:val="clear" w:pos="794"/>
                <w:tab w:val="left" w:pos="226"/>
                <w:tab w:val="left" w:pos="4111"/>
              </w:tabs>
              <w:spacing w:before="0"/>
            </w:pPr>
            <w:r w:rsidRPr="005915CB">
              <w:t>-</w:t>
            </w:r>
            <w:r w:rsidRPr="005915CB">
              <w:tab/>
              <w:t>Aux Associés de l'UIT-T et de l'UIT</w:t>
            </w:r>
            <w:r w:rsidRPr="005915CB">
              <w:noBreakHyphen/>
              <w:t>R;</w:t>
            </w:r>
          </w:p>
          <w:p w:rsidR="005C2524" w:rsidRPr="005915CB" w:rsidRDefault="00935F88" w:rsidP="00935F88">
            <w:pPr>
              <w:tabs>
                <w:tab w:val="clear" w:pos="794"/>
                <w:tab w:val="left" w:pos="226"/>
                <w:tab w:val="left" w:pos="4111"/>
              </w:tabs>
              <w:spacing w:before="0"/>
              <w:ind w:left="226" w:hanging="226"/>
            </w:pPr>
            <w:r w:rsidRPr="005915CB">
              <w:t>-</w:t>
            </w:r>
            <w:r w:rsidRPr="005915CB">
              <w:tab/>
              <w:t>Aux établissements universitaires participant aux travaux de l'UIT-T et de l'UIT</w:t>
            </w:r>
            <w:r w:rsidRPr="005915CB">
              <w:noBreakHyphen/>
              <w:t>R</w:t>
            </w:r>
          </w:p>
        </w:tc>
      </w:tr>
      <w:tr w:rsidR="00D87E4B" w:rsidRPr="005915CB" w:rsidTr="00564FB3">
        <w:trPr>
          <w:cantSplit/>
        </w:trPr>
        <w:tc>
          <w:tcPr>
            <w:tcW w:w="822" w:type="dxa"/>
          </w:tcPr>
          <w:p w:rsidR="00935F88" w:rsidRPr="005915CB" w:rsidRDefault="00935F88" w:rsidP="00564FB3">
            <w:pPr>
              <w:tabs>
                <w:tab w:val="left" w:pos="4111"/>
              </w:tabs>
              <w:rPr>
                <w:szCs w:val="24"/>
              </w:rPr>
            </w:pPr>
            <w:r w:rsidRPr="005915CB">
              <w:rPr>
                <w:szCs w:val="24"/>
              </w:rPr>
              <w:t>Réf</w:t>
            </w:r>
            <w:r w:rsidR="00564FB3">
              <w:rPr>
                <w:szCs w:val="24"/>
              </w:rPr>
              <w:t>.</w:t>
            </w:r>
            <w:r w:rsidRPr="005915CB">
              <w:rPr>
                <w:szCs w:val="24"/>
              </w:rPr>
              <w:t>:</w:t>
            </w:r>
          </w:p>
          <w:p w:rsidR="00935F88" w:rsidRPr="005915CB" w:rsidRDefault="00935F88" w:rsidP="00935F88">
            <w:pPr>
              <w:tabs>
                <w:tab w:val="left" w:pos="4111"/>
              </w:tabs>
              <w:spacing w:before="0"/>
              <w:rPr>
                <w:szCs w:val="24"/>
              </w:rPr>
            </w:pPr>
            <w:r w:rsidRPr="005915CB">
              <w:rPr>
                <w:szCs w:val="24"/>
              </w:rPr>
              <w:t>Tél</w:t>
            </w:r>
            <w:r w:rsidR="00564FB3">
              <w:rPr>
                <w:szCs w:val="24"/>
              </w:rPr>
              <w:t>.</w:t>
            </w:r>
            <w:r w:rsidRPr="005915CB">
              <w:rPr>
                <w:szCs w:val="24"/>
              </w:rPr>
              <w:t>:</w:t>
            </w:r>
          </w:p>
          <w:p w:rsidR="00D87E4B" w:rsidRPr="00564FB3" w:rsidRDefault="00935F88" w:rsidP="00564FB3">
            <w:pPr>
              <w:tabs>
                <w:tab w:val="left" w:pos="4111"/>
              </w:tabs>
              <w:spacing w:before="0"/>
              <w:rPr>
                <w:szCs w:val="24"/>
              </w:rPr>
            </w:pPr>
            <w:r w:rsidRPr="005915CB">
              <w:rPr>
                <w:szCs w:val="24"/>
              </w:rPr>
              <w:t>Fax:</w:t>
            </w:r>
            <w:r w:rsidR="00564FB3">
              <w:rPr>
                <w:szCs w:val="24"/>
              </w:rPr>
              <w:br/>
            </w:r>
            <w:r w:rsidRPr="005915CB">
              <w:rPr>
                <w:szCs w:val="24"/>
              </w:rPr>
              <w:t>E-mail:</w:t>
            </w:r>
          </w:p>
        </w:tc>
        <w:tc>
          <w:tcPr>
            <w:tcW w:w="4055" w:type="dxa"/>
          </w:tcPr>
          <w:p w:rsidR="00935F88" w:rsidRPr="00564FB3" w:rsidRDefault="00935F88" w:rsidP="00564FB3">
            <w:pPr>
              <w:tabs>
                <w:tab w:val="left" w:pos="4111"/>
              </w:tabs>
              <w:rPr>
                <w:b/>
                <w:bCs/>
              </w:rPr>
            </w:pPr>
            <w:r w:rsidRPr="00564FB3">
              <w:rPr>
                <w:b/>
                <w:bCs/>
              </w:rPr>
              <w:t>Circulaire CACE/654 du BR</w:t>
            </w:r>
          </w:p>
          <w:p w:rsidR="00935F88" w:rsidRPr="005915CB" w:rsidRDefault="00935F88" w:rsidP="00935F88">
            <w:pPr>
              <w:tabs>
                <w:tab w:val="left" w:pos="4111"/>
              </w:tabs>
              <w:spacing w:before="0"/>
            </w:pPr>
            <w:r w:rsidRPr="005915CB">
              <w:t>+41 22 730 58 03</w:t>
            </w:r>
          </w:p>
          <w:p w:rsidR="00935F88" w:rsidRPr="005915CB" w:rsidRDefault="00935F88" w:rsidP="00935F88">
            <w:pPr>
              <w:tabs>
                <w:tab w:val="left" w:pos="4111"/>
              </w:tabs>
              <w:spacing w:before="0"/>
              <w:rPr>
                <w:rStyle w:val="Hyperlink"/>
                <w:szCs w:val="24"/>
              </w:rPr>
            </w:pPr>
            <w:r w:rsidRPr="005915CB">
              <w:t>+41 22 730 58 06</w:t>
            </w:r>
          </w:p>
          <w:p w:rsidR="00D87E4B" w:rsidRPr="005915CB" w:rsidRDefault="00095D63" w:rsidP="00935F88">
            <w:pPr>
              <w:tabs>
                <w:tab w:val="left" w:pos="4111"/>
              </w:tabs>
              <w:spacing w:before="0"/>
              <w:ind w:left="57"/>
            </w:pPr>
            <w:hyperlink r:id="rId11" w:history="1">
              <w:r w:rsidR="00935F88" w:rsidRPr="005915CB">
                <w:rPr>
                  <w:rStyle w:val="Hyperlink"/>
                  <w:szCs w:val="24"/>
                </w:rPr>
                <w:t>rsg6@itu.int</w:t>
              </w:r>
            </w:hyperlink>
          </w:p>
        </w:tc>
        <w:tc>
          <w:tcPr>
            <w:tcW w:w="5046" w:type="dxa"/>
          </w:tcPr>
          <w:p w:rsidR="00D87E4B" w:rsidRPr="005915CB" w:rsidRDefault="00D87E4B" w:rsidP="00564FB3">
            <w:pPr>
              <w:tabs>
                <w:tab w:val="left" w:pos="4111"/>
              </w:tabs>
            </w:pPr>
            <w:r w:rsidRPr="005915CB">
              <w:rPr>
                <w:b/>
              </w:rPr>
              <w:t>Copie</w:t>
            </w:r>
            <w:r w:rsidRPr="005915CB">
              <w:t>:</w:t>
            </w:r>
          </w:p>
          <w:p w:rsidR="00935F88" w:rsidRPr="005915CB" w:rsidRDefault="00935F88" w:rsidP="00935F88">
            <w:pPr>
              <w:tabs>
                <w:tab w:val="clear" w:pos="794"/>
                <w:tab w:val="left" w:pos="226"/>
                <w:tab w:val="left" w:pos="4111"/>
              </w:tabs>
              <w:spacing w:before="0"/>
              <w:ind w:left="218" w:hanging="218"/>
            </w:pPr>
            <w:r w:rsidRPr="005915CB">
              <w:t>-</w:t>
            </w:r>
            <w:r w:rsidRPr="005915CB">
              <w:tab/>
              <w:t>Aux Présidents et Vice-Présidents de toutes les Commissions d'études de l'UIT-T et de l'UIT</w:t>
            </w:r>
            <w:r w:rsidRPr="005915CB">
              <w:noBreakHyphen/>
              <w:t>R;</w:t>
            </w:r>
          </w:p>
          <w:p w:rsidR="00D87E4B" w:rsidRPr="005915CB" w:rsidRDefault="00935F88" w:rsidP="00935F88">
            <w:pPr>
              <w:tabs>
                <w:tab w:val="clear" w:pos="794"/>
                <w:tab w:val="left" w:pos="226"/>
                <w:tab w:val="left" w:pos="4111"/>
              </w:tabs>
              <w:spacing w:before="0"/>
              <w:ind w:left="226" w:hanging="226"/>
            </w:pPr>
            <w:r w:rsidRPr="005915CB">
              <w:t>-</w:t>
            </w:r>
            <w:r w:rsidRPr="005915CB">
              <w:tab/>
              <w:t>Au Directeur du Bureau de développement des télécommunications</w:t>
            </w:r>
          </w:p>
        </w:tc>
      </w:tr>
    </w:tbl>
    <w:p w:rsidR="00D87E4B" w:rsidRPr="005915CB" w:rsidRDefault="00D87E4B" w:rsidP="00A51D8D">
      <w:pPr>
        <w:tabs>
          <w:tab w:val="left" w:pos="4111"/>
        </w:tabs>
        <w:spacing w:before="0"/>
        <w:ind w:left="57"/>
      </w:pPr>
    </w:p>
    <w:tbl>
      <w:tblPr>
        <w:tblW w:w="0" w:type="auto"/>
        <w:tblInd w:w="8" w:type="dxa"/>
        <w:tblLayout w:type="fixed"/>
        <w:tblCellMar>
          <w:left w:w="0" w:type="dxa"/>
          <w:right w:w="0" w:type="dxa"/>
        </w:tblCellMar>
        <w:tblLook w:val="0000" w:firstRow="0" w:lastRow="0" w:firstColumn="0" w:lastColumn="0" w:noHBand="0" w:noVBand="0"/>
      </w:tblPr>
      <w:tblGrid>
        <w:gridCol w:w="822"/>
        <w:gridCol w:w="8384"/>
      </w:tblGrid>
      <w:tr w:rsidR="00D87E4B" w:rsidRPr="005915CB">
        <w:trPr>
          <w:cantSplit/>
          <w:trHeight w:val="680"/>
        </w:trPr>
        <w:tc>
          <w:tcPr>
            <w:tcW w:w="822" w:type="dxa"/>
          </w:tcPr>
          <w:p w:rsidR="00D87E4B" w:rsidRPr="005915CB" w:rsidRDefault="00D87E4B" w:rsidP="00A51D8D">
            <w:pPr>
              <w:tabs>
                <w:tab w:val="left" w:pos="4111"/>
              </w:tabs>
              <w:spacing w:before="10"/>
              <w:ind w:left="57"/>
              <w:rPr>
                <w:szCs w:val="24"/>
              </w:rPr>
            </w:pPr>
            <w:r w:rsidRPr="005915CB">
              <w:rPr>
                <w:szCs w:val="24"/>
              </w:rPr>
              <w:t>Objet:</w:t>
            </w:r>
            <w:r w:rsidR="00763099" w:rsidRPr="005915CB">
              <w:rPr>
                <w:szCs w:val="24"/>
              </w:rPr>
              <w:tab/>
            </w:r>
          </w:p>
        </w:tc>
        <w:tc>
          <w:tcPr>
            <w:tcW w:w="8384" w:type="dxa"/>
          </w:tcPr>
          <w:p w:rsidR="00D87E4B" w:rsidRPr="005915CB" w:rsidRDefault="00935F88" w:rsidP="00763099">
            <w:pPr>
              <w:spacing w:before="10"/>
              <w:rPr>
                <w:szCs w:val="24"/>
              </w:rPr>
            </w:pPr>
            <w:r w:rsidRPr="005915CB">
              <w:rPr>
                <w:b/>
                <w:bCs/>
              </w:rPr>
              <w:t xml:space="preserve">Création d'un nouveau Groupe du Rapporteur intersectoriel de l'UIT sur l'accessibilité des supports audiovisuels (IRG-AVA) et première réunion </w:t>
            </w:r>
            <w:r w:rsidR="00885BE2">
              <w:rPr>
                <w:b/>
                <w:bCs/>
              </w:rPr>
              <w:br/>
            </w:r>
            <w:r w:rsidRPr="005915CB">
              <w:rPr>
                <w:b/>
                <w:bCs/>
              </w:rPr>
              <w:t>de ce Groupe à Genève le 25 février 2014</w:t>
            </w:r>
          </w:p>
        </w:tc>
      </w:tr>
    </w:tbl>
    <w:p w:rsidR="00935F88" w:rsidRPr="005915CB" w:rsidRDefault="00935F88" w:rsidP="00935F88">
      <w:pPr>
        <w:pStyle w:val="Normalaftertitle"/>
      </w:pPr>
      <w:bookmarkStart w:id="4" w:name="StartTyping_F"/>
      <w:bookmarkEnd w:id="4"/>
      <w:r w:rsidRPr="005915CB">
        <w:t>Madame, Monsieur,</w:t>
      </w:r>
    </w:p>
    <w:p w:rsidR="00935F88" w:rsidRPr="005915CB" w:rsidRDefault="00935F88" w:rsidP="00935F88">
      <w:r w:rsidRPr="005915CB">
        <w:t>1</w:t>
      </w:r>
      <w:r w:rsidRPr="005915CB">
        <w:tab/>
        <w:t xml:space="preserve">Nous avons l'honneur de vous annoncer la création du </w:t>
      </w:r>
      <w:r w:rsidRPr="005915CB">
        <w:rPr>
          <w:b/>
          <w:bCs/>
        </w:rPr>
        <w:t>nouveau Groupe du Rapporteur intersectoriel de l'UIT sur l'accessibilité des supports audiovisuels (IRG-AVA)</w:t>
      </w:r>
      <w:r w:rsidRPr="005915CB">
        <w:t>, suite à l'accord donné par la Commission d'études 16 de l'UIT</w:t>
      </w:r>
      <w:r w:rsidRPr="005915CB">
        <w:noBreakHyphen/>
        <w:t>T le 8 novembre 2013, par la Commission d'études 6 de l'UIT</w:t>
      </w:r>
      <w:r w:rsidRPr="005915CB">
        <w:noBreakHyphen/>
        <w:t>R le 22 novembre 2013 et par la Commission d'études 9 de l'UIT</w:t>
      </w:r>
      <w:r w:rsidRPr="005915CB">
        <w:noBreakHyphen/>
        <w:t>T le 11 décembre 2013.</w:t>
      </w:r>
    </w:p>
    <w:p w:rsidR="00935F88" w:rsidRPr="005915CB" w:rsidRDefault="00935F88" w:rsidP="00E800B9">
      <w:pPr>
        <w:spacing w:before="180"/>
      </w:pPr>
      <w:r w:rsidRPr="005915CB">
        <w:t>2</w:t>
      </w:r>
      <w:r w:rsidRPr="005915CB">
        <w:tab/>
        <w:t>Ce Groupe du Rapporteur intersectoriel étudiera des sujets liés à l'accessibilité des supports audiovisuels, afin d'élaborer des Recommandations, et d'autres documents non normatifs, selon qu'il conviendra, dans le cadre du mandat actuel de la Commission d'études </w:t>
      </w:r>
      <w:r w:rsidRPr="005915CB">
        <w:rPr>
          <w:lang w:eastAsia="zh-CN"/>
        </w:rPr>
        <w:t>6 de l'UIT</w:t>
      </w:r>
      <w:r w:rsidRPr="005915CB">
        <w:rPr>
          <w:lang w:eastAsia="zh-CN"/>
        </w:rPr>
        <w:noBreakHyphen/>
        <w:t>R et des Commissions d'études 9 et 16 de l'UIT</w:t>
      </w:r>
      <w:r w:rsidRPr="005915CB">
        <w:rPr>
          <w:lang w:eastAsia="zh-CN"/>
        </w:rPr>
        <w:noBreakHyphen/>
        <w:t>T</w:t>
      </w:r>
      <w:r w:rsidRPr="005915CB">
        <w:t>. Ce Groupe IRG traitera également les questions qui faciliteront la coordination des travaux de normalisation menés par les groupes concernés de l'UIT</w:t>
      </w:r>
      <w:r w:rsidRPr="005915CB">
        <w:noBreakHyphen/>
        <w:t>T et de l'UIT</w:t>
      </w:r>
      <w:r w:rsidRPr="005915CB">
        <w:noBreakHyphen/>
        <w:t xml:space="preserve">R et collaborera avec d'autres organisations de normalisation, selon qu'il conviendra, ainsi qu'avec d'autres organisations actives dans le domaine des supports audiovisuels (par exemple forums et consortiums, instituts de recherche et établissements universitaires). Le principal objectif du Groupe IRG-AVA sera d'élaborer des projets de Recommandation sur les </w:t>
      </w:r>
      <w:r w:rsidR="00E800B9">
        <w:t>"</w:t>
      </w:r>
      <w:r w:rsidRPr="005915CB">
        <w:t>systèmes d'accès</w:t>
      </w:r>
      <w:r w:rsidR="00E800B9">
        <w:t>"</w:t>
      </w:r>
      <w:r w:rsidRPr="005915CB">
        <w:t xml:space="preserve"> qui peuvent être utilisés pour tous les systèmes de diffusion des médias, à savoir la radiodiffusion, le câble, l'Internet et la TVIP. Les participants en mesure de proposer des technologies sont invités et encouragés à prendre part aux travaux du Groupe.</w:t>
      </w:r>
    </w:p>
    <w:p w:rsidR="00935F88" w:rsidRPr="005915CB" w:rsidRDefault="00935F88" w:rsidP="00935F88">
      <w:r w:rsidRPr="005915CB">
        <w:t xml:space="preserve">L'adresse de la page web du Groupe IRG-AVA est la suivante: </w:t>
      </w:r>
      <w:hyperlink r:id="rId12" w:history="1">
        <w:r w:rsidRPr="005915CB">
          <w:rPr>
            <w:rStyle w:val="Hyperlink"/>
          </w:rPr>
          <w:t>http://itu.int/en/irg/ava</w:t>
        </w:r>
      </w:hyperlink>
      <w:r w:rsidRPr="005915CB">
        <w:t>.</w:t>
      </w:r>
    </w:p>
    <w:p w:rsidR="00935F88" w:rsidRPr="005915CB" w:rsidRDefault="00935F88" w:rsidP="00935F88">
      <w:r w:rsidRPr="005915CB">
        <w:t>3</w:t>
      </w:r>
      <w:r w:rsidRPr="005915CB">
        <w:tab/>
        <w:t>Le mandat du Groupe IRG-AVA est présenté dans l'</w:t>
      </w:r>
      <w:r w:rsidRPr="005915CB">
        <w:rPr>
          <w:b/>
          <w:bCs/>
        </w:rPr>
        <w:t>Annexe 1</w:t>
      </w:r>
      <w:r w:rsidRPr="005915CB">
        <w:t>.</w:t>
      </w:r>
    </w:p>
    <w:p w:rsidR="00935F88" w:rsidRPr="005915CB" w:rsidRDefault="00935F88" w:rsidP="00935F88">
      <w:r w:rsidRPr="005915CB">
        <w:t>4</w:t>
      </w:r>
      <w:r w:rsidRPr="005915CB">
        <w:tab/>
        <w:t>Ce Groupe IRG est régi par les dispositions applicables aux groupes du Rapporteur, figurant dans la Résolution UIT</w:t>
      </w:r>
      <w:r w:rsidRPr="005915CB">
        <w:noBreakHyphen/>
        <w:t>R 1-6 et dans la Recommandation UIT-T A.1 (paragraphe 2.3 en particulier). Ses méthodes de travail électroniques seront prochainement décrites sur la page web du Groupe. Les discussions auront lieu en anglais seulement.</w:t>
      </w:r>
    </w:p>
    <w:p w:rsidR="00564FB3" w:rsidRDefault="00564FB3" w:rsidP="00935F88">
      <w:r>
        <w:br w:type="page"/>
      </w:r>
    </w:p>
    <w:p w:rsidR="00935F88" w:rsidRPr="005915CB" w:rsidRDefault="00935F88" w:rsidP="00935F88">
      <w:r w:rsidRPr="005915CB">
        <w:lastRenderedPageBreak/>
        <w:t>5</w:t>
      </w:r>
      <w:r w:rsidRPr="005915CB">
        <w:tab/>
        <w:t xml:space="preserve">La première réunion du Groupe IRG-AVA doit se tenir </w:t>
      </w:r>
      <w:r w:rsidR="00564FB3">
        <w:t>à Genève le 25 février 2014, de </w:t>
      </w:r>
      <w:r w:rsidRPr="005915CB">
        <w:t xml:space="preserve">14 h 30 à 17 h 30. Vous trouverez des informations actualisées sur la page web du Groupe. </w:t>
      </w:r>
    </w:p>
    <w:p w:rsidR="00935F88" w:rsidRPr="005915CB" w:rsidRDefault="00935F88" w:rsidP="00935F88">
      <w:r w:rsidRPr="005915CB">
        <w:t>Pour plus de commodité pour les participants, la réunion aura lieu p</w:t>
      </w:r>
      <w:r w:rsidR="00564FB3">
        <w:t>arallèlement à la réunion </w:t>
      </w:r>
      <w:r w:rsidRPr="005915CB">
        <w:t>IPTV</w:t>
      </w:r>
      <w:r w:rsidRPr="005915CB">
        <w:noBreakHyphen/>
        <w:t xml:space="preserve">GSI, dont la tenue a été annoncée dans la </w:t>
      </w:r>
      <w:hyperlink r:id="rId13" w:history="1">
        <w:r w:rsidRPr="005915CB">
          <w:rPr>
            <w:rStyle w:val="Hyperlink"/>
          </w:rPr>
          <w:t>Circulaire TSB 66</w:t>
        </w:r>
      </w:hyperlink>
      <w:r w:rsidRPr="005915CB">
        <w:t xml:space="preserve"> du 25 novembre 2013.</w:t>
      </w:r>
    </w:p>
    <w:p w:rsidR="00935F88" w:rsidRPr="005915CB" w:rsidRDefault="00935F88" w:rsidP="00935F88">
      <w:r w:rsidRPr="005915CB">
        <w:t>6</w:t>
      </w:r>
      <w:r w:rsidRPr="005915CB">
        <w:tab/>
        <w:t xml:space="preserve">Il sera possible de participer à distance à la réunion. Vous trouverez plus d'informations </w:t>
      </w:r>
      <w:r w:rsidRPr="005915CB">
        <w:rPr>
          <w:szCs w:val="24"/>
          <w:lang w:eastAsia="zh-CN"/>
        </w:rPr>
        <w:t>concernant</w:t>
      </w:r>
      <w:r w:rsidRPr="005915CB">
        <w:t xml:space="preserve"> la participation à distance sur la page web du Groupe IRG. </w:t>
      </w:r>
    </w:p>
    <w:p w:rsidR="00935F88" w:rsidRPr="005915CB" w:rsidRDefault="00935F88" w:rsidP="00935F88">
      <w:r w:rsidRPr="005915CB">
        <w:t>7</w:t>
      </w:r>
      <w:r w:rsidRPr="005915CB">
        <w:tab/>
        <w:t>La liste des points à examiner au cours de la réunion, ainsi que des informations concernant la réunion, un projet d'ordre du jour et les contributions reçues seront affichés sur la page web du Groupe IRG-AVA.</w:t>
      </w:r>
    </w:p>
    <w:p w:rsidR="00935F88" w:rsidRPr="005915CB" w:rsidRDefault="00935F88" w:rsidP="00935F88">
      <w:r w:rsidRPr="005915CB">
        <w:t>Les instructions concernant l'élaboration et la soumission des documents seront présentées de façon détaillée sur la page web du Groupe IRG-AVA.</w:t>
      </w:r>
    </w:p>
    <w:p w:rsidR="00935F88" w:rsidRPr="005915CB" w:rsidRDefault="00935F88" w:rsidP="00935F88">
      <w:r w:rsidRPr="005915CB">
        <w:t xml:space="preserve">Pour cette première réunion, les documents doivent être soumis avant le </w:t>
      </w:r>
      <w:r w:rsidRPr="005915CB">
        <w:rPr>
          <w:b/>
          <w:bCs/>
        </w:rPr>
        <w:t>11 février 2014</w:t>
      </w:r>
      <w:r w:rsidRPr="005915CB">
        <w:t>. Veuillez noter que la réunion se déroulera sans document papier.</w:t>
      </w:r>
    </w:p>
    <w:p w:rsidR="00935F88" w:rsidRPr="005915CB" w:rsidRDefault="00935F88" w:rsidP="00935F88">
      <w:r w:rsidRPr="005915CB">
        <w:t>8</w:t>
      </w:r>
      <w:r w:rsidRPr="005915CB">
        <w:tab/>
        <w:t xml:space="preserve">Afin de permettre à l'UIT de prendre les dispositions nécessaires concernant l'organisation de la réunion du Groupe IRG-AVA, nous vous saurions gré de bien vouloir vous inscrire au moyen du formulaire en ligne disponible sur le site web du Groupe IRG-AVA dès que possible, et </w:t>
      </w:r>
      <w:r w:rsidRPr="005915CB">
        <w:rPr>
          <w:b/>
          <w:bCs/>
        </w:rPr>
        <w:t xml:space="preserve">au plus tard le 25 janvier 2014. Veuillez noter que l'inscription préalable des participants à la réunion se fait exclusivement </w:t>
      </w:r>
      <w:r w:rsidRPr="005915CB">
        <w:rPr>
          <w:b/>
          <w:bCs/>
          <w:i/>
          <w:iCs/>
        </w:rPr>
        <w:t>en ligne</w:t>
      </w:r>
      <w:r w:rsidRPr="005915CB">
        <w:rPr>
          <w:b/>
          <w:bCs/>
        </w:rPr>
        <w:t>.</w:t>
      </w:r>
      <w:r w:rsidRPr="005915CB">
        <w:t xml:space="preserve"> Veuillez consulter régulièrement la page web du Groupe IRG-AVA pour les mises à jour concernant la planification de la réunion. </w:t>
      </w:r>
    </w:p>
    <w:p w:rsidR="00935F88" w:rsidRPr="005915CB" w:rsidRDefault="00935F88" w:rsidP="00564FB3">
      <w:r w:rsidRPr="005915CB">
        <w:t>9</w:t>
      </w:r>
      <w:r w:rsidRPr="005915CB">
        <w:tab/>
        <w:t>Nous vous rappelons que pour les ressortissants de certains pay</w:t>
      </w:r>
      <w:r w:rsidR="00564FB3">
        <w:t>s, l'entrée et le séjour sur le </w:t>
      </w:r>
      <w:r w:rsidRPr="005915CB">
        <w:t xml:space="preserve">territoire de la Suisse sont soumis à l'obtention d'un visa. </w:t>
      </w:r>
      <w:r w:rsidRPr="005915CB">
        <w:rPr>
          <w:b/>
          <w:bCs/>
        </w:rPr>
        <w:t>Ce visa</w:t>
      </w:r>
      <w:r w:rsidR="00564FB3">
        <w:rPr>
          <w:b/>
          <w:bCs/>
        </w:rPr>
        <w:t xml:space="preserve"> doit être demandé au moins six </w:t>
      </w:r>
      <w:r w:rsidRPr="005915CB">
        <w:rPr>
          <w:b/>
          <w:bCs/>
        </w:rPr>
        <w:t>(6) semaines avant le début de la réunion</w:t>
      </w:r>
      <w:r w:rsidRPr="005915CB">
        <w:t xml:space="preserve"> et obtenu auprès de la représentation de la Suisse (ambassade ou consulat) dans votre pays ou, à défaut, dans le pays le plus proche de votre pays de départ. En cas de problème, l'Union peut, sur demande officielle de l'administration ou de l'entité que vous représentez, intervenir auprès des autorités suisses compétentes pour faciliter l'émission du visa mais uniquement pendant la période de </w:t>
      </w:r>
      <w:r w:rsidRPr="00862ACD">
        <w:rPr>
          <w:b/>
          <w:bCs/>
        </w:rPr>
        <w:t>six</w:t>
      </w:r>
      <w:r w:rsidRPr="005915CB">
        <w:t xml:space="preserve"> semaines susmentionnée. Cette demande doit préciser le nom et les fonctions, la date de naissance, le numéro ainsi que la date de délivrance et d'expiration du passeport de la (des) personne(s) pour laquelle (lesquelles) le (les) visa(s) est (sont) demandé(s)</w:t>
      </w:r>
      <w:r w:rsidR="00564FB3">
        <w:rPr>
          <w:rStyle w:val="FootnoteReference"/>
        </w:rPr>
        <w:footnoteReference w:id="1"/>
      </w:r>
      <w:r w:rsidRPr="005915CB">
        <w:t xml:space="preserve"> et être accompagnée d'une copie de la notification de confirmation d'inscription approuvée pour la réunion en question de l'UIT-T. Elle doit être envoyée au TSB, avec la mention "</w:t>
      </w:r>
      <w:r w:rsidRPr="005915CB">
        <w:rPr>
          <w:b/>
          <w:bCs/>
        </w:rPr>
        <w:t>demande de visa</w:t>
      </w:r>
      <w:r w:rsidR="00E512DF">
        <w:t xml:space="preserve">", par télécopie (N°: </w:t>
      </w:r>
      <w:r w:rsidRPr="005915CB">
        <w:t>+41 22 730 5853) ou par courrier électronique (</w:t>
      </w:r>
      <w:hyperlink r:id="rId14" w:history="1">
        <w:r w:rsidRPr="005915CB">
          <w:rPr>
            <w:rStyle w:val="Hyperlink"/>
          </w:rPr>
          <w:t>tsbreg@itu.int</w:t>
        </w:r>
      </w:hyperlink>
      <w:r w:rsidRPr="005915CB">
        <w:t xml:space="preserve">). </w:t>
      </w:r>
    </w:p>
    <w:p w:rsidR="00935F88" w:rsidRPr="005915CB" w:rsidRDefault="00935F88" w:rsidP="00564FB3">
      <w:pPr>
        <w:spacing w:after="840"/>
      </w:pPr>
      <w:r w:rsidRPr="005915CB">
        <w:t>Veuillez agréer, Madame, Monsieur, l'assurance de notre considération distinguée.</w:t>
      </w:r>
    </w:p>
    <w:tbl>
      <w:tblPr>
        <w:tblW w:w="0" w:type="auto"/>
        <w:tblLayout w:type="fixed"/>
        <w:tblLook w:val="0000" w:firstRow="0" w:lastRow="0" w:firstColumn="0" w:lastColumn="0" w:noHBand="0" w:noVBand="0"/>
      </w:tblPr>
      <w:tblGrid>
        <w:gridCol w:w="4972"/>
        <w:gridCol w:w="4973"/>
      </w:tblGrid>
      <w:tr w:rsidR="00935F88" w:rsidRPr="005915CB" w:rsidTr="00DE1B1A">
        <w:tc>
          <w:tcPr>
            <w:tcW w:w="4972" w:type="dxa"/>
            <w:tcBorders>
              <w:top w:val="nil"/>
              <w:left w:val="nil"/>
              <w:bottom w:val="nil"/>
              <w:right w:val="nil"/>
            </w:tcBorders>
            <w:shd w:val="clear" w:color="auto" w:fill="FFFFFF"/>
          </w:tcPr>
          <w:p w:rsidR="00935F88" w:rsidRPr="005915CB" w:rsidRDefault="00935F88" w:rsidP="00564FB3">
            <w:pPr>
              <w:jc w:val="center"/>
            </w:pPr>
            <w:r w:rsidRPr="005915CB">
              <w:t>Malcolm Johnson</w:t>
            </w:r>
            <w:r w:rsidR="00564FB3">
              <w:br/>
              <w:t>Directeur</w:t>
            </w:r>
            <w:r w:rsidRPr="005915CB">
              <w:br/>
              <w:t xml:space="preserve">Bureau de la normalisation </w:t>
            </w:r>
            <w:r w:rsidR="00564FB3">
              <w:br/>
            </w:r>
            <w:r w:rsidRPr="005915CB">
              <w:t>des télécommunications</w:t>
            </w:r>
          </w:p>
        </w:tc>
        <w:tc>
          <w:tcPr>
            <w:tcW w:w="4973" w:type="dxa"/>
            <w:tcBorders>
              <w:top w:val="nil"/>
              <w:left w:val="nil"/>
              <w:bottom w:val="nil"/>
              <w:right w:val="nil"/>
            </w:tcBorders>
            <w:shd w:val="clear" w:color="auto" w:fill="FFFFFF"/>
          </w:tcPr>
          <w:p w:rsidR="00935F88" w:rsidRPr="005915CB" w:rsidRDefault="00935F88" w:rsidP="00564FB3">
            <w:pPr>
              <w:jc w:val="center"/>
            </w:pPr>
            <w:r w:rsidRPr="005915CB">
              <w:t xml:space="preserve">François </w:t>
            </w:r>
            <w:proofErr w:type="spellStart"/>
            <w:r w:rsidRPr="005915CB">
              <w:t>Rancy</w:t>
            </w:r>
            <w:proofErr w:type="spellEnd"/>
            <w:r w:rsidR="00564FB3">
              <w:br/>
              <w:t>Directeur</w:t>
            </w:r>
            <w:r w:rsidRPr="005915CB">
              <w:t xml:space="preserve"> </w:t>
            </w:r>
            <w:r w:rsidRPr="005915CB">
              <w:br/>
              <w:t>Bureau des radiocommunications</w:t>
            </w:r>
          </w:p>
        </w:tc>
      </w:tr>
    </w:tbl>
    <w:p w:rsidR="00935F88" w:rsidRDefault="00935F88" w:rsidP="00935F88"/>
    <w:p w:rsidR="00564FB3" w:rsidRDefault="00564FB3" w:rsidP="00935F88"/>
    <w:p w:rsidR="00564FB3" w:rsidRPr="005915CB" w:rsidRDefault="00564FB3" w:rsidP="00935F88"/>
    <w:p w:rsidR="00935F88" w:rsidRPr="005915CB" w:rsidRDefault="00935F88" w:rsidP="00935F88">
      <w:r w:rsidRPr="00564FB3">
        <w:rPr>
          <w:b/>
          <w:bCs/>
        </w:rPr>
        <w:t>Annexe</w:t>
      </w:r>
      <w:r w:rsidRPr="005915CB">
        <w:t>: 1</w:t>
      </w:r>
    </w:p>
    <w:p w:rsidR="00935F88" w:rsidRPr="005915CB" w:rsidRDefault="00935F88" w:rsidP="00935F88">
      <w:pPr>
        <w:pStyle w:val="AnnexNotitle"/>
        <w:spacing w:before="240"/>
        <w:rPr>
          <w:lang w:val="fr-FR"/>
        </w:rPr>
      </w:pPr>
      <w:r w:rsidRPr="005915CB">
        <w:rPr>
          <w:lang w:val="fr-FR"/>
        </w:rPr>
        <w:br w:type="page"/>
      </w:r>
      <w:r w:rsidRPr="005915CB">
        <w:rPr>
          <w:lang w:val="fr-FR"/>
        </w:rPr>
        <w:lastRenderedPageBreak/>
        <w:t>ANNEXE 1</w:t>
      </w:r>
      <w:r w:rsidRPr="005915CB">
        <w:rPr>
          <w:lang w:val="fr-FR"/>
        </w:rPr>
        <w:br/>
        <w:t>(de la Circulaire TSB 73/</w:t>
      </w:r>
      <w:r w:rsidRPr="005915CB">
        <w:rPr>
          <w:bCs/>
          <w:lang w:val="fr-FR"/>
        </w:rPr>
        <w:t>Circulaire CACE/654 du BR</w:t>
      </w:r>
      <w:proofErr w:type="gramStart"/>
      <w:r w:rsidRPr="005915CB">
        <w:rPr>
          <w:lang w:val="fr-FR"/>
        </w:rPr>
        <w:t>)</w:t>
      </w:r>
      <w:proofErr w:type="gramEnd"/>
      <w:r w:rsidRPr="005915CB">
        <w:rPr>
          <w:lang w:val="fr-FR"/>
        </w:rPr>
        <w:br/>
      </w:r>
      <w:r w:rsidRPr="005915CB">
        <w:rPr>
          <w:lang w:val="fr-FR"/>
        </w:rPr>
        <w:br/>
        <w:t xml:space="preserve">Mandat du Groupe du Rapporteur intersectoriel de l'UIT </w:t>
      </w:r>
      <w:r w:rsidRPr="005915CB">
        <w:rPr>
          <w:lang w:val="fr-FR"/>
        </w:rPr>
        <w:br/>
        <w:t>sur l'accessibilité des supports audiovisuels (IRG-AVA)</w:t>
      </w:r>
    </w:p>
    <w:p w:rsidR="00935F88" w:rsidRPr="005915CB" w:rsidRDefault="00935F88" w:rsidP="00935F88">
      <w:pPr>
        <w:pStyle w:val="Headingb0"/>
        <w:rPr>
          <w:lang w:val="fr-FR"/>
        </w:rPr>
      </w:pPr>
      <w:r w:rsidRPr="005915CB">
        <w:rPr>
          <w:lang w:val="fr-FR"/>
        </w:rPr>
        <w:t>1</w:t>
      </w:r>
      <w:r w:rsidRPr="005915CB">
        <w:rPr>
          <w:lang w:val="fr-FR"/>
        </w:rPr>
        <w:tab/>
        <w:t>Préambule</w:t>
      </w:r>
    </w:p>
    <w:p w:rsidR="00935F88" w:rsidRPr="005915CB" w:rsidRDefault="00935F88" w:rsidP="00935F88">
      <w:r w:rsidRPr="005915CB">
        <w:t>La Résolution 18 de l'AMNT a été révisée lors de l'AMNT-12 afin de permettre à des experts de l'UIT</w:t>
      </w:r>
      <w:r w:rsidRPr="005915CB">
        <w:noBreakHyphen/>
        <w:t>R de mener conjointement des travaux avec des experts de l'UIT</w:t>
      </w:r>
      <w:r w:rsidRPr="005915CB">
        <w:noBreakHyphen/>
        <w:t>T dans le cadre d'un groupe reconnu officiellement à la fois par l'UIT</w:t>
      </w:r>
      <w:r w:rsidRPr="005915CB">
        <w:noBreakHyphen/>
        <w:t>R et par l'UIT</w:t>
      </w:r>
      <w:r w:rsidRPr="005915CB">
        <w:noBreakHyphen/>
        <w:t xml:space="preserve">T. </w:t>
      </w:r>
    </w:p>
    <w:p w:rsidR="00935F88" w:rsidRPr="005915CB" w:rsidRDefault="00935F88" w:rsidP="00935F88">
      <w:r w:rsidRPr="005915CB">
        <w:t xml:space="preserve">Le </w:t>
      </w:r>
      <w:r w:rsidRPr="005915CB">
        <w:rPr>
          <w:b/>
          <w:bCs/>
        </w:rPr>
        <w:t>Groupe du Rapporteur intersectoriel sur l'accessibilité</w:t>
      </w:r>
      <w:r w:rsidR="00885BE2">
        <w:rPr>
          <w:b/>
          <w:bCs/>
        </w:rPr>
        <w:t xml:space="preserve"> des supports audiovisuels (IRG</w:t>
      </w:r>
      <w:r w:rsidR="00885BE2">
        <w:rPr>
          <w:b/>
          <w:bCs/>
        </w:rPr>
        <w:noBreakHyphen/>
      </w:r>
      <w:r w:rsidRPr="005915CB">
        <w:rPr>
          <w:b/>
          <w:bCs/>
        </w:rPr>
        <w:t>AVA)</w:t>
      </w:r>
      <w:r w:rsidRPr="005915CB">
        <w:t xml:space="preserve"> est créé conformément à l'Annexe C de la Résolution 18 de l'AMNT</w:t>
      </w:r>
      <w:r w:rsidRPr="005915CB">
        <w:noBreakHyphen/>
        <w:t>12 et aux dispositions correspondantes de la Résolution UIT-R 6 (conform</w:t>
      </w:r>
      <w:r w:rsidR="00E512DF">
        <w:t>ément aux conclusions formulées </w:t>
      </w:r>
      <w:r w:rsidRPr="005915CB">
        <w:t>par le Groupe consultatif des radiocommunications (GCR) à la réunio</w:t>
      </w:r>
      <w:r w:rsidR="00E512DF">
        <w:t>n qu'il a tenue du 22 </w:t>
      </w:r>
      <w:r w:rsidR="00885BE2">
        <w:t>au 24 mai </w:t>
      </w:r>
      <w:r w:rsidRPr="005915CB">
        <w:t xml:space="preserve">2013, voir le point 5 de l'ordre du jour à l'adresse: </w:t>
      </w:r>
      <w:hyperlink r:id="rId15" w:history="1">
        <w:r w:rsidRPr="005915CB">
          <w:rPr>
            <w:rStyle w:val="Hyperlink"/>
          </w:rPr>
          <w:t>http://itu.int/en/ITU</w:t>
        </w:r>
        <w:r w:rsidRPr="005915CB">
          <w:rPr>
            <w:rStyle w:val="Hyperlink"/>
          </w:rPr>
          <w:noBreakHyphen/>
          <w:t>R/conferences/rag/Documents/SUMOFCONCLFINAL.docx</w:t>
        </w:r>
      </w:hyperlink>
      <w:r w:rsidRPr="005915CB">
        <w:t>).</w:t>
      </w:r>
    </w:p>
    <w:p w:rsidR="00935F88" w:rsidRPr="005915CB" w:rsidRDefault="00935F88" w:rsidP="00935F88">
      <w:pPr>
        <w:pStyle w:val="Headingb0"/>
        <w:rPr>
          <w:lang w:val="fr-FR"/>
        </w:rPr>
      </w:pPr>
      <w:r w:rsidRPr="005915CB">
        <w:rPr>
          <w:lang w:val="fr-FR"/>
        </w:rPr>
        <w:t>2</w:t>
      </w:r>
      <w:r w:rsidRPr="005915CB">
        <w:rPr>
          <w:lang w:val="fr-FR"/>
        </w:rPr>
        <w:tab/>
        <w:t>Objectifs</w:t>
      </w:r>
    </w:p>
    <w:p w:rsidR="00935F88" w:rsidRPr="005915CB" w:rsidRDefault="00935F88" w:rsidP="00935F88">
      <w:pPr>
        <w:rPr>
          <w:lang w:eastAsia="zh-CN"/>
        </w:rPr>
      </w:pPr>
      <w:r w:rsidRPr="005915CB">
        <w:rPr>
          <w:lang w:eastAsia="zh-CN"/>
        </w:rPr>
        <w:t xml:space="preserve">On distingue différents systèmes de diffusion des médias, à savoir la radiodiffusion hertzienne, la diffusion par câble, la TVIP et l'Internet. Dans chaque cas, il existe un besoin croissant de services d'accès, pour des raisons telles que le vieillissement de la population ou la croissance de l'alphabétisation. Pour faire en sorte que des différences inutiles n'entravent pas l'utilisation des services d'accès, il convient, dans la mesure du possible, d'utiliser des systèmes communs. </w:t>
      </w:r>
    </w:p>
    <w:p w:rsidR="00935F88" w:rsidRPr="005915CB" w:rsidRDefault="00935F88" w:rsidP="00935F88">
      <w:pPr>
        <w:rPr>
          <w:lang w:eastAsia="zh-CN"/>
        </w:rPr>
      </w:pPr>
      <w:r w:rsidRPr="005915CB">
        <w:rPr>
          <w:lang w:eastAsia="zh-CN"/>
        </w:rPr>
        <w:t>Le Groupe IRG examinera donc les systèmes de diffusion relevant actuellement du domaine de compétence de la Commission d'études 6 de l'UIT</w:t>
      </w:r>
      <w:r w:rsidRPr="005915CB">
        <w:rPr>
          <w:lang w:eastAsia="zh-CN"/>
        </w:rPr>
        <w:noBreakHyphen/>
        <w:t>R et des Commissions d'études 9 et 16 de l'UIT</w:t>
      </w:r>
      <w:r w:rsidRPr="005915CB">
        <w:rPr>
          <w:lang w:eastAsia="zh-CN"/>
        </w:rPr>
        <w:noBreakHyphen/>
        <w:t>T.</w:t>
      </w:r>
    </w:p>
    <w:p w:rsidR="00935F88" w:rsidRPr="005915CB" w:rsidRDefault="00935F88" w:rsidP="00935F88">
      <w:r w:rsidRPr="005915CB">
        <w:t xml:space="preserve">Il étudiera des sujets liés à l'accessibilité des supports audiovisuels, afin d'élaborer des Recommandations, et d'autres documents non normatifs, selon qu'il conviendra. </w:t>
      </w:r>
    </w:p>
    <w:p w:rsidR="00935F88" w:rsidRPr="005915CB" w:rsidRDefault="00935F88" w:rsidP="00935F88">
      <w:r w:rsidRPr="005915CB">
        <w:t>Il traitera également les questions qui faciliteront la coordination des travaux de normalisation menés par les groupes concernés de l'UIT</w:t>
      </w:r>
      <w:r w:rsidRPr="005915CB">
        <w:noBreakHyphen/>
        <w:t>T et de l'UIT</w:t>
      </w:r>
      <w:r w:rsidRPr="005915CB">
        <w:noBreakHyphen/>
        <w:t>R</w:t>
      </w:r>
      <w:r w:rsidR="00E512DF">
        <w:t>.</w:t>
      </w:r>
      <w:r w:rsidRPr="005915CB">
        <w:t xml:space="preserve"> </w:t>
      </w:r>
    </w:p>
    <w:p w:rsidR="00935F88" w:rsidRPr="005915CB" w:rsidRDefault="00935F88" w:rsidP="00935F88">
      <w:r w:rsidRPr="005915CB">
        <w:t>Le mandat comporte:</w:t>
      </w:r>
    </w:p>
    <w:p w:rsidR="00935F88" w:rsidRPr="005915CB" w:rsidRDefault="00935F88" w:rsidP="00935F88">
      <w:pPr>
        <w:tabs>
          <w:tab w:val="clear" w:pos="794"/>
          <w:tab w:val="clear" w:pos="1191"/>
          <w:tab w:val="clear" w:pos="1588"/>
          <w:tab w:val="clear" w:pos="1985"/>
        </w:tabs>
        <w:overflowPunct/>
        <w:autoSpaceDE/>
        <w:autoSpaceDN/>
        <w:adjustRightInd/>
        <w:ind w:left="567" w:hanging="567"/>
        <w:textAlignment w:val="auto"/>
        <w:rPr>
          <w:lang w:eastAsia="zh-CN"/>
        </w:rPr>
      </w:pPr>
      <w:r w:rsidRPr="005915CB">
        <w:rPr>
          <w:lang w:eastAsia="zh-CN"/>
        </w:rPr>
        <w:t>–</w:t>
      </w:r>
      <w:r w:rsidRPr="005915CB">
        <w:rPr>
          <w:lang w:eastAsia="zh-CN"/>
        </w:rPr>
        <w:tab/>
        <w:t xml:space="preserve">la coordination de l'avancement des travaux sur certains sujets présentant un intérêt mutuel limités au domaine de l'accessibilité des supports audiovisuels, en particulier </w:t>
      </w:r>
      <w:r w:rsidR="00885BE2">
        <w:rPr>
          <w:lang w:eastAsia="zh-CN"/>
        </w:rPr>
        <w:t>(la liste n'est pas exhaustive);</w:t>
      </w:r>
    </w:p>
    <w:p w:rsidR="00935F88" w:rsidRPr="005915CB" w:rsidRDefault="00935F88" w:rsidP="00935F88">
      <w:pPr>
        <w:tabs>
          <w:tab w:val="clear" w:pos="794"/>
          <w:tab w:val="clear" w:pos="1191"/>
          <w:tab w:val="clear" w:pos="1588"/>
          <w:tab w:val="clear" w:pos="1985"/>
        </w:tabs>
        <w:overflowPunct/>
        <w:autoSpaceDE/>
        <w:autoSpaceDN/>
        <w:adjustRightInd/>
        <w:ind w:left="567" w:hanging="567"/>
        <w:textAlignment w:val="auto"/>
        <w:rPr>
          <w:lang w:eastAsia="zh-CN"/>
        </w:rPr>
      </w:pPr>
      <w:r w:rsidRPr="005915CB">
        <w:rPr>
          <w:lang w:eastAsia="zh-CN"/>
        </w:rPr>
        <w:t>–</w:t>
      </w:r>
      <w:r w:rsidRPr="005915CB">
        <w:rPr>
          <w:lang w:eastAsia="zh-CN"/>
        </w:rPr>
        <w:tab/>
        <w:t>l'identification des sujets d'étude potentiels sur lesquels des travaux pourront être menés conjointement en vue d'élaborer des Recommandations UIT-T et/ou UIT-R;</w:t>
      </w:r>
    </w:p>
    <w:p w:rsidR="00935F88" w:rsidRPr="005915CB" w:rsidRDefault="00935F88" w:rsidP="00935F88">
      <w:pPr>
        <w:tabs>
          <w:tab w:val="clear" w:pos="794"/>
          <w:tab w:val="clear" w:pos="1191"/>
          <w:tab w:val="clear" w:pos="1588"/>
          <w:tab w:val="clear" w:pos="1985"/>
        </w:tabs>
        <w:overflowPunct/>
        <w:autoSpaceDE/>
        <w:autoSpaceDN/>
        <w:adjustRightInd/>
        <w:ind w:left="567" w:hanging="567"/>
        <w:textAlignment w:val="auto"/>
        <w:rPr>
          <w:lang w:eastAsia="zh-CN"/>
        </w:rPr>
      </w:pPr>
      <w:r w:rsidRPr="005915CB">
        <w:rPr>
          <w:lang w:eastAsia="zh-CN"/>
        </w:rPr>
        <w:t>–</w:t>
      </w:r>
      <w:r w:rsidRPr="005915CB">
        <w:rPr>
          <w:lang w:eastAsia="zh-CN"/>
        </w:rPr>
        <w:tab/>
        <w:t>l'identification des obstacles à l'interopérabilité et la définition des exigences en matière d'interopérabilité des services d'accès. Il conviendrait en outre d'examiner les mécanismes d'évaluation et de vérification de la conformité.</w:t>
      </w:r>
    </w:p>
    <w:p w:rsidR="00935F88" w:rsidRPr="005915CB" w:rsidRDefault="00935F88" w:rsidP="00935F88">
      <w:r w:rsidRPr="005915CB">
        <w:t xml:space="preserve">Le Groupe IRG-AVA collaborera avec d'autres organisations de normalisation, selon qu'il conviendra, ainsi qu'avec d'autres organisations actives dans le domaine des supports audiovisuels (par exemple forums et consortiums, instituts de recherche et établissements universitaires). </w:t>
      </w:r>
    </w:p>
    <w:p w:rsidR="00935F88" w:rsidRPr="005915CB" w:rsidRDefault="00935F88" w:rsidP="00885BE2">
      <w:pPr>
        <w:pStyle w:val="Headingb0"/>
        <w:keepNext w:val="0"/>
        <w:rPr>
          <w:lang w:val="fr-FR"/>
        </w:rPr>
      </w:pPr>
      <w:r w:rsidRPr="005915CB">
        <w:rPr>
          <w:lang w:val="fr-FR"/>
        </w:rPr>
        <w:t>3</w:t>
      </w:r>
      <w:r w:rsidRPr="005915CB">
        <w:rPr>
          <w:lang w:val="fr-FR"/>
        </w:rPr>
        <w:tab/>
        <w:t>Relations à l'intérieur et à l'extérieur de l'UIT</w:t>
      </w:r>
      <w:r w:rsidRPr="005915CB">
        <w:rPr>
          <w:lang w:val="fr-FR"/>
        </w:rPr>
        <w:noBreakHyphen/>
        <w:t>T et de l'UIT</w:t>
      </w:r>
      <w:r w:rsidRPr="005915CB">
        <w:rPr>
          <w:lang w:val="fr-FR"/>
        </w:rPr>
        <w:noBreakHyphen/>
        <w:t xml:space="preserve">R </w:t>
      </w:r>
    </w:p>
    <w:p w:rsidR="00935F88" w:rsidRPr="005915CB" w:rsidRDefault="00935F88" w:rsidP="00885BE2">
      <w:r w:rsidRPr="005915CB">
        <w:t xml:space="preserve">Le principal objectif de ce Groupe IRG est d'encourager la coordination et la collaboration entre les entités de rattachement concernant les objectifs du Groupe IRG, mais la collaboration avec n'importe quelle commission d'études concernée ou n'importe quelle </w:t>
      </w:r>
      <w:r w:rsidR="004E1669">
        <w:t xml:space="preserve">autre </w:t>
      </w:r>
      <w:r w:rsidRPr="005915CB">
        <w:t>entité concernée est encouragée.</w:t>
      </w:r>
    </w:p>
    <w:p w:rsidR="00935F88" w:rsidRPr="005915CB" w:rsidRDefault="00935F88" w:rsidP="00935F88">
      <w:r w:rsidRPr="005915CB">
        <w:lastRenderedPageBreak/>
        <w:t>Des groupes du Rapporteur d'autres entités de l'UIT</w:t>
      </w:r>
      <w:r w:rsidRPr="005915CB">
        <w:noBreakHyphen/>
        <w:t>T et de l'UIT</w:t>
      </w:r>
      <w:r w:rsidRPr="005915CB">
        <w:noBreakHyphen/>
        <w:t>R peuvent prendre part aux travaux de ce Groupe IRG sur demande et sous réserve de l'accord donné par les entités de rattachement.</w:t>
      </w:r>
    </w:p>
    <w:p w:rsidR="00935F88" w:rsidRPr="005915CB" w:rsidRDefault="00935F88" w:rsidP="00935F88">
      <w:r w:rsidRPr="005915CB">
        <w:t>Le Groupe IRG peut élaborer des notes de liaison à l'intention d'autres entités. Les entités de rattachement doivent être en copie de ce type de communications.</w:t>
      </w:r>
    </w:p>
    <w:p w:rsidR="00935F88" w:rsidRPr="005915CB" w:rsidRDefault="00935F88" w:rsidP="00935F88">
      <w:pPr>
        <w:pStyle w:val="Headingb0"/>
        <w:rPr>
          <w:lang w:val="fr-FR"/>
        </w:rPr>
      </w:pPr>
      <w:r w:rsidRPr="005915CB">
        <w:rPr>
          <w:lang w:val="fr-FR"/>
        </w:rPr>
        <w:t>4</w:t>
      </w:r>
      <w:r w:rsidRPr="005915CB">
        <w:rPr>
          <w:lang w:val="fr-FR"/>
        </w:rPr>
        <w:tab/>
        <w:t>Entités de rattachement</w:t>
      </w:r>
    </w:p>
    <w:p w:rsidR="00935F88" w:rsidRPr="005915CB" w:rsidRDefault="00935F88" w:rsidP="00935F88">
      <w:r w:rsidRPr="005915CB">
        <w:t>Les entités de rattachement du Groupe IRG-AVA sont la Commission d'études 16 de l'UIT</w:t>
      </w:r>
      <w:r w:rsidRPr="005915CB">
        <w:noBreakHyphen/>
        <w:t>T, la Commission d'études 9 de l'UIT</w:t>
      </w:r>
      <w:r w:rsidRPr="005915CB">
        <w:noBreakHyphen/>
        <w:t>T et la Commission d'études 6 de l'UIT</w:t>
      </w:r>
      <w:r w:rsidRPr="005915CB">
        <w:noBreakHyphen/>
        <w:t>R.</w:t>
      </w:r>
    </w:p>
    <w:p w:rsidR="00935F88" w:rsidRPr="005915CB" w:rsidRDefault="00935F88" w:rsidP="00935F88">
      <w:pPr>
        <w:pStyle w:val="Headingb0"/>
        <w:rPr>
          <w:lang w:val="fr-FR"/>
        </w:rPr>
      </w:pPr>
      <w:r w:rsidRPr="005915CB">
        <w:rPr>
          <w:lang w:val="fr-FR"/>
        </w:rPr>
        <w:t>5</w:t>
      </w:r>
      <w:r w:rsidRPr="005915CB">
        <w:rPr>
          <w:lang w:val="fr-FR"/>
        </w:rPr>
        <w:tab/>
        <w:t>Equipe de direction</w:t>
      </w:r>
    </w:p>
    <w:p w:rsidR="00935F88" w:rsidRPr="005915CB" w:rsidRDefault="00935F88" w:rsidP="00935F88">
      <w:r w:rsidRPr="005915CB">
        <w:t xml:space="preserve">Le Groupe IRG-AVA sera dirigé par une équipe de direction composée de trois experts, chacun étant nommé par chacune des trois entités de rattachement. Cette équipe de direction, qui constitue le noyau du Groupe IRG, doit faire en sorte que les travaux avancent rapidement. Par conséquent, seules des personnes qui disposent du temps et des compétences nécessaires pour faire progresser les travaux du Groupe IRG devraient être </w:t>
      </w:r>
      <w:proofErr w:type="gramStart"/>
      <w:r w:rsidRPr="005915CB">
        <w:t>nommées</w:t>
      </w:r>
      <w:proofErr w:type="gramEnd"/>
      <w:r w:rsidRPr="005915CB">
        <w:t xml:space="preserve"> membres de l'équipe de direction.</w:t>
      </w:r>
    </w:p>
    <w:p w:rsidR="00935F88" w:rsidRPr="005915CB" w:rsidRDefault="00935F88" w:rsidP="00935F88">
      <w:pPr>
        <w:pStyle w:val="Headingb0"/>
        <w:rPr>
          <w:lang w:val="fr-FR"/>
        </w:rPr>
      </w:pPr>
      <w:r w:rsidRPr="005915CB">
        <w:rPr>
          <w:lang w:val="fr-FR"/>
        </w:rPr>
        <w:t>6</w:t>
      </w:r>
      <w:r w:rsidRPr="005915CB">
        <w:rPr>
          <w:lang w:val="fr-FR"/>
        </w:rPr>
        <w:tab/>
        <w:t>Participation</w:t>
      </w:r>
    </w:p>
    <w:p w:rsidR="00935F88" w:rsidRPr="005915CB" w:rsidRDefault="00935F88" w:rsidP="00935F88">
      <w:r w:rsidRPr="005915CB">
        <w:t>La participation est ouverte aux membres de l'UIT</w:t>
      </w:r>
      <w:r w:rsidRPr="005915CB">
        <w:noBreakHyphen/>
        <w:t>T et de l'UIT</w:t>
      </w:r>
      <w:r w:rsidRPr="005915CB">
        <w:noBreakHyphen/>
        <w:t>R qui peuvent participer aux travaux des entités de rattachement de l'UIT</w:t>
      </w:r>
      <w:r w:rsidRPr="005915CB">
        <w:noBreakHyphen/>
        <w:t>T et de l'UIT</w:t>
      </w:r>
      <w:r w:rsidRPr="005915CB">
        <w:noBreakHyphen/>
        <w:t>R. L'équipe de direction du Groupe IRG-AVA pourra inviter différents experts selon qu'il conviendra et conformément aux règles régissant les réunions des entités de rattachement de l'UIT</w:t>
      </w:r>
      <w:r w:rsidRPr="005915CB">
        <w:noBreakHyphen/>
        <w:t>T et de l'UIT</w:t>
      </w:r>
      <w:r w:rsidRPr="005915CB">
        <w:noBreakHyphen/>
        <w:t>R.</w:t>
      </w:r>
    </w:p>
    <w:p w:rsidR="00935F88" w:rsidRPr="005915CB" w:rsidRDefault="00935F88" w:rsidP="00935F88">
      <w:r w:rsidRPr="005915CB">
        <w:t>La liste des participants sera tenue à jour à toutes fins utiles et communiquée aux entités de rattachement dans une pièce jointe au rapport de chaque réunion (voir le paragraphe 9).</w:t>
      </w:r>
    </w:p>
    <w:p w:rsidR="00935F88" w:rsidRPr="005915CB" w:rsidRDefault="00935F88" w:rsidP="00935F88">
      <w:pPr>
        <w:pStyle w:val="Headingb0"/>
        <w:rPr>
          <w:lang w:val="fr-FR"/>
        </w:rPr>
      </w:pPr>
      <w:r w:rsidRPr="005915CB">
        <w:rPr>
          <w:lang w:val="fr-FR"/>
        </w:rPr>
        <w:t>7</w:t>
      </w:r>
      <w:r w:rsidRPr="005915CB">
        <w:rPr>
          <w:lang w:val="fr-FR"/>
        </w:rPr>
        <w:tab/>
        <w:t>Produits livrables</w:t>
      </w:r>
    </w:p>
    <w:p w:rsidR="00935F88" w:rsidRPr="005915CB" w:rsidRDefault="00935F88" w:rsidP="00935F88">
      <w:r w:rsidRPr="005915CB">
        <w:t>Le Groupe IRG peut rédiger des Recommandations nouvelles ou révisées, ainsi que d'autres documents non normatifs.</w:t>
      </w:r>
    </w:p>
    <w:p w:rsidR="00935F88" w:rsidRPr="005915CB" w:rsidRDefault="00935F88" w:rsidP="00935F88">
      <w:r w:rsidRPr="005915CB">
        <w:t xml:space="preserve">Sous réserve d'un consensus au sein du Groupe IRG, ces produits livrables seront soumis aux Commissions d'études de rattachement pour examen complémentaire conformément aux règles et pratiques de l'entité de rattachement à laquelle le produit livrable est assigné. </w:t>
      </w:r>
    </w:p>
    <w:p w:rsidR="00935F88" w:rsidRPr="005915CB" w:rsidRDefault="00935F88" w:rsidP="00935F88">
      <w:r w:rsidRPr="005915CB">
        <w:t>Le Groupe IRG-AVA identifiera ces produits livrables et soumettra des propositions pertinentes à ses Commissions d'études de rattachement (voir le paragraphe 8).</w:t>
      </w:r>
    </w:p>
    <w:p w:rsidR="00935F88" w:rsidRPr="005915CB" w:rsidRDefault="00935F88" w:rsidP="00935F88">
      <w:r w:rsidRPr="005915CB">
        <w:t>Chaque entité de rattachement sera responsable de ses propres Recommandations. Les éventuelles Recommandations dont le texte sera commun seront approuvées de manière coordonnée par les entités de rattachement. Les textes communs devraient dans la mesure du possible être alignés sur le plan technique.</w:t>
      </w:r>
    </w:p>
    <w:p w:rsidR="00935F88" w:rsidRPr="005915CB" w:rsidRDefault="00935F88" w:rsidP="00935F88">
      <w:r w:rsidRPr="005915CB">
        <w:t>Les résultats des travaux du Groupe IRG devraient représenter le consensus auquel le Groupe est parvenu, ou refléter la diversité des points de vue des participants aux travaux du Groupe.</w:t>
      </w:r>
    </w:p>
    <w:p w:rsidR="00935F88" w:rsidRPr="005915CB" w:rsidRDefault="00935F88" w:rsidP="00935F88">
      <w:pPr>
        <w:pStyle w:val="Headingb0"/>
        <w:rPr>
          <w:lang w:val="fr-FR"/>
        </w:rPr>
      </w:pPr>
      <w:r w:rsidRPr="005915CB">
        <w:rPr>
          <w:lang w:val="fr-FR"/>
        </w:rPr>
        <w:t>8</w:t>
      </w:r>
      <w:r w:rsidRPr="005915CB">
        <w:rPr>
          <w:lang w:val="fr-FR"/>
        </w:rPr>
        <w:tab/>
        <w:t>Réunions</w:t>
      </w:r>
    </w:p>
    <w:p w:rsidR="00935F88" w:rsidRPr="005915CB" w:rsidRDefault="00935F88" w:rsidP="00935F88">
      <w:r w:rsidRPr="005915CB">
        <w:t>Le Groupe IRG décidera de la fréquence et du lieu des réunions, et le calendrier général des réunions devrait être annoncé dès que possible. Voir aussi le paragraphe 11 "Lignes directrices relatives aux méthodes de travail" ci-dessous.</w:t>
      </w:r>
    </w:p>
    <w:p w:rsidR="00935F88" w:rsidRPr="005915CB" w:rsidRDefault="00935F88" w:rsidP="00935F88">
      <w:r w:rsidRPr="005915CB">
        <w:t>Les réunions seront annoncées par voie électronique (par exemple, via les listes de diffusion et sur le site web de l'UIT) au moins deux mois à l'avance.</w:t>
      </w:r>
    </w:p>
    <w:p w:rsidR="00885BE2" w:rsidRDefault="00885BE2" w:rsidP="00935F88">
      <w:r>
        <w:br w:type="page"/>
      </w:r>
    </w:p>
    <w:p w:rsidR="00935F88" w:rsidRPr="005915CB" w:rsidRDefault="00935F88" w:rsidP="00935F88">
      <w:r w:rsidRPr="005915CB">
        <w:t xml:space="preserve">Le Groupe IRG utilisera autant que faire se peut les outils de collaboration à distance et, lorsque des réunions physiques seront jugées nécessaires, elles devraient avoir lieu en même temps que d'autres réunions physiques programmées à même de favoriser des synergies (en particulier les réunions des entités de rattachement et de leurs groupes de travail ou les réunions </w:t>
      </w:r>
      <w:r w:rsidR="005915CB" w:rsidRPr="005915CB">
        <w:t>intérimaires</w:t>
      </w:r>
      <w:r w:rsidRPr="005915CB">
        <w:t xml:space="preserve"> connexes de groupes du Rapporteur). </w:t>
      </w:r>
    </w:p>
    <w:p w:rsidR="00935F88" w:rsidRPr="005915CB" w:rsidRDefault="00935F88" w:rsidP="00935F88">
      <w:pPr>
        <w:pStyle w:val="Headingb0"/>
        <w:rPr>
          <w:lang w:val="fr-FR"/>
        </w:rPr>
      </w:pPr>
      <w:r w:rsidRPr="005915CB">
        <w:rPr>
          <w:lang w:val="fr-FR"/>
        </w:rPr>
        <w:t>9</w:t>
      </w:r>
      <w:r w:rsidRPr="005915CB">
        <w:rPr>
          <w:lang w:val="fr-FR"/>
        </w:rPr>
        <w:tab/>
        <w:t>Rapports de réunion</w:t>
      </w:r>
    </w:p>
    <w:p w:rsidR="00935F88" w:rsidRPr="005915CB" w:rsidRDefault="00935F88" w:rsidP="00935F88">
      <w:r w:rsidRPr="005915CB">
        <w:t>Ce groupe IRG élaborera des rapports concernant ses réunions et ses activités et les soumettra à la réunion suivante de ses Commissions d'études de rattachement. Ces rapports devraient se présenter comme indiqué dans l'Appendice I de la Recommandation UIT</w:t>
      </w:r>
      <w:r w:rsidRPr="005915CB">
        <w:noBreakHyphen/>
        <w:t>T A.1.</w:t>
      </w:r>
    </w:p>
    <w:p w:rsidR="00935F88" w:rsidRPr="005915CB" w:rsidRDefault="00935F88" w:rsidP="00935F88">
      <w:pPr>
        <w:pStyle w:val="Headingb0"/>
        <w:rPr>
          <w:lang w:val="fr-FR"/>
        </w:rPr>
      </w:pPr>
      <w:r w:rsidRPr="005915CB">
        <w:rPr>
          <w:lang w:val="fr-FR"/>
        </w:rPr>
        <w:t>10</w:t>
      </w:r>
      <w:r w:rsidRPr="005915CB">
        <w:rPr>
          <w:lang w:val="fr-FR"/>
        </w:rPr>
        <w:tab/>
        <w:t>Langue de travail</w:t>
      </w:r>
    </w:p>
    <w:p w:rsidR="00935F88" w:rsidRPr="005915CB" w:rsidRDefault="00935F88" w:rsidP="00935F88">
      <w:r w:rsidRPr="005915CB">
        <w:t>La langue de travail de ce Groupe IRG sera l'anglais.</w:t>
      </w:r>
    </w:p>
    <w:p w:rsidR="00935F88" w:rsidRPr="005915CB" w:rsidRDefault="00935F88" w:rsidP="00935F88">
      <w:pPr>
        <w:pStyle w:val="Headingb0"/>
        <w:rPr>
          <w:lang w:val="fr-FR"/>
        </w:rPr>
      </w:pPr>
      <w:r w:rsidRPr="005915CB">
        <w:rPr>
          <w:lang w:val="fr-FR"/>
        </w:rPr>
        <w:t>11</w:t>
      </w:r>
      <w:r w:rsidRPr="005915CB">
        <w:rPr>
          <w:lang w:val="fr-FR"/>
        </w:rPr>
        <w:tab/>
        <w:t>Lignes directrices relatives aux méthodes de travail</w:t>
      </w:r>
    </w:p>
    <w:p w:rsidR="00935F88" w:rsidRPr="005915CB" w:rsidRDefault="00935F88" w:rsidP="00935F88">
      <w:r w:rsidRPr="005915CB">
        <w:t>Ce Groupe IRG travaillera par consensus.</w:t>
      </w:r>
    </w:p>
    <w:p w:rsidR="00935F88" w:rsidRPr="005915CB" w:rsidRDefault="00935F88" w:rsidP="00935F88">
      <w:r w:rsidRPr="005915CB">
        <w:t>Il est régi par les dispositions applicables aux groupes du Rapporte</w:t>
      </w:r>
      <w:r w:rsidR="00E512DF">
        <w:t>ur, figurant dans la Résolution </w:t>
      </w:r>
      <w:r w:rsidRPr="005915CB">
        <w:t>UIT</w:t>
      </w:r>
      <w:r w:rsidRPr="005915CB">
        <w:noBreakHyphen/>
        <w:t>R 1-6 et dans la Recommandation UIT-T A.1 (voir également le manuel de l'UIT</w:t>
      </w:r>
      <w:r w:rsidRPr="005915CB">
        <w:noBreakHyphen/>
        <w:t xml:space="preserve">T à l'intention des rapporteurs et des éditeurs à l'adresse: </w:t>
      </w:r>
      <w:hyperlink r:id="rId16" w:history="1">
        <w:r w:rsidRPr="005915CB">
          <w:rPr>
            <w:rStyle w:val="Hyperlink"/>
          </w:rPr>
          <w:t>http://itu.int/go/ITU-T/REManual</w:t>
        </w:r>
      </w:hyperlink>
      <w:r w:rsidRPr="005915CB">
        <w:t>).</w:t>
      </w:r>
    </w:p>
    <w:p w:rsidR="00935F88" w:rsidRPr="005915CB" w:rsidRDefault="00935F88" w:rsidP="00935F88">
      <w:r w:rsidRPr="005915CB">
        <w:t>De plus, le Groupe IRG suivra les lignes directrices figurant dans l'Annexe C de la Résolution 18 de l'AMNT</w:t>
      </w:r>
      <w:r w:rsidRPr="005915CB">
        <w:noBreakHyphen/>
        <w:t>12 et les dispositions correspondantes de la Résolution UIT-R 6 (conformément aux conclusions formulées par le Groupe consultatif des radiocommunications (GCR) à la réunion qu'il a tenue du 22 au 24 mai 2013).</w:t>
      </w:r>
    </w:p>
    <w:p w:rsidR="00935F88" w:rsidRPr="005915CB" w:rsidRDefault="00935F88" w:rsidP="00935F88">
      <w:pPr>
        <w:pStyle w:val="Headingb0"/>
        <w:rPr>
          <w:lang w:val="fr-FR"/>
        </w:rPr>
      </w:pPr>
      <w:r w:rsidRPr="005915CB">
        <w:rPr>
          <w:lang w:val="fr-FR"/>
        </w:rPr>
        <w:t>12</w:t>
      </w:r>
      <w:r w:rsidRPr="005915CB">
        <w:rPr>
          <w:lang w:val="fr-FR"/>
        </w:rPr>
        <w:tab/>
        <w:t>Politique en matière de brevets</w:t>
      </w:r>
    </w:p>
    <w:p w:rsidR="00935F88" w:rsidRPr="005915CB" w:rsidRDefault="00935F88" w:rsidP="00935F88">
      <w:pPr>
        <w:tabs>
          <w:tab w:val="left" w:pos="567"/>
        </w:tabs>
        <w:spacing w:before="0"/>
      </w:pPr>
      <w:r w:rsidRPr="005915CB">
        <w:t>Il conviendra d'utiliser la politique commune de l'UIT-T, de l'UIT</w:t>
      </w:r>
      <w:r w:rsidRPr="005915CB">
        <w:noBreakHyphen/>
        <w:t>R, de l'ISO et de la CEI en matière de brevets.</w:t>
      </w:r>
    </w:p>
    <w:p w:rsidR="00935F88" w:rsidRPr="005915CB" w:rsidRDefault="00935F88" w:rsidP="00935F88">
      <w:pPr>
        <w:pStyle w:val="Headingb0"/>
        <w:rPr>
          <w:lang w:val="fr-FR"/>
        </w:rPr>
      </w:pPr>
      <w:r w:rsidRPr="005915CB">
        <w:rPr>
          <w:lang w:val="fr-FR"/>
        </w:rPr>
        <w:t>13</w:t>
      </w:r>
      <w:r w:rsidRPr="005915CB">
        <w:rPr>
          <w:lang w:val="fr-FR"/>
        </w:rPr>
        <w:tab/>
        <w:t>Fin des travaux du Groupe IRG-AVA</w:t>
      </w:r>
    </w:p>
    <w:p w:rsidR="00935F88" w:rsidRPr="005915CB" w:rsidRDefault="00935F88" w:rsidP="00935F88">
      <w:pPr>
        <w:rPr>
          <w:lang w:eastAsia="zh-CN"/>
        </w:rPr>
      </w:pPr>
      <w:r w:rsidRPr="005915CB">
        <w:rPr>
          <w:lang w:eastAsia="zh-CN"/>
        </w:rPr>
        <w:t>Le Groupe IRG-AVA sera actif jusqu'à la fin de la période d'études actuelle de l'UIT</w:t>
      </w:r>
      <w:r w:rsidRPr="005915CB">
        <w:rPr>
          <w:lang w:eastAsia="zh-CN"/>
        </w:rPr>
        <w:noBreakHyphen/>
        <w:t>T (2013-2016). Les entités de rattachement pourront convenir mutuellement de prolonger les travaux du Groupe.</w:t>
      </w:r>
    </w:p>
    <w:p w:rsidR="00935F88" w:rsidRPr="005915CB" w:rsidRDefault="00935F88" w:rsidP="00935F88">
      <w:pPr>
        <w:rPr>
          <w:lang w:eastAsia="zh-CN"/>
        </w:rPr>
      </w:pPr>
    </w:p>
    <w:p w:rsidR="00935F88" w:rsidRPr="005915CB" w:rsidRDefault="00935F88" w:rsidP="00935F88">
      <w:pPr>
        <w:pStyle w:val="Reasons"/>
        <w:rPr>
          <w:lang w:val="fr-FR"/>
        </w:rPr>
      </w:pPr>
    </w:p>
    <w:p w:rsidR="001502AF" w:rsidRPr="005915CB" w:rsidRDefault="00935F88" w:rsidP="00885BE2">
      <w:pPr>
        <w:jc w:val="center"/>
      </w:pPr>
      <w:r w:rsidRPr="005915CB">
        <w:t>______________</w:t>
      </w:r>
    </w:p>
    <w:sectPr w:rsidR="001502AF" w:rsidRPr="005915CB" w:rsidSect="00095D63">
      <w:headerReference w:type="default" r:id="rId17"/>
      <w:headerReference w:type="first" r:id="rId18"/>
      <w:footerReference w:type="first" r:id="rId19"/>
      <w:pgSz w:w="11907" w:h="16840" w:code="9"/>
      <w:pgMar w:top="1134" w:right="1089" w:bottom="1134" w:left="1089" w:header="567" w:footer="510" w:gutter="0"/>
      <w:paperSrc w:first="15" w:other="15"/>
      <w:pgNumType w:fmt="numberInDash"/>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5CE1" w:rsidRDefault="00385CE1">
      <w:r>
        <w:separator/>
      </w:r>
    </w:p>
  </w:endnote>
  <w:endnote w:type="continuationSeparator" w:id="0">
    <w:p w:rsidR="00385CE1" w:rsidRDefault="00385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Lt BT">
    <w:altName w:val="Arial"/>
    <w:charset w:val="00"/>
    <w:family w:val="swiss"/>
    <w:pitch w:val="variable"/>
    <w:sig w:usb0="00000087" w:usb1="00000000" w:usb2="00000000" w:usb3="00000000" w:csb0="0000001B"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0B9" w:rsidRPr="00E800B9" w:rsidRDefault="00E800B9" w:rsidP="00E800B9">
    <w:pPr>
      <w:pStyle w:val="FirstFooter"/>
      <w:ind w:left="-397" w:right="-397"/>
      <w:jc w:val="center"/>
      <w:rPr>
        <w:rFonts w:asciiTheme="minorHAnsi" w:hAnsiTheme="minorHAnsi" w:cstheme="minorHAnsi"/>
        <w:szCs w:val="18"/>
        <w:lang w:val="fr-CH"/>
      </w:rPr>
    </w:pPr>
    <w:r w:rsidRPr="00E800B9">
      <w:rPr>
        <w:rFonts w:asciiTheme="minorHAnsi" w:hAnsiTheme="minorHAnsi" w:cstheme="minorHAnsi"/>
        <w:szCs w:val="18"/>
      </w:rPr>
      <w:t>Union internationale des télécommunications</w:t>
    </w:r>
    <w:r w:rsidRPr="00E800B9">
      <w:rPr>
        <w:rFonts w:asciiTheme="minorHAnsi" w:hAnsiTheme="minorHAnsi" w:cstheme="minorHAnsi"/>
        <w:szCs w:val="18"/>
        <w:lang w:val="fr-CH"/>
      </w:rPr>
      <w:t xml:space="preserve"> • Place des Nations • CH</w:t>
    </w:r>
    <w:r w:rsidRPr="00E800B9">
      <w:rPr>
        <w:rFonts w:asciiTheme="minorHAnsi" w:hAnsiTheme="minorHAnsi" w:cstheme="minorHAnsi"/>
        <w:szCs w:val="18"/>
        <w:lang w:val="fr-CH"/>
      </w:rPr>
      <w:noBreakHyphen/>
      <w:t xml:space="preserve">1211 </w:t>
    </w:r>
    <w:r w:rsidRPr="00E800B9">
      <w:rPr>
        <w:rFonts w:asciiTheme="minorHAnsi" w:hAnsiTheme="minorHAnsi" w:cstheme="minorHAnsi"/>
        <w:szCs w:val="18"/>
      </w:rPr>
      <w:t xml:space="preserve">Genève </w:t>
    </w:r>
    <w:r w:rsidRPr="00E800B9">
      <w:rPr>
        <w:rFonts w:asciiTheme="minorHAnsi" w:hAnsiTheme="minorHAnsi" w:cstheme="minorHAnsi"/>
        <w:szCs w:val="18"/>
        <w:lang w:val="fr-CH"/>
      </w:rPr>
      <w:t xml:space="preserve">20 • Suisse </w:t>
    </w:r>
    <w:r w:rsidRPr="00E800B9">
      <w:rPr>
        <w:rFonts w:asciiTheme="minorHAnsi" w:hAnsiTheme="minorHAnsi" w:cstheme="minorHAnsi"/>
        <w:szCs w:val="18"/>
        <w:lang w:val="fr-CH"/>
      </w:rPr>
      <w:br/>
      <w:t xml:space="preserve">Tél: +41 22 730 5111 • Fax: +41 22 733 7256 </w:t>
    </w:r>
    <w:r w:rsidRPr="00E800B9">
      <w:rPr>
        <w:rFonts w:asciiTheme="minorHAnsi" w:hAnsiTheme="minorHAnsi" w:cstheme="minorHAnsi"/>
        <w:szCs w:val="18"/>
      </w:rPr>
      <w:t xml:space="preserve">• Courriel: </w:t>
    </w:r>
    <w:hyperlink r:id="rId1" w:history="1">
      <w:r w:rsidRPr="00E800B9">
        <w:rPr>
          <w:rStyle w:val="Hyperlink"/>
          <w:rFonts w:asciiTheme="minorHAnsi" w:hAnsiTheme="minorHAnsi" w:cstheme="minorHAnsi"/>
          <w:szCs w:val="18"/>
        </w:rPr>
        <w:t>itumail@itu.int</w:t>
      </w:r>
    </w:hyperlink>
    <w:r w:rsidRPr="00E800B9">
      <w:rPr>
        <w:rFonts w:asciiTheme="minorHAnsi" w:hAnsiTheme="minorHAnsi" w:cstheme="minorHAnsi"/>
        <w:szCs w:val="18"/>
      </w:rPr>
      <w:t xml:space="preserve"> • </w:t>
    </w:r>
    <w:hyperlink r:id="rId2" w:history="1">
      <w:r w:rsidRPr="00E800B9">
        <w:rPr>
          <w:rStyle w:val="Hyperlink"/>
          <w:rFonts w:asciiTheme="minorHAnsi" w:hAnsiTheme="minorHAnsi" w:cstheme="minorHAnsi"/>
          <w:szCs w:val="18"/>
        </w:rPr>
        <w:t>www.itu.int</w:t>
      </w:r>
    </w:hyperlink>
    <w:r w:rsidRPr="00E800B9">
      <w:rPr>
        <w:rFonts w:asciiTheme="minorHAnsi" w:hAnsiTheme="minorHAnsi" w:cstheme="minorHAnsi"/>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5CE1" w:rsidRDefault="00385CE1">
      <w:r>
        <w:t>____________________</w:t>
      </w:r>
    </w:p>
  </w:footnote>
  <w:footnote w:type="continuationSeparator" w:id="0">
    <w:p w:rsidR="00385CE1" w:rsidRDefault="00385CE1">
      <w:r>
        <w:continuationSeparator/>
      </w:r>
    </w:p>
  </w:footnote>
  <w:footnote w:id="1">
    <w:p w:rsidR="00564FB3" w:rsidRPr="00095D63" w:rsidRDefault="00564FB3" w:rsidP="00095D63">
      <w:pPr>
        <w:pStyle w:val="FootnoteText"/>
        <w:rPr>
          <w:sz w:val="20"/>
          <w:szCs w:val="16"/>
          <w:lang w:val="fr-CH"/>
        </w:rPr>
      </w:pPr>
      <w:r>
        <w:rPr>
          <w:rStyle w:val="FootnoteReference"/>
        </w:rPr>
        <w:footnoteRef/>
      </w:r>
      <w:r>
        <w:t xml:space="preserve"> </w:t>
      </w:r>
      <w:r>
        <w:rPr>
          <w:lang w:val="fr-CH"/>
        </w:rPr>
        <w:tab/>
      </w:r>
      <w:r w:rsidRPr="00095D63">
        <w:rPr>
          <w:sz w:val="20"/>
          <w:lang w:val="fr-CH"/>
        </w:rPr>
        <w:t>Un modèle de demande est disponible à l'adresse:</w:t>
      </w:r>
      <w:r w:rsidR="00095D63">
        <w:rPr>
          <w:sz w:val="20"/>
          <w:lang w:val="fr-CH"/>
        </w:rPr>
        <w:t xml:space="preserve"> </w:t>
      </w:r>
      <w:r w:rsidR="00095D63" w:rsidRPr="00095D63">
        <w:rPr>
          <w:sz w:val="20"/>
          <w:szCs w:val="16"/>
          <w:lang w:val="fr-CH"/>
        </w:rPr>
        <w:t xml:space="preserve"> </w:t>
      </w:r>
      <w:r w:rsidR="00095D63">
        <w:rPr>
          <w:sz w:val="20"/>
          <w:szCs w:val="16"/>
          <w:lang w:val="fr-CH"/>
        </w:rPr>
        <w:t xml:space="preserve"> </w:t>
      </w:r>
      <w:hyperlink r:id="rId1" w:history="1">
        <w:r w:rsidR="00095D63" w:rsidRPr="00095D63">
          <w:rPr>
            <w:color w:val="0000FF"/>
            <w:sz w:val="20"/>
            <w:szCs w:val="16"/>
            <w:u w:val="single"/>
            <w:lang w:val="fr-CH"/>
          </w:rPr>
          <w:t>http://itu.int/en/ITU-T/info/Documents/Visa-support-letter_MODEL.pdf</w:t>
        </w:r>
      </w:hyperlink>
      <w:r w:rsidR="00095D63" w:rsidRPr="00095D63">
        <w:rPr>
          <w:sz w:val="20"/>
          <w:szCs w:val="16"/>
          <w:lang w:val="fr-CH"/>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099" w:rsidRPr="00B23D3F" w:rsidRDefault="00313174">
    <w:pPr>
      <w:pStyle w:val="Header"/>
      <w:rPr>
        <w:sz w:val="18"/>
        <w:szCs w:val="18"/>
      </w:rPr>
    </w:pPr>
    <w:r w:rsidRPr="00B23D3F">
      <w:rPr>
        <w:rStyle w:val="PageNumber"/>
        <w:sz w:val="18"/>
        <w:szCs w:val="18"/>
      </w:rPr>
      <w:fldChar w:fldCharType="begin"/>
    </w:r>
    <w:r w:rsidR="00763099" w:rsidRPr="00B23D3F">
      <w:rPr>
        <w:rStyle w:val="PageNumber"/>
        <w:sz w:val="18"/>
        <w:szCs w:val="18"/>
      </w:rPr>
      <w:instrText xml:space="preserve"> PAGE </w:instrText>
    </w:r>
    <w:r w:rsidRPr="00B23D3F">
      <w:rPr>
        <w:rStyle w:val="PageNumber"/>
        <w:sz w:val="18"/>
        <w:szCs w:val="18"/>
      </w:rPr>
      <w:fldChar w:fldCharType="separate"/>
    </w:r>
    <w:r w:rsidR="00095D63">
      <w:rPr>
        <w:rStyle w:val="PageNumber"/>
        <w:noProof/>
        <w:sz w:val="18"/>
        <w:szCs w:val="18"/>
      </w:rPr>
      <w:t>- 2 -</w:t>
    </w:r>
    <w:r w:rsidRPr="00B23D3F">
      <w:rPr>
        <w:rStyle w:val="PageNumber"/>
        <w:sz w:val="18"/>
        <w:szCs w:val="18"/>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2DF" w:rsidRDefault="00E512DF">
    <w:pPr>
      <w:pStyle w:val="Header"/>
      <w:rPr>
        <w:lang w:val="fr-CH"/>
      </w:rPr>
    </w:pPr>
  </w:p>
  <w:p w:rsidR="00E512DF" w:rsidRPr="00E512DF" w:rsidRDefault="00E512DF">
    <w:pPr>
      <w:pStyle w:val="Header"/>
      <w:rPr>
        <w:lang w:val="fr-CH"/>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5435D"/>
    <w:multiLevelType w:val="hybridMultilevel"/>
    <w:tmpl w:val="E556B9C0"/>
    <w:lvl w:ilvl="0" w:tplc="288A8D8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1">
    <w:nsid w:val="066B6C4F"/>
    <w:multiLevelType w:val="singleLevel"/>
    <w:tmpl w:val="ABE4E72C"/>
    <w:lvl w:ilvl="0">
      <w:start w:val="1"/>
      <w:numFmt w:val="decimal"/>
      <w:pStyle w:val="Style1"/>
      <w:lvlText w:val="%1. "/>
      <w:lvlJc w:val="left"/>
      <w:pPr>
        <w:tabs>
          <w:tab w:val="num" w:pos="0"/>
        </w:tabs>
        <w:ind w:left="283" w:hanging="283"/>
      </w:pPr>
      <w:rPr>
        <w:rFonts w:ascii="Times New Roman" w:hAnsi="Times New Roman" w:hint="default"/>
        <w:b w:val="0"/>
        <w:i w:val="0"/>
        <w:sz w:val="22"/>
        <w:u w:val="none"/>
      </w:rPr>
    </w:lvl>
  </w:abstractNum>
  <w:abstractNum w:abstractNumId="2">
    <w:nsid w:val="06B20B80"/>
    <w:multiLevelType w:val="hybridMultilevel"/>
    <w:tmpl w:val="FC3420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9F37270"/>
    <w:multiLevelType w:val="hybridMultilevel"/>
    <w:tmpl w:val="2216076C"/>
    <w:lvl w:ilvl="0" w:tplc="F6247C06">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4">
    <w:nsid w:val="0D0D6145"/>
    <w:multiLevelType w:val="hybridMultilevel"/>
    <w:tmpl w:val="B1E4F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2D0A13"/>
    <w:multiLevelType w:val="multilevel"/>
    <w:tmpl w:val="7BB65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C4F4657"/>
    <w:multiLevelType w:val="hybridMultilevel"/>
    <w:tmpl w:val="7D3CE53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F57301"/>
    <w:multiLevelType w:val="hybridMultilevel"/>
    <w:tmpl w:val="776E4CC6"/>
    <w:lvl w:ilvl="0" w:tplc="64849558">
      <w:start w:val="1"/>
      <w:numFmt w:val="bullet"/>
      <w:lvlText w:val=""/>
      <w:lvlJc w:val="left"/>
      <w:pPr>
        <w:tabs>
          <w:tab w:val="num" w:pos="799"/>
        </w:tabs>
        <w:ind w:left="800" w:hanging="400"/>
      </w:pPr>
      <w:rPr>
        <w:rFonts w:ascii="Symbol" w:hAnsi="Symbol" w:hint="default"/>
        <w:color w:val="auto"/>
      </w:rPr>
    </w:lvl>
    <w:lvl w:ilvl="1" w:tplc="04090009">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nsid w:val="2A571049"/>
    <w:multiLevelType w:val="hybridMultilevel"/>
    <w:tmpl w:val="DCF68BD8"/>
    <w:lvl w:ilvl="0" w:tplc="B83679C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2187077"/>
    <w:multiLevelType w:val="hybridMultilevel"/>
    <w:tmpl w:val="85BCDEFC"/>
    <w:lvl w:ilvl="0" w:tplc="19ECC630">
      <w:start w:val="1"/>
      <w:numFmt w:val="decimal"/>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41E0E02"/>
    <w:multiLevelType w:val="hybridMultilevel"/>
    <w:tmpl w:val="9FFE5CB4"/>
    <w:lvl w:ilvl="0" w:tplc="04090001">
      <w:start w:val="1"/>
      <w:numFmt w:val="bullet"/>
      <w:lvlText w:val=""/>
      <w:lvlJc w:val="left"/>
      <w:pPr>
        <w:tabs>
          <w:tab w:val="num" w:pos="360"/>
        </w:tabs>
        <w:ind w:left="360" w:hanging="360"/>
      </w:pPr>
      <w:rPr>
        <w:rFonts w:ascii="Symbol" w:hAnsi="Symbol"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nsid w:val="39442C21"/>
    <w:multiLevelType w:val="hybridMultilevel"/>
    <w:tmpl w:val="67D844B6"/>
    <w:lvl w:ilvl="0" w:tplc="04090001">
      <w:start w:val="1"/>
      <w:numFmt w:val="bullet"/>
      <w:lvlText w:val=""/>
      <w:lvlJc w:val="left"/>
      <w:pPr>
        <w:tabs>
          <w:tab w:val="num" w:pos="420"/>
        </w:tabs>
        <w:ind w:left="420" w:hanging="420"/>
      </w:pPr>
      <w:rPr>
        <w:rFonts w:ascii="Wingdings" w:hAnsi="Wingdings" w:hint="default"/>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nsid w:val="3B9627AF"/>
    <w:multiLevelType w:val="hybridMultilevel"/>
    <w:tmpl w:val="2092E20C"/>
    <w:lvl w:ilvl="0" w:tplc="10090011">
      <w:start w:val="1"/>
      <w:numFmt w:val="decimal"/>
      <w:lvlText w:val="%1)"/>
      <w:lvlJc w:val="left"/>
      <w:pPr>
        <w:tabs>
          <w:tab w:val="num" w:pos="720"/>
        </w:tabs>
        <w:ind w:left="720" w:hanging="360"/>
      </w:pPr>
      <w:rPr>
        <w:rFonts w:cs="Times New Roman" w:hint="default"/>
      </w:rPr>
    </w:lvl>
    <w:lvl w:ilvl="1" w:tplc="10090003" w:tentative="1">
      <w:start w:val="1"/>
      <w:numFmt w:val="bullet"/>
      <w:lvlText w:val="o"/>
      <w:lvlJc w:val="left"/>
      <w:pPr>
        <w:tabs>
          <w:tab w:val="num" w:pos="1440"/>
        </w:tabs>
        <w:ind w:left="1440" w:hanging="360"/>
      </w:pPr>
      <w:rPr>
        <w:rFonts w:ascii="Courier New" w:hAnsi="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3">
    <w:nsid w:val="3CE83F86"/>
    <w:multiLevelType w:val="hybridMultilevel"/>
    <w:tmpl w:val="E9FC1D9A"/>
    <w:lvl w:ilvl="0" w:tplc="E3FE21B8">
      <w:start w:val="1"/>
      <w:numFmt w:val="decimal"/>
      <w:lvlText w:val="%1."/>
      <w:lvlJc w:val="left"/>
      <w:pPr>
        <w:ind w:left="502" w:hanging="360"/>
      </w:pPr>
      <w:rPr>
        <w:rFonts w:hint="default"/>
        <w:b w:val="0"/>
        <w:bCs/>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4">
    <w:nsid w:val="40437EF1"/>
    <w:multiLevelType w:val="hybridMultilevel"/>
    <w:tmpl w:val="45C875A2"/>
    <w:lvl w:ilvl="0" w:tplc="C4685C10">
      <w:start w:val="2"/>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15">
    <w:nsid w:val="48DF4FD1"/>
    <w:multiLevelType w:val="hybridMultilevel"/>
    <w:tmpl w:val="2162FFB0"/>
    <w:lvl w:ilvl="0" w:tplc="10090011">
      <w:start w:val="1"/>
      <w:numFmt w:val="decimal"/>
      <w:lvlText w:val="%1)"/>
      <w:lvlJc w:val="left"/>
      <w:pPr>
        <w:tabs>
          <w:tab w:val="num" w:pos="720"/>
        </w:tabs>
        <w:ind w:left="720" w:hanging="360"/>
      </w:pPr>
      <w:rPr>
        <w:rFonts w:cs="Times New Roman"/>
      </w:rPr>
    </w:lvl>
    <w:lvl w:ilvl="1" w:tplc="10090019" w:tentative="1">
      <w:start w:val="1"/>
      <w:numFmt w:val="lowerLetter"/>
      <w:lvlText w:val="%2."/>
      <w:lvlJc w:val="left"/>
      <w:pPr>
        <w:tabs>
          <w:tab w:val="num" w:pos="1440"/>
        </w:tabs>
        <w:ind w:left="1440" w:hanging="360"/>
      </w:pPr>
      <w:rPr>
        <w:rFonts w:cs="Times New Roman"/>
      </w:rPr>
    </w:lvl>
    <w:lvl w:ilvl="2" w:tplc="1009001B" w:tentative="1">
      <w:start w:val="1"/>
      <w:numFmt w:val="lowerRoman"/>
      <w:lvlText w:val="%3."/>
      <w:lvlJc w:val="right"/>
      <w:pPr>
        <w:tabs>
          <w:tab w:val="num" w:pos="2160"/>
        </w:tabs>
        <w:ind w:left="2160" w:hanging="180"/>
      </w:pPr>
      <w:rPr>
        <w:rFonts w:cs="Times New Roman"/>
      </w:rPr>
    </w:lvl>
    <w:lvl w:ilvl="3" w:tplc="1009000F" w:tentative="1">
      <w:start w:val="1"/>
      <w:numFmt w:val="decimal"/>
      <w:lvlText w:val="%4."/>
      <w:lvlJc w:val="left"/>
      <w:pPr>
        <w:tabs>
          <w:tab w:val="num" w:pos="2880"/>
        </w:tabs>
        <w:ind w:left="2880" w:hanging="360"/>
      </w:pPr>
      <w:rPr>
        <w:rFonts w:cs="Times New Roman"/>
      </w:rPr>
    </w:lvl>
    <w:lvl w:ilvl="4" w:tplc="10090019" w:tentative="1">
      <w:start w:val="1"/>
      <w:numFmt w:val="lowerLetter"/>
      <w:lvlText w:val="%5."/>
      <w:lvlJc w:val="left"/>
      <w:pPr>
        <w:tabs>
          <w:tab w:val="num" w:pos="3600"/>
        </w:tabs>
        <w:ind w:left="3600" w:hanging="360"/>
      </w:pPr>
      <w:rPr>
        <w:rFonts w:cs="Times New Roman"/>
      </w:rPr>
    </w:lvl>
    <w:lvl w:ilvl="5" w:tplc="1009001B" w:tentative="1">
      <w:start w:val="1"/>
      <w:numFmt w:val="lowerRoman"/>
      <w:lvlText w:val="%6."/>
      <w:lvlJc w:val="right"/>
      <w:pPr>
        <w:tabs>
          <w:tab w:val="num" w:pos="4320"/>
        </w:tabs>
        <w:ind w:left="4320" w:hanging="180"/>
      </w:pPr>
      <w:rPr>
        <w:rFonts w:cs="Times New Roman"/>
      </w:rPr>
    </w:lvl>
    <w:lvl w:ilvl="6" w:tplc="1009000F" w:tentative="1">
      <w:start w:val="1"/>
      <w:numFmt w:val="decimal"/>
      <w:lvlText w:val="%7."/>
      <w:lvlJc w:val="left"/>
      <w:pPr>
        <w:tabs>
          <w:tab w:val="num" w:pos="5040"/>
        </w:tabs>
        <w:ind w:left="5040" w:hanging="360"/>
      </w:pPr>
      <w:rPr>
        <w:rFonts w:cs="Times New Roman"/>
      </w:rPr>
    </w:lvl>
    <w:lvl w:ilvl="7" w:tplc="10090019" w:tentative="1">
      <w:start w:val="1"/>
      <w:numFmt w:val="lowerLetter"/>
      <w:lvlText w:val="%8."/>
      <w:lvlJc w:val="left"/>
      <w:pPr>
        <w:tabs>
          <w:tab w:val="num" w:pos="5760"/>
        </w:tabs>
        <w:ind w:left="5760" w:hanging="360"/>
      </w:pPr>
      <w:rPr>
        <w:rFonts w:cs="Times New Roman"/>
      </w:rPr>
    </w:lvl>
    <w:lvl w:ilvl="8" w:tplc="1009001B" w:tentative="1">
      <w:start w:val="1"/>
      <w:numFmt w:val="lowerRoman"/>
      <w:lvlText w:val="%9."/>
      <w:lvlJc w:val="right"/>
      <w:pPr>
        <w:tabs>
          <w:tab w:val="num" w:pos="6480"/>
        </w:tabs>
        <w:ind w:left="6480" w:hanging="180"/>
      </w:pPr>
      <w:rPr>
        <w:rFonts w:cs="Times New Roman"/>
      </w:rPr>
    </w:lvl>
  </w:abstractNum>
  <w:abstractNum w:abstractNumId="16">
    <w:nsid w:val="4A9A4401"/>
    <w:multiLevelType w:val="multilevel"/>
    <w:tmpl w:val="58A41F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5373333C"/>
    <w:multiLevelType w:val="hybridMultilevel"/>
    <w:tmpl w:val="A848813E"/>
    <w:lvl w:ilvl="0" w:tplc="1009000B">
      <w:start w:val="1"/>
      <w:numFmt w:val="bullet"/>
      <w:lvlText w:val=""/>
      <w:lvlJc w:val="left"/>
      <w:pPr>
        <w:tabs>
          <w:tab w:val="num" w:pos="720"/>
        </w:tabs>
        <w:ind w:left="720" w:hanging="360"/>
      </w:pPr>
      <w:rPr>
        <w:rFonts w:ascii="Wingdings" w:hAnsi="Wingdings" w:hint="default"/>
      </w:rPr>
    </w:lvl>
    <w:lvl w:ilvl="1" w:tplc="10090003" w:tentative="1">
      <w:start w:val="1"/>
      <w:numFmt w:val="bullet"/>
      <w:lvlText w:val="o"/>
      <w:lvlJc w:val="left"/>
      <w:pPr>
        <w:tabs>
          <w:tab w:val="num" w:pos="1440"/>
        </w:tabs>
        <w:ind w:left="1440" w:hanging="360"/>
      </w:pPr>
      <w:rPr>
        <w:rFonts w:ascii="Courier New" w:hAnsi="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8">
    <w:nsid w:val="568B5B0C"/>
    <w:multiLevelType w:val="hybridMultilevel"/>
    <w:tmpl w:val="5590EA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A924C0B"/>
    <w:multiLevelType w:val="hybridMultilevel"/>
    <w:tmpl w:val="16423F02"/>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602246DC"/>
    <w:multiLevelType w:val="multilevel"/>
    <w:tmpl w:val="6C0EC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86A7070"/>
    <w:multiLevelType w:val="hybridMultilevel"/>
    <w:tmpl w:val="DED675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9500251"/>
    <w:multiLevelType w:val="hybridMultilevel"/>
    <w:tmpl w:val="39FA90E0"/>
    <w:lvl w:ilvl="0" w:tplc="1009000B">
      <w:start w:val="1"/>
      <w:numFmt w:val="bullet"/>
      <w:lvlText w:val=""/>
      <w:lvlJc w:val="left"/>
      <w:pPr>
        <w:tabs>
          <w:tab w:val="num" w:pos="720"/>
        </w:tabs>
        <w:ind w:left="720" w:hanging="360"/>
      </w:pPr>
      <w:rPr>
        <w:rFonts w:ascii="Wingdings" w:hAnsi="Wingdings" w:hint="default"/>
      </w:rPr>
    </w:lvl>
    <w:lvl w:ilvl="1" w:tplc="10090003">
      <w:start w:val="1"/>
      <w:numFmt w:val="bullet"/>
      <w:lvlText w:val="o"/>
      <w:lvlJc w:val="left"/>
      <w:pPr>
        <w:tabs>
          <w:tab w:val="num" w:pos="1440"/>
        </w:tabs>
        <w:ind w:left="1440" w:hanging="360"/>
      </w:pPr>
      <w:rPr>
        <w:rFonts w:ascii="Courier New" w:hAnsi="Courier New" w:hint="default"/>
      </w:rPr>
    </w:lvl>
    <w:lvl w:ilvl="2" w:tplc="10090005">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4">
    <w:nsid w:val="6A2015EA"/>
    <w:multiLevelType w:val="multilevel"/>
    <w:tmpl w:val="AEB4B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76D100CA"/>
    <w:multiLevelType w:val="hybridMultilevel"/>
    <w:tmpl w:val="0D860FBE"/>
    <w:lvl w:ilvl="0" w:tplc="8258D01E">
      <w:start w:val="1"/>
      <w:numFmt w:val="decimal"/>
      <w:lvlText w:val="%1."/>
      <w:lvlJc w:val="left"/>
      <w:pPr>
        <w:tabs>
          <w:tab w:val="num" w:pos="840"/>
        </w:tabs>
        <w:ind w:left="840" w:hanging="840"/>
      </w:pPr>
      <w:rPr>
        <w:rFonts w:hint="default"/>
      </w:rPr>
    </w:lvl>
    <w:lvl w:ilvl="1" w:tplc="04090001">
      <w:start w:val="1"/>
      <w:numFmt w:val="bullet"/>
      <w:lvlText w:val=""/>
      <w:lvlJc w:val="left"/>
      <w:pPr>
        <w:tabs>
          <w:tab w:val="num" w:pos="840"/>
        </w:tabs>
        <w:ind w:left="840" w:hanging="420"/>
      </w:pPr>
      <w:rPr>
        <w:rFonts w:ascii="Wingdings" w:hAnsi="Wingdings" w:hint="default"/>
      </w:rPr>
    </w:lvl>
    <w:lvl w:ilvl="2" w:tplc="4FC46BC4">
      <w:start w:val="1"/>
      <w:numFmt w:val="lowerLetter"/>
      <w:lvlText w:val="%3."/>
      <w:lvlJc w:val="left"/>
      <w:pPr>
        <w:tabs>
          <w:tab w:val="num" w:pos="1680"/>
        </w:tabs>
        <w:ind w:left="1680" w:hanging="84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nsid w:val="7AEF6FEC"/>
    <w:multiLevelType w:val="hybridMultilevel"/>
    <w:tmpl w:val="245AD986"/>
    <w:lvl w:ilvl="0" w:tplc="1009000D">
      <w:start w:val="1"/>
      <w:numFmt w:val="bullet"/>
      <w:lvlText w:val=""/>
      <w:lvlJc w:val="left"/>
      <w:pPr>
        <w:tabs>
          <w:tab w:val="num" w:pos="720"/>
        </w:tabs>
        <w:ind w:left="720" w:hanging="360"/>
      </w:pPr>
      <w:rPr>
        <w:rFonts w:ascii="Wingdings" w:hAnsi="Wingdings" w:hint="default"/>
      </w:rPr>
    </w:lvl>
    <w:lvl w:ilvl="1" w:tplc="10090003" w:tentative="1">
      <w:start w:val="1"/>
      <w:numFmt w:val="bullet"/>
      <w:lvlText w:val="o"/>
      <w:lvlJc w:val="left"/>
      <w:pPr>
        <w:tabs>
          <w:tab w:val="num" w:pos="1440"/>
        </w:tabs>
        <w:ind w:left="1440" w:hanging="360"/>
      </w:pPr>
      <w:rPr>
        <w:rFonts w:ascii="Courier New" w:hAnsi="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10"/>
  </w:num>
  <w:num w:numId="3">
    <w:abstractNumId w:val="11"/>
  </w:num>
  <w:num w:numId="4">
    <w:abstractNumId w:val="2"/>
  </w:num>
  <w:num w:numId="5">
    <w:abstractNumId w:val="21"/>
  </w:num>
  <w:num w:numId="6">
    <w:abstractNumId w:val="18"/>
  </w:num>
  <w:num w:numId="7">
    <w:abstractNumId w:val="8"/>
  </w:num>
  <w:num w:numId="8">
    <w:abstractNumId w:val="24"/>
  </w:num>
  <w:num w:numId="9">
    <w:abstractNumId w:val="16"/>
  </w:num>
  <w:num w:numId="10">
    <w:abstractNumId w:val="5"/>
  </w:num>
  <w:num w:numId="11">
    <w:abstractNumId w:val="20"/>
  </w:num>
  <w:num w:numId="12">
    <w:abstractNumId w:val="19"/>
  </w:num>
  <w:num w:numId="13">
    <w:abstractNumId w:val="13"/>
  </w:num>
  <w:num w:numId="14">
    <w:abstractNumId w:val="7"/>
  </w:num>
  <w:num w:numId="15">
    <w:abstractNumId w:val="9"/>
  </w:num>
  <w:num w:numId="16">
    <w:abstractNumId w:val="4"/>
  </w:num>
  <w:num w:numId="17">
    <w:abstractNumId w:val="23"/>
  </w:num>
  <w:num w:numId="18">
    <w:abstractNumId w:val="17"/>
  </w:num>
  <w:num w:numId="19">
    <w:abstractNumId w:val="12"/>
  </w:num>
  <w:num w:numId="20">
    <w:abstractNumId w:val="15"/>
  </w:num>
  <w:num w:numId="21">
    <w:abstractNumId w:val="26"/>
  </w:num>
  <w:num w:numId="22">
    <w:abstractNumId w:val="6"/>
  </w:num>
  <w:num w:numId="23">
    <w:abstractNumId w:val="3"/>
  </w:num>
  <w:num w:numId="24">
    <w:abstractNumId w:val="1"/>
  </w:num>
  <w:num w:numId="25">
    <w:abstractNumId w:val="22"/>
  </w:num>
  <w:num w:numId="26">
    <w:abstractNumId w:val="14"/>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3276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BB5"/>
    <w:rsid w:val="000013A1"/>
    <w:rsid w:val="00010F5B"/>
    <w:rsid w:val="000110FC"/>
    <w:rsid w:val="00020073"/>
    <w:rsid w:val="00032AB6"/>
    <w:rsid w:val="000330F4"/>
    <w:rsid w:val="00037536"/>
    <w:rsid w:val="00040B49"/>
    <w:rsid w:val="00057785"/>
    <w:rsid w:val="00070447"/>
    <w:rsid w:val="0008652C"/>
    <w:rsid w:val="000919C0"/>
    <w:rsid w:val="000951D5"/>
    <w:rsid w:val="00095D63"/>
    <w:rsid w:val="00097C4E"/>
    <w:rsid w:val="000A34DB"/>
    <w:rsid w:val="000C5204"/>
    <w:rsid w:val="000C5F5D"/>
    <w:rsid w:val="0011303E"/>
    <w:rsid w:val="001278CD"/>
    <w:rsid w:val="00133128"/>
    <w:rsid w:val="00134510"/>
    <w:rsid w:val="001404F3"/>
    <w:rsid w:val="001502AF"/>
    <w:rsid w:val="00154601"/>
    <w:rsid w:val="001621FE"/>
    <w:rsid w:val="0017308B"/>
    <w:rsid w:val="00177055"/>
    <w:rsid w:val="001908A0"/>
    <w:rsid w:val="001912DF"/>
    <w:rsid w:val="001C0DD9"/>
    <w:rsid w:val="001D289C"/>
    <w:rsid w:val="001D7826"/>
    <w:rsid w:val="001E4036"/>
    <w:rsid w:val="001F780A"/>
    <w:rsid w:val="00202589"/>
    <w:rsid w:val="00204E81"/>
    <w:rsid w:val="002063F9"/>
    <w:rsid w:val="0021125A"/>
    <w:rsid w:val="002158E5"/>
    <w:rsid w:val="00220BDD"/>
    <w:rsid w:val="00224B89"/>
    <w:rsid w:val="0022644B"/>
    <w:rsid w:val="0023236D"/>
    <w:rsid w:val="00240E34"/>
    <w:rsid w:val="00242FFC"/>
    <w:rsid w:val="0024765F"/>
    <w:rsid w:val="002503D7"/>
    <w:rsid w:val="002510B7"/>
    <w:rsid w:val="002532AF"/>
    <w:rsid w:val="0027198E"/>
    <w:rsid w:val="00276660"/>
    <w:rsid w:val="00276E40"/>
    <w:rsid w:val="002A64DD"/>
    <w:rsid w:val="002B634D"/>
    <w:rsid w:val="002C0DD8"/>
    <w:rsid w:val="002C2822"/>
    <w:rsid w:val="002D1D7F"/>
    <w:rsid w:val="002D26B5"/>
    <w:rsid w:val="002D3BA8"/>
    <w:rsid w:val="002D6BC9"/>
    <w:rsid w:val="002F541F"/>
    <w:rsid w:val="00305519"/>
    <w:rsid w:val="003105D5"/>
    <w:rsid w:val="00313174"/>
    <w:rsid w:val="00321C1D"/>
    <w:rsid w:val="003259D0"/>
    <w:rsid w:val="00333C14"/>
    <w:rsid w:val="003448FD"/>
    <w:rsid w:val="00352D48"/>
    <w:rsid w:val="003634CB"/>
    <w:rsid w:val="00364E06"/>
    <w:rsid w:val="003668A0"/>
    <w:rsid w:val="003844EE"/>
    <w:rsid w:val="00385CE1"/>
    <w:rsid w:val="003C1B8D"/>
    <w:rsid w:val="003D0723"/>
    <w:rsid w:val="003D3E46"/>
    <w:rsid w:val="003F4ED9"/>
    <w:rsid w:val="00403369"/>
    <w:rsid w:val="00415098"/>
    <w:rsid w:val="00420CF9"/>
    <w:rsid w:val="00422420"/>
    <w:rsid w:val="004361E7"/>
    <w:rsid w:val="00444AA6"/>
    <w:rsid w:val="004479CB"/>
    <w:rsid w:val="0045455B"/>
    <w:rsid w:val="0045491B"/>
    <w:rsid w:val="00462A3D"/>
    <w:rsid w:val="00462CDD"/>
    <w:rsid w:val="004C1CB9"/>
    <w:rsid w:val="004E1669"/>
    <w:rsid w:val="004E7BDD"/>
    <w:rsid w:val="005108E4"/>
    <w:rsid w:val="00513D69"/>
    <w:rsid w:val="00514B93"/>
    <w:rsid w:val="0051596E"/>
    <w:rsid w:val="00527254"/>
    <w:rsid w:val="0053236F"/>
    <w:rsid w:val="005453AD"/>
    <w:rsid w:val="00564FB3"/>
    <w:rsid w:val="00585CE4"/>
    <w:rsid w:val="00590C87"/>
    <w:rsid w:val="005915CB"/>
    <w:rsid w:val="005979F8"/>
    <w:rsid w:val="005B74E0"/>
    <w:rsid w:val="005C2524"/>
    <w:rsid w:val="005C40D1"/>
    <w:rsid w:val="005D377D"/>
    <w:rsid w:val="005D3BD0"/>
    <w:rsid w:val="005D4637"/>
    <w:rsid w:val="005D70C6"/>
    <w:rsid w:val="005E1E84"/>
    <w:rsid w:val="005E6C71"/>
    <w:rsid w:val="005E7460"/>
    <w:rsid w:val="006430E4"/>
    <w:rsid w:val="006432E9"/>
    <w:rsid w:val="00656525"/>
    <w:rsid w:val="00656C03"/>
    <w:rsid w:val="00672FF4"/>
    <w:rsid w:val="00673BA0"/>
    <w:rsid w:val="006829B9"/>
    <w:rsid w:val="006835C2"/>
    <w:rsid w:val="006A632E"/>
    <w:rsid w:val="006A6582"/>
    <w:rsid w:val="006B088A"/>
    <w:rsid w:val="006C3630"/>
    <w:rsid w:val="006C72AD"/>
    <w:rsid w:val="006D6C6F"/>
    <w:rsid w:val="006E04DD"/>
    <w:rsid w:val="007072E2"/>
    <w:rsid w:val="007107CA"/>
    <w:rsid w:val="0072099D"/>
    <w:rsid w:val="00721F9F"/>
    <w:rsid w:val="00723905"/>
    <w:rsid w:val="00726F02"/>
    <w:rsid w:val="00730B75"/>
    <w:rsid w:val="00733299"/>
    <w:rsid w:val="00741C7C"/>
    <w:rsid w:val="00746782"/>
    <w:rsid w:val="00763099"/>
    <w:rsid w:val="00764839"/>
    <w:rsid w:val="00773EDC"/>
    <w:rsid w:val="00790C57"/>
    <w:rsid w:val="007A3927"/>
    <w:rsid w:val="007B3F07"/>
    <w:rsid w:val="007E35CC"/>
    <w:rsid w:val="007E6152"/>
    <w:rsid w:val="00811E20"/>
    <w:rsid w:val="00825276"/>
    <w:rsid w:val="0084194A"/>
    <w:rsid w:val="0084660B"/>
    <w:rsid w:val="0084698A"/>
    <w:rsid w:val="0085029D"/>
    <w:rsid w:val="0085100B"/>
    <w:rsid w:val="00857AA9"/>
    <w:rsid w:val="00862ACD"/>
    <w:rsid w:val="00864768"/>
    <w:rsid w:val="00876EEA"/>
    <w:rsid w:val="008771AE"/>
    <w:rsid w:val="00877B62"/>
    <w:rsid w:val="00885BE2"/>
    <w:rsid w:val="008A58BF"/>
    <w:rsid w:val="008B1862"/>
    <w:rsid w:val="008B6226"/>
    <w:rsid w:val="008C3B73"/>
    <w:rsid w:val="008D74D8"/>
    <w:rsid w:val="008F05B2"/>
    <w:rsid w:val="00904C97"/>
    <w:rsid w:val="00904DA3"/>
    <w:rsid w:val="009172E5"/>
    <w:rsid w:val="00917C82"/>
    <w:rsid w:val="009272B8"/>
    <w:rsid w:val="00935F34"/>
    <w:rsid w:val="00935F88"/>
    <w:rsid w:val="00936E74"/>
    <w:rsid w:val="00940AF0"/>
    <w:rsid w:val="009519D1"/>
    <w:rsid w:val="00954FCD"/>
    <w:rsid w:val="00967247"/>
    <w:rsid w:val="00984122"/>
    <w:rsid w:val="00991098"/>
    <w:rsid w:val="00992297"/>
    <w:rsid w:val="009A5B88"/>
    <w:rsid w:val="009B3C04"/>
    <w:rsid w:val="009B7379"/>
    <w:rsid w:val="009E49AC"/>
    <w:rsid w:val="009F62C2"/>
    <w:rsid w:val="00A0528E"/>
    <w:rsid w:val="00A3415D"/>
    <w:rsid w:val="00A35A56"/>
    <w:rsid w:val="00A46E77"/>
    <w:rsid w:val="00A51D8D"/>
    <w:rsid w:val="00A72DB8"/>
    <w:rsid w:val="00A774CD"/>
    <w:rsid w:val="00A834CB"/>
    <w:rsid w:val="00A834DE"/>
    <w:rsid w:val="00A9084E"/>
    <w:rsid w:val="00A93181"/>
    <w:rsid w:val="00A9604D"/>
    <w:rsid w:val="00AB414F"/>
    <w:rsid w:val="00AB6A1B"/>
    <w:rsid w:val="00AB7EF9"/>
    <w:rsid w:val="00AD12E6"/>
    <w:rsid w:val="00AD1398"/>
    <w:rsid w:val="00AE5CE3"/>
    <w:rsid w:val="00AE7FAC"/>
    <w:rsid w:val="00AF22B6"/>
    <w:rsid w:val="00B04E52"/>
    <w:rsid w:val="00B13904"/>
    <w:rsid w:val="00B14C3F"/>
    <w:rsid w:val="00B17BB9"/>
    <w:rsid w:val="00B23D3F"/>
    <w:rsid w:val="00B557BB"/>
    <w:rsid w:val="00B63BF9"/>
    <w:rsid w:val="00B63C3C"/>
    <w:rsid w:val="00B81036"/>
    <w:rsid w:val="00B91781"/>
    <w:rsid w:val="00B968B1"/>
    <w:rsid w:val="00BA7606"/>
    <w:rsid w:val="00BB77D7"/>
    <w:rsid w:val="00BC3CFD"/>
    <w:rsid w:val="00BE2638"/>
    <w:rsid w:val="00C17458"/>
    <w:rsid w:val="00C23759"/>
    <w:rsid w:val="00C368CF"/>
    <w:rsid w:val="00C40F79"/>
    <w:rsid w:val="00C663B7"/>
    <w:rsid w:val="00C75CDB"/>
    <w:rsid w:val="00C77105"/>
    <w:rsid w:val="00C82640"/>
    <w:rsid w:val="00C82AA6"/>
    <w:rsid w:val="00C90B71"/>
    <w:rsid w:val="00C938F9"/>
    <w:rsid w:val="00C93C75"/>
    <w:rsid w:val="00C94F97"/>
    <w:rsid w:val="00CA2D69"/>
    <w:rsid w:val="00CC5390"/>
    <w:rsid w:val="00CC58B0"/>
    <w:rsid w:val="00CD19ED"/>
    <w:rsid w:val="00CD2FB9"/>
    <w:rsid w:val="00CE5BC2"/>
    <w:rsid w:val="00CF2A46"/>
    <w:rsid w:val="00CF2D4A"/>
    <w:rsid w:val="00CF2D8F"/>
    <w:rsid w:val="00CF388C"/>
    <w:rsid w:val="00D21FE0"/>
    <w:rsid w:val="00D37D28"/>
    <w:rsid w:val="00D457FE"/>
    <w:rsid w:val="00D565A8"/>
    <w:rsid w:val="00D64385"/>
    <w:rsid w:val="00D6528F"/>
    <w:rsid w:val="00D82964"/>
    <w:rsid w:val="00D86BF2"/>
    <w:rsid w:val="00D87E4B"/>
    <w:rsid w:val="00D92BB5"/>
    <w:rsid w:val="00DA37A2"/>
    <w:rsid w:val="00DA4D5B"/>
    <w:rsid w:val="00DB23BD"/>
    <w:rsid w:val="00DE4427"/>
    <w:rsid w:val="00E06F1D"/>
    <w:rsid w:val="00E134A0"/>
    <w:rsid w:val="00E237F9"/>
    <w:rsid w:val="00E50A7C"/>
    <w:rsid w:val="00E512DF"/>
    <w:rsid w:val="00E555C4"/>
    <w:rsid w:val="00E66029"/>
    <w:rsid w:val="00E745B1"/>
    <w:rsid w:val="00E77916"/>
    <w:rsid w:val="00E800B9"/>
    <w:rsid w:val="00E924F0"/>
    <w:rsid w:val="00EA424D"/>
    <w:rsid w:val="00EA7194"/>
    <w:rsid w:val="00EA7ADD"/>
    <w:rsid w:val="00EB41CB"/>
    <w:rsid w:val="00EC1D17"/>
    <w:rsid w:val="00EC5405"/>
    <w:rsid w:val="00EE0735"/>
    <w:rsid w:val="00EE0A98"/>
    <w:rsid w:val="00EE51C0"/>
    <w:rsid w:val="00EE73F4"/>
    <w:rsid w:val="00EF3578"/>
    <w:rsid w:val="00EF6770"/>
    <w:rsid w:val="00F03174"/>
    <w:rsid w:val="00F12BD4"/>
    <w:rsid w:val="00F21638"/>
    <w:rsid w:val="00F24FE3"/>
    <w:rsid w:val="00F31E16"/>
    <w:rsid w:val="00F449DD"/>
    <w:rsid w:val="00F44D9B"/>
    <w:rsid w:val="00F467C5"/>
    <w:rsid w:val="00F51154"/>
    <w:rsid w:val="00F51A7B"/>
    <w:rsid w:val="00F62A2B"/>
    <w:rsid w:val="00F710F9"/>
    <w:rsid w:val="00F93930"/>
    <w:rsid w:val="00FB0013"/>
    <w:rsid w:val="00FB59F3"/>
    <w:rsid w:val="00FC2B87"/>
    <w:rsid w:val="00FD16CA"/>
    <w:rsid w:val="00FD29AD"/>
    <w:rsid w:val="00FD5F23"/>
    <w:rsid w:val="00FF1E3C"/>
    <w:rsid w:val="00FF548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Default Paragraph Font" w:uiPriority="1"/>
    <w:lsdException w:name="Subtitle" w:qFormat="1"/>
    <w:lsdException w:name="Body Text 2"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2DB8"/>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rsid w:val="00A72DB8"/>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rsid w:val="00A72DB8"/>
    <w:pPr>
      <w:spacing w:before="320"/>
      <w:outlineLvl w:val="1"/>
    </w:pPr>
  </w:style>
  <w:style w:type="paragraph" w:styleId="Heading3">
    <w:name w:val="heading 3"/>
    <w:basedOn w:val="Heading1"/>
    <w:next w:val="Normal"/>
    <w:qFormat/>
    <w:rsid w:val="00A72DB8"/>
    <w:pPr>
      <w:spacing w:before="200"/>
      <w:outlineLvl w:val="2"/>
    </w:pPr>
  </w:style>
  <w:style w:type="paragraph" w:styleId="Heading4">
    <w:name w:val="heading 4"/>
    <w:basedOn w:val="Heading3"/>
    <w:next w:val="Normal"/>
    <w:qFormat/>
    <w:rsid w:val="00A72DB8"/>
    <w:pPr>
      <w:tabs>
        <w:tab w:val="clear" w:pos="794"/>
        <w:tab w:val="left" w:pos="1191"/>
      </w:tabs>
      <w:ind w:left="993" w:hanging="993"/>
      <w:outlineLvl w:val="3"/>
    </w:pPr>
  </w:style>
  <w:style w:type="paragraph" w:styleId="Heading5">
    <w:name w:val="heading 5"/>
    <w:basedOn w:val="Heading3"/>
    <w:next w:val="Normal"/>
    <w:qFormat/>
    <w:rsid w:val="00A72DB8"/>
    <w:pPr>
      <w:tabs>
        <w:tab w:val="clear" w:pos="794"/>
        <w:tab w:val="left" w:pos="1191"/>
      </w:tabs>
      <w:outlineLvl w:val="4"/>
    </w:pPr>
  </w:style>
  <w:style w:type="paragraph" w:styleId="Heading6">
    <w:name w:val="heading 6"/>
    <w:basedOn w:val="Heading3"/>
    <w:next w:val="Normal"/>
    <w:qFormat/>
    <w:rsid w:val="00A72DB8"/>
    <w:pPr>
      <w:tabs>
        <w:tab w:val="clear" w:pos="794"/>
        <w:tab w:val="left" w:pos="1191"/>
      </w:tabs>
      <w:outlineLvl w:val="5"/>
    </w:pPr>
  </w:style>
  <w:style w:type="paragraph" w:styleId="Heading7">
    <w:name w:val="heading 7"/>
    <w:basedOn w:val="Heading3"/>
    <w:next w:val="Normal"/>
    <w:qFormat/>
    <w:rsid w:val="00A72DB8"/>
    <w:pPr>
      <w:tabs>
        <w:tab w:val="clear" w:pos="794"/>
        <w:tab w:val="left" w:pos="1191"/>
      </w:tabs>
      <w:outlineLvl w:val="6"/>
    </w:pPr>
  </w:style>
  <w:style w:type="paragraph" w:styleId="Heading8">
    <w:name w:val="heading 8"/>
    <w:basedOn w:val="Heading3"/>
    <w:next w:val="Normal"/>
    <w:qFormat/>
    <w:rsid w:val="00A72DB8"/>
    <w:pPr>
      <w:tabs>
        <w:tab w:val="clear" w:pos="794"/>
        <w:tab w:val="left" w:pos="1191"/>
      </w:tabs>
      <w:outlineLvl w:val="7"/>
    </w:pPr>
  </w:style>
  <w:style w:type="paragraph" w:styleId="Heading9">
    <w:name w:val="heading 9"/>
    <w:basedOn w:val="Heading3"/>
    <w:next w:val="Normal"/>
    <w:qFormat/>
    <w:rsid w:val="00A72DB8"/>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semiHidden/>
    <w:rsid w:val="00E50A7C"/>
    <w:rPr>
      <w:vertAlign w:val="superscript"/>
    </w:rPr>
  </w:style>
  <w:style w:type="paragraph" w:styleId="TOC8">
    <w:name w:val="toc 8"/>
    <w:basedOn w:val="TOC3"/>
    <w:semiHidden/>
    <w:rsid w:val="00A72DB8"/>
  </w:style>
  <w:style w:type="paragraph" w:styleId="TOC3">
    <w:name w:val="toc 3"/>
    <w:basedOn w:val="TOC2"/>
    <w:semiHidden/>
    <w:rsid w:val="00A72DB8"/>
    <w:pPr>
      <w:spacing w:before="80"/>
    </w:pPr>
  </w:style>
  <w:style w:type="paragraph" w:styleId="TOC2">
    <w:name w:val="toc 2"/>
    <w:basedOn w:val="TOC1"/>
    <w:semiHidden/>
    <w:rsid w:val="00A72DB8"/>
    <w:pPr>
      <w:spacing w:before="120"/>
    </w:pPr>
  </w:style>
  <w:style w:type="paragraph" w:styleId="TOC1">
    <w:name w:val="toc 1"/>
    <w:basedOn w:val="Normal"/>
    <w:semiHidden/>
    <w:rsid w:val="00A72DB8"/>
    <w:pPr>
      <w:tabs>
        <w:tab w:val="clear" w:pos="794"/>
        <w:tab w:val="clear" w:pos="1191"/>
        <w:tab w:val="clear" w:pos="1588"/>
        <w:tab w:val="clear" w:pos="1985"/>
        <w:tab w:val="left" w:leader="dot" w:pos="8789"/>
        <w:tab w:val="right" w:pos="9639"/>
      </w:tabs>
      <w:spacing w:before="200"/>
      <w:ind w:left="794" w:hanging="794"/>
    </w:pPr>
  </w:style>
  <w:style w:type="paragraph" w:styleId="TOC7">
    <w:name w:val="toc 7"/>
    <w:basedOn w:val="TOC3"/>
    <w:semiHidden/>
    <w:rsid w:val="00A72DB8"/>
  </w:style>
  <w:style w:type="paragraph" w:styleId="TOC6">
    <w:name w:val="toc 6"/>
    <w:basedOn w:val="TOC3"/>
    <w:semiHidden/>
    <w:rsid w:val="00A72DB8"/>
  </w:style>
  <w:style w:type="paragraph" w:styleId="TOC5">
    <w:name w:val="toc 5"/>
    <w:basedOn w:val="TOC3"/>
    <w:semiHidden/>
    <w:rsid w:val="00A72DB8"/>
  </w:style>
  <w:style w:type="paragraph" w:styleId="TOC4">
    <w:name w:val="toc 4"/>
    <w:basedOn w:val="TOC3"/>
    <w:semiHidden/>
    <w:rsid w:val="00A72DB8"/>
  </w:style>
  <w:style w:type="paragraph" w:styleId="Index7">
    <w:name w:val="index 7"/>
    <w:basedOn w:val="Normal"/>
    <w:next w:val="Normal"/>
    <w:semiHidden/>
    <w:rsid w:val="00A72DB8"/>
    <w:pPr>
      <w:ind w:left="1698"/>
    </w:pPr>
  </w:style>
  <w:style w:type="paragraph" w:styleId="Index6">
    <w:name w:val="index 6"/>
    <w:basedOn w:val="Normal"/>
    <w:next w:val="Normal"/>
    <w:semiHidden/>
    <w:rsid w:val="00A72DB8"/>
    <w:pPr>
      <w:ind w:left="1415"/>
    </w:pPr>
  </w:style>
  <w:style w:type="paragraph" w:styleId="Index5">
    <w:name w:val="index 5"/>
    <w:basedOn w:val="Normal"/>
    <w:next w:val="Normal"/>
    <w:semiHidden/>
    <w:rsid w:val="00A72DB8"/>
    <w:pPr>
      <w:ind w:left="1132"/>
    </w:pPr>
  </w:style>
  <w:style w:type="paragraph" w:styleId="Index4">
    <w:name w:val="index 4"/>
    <w:basedOn w:val="Normal"/>
    <w:next w:val="Normal"/>
    <w:semiHidden/>
    <w:rsid w:val="00A72DB8"/>
    <w:pPr>
      <w:ind w:left="849"/>
    </w:pPr>
  </w:style>
  <w:style w:type="paragraph" w:styleId="Index3">
    <w:name w:val="index 3"/>
    <w:basedOn w:val="Normal"/>
    <w:next w:val="Normal"/>
    <w:semiHidden/>
    <w:rsid w:val="00A72DB8"/>
    <w:pPr>
      <w:ind w:left="566"/>
    </w:pPr>
  </w:style>
  <w:style w:type="paragraph" w:styleId="Index2">
    <w:name w:val="index 2"/>
    <w:basedOn w:val="Normal"/>
    <w:next w:val="Normal"/>
    <w:semiHidden/>
    <w:rsid w:val="00A72DB8"/>
    <w:pPr>
      <w:ind w:left="283"/>
    </w:pPr>
  </w:style>
  <w:style w:type="paragraph" w:styleId="Index1">
    <w:name w:val="index 1"/>
    <w:basedOn w:val="Normal"/>
    <w:next w:val="Normal"/>
    <w:semiHidden/>
    <w:rsid w:val="00A72DB8"/>
  </w:style>
  <w:style w:type="character" w:styleId="LineNumber">
    <w:name w:val="line number"/>
    <w:basedOn w:val="DefaultParagraphFont"/>
    <w:rsid w:val="00A72DB8"/>
  </w:style>
  <w:style w:type="paragraph" w:styleId="IndexHeading">
    <w:name w:val="index heading"/>
    <w:basedOn w:val="Normal"/>
    <w:next w:val="Index1"/>
    <w:semiHidden/>
    <w:rsid w:val="00A72DB8"/>
  </w:style>
  <w:style w:type="paragraph" w:styleId="Footer">
    <w:name w:val="footer"/>
    <w:basedOn w:val="Normal"/>
    <w:link w:val="FooterChar"/>
    <w:rsid w:val="00A72DB8"/>
    <w:pPr>
      <w:tabs>
        <w:tab w:val="clear" w:pos="794"/>
        <w:tab w:val="clear" w:pos="1191"/>
        <w:tab w:val="clear" w:pos="1588"/>
        <w:tab w:val="clear" w:pos="1985"/>
        <w:tab w:val="left" w:pos="5954"/>
        <w:tab w:val="right" w:pos="9639"/>
      </w:tabs>
      <w:spacing w:before="0"/>
    </w:pPr>
    <w:rPr>
      <w:caps/>
      <w:sz w:val="18"/>
    </w:rPr>
  </w:style>
  <w:style w:type="character" w:customStyle="1" w:styleId="FooterChar">
    <w:name w:val="Footer Char"/>
    <w:link w:val="Footer"/>
    <w:rsid w:val="00A72DB8"/>
    <w:rPr>
      <w:rFonts w:ascii="Times New Roman" w:hAnsi="Times New Roman"/>
      <w:caps/>
      <w:sz w:val="18"/>
      <w:lang w:val="fr-FR" w:eastAsia="en-US"/>
    </w:rPr>
  </w:style>
  <w:style w:type="paragraph" w:styleId="Header">
    <w:name w:val="header"/>
    <w:basedOn w:val="Normal"/>
    <w:link w:val="HeaderChar"/>
    <w:uiPriority w:val="99"/>
    <w:rsid w:val="00A72DB8"/>
    <w:pPr>
      <w:tabs>
        <w:tab w:val="clear" w:pos="794"/>
        <w:tab w:val="clear" w:pos="1191"/>
        <w:tab w:val="clear" w:pos="1588"/>
        <w:tab w:val="clear" w:pos="1985"/>
      </w:tabs>
      <w:spacing w:before="0"/>
      <w:jc w:val="center"/>
    </w:pPr>
    <w:rPr>
      <w:sz w:val="22"/>
    </w:rPr>
  </w:style>
  <w:style w:type="character" w:customStyle="1" w:styleId="HeaderChar">
    <w:name w:val="Header Char"/>
    <w:link w:val="Header"/>
    <w:uiPriority w:val="99"/>
    <w:rsid w:val="00A72DB8"/>
    <w:rPr>
      <w:rFonts w:ascii="Times New Roman" w:hAnsi="Times New Roman"/>
      <w:sz w:val="22"/>
      <w:lang w:val="fr-FR" w:eastAsia="en-US"/>
    </w:rPr>
  </w:style>
  <w:style w:type="character" w:styleId="FootnoteReference">
    <w:name w:val="footnote reference"/>
    <w:semiHidden/>
    <w:rsid w:val="00A72DB8"/>
    <w:rPr>
      <w:position w:val="6"/>
      <w:sz w:val="16"/>
    </w:rPr>
  </w:style>
  <w:style w:type="paragraph" w:styleId="FootnoteText">
    <w:name w:val="footnote text"/>
    <w:basedOn w:val="Normal"/>
    <w:link w:val="FootnoteTextChar"/>
    <w:semiHidden/>
    <w:rsid w:val="00A72DB8"/>
    <w:pPr>
      <w:keepLines/>
      <w:tabs>
        <w:tab w:val="left" w:pos="256"/>
      </w:tabs>
      <w:ind w:left="256" w:hanging="256"/>
    </w:pPr>
  </w:style>
  <w:style w:type="paragraph" w:styleId="NormalIndent">
    <w:name w:val="Normal Indent"/>
    <w:basedOn w:val="Normal"/>
    <w:rsid w:val="00A72DB8"/>
    <w:pPr>
      <w:ind w:left="794"/>
    </w:pPr>
  </w:style>
  <w:style w:type="paragraph" w:customStyle="1" w:styleId="TableLegend">
    <w:name w:val="Table_Legend"/>
    <w:basedOn w:val="TableText"/>
    <w:rsid w:val="00A72DB8"/>
    <w:pPr>
      <w:spacing w:before="120"/>
    </w:pPr>
  </w:style>
  <w:style w:type="paragraph" w:customStyle="1" w:styleId="TableText">
    <w:name w:val="Table_Text"/>
    <w:basedOn w:val="Normal"/>
    <w:rsid w:val="00A72DB8"/>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rsid w:val="00A72DB8"/>
    <w:pPr>
      <w:keepLines/>
      <w:spacing w:before="0"/>
    </w:pPr>
    <w:rPr>
      <w:b/>
      <w:caps w:val="0"/>
    </w:rPr>
  </w:style>
  <w:style w:type="paragraph" w:customStyle="1" w:styleId="Table">
    <w:name w:val="Table_#"/>
    <w:basedOn w:val="Normal"/>
    <w:next w:val="TableTitle"/>
    <w:rsid w:val="00A72DB8"/>
    <w:pPr>
      <w:keepNext/>
      <w:spacing w:before="560" w:after="120"/>
      <w:jc w:val="center"/>
    </w:pPr>
    <w:rPr>
      <w:caps/>
    </w:rPr>
  </w:style>
  <w:style w:type="paragraph" w:customStyle="1" w:styleId="enumlev1">
    <w:name w:val="enumlev1"/>
    <w:basedOn w:val="Normal"/>
    <w:rsid w:val="00A72DB8"/>
    <w:pPr>
      <w:spacing w:before="80"/>
      <w:ind w:left="794" w:hanging="794"/>
    </w:pPr>
  </w:style>
  <w:style w:type="paragraph" w:customStyle="1" w:styleId="enumlev2">
    <w:name w:val="enumlev2"/>
    <w:basedOn w:val="enumlev1"/>
    <w:rsid w:val="00A72DB8"/>
    <w:pPr>
      <w:ind w:left="1191" w:hanging="397"/>
    </w:pPr>
  </w:style>
  <w:style w:type="paragraph" w:customStyle="1" w:styleId="enumlev3">
    <w:name w:val="enumlev3"/>
    <w:basedOn w:val="enumlev2"/>
    <w:rsid w:val="00A72DB8"/>
    <w:pPr>
      <w:ind w:left="1588"/>
    </w:pPr>
  </w:style>
  <w:style w:type="paragraph" w:customStyle="1" w:styleId="TableHead">
    <w:name w:val="Table_Head"/>
    <w:basedOn w:val="TableText"/>
    <w:rsid w:val="00A72DB8"/>
    <w:pPr>
      <w:keepNext/>
      <w:spacing w:before="80" w:after="80"/>
      <w:jc w:val="center"/>
    </w:pPr>
    <w:rPr>
      <w:b/>
    </w:rPr>
  </w:style>
  <w:style w:type="paragraph" w:customStyle="1" w:styleId="FigureLegend">
    <w:name w:val="Figure_Legend"/>
    <w:basedOn w:val="Normal"/>
    <w:rsid w:val="00A72DB8"/>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rsid w:val="00A72DB8"/>
    <w:pPr>
      <w:spacing w:before="480"/>
    </w:pPr>
  </w:style>
  <w:style w:type="paragraph" w:customStyle="1" w:styleId="FigureTitle">
    <w:name w:val="Figure_Title"/>
    <w:basedOn w:val="TableTitle"/>
    <w:next w:val="Normal"/>
    <w:rsid w:val="00A72DB8"/>
    <w:pPr>
      <w:keepNext w:val="0"/>
      <w:spacing w:after="480"/>
    </w:pPr>
  </w:style>
  <w:style w:type="paragraph" w:customStyle="1" w:styleId="Annex">
    <w:name w:val="Annex_#"/>
    <w:basedOn w:val="Normal"/>
    <w:next w:val="AnnexRef"/>
    <w:rsid w:val="00A72DB8"/>
    <w:pPr>
      <w:keepNext/>
      <w:keepLines/>
      <w:spacing w:before="480" w:after="80"/>
      <w:jc w:val="center"/>
    </w:pPr>
    <w:rPr>
      <w:caps/>
    </w:rPr>
  </w:style>
  <w:style w:type="paragraph" w:customStyle="1" w:styleId="AnnexRef">
    <w:name w:val="Annex_Ref"/>
    <w:basedOn w:val="Normal"/>
    <w:next w:val="AnnexTitle"/>
    <w:rsid w:val="00A72DB8"/>
    <w:pPr>
      <w:keepNext/>
      <w:keepLines/>
      <w:jc w:val="center"/>
    </w:pPr>
  </w:style>
  <w:style w:type="paragraph" w:customStyle="1" w:styleId="AnnexTitle">
    <w:name w:val="Annex_Title"/>
    <w:basedOn w:val="Normal"/>
    <w:next w:val="Normal"/>
    <w:rsid w:val="00A72DB8"/>
    <w:pPr>
      <w:keepNext/>
      <w:keepLines/>
      <w:spacing w:before="240" w:after="280"/>
      <w:jc w:val="center"/>
    </w:pPr>
    <w:rPr>
      <w:b/>
    </w:rPr>
  </w:style>
  <w:style w:type="paragraph" w:customStyle="1" w:styleId="Appendix">
    <w:name w:val="Appendix_#"/>
    <w:basedOn w:val="Annex"/>
    <w:next w:val="AppendixRef"/>
    <w:rsid w:val="00A72DB8"/>
  </w:style>
  <w:style w:type="paragraph" w:customStyle="1" w:styleId="AppendixRef">
    <w:name w:val="Appendix_Ref"/>
    <w:basedOn w:val="AnnexRef"/>
    <w:next w:val="AppendixTitle"/>
    <w:rsid w:val="00A72DB8"/>
  </w:style>
  <w:style w:type="paragraph" w:customStyle="1" w:styleId="AppendixTitle">
    <w:name w:val="Appendix_Title"/>
    <w:basedOn w:val="AnnexTitle"/>
    <w:next w:val="Normal"/>
    <w:rsid w:val="00A72DB8"/>
  </w:style>
  <w:style w:type="paragraph" w:customStyle="1" w:styleId="RefTitle">
    <w:name w:val="Ref_Title"/>
    <w:basedOn w:val="Normal"/>
    <w:next w:val="RefText"/>
    <w:rsid w:val="00A72DB8"/>
    <w:pPr>
      <w:spacing w:before="480"/>
      <w:jc w:val="center"/>
    </w:pPr>
    <w:rPr>
      <w:caps/>
    </w:rPr>
  </w:style>
  <w:style w:type="paragraph" w:customStyle="1" w:styleId="RefText">
    <w:name w:val="Ref_Text"/>
    <w:basedOn w:val="Normal"/>
    <w:rsid w:val="00A72DB8"/>
    <w:pPr>
      <w:ind w:left="794" w:hanging="794"/>
    </w:pPr>
  </w:style>
  <w:style w:type="paragraph" w:customStyle="1" w:styleId="Equation">
    <w:name w:val="Equation"/>
    <w:basedOn w:val="Normal"/>
    <w:rsid w:val="00A72DB8"/>
    <w:pPr>
      <w:tabs>
        <w:tab w:val="clear" w:pos="1191"/>
        <w:tab w:val="clear" w:pos="1588"/>
        <w:tab w:val="clear" w:pos="1985"/>
        <w:tab w:val="center" w:pos="4876"/>
        <w:tab w:val="right" w:pos="9752"/>
      </w:tabs>
    </w:pPr>
  </w:style>
  <w:style w:type="paragraph" w:customStyle="1" w:styleId="Head">
    <w:name w:val="Head"/>
    <w:basedOn w:val="Normal"/>
    <w:rsid w:val="00A72DB8"/>
    <w:pPr>
      <w:tabs>
        <w:tab w:val="clear" w:pos="794"/>
        <w:tab w:val="clear" w:pos="1191"/>
        <w:tab w:val="clear" w:pos="1588"/>
        <w:tab w:val="clear" w:pos="1985"/>
        <w:tab w:val="left" w:pos="6663"/>
      </w:tabs>
      <w:spacing w:before="0"/>
    </w:pPr>
  </w:style>
  <w:style w:type="paragraph" w:customStyle="1" w:styleId="RecTitle">
    <w:name w:val="Rec_Title"/>
    <w:basedOn w:val="Normal"/>
    <w:next w:val="Heading1"/>
    <w:rsid w:val="00A72DB8"/>
    <w:pPr>
      <w:keepNext/>
      <w:keepLines/>
      <w:spacing w:before="240"/>
      <w:jc w:val="center"/>
    </w:pPr>
    <w:rPr>
      <w:b/>
      <w:caps/>
    </w:rPr>
  </w:style>
  <w:style w:type="paragraph" w:customStyle="1" w:styleId="Normalaftertitle">
    <w:name w:val="Normal after title"/>
    <w:basedOn w:val="Normal"/>
    <w:next w:val="Normal"/>
    <w:rsid w:val="00A72DB8"/>
    <w:pPr>
      <w:spacing w:before="320"/>
    </w:pPr>
  </w:style>
  <w:style w:type="paragraph" w:customStyle="1" w:styleId="call">
    <w:name w:val="call"/>
    <w:basedOn w:val="Normal"/>
    <w:next w:val="Normal"/>
    <w:rsid w:val="00A72DB8"/>
    <w:pPr>
      <w:keepNext/>
      <w:keepLines/>
      <w:spacing w:before="160"/>
      <w:ind w:left="794"/>
    </w:pPr>
    <w:rPr>
      <w:i/>
    </w:rPr>
  </w:style>
  <w:style w:type="paragraph" w:customStyle="1" w:styleId="Rec">
    <w:name w:val="Rec_#"/>
    <w:basedOn w:val="Normal"/>
    <w:next w:val="RecTitle"/>
    <w:rsid w:val="00A72DB8"/>
    <w:pPr>
      <w:keepNext/>
      <w:keepLines/>
      <w:spacing w:before="480"/>
      <w:jc w:val="center"/>
    </w:pPr>
    <w:rPr>
      <w:caps/>
    </w:rPr>
  </w:style>
  <w:style w:type="paragraph" w:customStyle="1" w:styleId="toc0">
    <w:name w:val="toc 0"/>
    <w:basedOn w:val="Normal"/>
    <w:next w:val="TOC1"/>
    <w:rsid w:val="00A72DB8"/>
    <w:pPr>
      <w:tabs>
        <w:tab w:val="clear" w:pos="794"/>
        <w:tab w:val="clear" w:pos="1191"/>
        <w:tab w:val="clear" w:pos="1588"/>
        <w:tab w:val="clear" w:pos="1985"/>
        <w:tab w:val="right" w:pos="9781"/>
      </w:tabs>
    </w:pPr>
    <w:rPr>
      <w:b/>
    </w:rPr>
  </w:style>
  <w:style w:type="paragraph" w:styleId="List">
    <w:name w:val="List"/>
    <w:basedOn w:val="Normal"/>
    <w:rsid w:val="00A72DB8"/>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rsid w:val="00A72DB8"/>
    <w:pPr>
      <w:tabs>
        <w:tab w:val="clear" w:pos="794"/>
        <w:tab w:val="clear" w:pos="1191"/>
        <w:tab w:val="clear" w:pos="1588"/>
        <w:tab w:val="clear" w:pos="1985"/>
        <w:tab w:val="left" w:pos="1418"/>
      </w:tabs>
      <w:spacing w:before="0"/>
      <w:ind w:left="1418" w:hanging="1418"/>
    </w:pPr>
  </w:style>
  <w:style w:type="paragraph" w:customStyle="1" w:styleId="Part">
    <w:name w:val="Part"/>
    <w:basedOn w:val="Normal"/>
    <w:rsid w:val="00A72DB8"/>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rsid w:val="00A72DB8"/>
    <w:pPr>
      <w:tabs>
        <w:tab w:val="clear" w:pos="794"/>
        <w:tab w:val="clear" w:pos="1191"/>
        <w:tab w:val="clear" w:pos="1588"/>
        <w:tab w:val="clear" w:pos="1985"/>
        <w:tab w:val="left" w:pos="4820"/>
        <w:tab w:val="left" w:pos="5529"/>
      </w:tabs>
      <w:ind w:left="794"/>
    </w:pPr>
  </w:style>
  <w:style w:type="paragraph" w:styleId="NormalWeb">
    <w:name w:val="Normal (Web)"/>
    <w:basedOn w:val="Normal"/>
    <w:uiPriority w:val="99"/>
    <w:rsid w:val="00A51D8D"/>
    <w:rPr>
      <w:szCs w:val="24"/>
    </w:rPr>
  </w:style>
  <w:style w:type="paragraph" w:customStyle="1" w:styleId="Keywords">
    <w:name w:val="Keywords"/>
    <w:basedOn w:val="Normal"/>
    <w:rsid w:val="00A72DB8"/>
    <w:pPr>
      <w:tabs>
        <w:tab w:val="clear" w:pos="1191"/>
        <w:tab w:val="clear" w:pos="1588"/>
      </w:tabs>
      <w:ind w:left="794" w:hanging="794"/>
    </w:pPr>
  </w:style>
  <w:style w:type="paragraph" w:customStyle="1" w:styleId="ASN1">
    <w:name w:val="ASN.1"/>
    <w:basedOn w:val="Normal"/>
    <w:rsid w:val="00A72DB8"/>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EquationLegend">
    <w:name w:val="Equation_Legend"/>
    <w:basedOn w:val="Normal"/>
    <w:rsid w:val="00A72DB8"/>
    <w:pPr>
      <w:tabs>
        <w:tab w:val="clear" w:pos="794"/>
        <w:tab w:val="clear" w:pos="1191"/>
        <w:tab w:val="clear" w:pos="1588"/>
        <w:tab w:val="clear" w:pos="1985"/>
        <w:tab w:val="right" w:pos="1531"/>
        <w:tab w:val="left" w:pos="1701"/>
      </w:tabs>
      <w:spacing w:before="80"/>
      <w:ind w:left="1701" w:hanging="1701"/>
    </w:pPr>
  </w:style>
  <w:style w:type="paragraph" w:styleId="Signature">
    <w:name w:val="Signature"/>
    <w:basedOn w:val="Normal"/>
    <w:rsid w:val="00E50A7C"/>
    <w:pPr>
      <w:tabs>
        <w:tab w:val="clear" w:pos="794"/>
        <w:tab w:val="clear" w:pos="1191"/>
        <w:tab w:val="clear" w:pos="1588"/>
        <w:tab w:val="clear" w:pos="1985"/>
      </w:tabs>
      <w:spacing w:before="480"/>
      <w:ind w:left="4961"/>
    </w:pPr>
    <w:rPr>
      <w:rFonts w:ascii="Arial" w:hAnsi="Arial"/>
      <w:sz w:val="22"/>
      <w:lang w:val="en-US"/>
    </w:rPr>
  </w:style>
  <w:style w:type="paragraph" w:customStyle="1" w:styleId="meeting">
    <w:name w:val="meeting"/>
    <w:basedOn w:val="Head"/>
    <w:next w:val="Head"/>
    <w:rsid w:val="00A72DB8"/>
    <w:pPr>
      <w:tabs>
        <w:tab w:val="left" w:pos="7371"/>
      </w:tabs>
      <w:spacing w:after="560"/>
    </w:pPr>
  </w:style>
  <w:style w:type="paragraph" w:customStyle="1" w:styleId="ITUintr">
    <w:name w:val="ITU_intr"/>
    <w:basedOn w:val="Normal"/>
    <w:next w:val="Normal"/>
    <w:rsid w:val="00A72DB8"/>
    <w:pPr>
      <w:tabs>
        <w:tab w:val="clear" w:pos="794"/>
        <w:tab w:val="clear" w:pos="1191"/>
        <w:tab w:val="clear" w:pos="1588"/>
        <w:tab w:val="clear" w:pos="1985"/>
        <w:tab w:val="left" w:pos="737"/>
        <w:tab w:val="left" w:pos="1134"/>
      </w:tabs>
      <w:spacing w:before="567" w:after="57"/>
    </w:pPr>
    <w:rPr>
      <w:sz w:val="20"/>
    </w:rPr>
  </w:style>
  <w:style w:type="paragraph" w:customStyle="1" w:styleId="LetterStart">
    <w:name w:val="Letter_Start"/>
    <w:basedOn w:val="Normal"/>
    <w:rsid w:val="00A72DB8"/>
    <w:pPr>
      <w:tabs>
        <w:tab w:val="clear" w:pos="794"/>
        <w:tab w:val="clear" w:pos="1191"/>
        <w:tab w:val="clear" w:pos="1588"/>
        <w:tab w:val="clear" w:pos="1985"/>
        <w:tab w:val="left" w:pos="1361"/>
        <w:tab w:val="left" w:pos="1758"/>
        <w:tab w:val="left" w:pos="2155"/>
        <w:tab w:val="left" w:pos="2552"/>
      </w:tabs>
      <w:spacing w:before="284"/>
      <w:ind w:left="567"/>
    </w:pPr>
  </w:style>
  <w:style w:type="character" w:styleId="PageNumber">
    <w:name w:val="page number"/>
    <w:basedOn w:val="DefaultParagraphFont"/>
    <w:rsid w:val="00A72DB8"/>
  </w:style>
  <w:style w:type="paragraph" w:customStyle="1" w:styleId="headingb">
    <w:name w:val="heading_b"/>
    <w:basedOn w:val="Heading3"/>
    <w:next w:val="Normal"/>
    <w:rsid w:val="00A72DB8"/>
    <w:pPr>
      <w:spacing w:before="160"/>
      <w:ind w:left="0" w:firstLine="0"/>
      <w:outlineLvl w:val="9"/>
    </w:pPr>
  </w:style>
  <w:style w:type="paragraph" w:customStyle="1" w:styleId="Qlist">
    <w:name w:val="Qlist"/>
    <w:basedOn w:val="Normal"/>
    <w:rsid w:val="00A72DB8"/>
    <w:pPr>
      <w:tabs>
        <w:tab w:val="clear" w:pos="794"/>
        <w:tab w:val="clear" w:pos="1191"/>
        <w:tab w:val="clear" w:pos="1588"/>
        <w:tab w:val="clear" w:pos="1985"/>
        <w:tab w:val="left" w:pos="1843"/>
        <w:tab w:val="left" w:pos="2268"/>
      </w:tabs>
      <w:ind w:left="2268" w:hanging="2268"/>
    </w:pPr>
    <w:rPr>
      <w:b/>
    </w:rPr>
  </w:style>
  <w:style w:type="paragraph" w:customStyle="1" w:styleId="Note">
    <w:name w:val="Note"/>
    <w:basedOn w:val="Normal"/>
    <w:rsid w:val="00A72DB8"/>
    <w:pPr>
      <w:tabs>
        <w:tab w:val="left" w:pos="397"/>
      </w:tabs>
    </w:pPr>
  </w:style>
  <w:style w:type="paragraph" w:customStyle="1" w:styleId="FirstFooter">
    <w:name w:val="FirstFooter"/>
    <w:basedOn w:val="Footer"/>
    <w:rsid w:val="00A72DB8"/>
    <w:pPr>
      <w:tabs>
        <w:tab w:val="clear" w:pos="5954"/>
        <w:tab w:val="clear" w:pos="9639"/>
      </w:tabs>
    </w:pPr>
    <w:rPr>
      <w:caps w:val="0"/>
    </w:rPr>
  </w:style>
  <w:style w:type="paragraph" w:styleId="TOC9">
    <w:name w:val="toc 9"/>
    <w:basedOn w:val="TOC3"/>
    <w:semiHidden/>
    <w:rsid w:val="00A72DB8"/>
  </w:style>
  <w:style w:type="paragraph" w:customStyle="1" w:styleId="headingi">
    <w:name w:val="heading_i"/>
    <w:basedOn w:val="Heading3"/>
    <w:next w:val="Normal"/>
    <w:rsid w:val="00A72DB8"/>
    <w:pPr>
      <w:spacing w:before="160"/>
      <w:ind w:left="0" w:firstLine="0"/>
      <w:outlineLvl w:val="9"/>
    </w:pPr>
    <w:rPr>
      <w:b w:val="0"/>
      <w:i/>
    </w:rPr>
  </w:style>
  <w:style w:type="character" w:styleId="Hyperlink">
    <w:name w:val="Hyperlink"/>
    <w:rsid w:val="00A72DB8"/>
    <w:rPr>
      <w:color w:val="0000FF"/>
      <w:u w:val="single"/>
    </w:rPr>
  </w:style>
  <w:style w:type="character" w:styleId="FollowedHyperlink">
    <w:name w:val="FollowedHyperlink"/>
    <w:basedOn w:val="DefaultParagraphFont"/>
    <w:rsid w:val="00E50A7C"/>
    <w:rPr>
      <w:color w:val="800080"/>
      <w:u w:val="single"/>
    </w:rPr>
  </w:style>
  <w:style w:type="paragraph" w:styleId="DocumentMap">
    <w:name w:val="Document Map"/>
    <w:basedOn w:val="Normal"/>
    <w:semiHidden/>
    <w:rsid w:val="000013A1"/>
    <w:pPr>
      <w:shd w:val="clear" w:color="auto" w:fill="000080"/>
    </w:pPr>
    <w:rPr>
      <w:rFonts w:ascii="Tahoma" w:hAnsi="Tahoma" w:cs="Tahoma"/>
      <w:sz w:val="20"/>
    </w:rPr>
  </w:style>
  <w:style w:type="paragraph" w:styleId="ListParagraph">
    <w:name w:val="List Paragraph"/>
    <w:basedOn w:val="Normal"/>
    <w:uiPriority w:val="34"/>
    <w:qFormat/>
    <w:rsid w:val="00BB77D7"/>
    <w:pPr>
      <w:ind w:left="720"/>
      <w:contextualSpacing/>
    </w:pPr>
  </w:style>
  <w:style w:type="character" w:styleId="PlaceholderText">
    <w:name w:val="Placeholder Text"/>
    <w:basedOn w:val="DefaultParagraphFont"/>
    <w:uiPriority w:val="99"/>
    <w:semiHidden/>
    <w:rsid w:val="00726F02"/>
    <w:rPr>
      <w:color w:val="808080"/>
    </w:rPr>
  </w:style>
  <w:style w:type="paragraph" w:styleId="BodyText">
    <w:name w:val="Body Text"/>
    <w:basedOn w:val="Normal"/>
    <w:link w:val="BodyTextChar"/>
    <w:rsid w:val="00A72DB8"/>
    <w:pPr>
      <w:spacing w:after="120"/>
    </w:pPr>
  </w:style>
  <w:style w:type="character" w:customStyle="1" w:styleId="BodyTextChar">
    <w:name w:val="Body Text Char"/>
    <w:basedOn w:val="DefaultParagraphFont"/>
    <w:link w:val="BodyText"/>
    <w:rsid w:val="00A51D8D"/>
    <w:rPr>
      <w:rFonts w:ascii="Times New Roman" w:hAnsi="Times New Roman"/>
      <w:sz w:val="24"/>
      <w:lang w:val="fr-FR" w:eastAsia="en-US"/>
    </w:rPr>
  </w:style>
  <w:style w:type="paragraph" w:customStyle="1" w:styleId="Style1">
    <w:name w:val="Style1"/>
    <w:basedOn w:val="Normal"/>
    <w:next w:val="Index1"/>
    <w:rsid w:val="00A72DB8"/>
    <w:pPr>
      <w:numPr>
        <w:numId w:val="24"/>
      </w:numPr>
      <w:tabs>
        <w:tab w:val="clear" w:pos="794"/>
        <w:tab w:val="clear" w:pos="1191"/>
        <w:tab w:val="clear" w:pos="1588"/>
        <w:tab w:val="clear" w:pos="1985"/>
      </w:tabs>
      <w:spacing w:before="240"/>
      <w:ind w:right="-143"/>
    </w:pPr>
  </w:style>
  <w:style w:type="paragraph" w:customStyle="1" w:styleId="itu">
    <w:name w:val="itu"/>
    <w:basedOn w:val="Normal"/>
    <w:rsid w:val="00A72DB8"/>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paragraph" w:customStyle="1" w:styleId="AnnexNotitle">
    <w:name w:val="Annex_No &amp; title"/>
    <w:basedOn w:val="Normal"/>
    <w:next w:val="Normal"/>
    <w:rsid w:val="00935F88"/>
    <w:pPr>
      <w:keepNext/>
      <w:keepLines/>
      <w:spacing w:before="480"/>
      <w:jc w:val="center"/>
    </w:pPr>
    <w:rPr>
      <w:b/>
      <w:sz w:val="28"/>
      <w:lang w:val="en-GB"/>
    </w:rPr>
  </w:style>
  <w:style w:type="paragraph" w:customStyle="1" w:styleId="Headingb0">
    <w:name w:val="Heading_b"/>
    <w:basedOn w:val="Normal"/>
    <w:next w:val="Normal"/>
    <w:rsid w:val="00935F88"/>
    <w:pPr>
      <w:keepNext/>
      <w:spacing w:before="160"/>
    </w:pPr>
    <w:rPr>
      <w:b/>
      <w:lang w:val="en-GB"/>
    </w:rPr>
  </w:style>
  <w:style w:type="character" w:customStyle="1" w:styleId="FootnoteTextChar">
    <w:name w:val="Footnote Text Char"/>
    <w:link w:val="FootnoteText"/>
    <w:semiHidden/>
    <w:rsid w:val="00935F88"/>
    <w:rPr>
      <w:rFonts w:ascii="Times New Roman" w:hAnsi="Times New Roman"/>
      <w:sz w:val="24"/>
      <w:lang w:val="fr-FR" w:eastAsia="en-US"/>
    </w:rPr>
  </w:style>
  <w:style w:type="paragraph" w:customStyle="1" w:styleId="Reasons">
    <w:name w:val="Reasons"/>
    <w:basedOn w:val="Normal"/>
    <w:qFormat/>
    <w:rsid w:val="00935F88"/>
    <w:pPr>
      <w:tabs>
        <w:tab w:val="clear" w:pos="794"/>
        <w:tab w:val="clear" w:pos="1191"/>
        <w:tab w:val="clear" w:pos="1588"/>
        <w:tab w:val="clear" w:pos="1985"/>
      </w:tabs>
      <w:overflowPunct/>
      <w:autoSpaceDE/>
      <w:autoSpaceDN/>
      <w:adjustRightInd/>
      <w:spacing w:before="0"/>
      <w:textAlignment w:val="auto"/>
    </w:pPr>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Default Paragraph Font" w:uiPriority="1"/>
    <w:lsdException w:name="Subtitle" w:qFormat="1"/>
    <w:lsdException w:name="Body Text 2"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2DB8"/>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rsid w:val="00A72DB8"/>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rsid w:val="00A72DB8"/>
    <w:pPr>
      <w:spacing w:before="320"/>
      <w:outlineLvl w:val="1"/>
    </w:pPr>
  </w:style>
  <w:style w:type="paragraph" w:styleId="Heading3">
    <w:name w:val="heading 3"/>
    <w:basedOn w:val="Heading1"/>
    <w:next w:val="Normal"/>
    <w:qFormat/>
    <w:rsid w:val="00A72DB8"/>
    <w:pPr>
      <w:spacing w:before="200"/>
      <w:outlineLvl w:val="2"/>
    </w:pPr>
  </w:style>
  <w:style w:type="paragraph" w:styleId="Heading4">
    <w:name w:val="heading 4"/>
    <w:basedOn w:val="Heading3"/>
    <w:next w:val="Normal"/>
    <w:qFormat/>
    <w:rsid w:val="00A72DB8"/>
    <w:pPr>
      <w:tabs>
        <w:tab w:val="clear" w:pos="794"/>
        <w:tab w:val="left" w:pos="1191"/>
      </w:tabs>
      <w:ind w:left="993" w:hanging="993"/>
      <w:outlineLvl w:val="3"/>
    </w:pPr>
  </w:style>
  <w:style w:type="paragraph" w:styleId="Heading5">
    <w:name w:val="heading 5"/>
    <w:basedOn w:val="Heading3"/>
    <w:next w:val="Normal"/>
    <w:qFormat/>
    <w:rsid w:val="00A72DB8"/>
    <w:pPr>
      <w:tabs>
        <w:tab w:val="clear" w:pos="794"/>
        <w:tab w:val="left" w:pos="1191"/>
      </w:tabs>
      <w:outlineLvl w:val="4"/>
    </w:pPr>
  </w:style>
  <w:style w:type="paragraph" w:styleId="Heading6">
    <w:name w:val="heading 6"/>
    <w:basedOn w:val="Heading3"/>
    <w:next w:val="Normal"/>
    <w:qFormat/>
    <w:rsid w:val="00A72DB8"/>
    <w:pPr>
      <w:tabs>
        <w:tab w:val="clear" w:pos="794"/>
        <w:tab w:val="left" w:pos="1191"/>
      </w:tabs>
      <w:outlineLvl w:val="5"/>
    </w:pPr>
  </w:style>
  <w:style w:type="paragraph" w:styleId="Heading7">
    <w:name w:val="heading 7"/>
    <w:basedOn w:val="Heading3"/>
    <w:next w:val="Normal"/>
    <w:qFormat/>
    <w:rsid w:val="00A72DB8"/>
    <w:pPr>
      <w:tabs>
        <w:tab w:val="clear" w:pos="794"/>
        <w:tab w:val="left" w:pos="1191"/>
      </w:tabs>
      <w:outlineLvl w:val="6"/>
    </w:pPr>
  </w:style>
  <w:style w:type="paragraph" w:styleId="Heading8">
    <w:name w:val="heading 8"/>
    <w:basedOn w:val="Heading3"/>
    <w:next w:val="Normal"/>
    <w:qFormat/>
    <w:rsid w:val="00A72DB8"/>
    <w:pPr>
      <w:tabs>
        <w:tab w:val="clear" w:pos="794"/>
        <w:tab w:val="left" w:pos="1191"/>
      </w:tabs>
      <w:outlineLvl w:val="7"/>
    </w:pPr>
  </w:style>
  <w:style w:type="paragraph" w:styleId="Heading9">
    <w:name w:val="heading 9"/>
    <w:basedOn w:val="Heading3"/>
    <w:next w:val="Normal"/>
    <w:qFormat/>
    <w:rsid w:val="00A72DB8"/>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semiHidden/>
    <w:rsid w:val="00E50A7C"/>
    <w:rPr>
      <w:vertAlign w:val="superscript"/>
    </w:rPr>
  </w:style>
  <w:style w:type="paragraph" w:styleId="TOC8">
    <w:name w:val="toc 8"/>
    <w:basedOn w:val="TOC3"/>
    <w:semiHidden/>
    <w:rsid w:val="00A72DB8"/>
  </w:style>
  <w:style w:type="paragraph" w:styleId="TOC3">
    <w:name w:val="toc 3"/>
    <w:basedOn w:val="TOC2"/>
    <w:semiHidden/>
    <w:rsid w:val="00A72DB8"/>
    <w:pPr>
      <w:spacing w:before="80"/>
    </w:pPr>
  </w:style>
  <w:style w:type="paragraph" w:styleId="TOC2">
    <w:name w:val="toc 2"/>
    <w:basedOn w:val="TOC1"/>
    <w:semiHidden/>
    <w:rsid w:val="00A72DB8"/>
    <w:pPr>
      <w:spacing w:before="120"/>
    </w:pPr>
  </w:style>
  <w:style w:type="paragraph" w:styleId="TOC1">
    <w:name w:val="toc 1"/>
    <w:basedOn w:val="Normal"/>
    <w:semiHidden/>
    <w:rsid w:val="00A72DB8"/>
    <w:pPr>
      <w:tabs>
        <w:tab w:val="clear" w:pos="794"/>
        <w:tab w:val="clear" w:pos="1191"/>
        <w:tab w:val="clear" w:pos="1588"/>
        <w:tab w:val="clear" w:pos="1985"/>
        <w:tab w:val="left" w:leader="dot" w:pos="8789"/>
        <w:tab w:val="right" w:pos="9639"/>
      </w:tabs>
      <w:spacing w:before="200"/>
      <w:ind w:left="794" w:hanging="794"/>
    </w:pPr>
  </w:style>
  <w:style w:type="paragraph" w:styleId="TOC7">
    <w:name w:val="toc 7"/>
    <w:basedOn w:val="TOC3"/>
    <w:semiHidden/>
    <w:rsid w:val="00A72DB8"/>
  </w:style>
  <w:style w:type="paragraph" w:styleId="TOC6">
    <w:name w:val="toc 6"/>
    <w:basedOn w:val="TOC3"/>
    <w:semiHidden/>
    <w:rsid w:val="00A72DB8"/>
  </w:style>
  <w:style w:type="paragraph" w:styleId="TOC5">
    <w:name w:val="toc 5"/>
    <w:basedOn w:val="TOC3"/>
    <w:semiHidden/>
    <w:rsid w:val="00A72DB8"/>
  </w:style>
  <w:style w:type="paragraph" w:styleId="TOC4">
    <w:name w:val="toc 4"/>
    <w:basedOn w:val="TOC3"/>
    <w:semiHidden/>
    <w:rsid w:val="00A72DB8"/>
  </w:style>
  <w:style w:type="paragraph" w:styleId="Index7">
    <w:name w:val="index 7"/>
    <w:basedOn w:val="Normal"/>
    <w:next w:val="Normal"/>
    <w:semiHidden/>
    <w:rsid w:val="00A72DB8"/>
    <w:pPr>
      <w:ind w:left="1698"/>
    </w:pPr>
  </w:style>
  <w:style w:type="paragraph" w:styleId="Index6">
    <w:name w:val="index 6"/>
    <w:basedOn w:val="Normal"/>
    <w:next w:val="Normal"/>
    <w:semiHidden/>
    <w:rsid w:val="00A72DB8"/>
    <w:pPr>
      <w:ind w:left="1415"/>
    </w:pPr>
  </w:style>
  <w:style w:type="paragraph" w:styleId="Index5">
    <w:name w:val="index 5"/>
    <w:basedOn w:val="Normal"/>
    <w:next w:val="Normal"/>
    <w:semiHidden/>
    <w:rsid w:val="00A72DB8"/>
    <w:pPr>
      <w:ind w:left="1132"/>
    </w:pPr>
  </w:style>
  <w:style w:type="paragraph" w:styleId="Index4">
    <w:name w:val="index 4"/>
    <w:basedOn w:val="Normal"/>
    <w:next w:val="Normal"/>
    <w:semiHidden/>
    <w:rsid w:val="00A72DB8"/>
    <w:pPr>
      <w:ind w:left="849"/>
    </w:pPr>
  </w:style>
  <w:style w:type="paragraph" w:styleId="Index3">
    <w:name w:val="index 3"/>
    <w:basedOn w:val="Normal"/>
    <w:next w:val="Normal"/>
    <w:semiHidden/>
    <w:rsid w:val="00A72DB8"/>
    <w:pPr>
      <w:ind w:left="566"/>
    </w:pPr>
  </w:style>
  <w:style w:type="paragraph" w:styleId="Index2">
    <w:name w:val="index 2"/>
    <w:basedOn w:val="Normal"/>
    <w:next w:val="Normal"/>
    <w:semiHidden/>
    <w:rsid w:val="00A72DB8"/>
    <w:pPr>
      <w:ind w:left="283"/>
    </w:pPr>
  </w:style>
  <w:style w:type="paragraph" w:styleId="Index1">
    <w:name w:val="index 1"/>
    <w:basedOn w:val="Normal"/>
    <w:next w:val="Normal"/>
    <w:semiHidden/>
    <w:rsid w:val="00A72DB8"/>
  </w:style>
  <w:style w:type="character" w:styleId="LineNumber">
    <w:name w:val="line number"/>
    <w:basedOn w:val="DefaultParagraphFont"/>
    <w:rsid w:val="00A72DB8"/>
  </w:style>
  <w:style w:type="paragraph" w:styleId="IndexHeading">
    <w:name w:val="index heading"/>
    <w:basedOn w:val="Normal"/>
    <w:next w:val="Index1"/>
    <w:semiHidden/>
    <w:rsid w:val="00A72DB8"/>
  </w:style>
  <w:style w:type="paragraph" w:styleId="Footer">
    <w:name w:val="footer"/>
    <w:basedOn w:val="Normal"/>
    <w:link w:val="FooterChar"/>
    <w:rsid w:val="00A72DB8"/>
    <w:pPr>
      <w:tabs>
        <w:tab w:val="clear" w:pos="794"/>
        <w:tab w:val="clear" w:pos="1191"/>
        <w:tab w:val="clear" w:pos="1588"/>
        <w:tab w:val="clear" w:pos="1985"/>
        <w:tab w:val="left" w:pos="5954"/>
        <w:tab w:val="right" w:pos="9639"/>
      </w:tabs>
      <w:spacing w:before="0"/>
    </w:pPr>
    <w:rPr>
      <w:caps/>
      <w:sz w:val="18"/>
    </w:rPr>
  </w:style>
  <w:style w:type="character" w:customStyle="1" w:styleId="FooterChar">
    <w:name w:val="Footer Char"/>
    <w:link w:val="Footer"/>
    <w:rsid w:val="00A72DB8"/>
    <w:rPr>
      <w:rFonts w:ascii="Times New Roman" w:hAnsi="Times New Roman"/>
      <w:caps/>
      <w:sz w:val="18"/>
      <w:lang w:val="fr-FR" w:eastAsia="en-US"/>
    </w:rPr>
  </w:style>
  <w:style w:type="paragraph" w:styleId="Header">
    <w:name w:val="header"/>
    <w:basedOn w:val="Normal"/>
    <w:link w:val="HeaderChar"/>
    <w:uiPriority w:val="99"/>
    <w:rsid w:val="00A72DB8"/>
    <w:pPr>
      <w:tabs>
        <w:tab w:val="clear" w:pos="794"/>
        <w:tab w:val="clear" w:pos="1191"/>
        <w:tab w:val="clear" w:pos="1588"/>
        <w:tab w:val="clear" w:pos="1985"/>
      </w:tabs>
      <w:spacing w:before="0"/>
      <w:jc w:val="center"/>
    </w:pPr>
    <w:rPr>
      <w:sz w:val="22"/>
    </w:rPr>
  </w:style>
  <w:style w:type="character" w:customStyle="1" w:styleId="HeaderChar">
    <w:name w:val="Header Char"/>
    <w:link w:val="Header"/>
    <w:uiPriority w:val="99"/>
    <w:rsid w:val="00A72DB8"/>
    <w:rPr>
      <w:rFonts w:ascii="Times New Roman" w:hAnsi="Times New Roman"/>
      <w:sz w:val="22"/>
      <w:lang w:val="fr-FR" w:eastAsia="en-US"/>
    </w:rPr>
  </w:style>
  <w:style w:type="character" w:styleId="FootnoteReference">
    <w:name w:val="footnote reference"/>
    <w:semiHidden/>
    <w:rsid w:val="00A72DB8"/>
    <w:rPr>
      <w:position w:val="6"/>
      <w:sz w:val="16"/>
    </w:rPr>
  </w:style>
  <w:style w:type="paragraph" w:styleId="FootnoteText">
    <w:name w:val="footnote text"/>
    <w:basedOn w:val="Normal"/>
    <w:link w:val="FootnoteTextChar"/>
    <w:semiHidden/>
    <w:rsid w:val="00A72DB8"/>
    <w:pPr>
      <w:keepLines/>
      <w:tabs>
        <w:tab w:val="left" w:pos="256"/>
      </w:tabs>
      <w:ind w:left="256" w:hanging="256"/>
    </w:pPr>
  </w:style>
  <w:style w:type="paragraph" w:styleId="NormalIndent">
    <w:name w:val="Normal Indent"/>
    <w:basedOn w:val="Normal"/>
    <w:rsid w:val="00A72DB8"/>
    <w:pPr>
      <w:ind w:left="794"/>
    </w:pPr>
  </w:style>
  <w:style w:type="paragraph" w:customStyle="1" w:styleId="TableLegend">
    <w:name w:val="Table_Legend"/>
    <w:basedOn w:val="TableText"/>
    <w:rsid w:val="00A72DB8"/>
    <w:pPr>
      <w:spacing w:before="120"/>
    </w:pPr>
  </w:style>
  <w:style w:type="paragraph" w:customStyle="1" w:styleId="TableText">
    <w:name w:val="Table_Text"/>
    <w:basedOn w:val="Normal"/>
    <w:rsid w:val="00A72DB8"/>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rsid w:val="00A72DB8"/>
    <w:pPr>
      <w:keepLines/>
      <w:spacing w:before="0"/>
    </w:pPr>
    <w:rPr>
      <w:b/>
      <w:caps w:val="0"/>
    </w:rPr>
  </w:style>
  <w:style w:type="paragraph" w:customStyle="1" w:styleId="Table">
    <w:name w:val="Table_#"/>
    <w:basedOn w:val="Normal"/>
    <w:next w:val="TableTitle"/>
    <w:rsid w:val="00A72DB8"/>
    <w:pPr>
      <w:keepNext/>
      <w:spacing w:before="560" w:after="120"/>
      <w:jc w:val="center"/>
    </w:pPr>
    <w:rPr>
      <w:caps/>
    </w:rPr>
  </w:style>
  <w:style w:type="paragraph" w:customStyle="1" w:styleId="enumlev1">
    <w:name w:val="enumlev1"/>
    <w:basedOn w:val="Normal"/>
    <w:rsid w:val="00A72DB8"/>
    <w:pPr>
      <w:spacing w:before="80"/>
      <w:ind w:left="794" w:hanging="794"/>
    </w:pPr>
  </w:style>
  <w:style w:type="paragraph" w:customStyle="1" w:styleId="enumlev2">
    <w:name w:val="enumlev2"/>
    <w:basedOn w:val="enumlev1"/>
    <w:rsid w:val="00A72DB8"/>
    <w:pPr>
      <w:ind w:left="1191" w:hanging="397"/>
    </w:pPr>
  </w:style>
  <w:style w:type="paragraph" w:customStyle="1" w:styleId="enumlev3">
    <w:name w:val="enumlev3"/>
    <w:basedOn w:val="enumlev2"/>
    <w:rsid w:val="00A72DB8"/>
    <w:pPr>
      <w:ind w:left="1588"/>
    </w:pPr>
  </w:style>
  <w:style w:type="paragraph" w:customStyle="1" w:styleId="TableHead">
    <w:name w:val="Table_Head"/>
    <w:basedOn w:val="TableText"/>
    <w:rsid w:val="00A72DB8"/>
    <w:pPr>
      <w:keepNext/>
      <w:spacing w:before="80" w:after="80"/>
      <w:jc w:val="center"/>
    </w:pPr>
    <w:rPr>
      <w:b/>
    </w:rPr>
  </w:style>
  <w:style w:type="paragraph" w:customStyle="1" w:styleId="FigureLegend">
    <w:name w:val="Figure_Legend"/>
    <w:basedOn w:val="Normal"/>
    <w:rsid w:val="00A72DB8"/>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rsid w:val="00A72DB8"/>
    <w:pPr>
      <w:spacing w:before="480"/>
    </w:pPr>
  </w:style>
  <w:style w:type="paragraph" w:customStyle="1" w:styleId="FigureTitle">
    <w:name w:val="Figure_Title"/>
    <w:basedOn w:val="TableTitle"/>
    <w:next w:val="Normal"/>
    <w:rsid w:val="00A72DB8"/>
    <w:pPr>
      <w:keepNext w:val="0"/>
      <w:spacing w:after="480"/>
    </w:pPr>
  </w:style>
  <w:style w:type="paragraph" w:customStyle="1" w:styleId="Annex">
    <w:name w:val="Annex_#"/>
    <w:basedOn w:val="Normal"/>
    <w:next w:val="AnnexRef"/>
    <w:rsid w:val="00A72DB8"/>
    <w:pPr>
      <w:keepNext/>
      <w:keepLines/>
      <w:spacing w:before="480" w:after="80"/>
      <w:jc w:val="center"/>
    </w:pPr>
    <w:rPr>
      <w:caps/>
    </w:rPr>
  </w:style>
  <w:style w:type="paragraph" w:customStyle="1" w:styleId="AnnexRef">
    <w:name w:val="Annex_Ref"/>
    <w:basedOn w:val="Normal"/>
    <w:next w:val="AnnexTitle"/>
    <w:rsid w:val="00A72DB8"/>
    <w:pPr>
      <w:keepNext/>
      <w:keepLines/>
      <w:jc w:val="center"/>
    </w:pPr>
  </w:style>
  <w:style w:type="paragraph" w:customStyle="1" w:styleId="AnnexTitle">
    <w:name w:val="Annex_Title"/>
    <w:basedOn w:val="Normal"/>
    <w:next w:val="Normal"/>
    <w:rsid w:val="00A72DB8"/>
    <w:pPr>
      <w:keepNext/>
      <w:keepLines/>
      <w:spacing w:before="240" w:after="280"/>
      <w:jc w:val="center"/>
    </w:pPr>
    <w:rPr>
      <w:b/>
    </w:rPr>
  </w:style>
  <w:style w:type="paragraph" w:customStyle="1" w:styleId="Appendix">
    <w:name w:val="Appendix_#"/>
    <w:basedOn w:val="Annex"/>
    <w:next w:val="AppendixRef"/>
    <w:rsid w:val="00A72DB8"/>
  </w:style>
  <w:style w:type="paragraph" w:customStyle="1" w:styleId="AppendixRef">
    <w:name w:val="Appendix_Ref"/>
    <w:basedOn w:val="AnnexRef"/>
    <w:next w:val="AppendixTitle"/>
    <w:rsid w:val="00A72DB8"/>
  </w:style>
  <w:style w:type="paragraph" w:customStyle="1" w:styleId="AppendixTitle">
    <w:name w:val="Appendix_Title"/>
    <w:basedOn w:val="AnnexTitle"/>
    <w:next w:val="Normal"/>
    <w:rsid w:val="00A72DB8"/>
  </w:style>
  <w:style w:type="paragraph" w:customStyle="1" w:styleId="RefTitle">
    <w:name w:val="Ref_Title"/>
    <w:basedOn w:val="Normal"/>
    <w:next w:val="RefText"/>
    <w:rsid w:val="00A72DB8"/>
    <w:pPr>
      <w:spacing w:before="480"/>
      <w:jc w:val="center"/>
    </w:pPr>
    <w:rPr>
      <w:caps/>
    </w:rPr>
  </w:style>
  <w:style w:type="paragraph" w:customStyle="1" w:styleId="RefText">
    <w:name w:val="Ref_Text"/>
    <w:basedOn w:val="Normal"/>
    <w:rsid w:val="00A72DB8"/>
    <w:pPr>
      <w:ind w:left="794" w:hanging="794"/>
    </w:pPr>
  </w:style>
  <w:style w:type="paragraph" w:customStyle="1" w:styleId="Equation">
    <w:name w:val="Equation"/>
    <w:basedOn w:val="Normal"/>
    <w:rsid w:val="00A72DB8"/>
    <w:pPr>
      <w:tabs>
        <w:tab w:val="clear" w:pos="1191"/>
        <w:tab w:val="clear" w:pos="1588"/>
        <w:tab w:val="clear" w:pos="1985"/>
        <w:tab w:val="center" w:pos="4876"/>
        <w:tab w:val="right" w:pos="9752"/>
      </w:tabs>
    </w:pPr>
  </w:style>
  <w:style w:type="paragraph" w:customStyle="1" w:styleId="Head">
    <w:name w:val="Head"/>
    <w:basedOn w:val="Normal"/>
    <w:rsid w:val="00A72DB8"/>
    <w:pPr>
      <w:tabs>
        <w:tab w:val="clear" w:pos="794"/>
        <w:tab w:val="clear" w:pos="1191"/>
        <w:tab w:val="clear" w:pos="1588"/>
        <w:tab w:val="clear" w:pos="1985"/>
        <w:tab w:val="left" w:pos="6663"/>
      </w:tabs>
      <w:spacing w:before="0"/>
    </w:pPr>
  </w:style>
  <w:style w:type="paragraph" w:customStyle="1" w:styleId="RecTitle">
    <w:name w:val="Rec_Title"/>
    <w:basedOn w:val="Normal"/>
    <w:next w:val="Heading1"/>
    <w:rsid w:val="00A72DB8"/>
    <w:pPr>
      <w:keepNext/>
      <w:keepLines/>
      <w:spacing w:before="240"/>
      <w:jc w:val="center"/>
    </w:pPr>
    <w:rPr>
      <w:b/>
      <w:caps/>
    </w:rPr>
  </w:style>
  <w:style w:type="paragraph" w:customStyle="1" w:styleId="Normalaftertitle">
    <w:name w:val="Normal after title"/>
    <w:basedOn w:val="Normal"/>
    <w:next w:val="Normal"/>
    <w:rsid w:val="00A72DB8"/>
    <w:pPr>
      <w:spacing w:before="320"/>
    </w:pPr>
  </w:style>
  <w:style w:type="paragraph" w:customStyle="1" w:styleId="call">
    <w:name w:val="call"/>
    <w:basedOn w:val="Normal"/>
    <w:next w:val="Normal"/>
    <w:rsid w:val="00A72DB8"/>
    <w:pPr>
      <w:keepNext/>
      <w:keepLines/>
      <w:spacing w:before="160"/>
      <w:ind w:left="794"/>
    </w:pPr>
    <w:rPr>
      <w:i/>
    </w:rPr>
  </w:style>
  <w:style w:type="paragraph" w:customStyle="1" w:styleId="Rec">
    <w:name w:val="Rec_#"/>
    <w:basedOn w:val="Normal"/>
    <w:next w:val="RecTitle"/>
    <w:rsid w:val="00A72DB8"/>
    <w:pPr>
      <w:keepNext/>
      <w:keepLines/>
      <w:spacing w:before="480"/>
      <w:jc w:val="center"/>
    </w:pPr>
    <w:rPr>
      <w:caps/>
    </w:rPr>
  </w:style>
  <w:style w:type="paragraph" w:customStyle="1" w:styleId="toc0">
    <w:name w:val="toc 0"/>
    <w:basedOn w:val="Normal"/>
    <w:next w:val="TOC1"/>
    <w:rsid w:val="00A72DB8"/>
    <w:pPr>
      <w:tabs>
        <w:tab w:val="clear" w:pos="794"/>
        <w:tab w:val="clear" w:pos="1191"/>
        <w:tab w:val="clear" w:pos="1588"/>
        <w:tab w:val="clear" w:pos="1985"/>
        <w:tab w:val="right" w:pos="9781"/>
      </w:tabs>
    </w:pPr>
    <w:rPr>
      <w:b/>
    </w:rPr>
  </w:style>
  <w:style w:type="paragraph" w:styleId="List">
    <w:name w:val="List"/>
    <w:basedOn w:val="Normal"/>
    <w:rsid w:val="00A72DB8"/>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rsid w:val="00A72DB8"/>
    <w:pPr>
      <w:tabs>
        <w:tab w:val="clear" w:pos="794"/>
        <w:tab w:val="clear" w:pos="1191"/>
        <w:tab w:val="clear" w:pos="1588"/>
        <w:tab w:val="clear" w:pos="1985"/>
        <w:tab w:val="left" w:pos="1418"/>
      </w:tabs>
      <w:spacing w:before="0"/>
      <w:ind w:left="1418" w:hanging="1418"/>
    </w:pPr>
  </w:style>
  <w:style w:type="paragraph" w:customStyle="1" w:styleId="Part">
    <w:name w:val="Part"/>
    <w:basedOn w:val="Normal"/>
    <w:rsid w:val="00A72DB8"/>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rsid w:val="00A72DB8"/>
    <w:pPr>
      <w:tabs>
        <w:tab w:val="clear" w:pos="794"/>
        <w:tab w:val="clear" w:pos="1191"/>
        <w:tab w:val="clear" w:pos="1588"/>
        <w:tab w:val="clear" w:pos="1985"/>
        <w:tab w:val="left" w:pos="4820"/>
        <w:tab w:val="left" w:pos="5529"/>
      </w:tabs>
      <w:ind w:left="794"/>
    </w:pPr>
  </w:style>
  <w:style w:type="paragraph" w:styleId="NormalWeb">
    <w:name w:val="Normal (Web)"/>
    <w:basedOn w:val="Normal"/>
    <w:uiPriority w:val="99"/>
    <w:rsid w:val="00A51D8D"/>
    <w:rPr>
      <w:szCs w:val="24"/>
    </w:rPr>
  </w:style>
  <w:style w:type="paragraph" w:customStyle="1" w:styleId="Keywords">
    <w:name w:val="Keywords"/>
    <w:basedOn w:val="Normal"/>
    <w:rsid w:val="00A72DB8"/>
    <w:pPr>
      <w:tabs>
        <w:tab w:val="clear" w:pos="1191"/>
        <w:tab w:val="clear" w:pos="1588"/>
      </w:tabs>
      <w:ind w:left="794" w:hanging="794"/>
    </w:pPr>
  </w:style>
  <w:style w:type="paragraph" w:customStyle="1" w:styleId="ASN1">
    <w:name w:val="ASN.1"/>
    <w:basedOn w:val="Normal"/>
    <w:rsid w:val="00A72DB8"/>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EquationLegend">
    <w:name w:val="Equation_Legend"/>
    <w:basedOn w:val="Normal"/>
    <w:rsid w:val="00A72DB8"/>
    <w:pPr>
      <w:tabs>
        <w:tab w:val="clear" w:pos="794"/>
        <w:tab w:val="clear" w:pos="1191"/>
        <w:tab w:val="clear" w:pos="1588"/>
        <w:tab w:val="clear" w:pos="1985"/>
        <w:tab w:val="right" w:pos="1531"/>
        <w:tab w:val="left" w:pos="1701"/>
      </w:tabs>
      <w:spacing w:before="80"/>
      <w:ind w:left="1701" w:hanging="1701"/>
    </w:pPr>
  </w:style>
  <w:style w:type="paragraph" w:styleId="Signature">
    <w:name w:val="Signature"/>
    <w:basedOn w:val="Normal"/>
    <w:rsid w:val="00E50A7C"/>
    <w:pPr>
      <w:tabs>
        <w:tab w:val="clear" w:pos="794"/>
        <w:tab w:val="clear" w:pos="1191"/>
        <w:tab w:val="clear" w:pos="1588"/>
        <w:tab w:val="clear" w:pos="1985"/>
      </w:tabs>
      <w:spacing w:before="480"/>
      <w:ind w:left="4961"/>
    </w:pPr>
    <w:rPr>
      <w:rFonts w:ascii="Arial" w:hAnsi="Arial"/>
      <w:sz w:val="22"/>
      <w:lang w:val="en-US"/>
    </w:rPr>
  </w:style>
  <w:style w:type="paragraph" w:customStyle="1" w:styleId="meeting">
    <w:name w:val="meeting"/>
    <w:basedOn w:val="Head"/>
    <w:next w:val="Head"/>
    <w:rsid w:val="00A72DB8"/>
    <w:pPr>
      <w:tabs>
        <w:tab w:val="left" w:pos="7371"/>
      </w:tabs>
      <w:spacing w:after="560"/>
    </w:pPr>
  </w:style>
  <w:style w:type="paragraph" w:customStyle="1" w:styleId="ITUintr">
    <w:name w:val="ITU_intr"/>
    <w:basedOn w:val="Normal"/>
    <w:next w:val="Normal"/>
    <w:rsid w:val="00A72DB8"/>
    <w:pPr>
      <w:tabs>
        <w:tab w:val="clear" w:pos="794"/>
        <w:tab w:val="clear" w:pos="1191"/>
        <w:tab w:val="clear" w:pos="1588"/>
        <w:tab w:val="clear" w:pos="1985"/>
        <w:tab w:val="left" w:pos="737"/>
        <w:tab w:val="left" w:pos="1134"/>
      </w:tabs>
      <w:spacing w:before="567" w:after="57"/>
    </w:pPr>
    <w:rPr>
      <w:sz w:val="20"/>
    </w:rPr>
  </w:style>
  <w:style w:type="paragraph" w:customStyle="1" w:styleId="LetterStart">
    <w:name w:val="Letter_Start"/>
    <w:basedOn w:val="Normal"/>
    <w:rsid w:val="00A72DB8"/>
    <w:pPr>
      <w:tabs>
        <w:tab w:val="clear" w:pos="794"/>
        <w:tab w:val="clear" w:pos="1191"/>
        <w:tab w:val="clear" w:pos="1588"/>
        <w:tab w:val="clear" w:pos="1985"/>
        <w:tab w:val="left" w:pos="1361"/>
        <w:tab w:val="left" w:pos="1758"/>
        <w:tab w:val="left" w:pos="2155"/>
        <w:tab w:val="left" w:pos="2552"/>
      </w:tabs>
      <w:spacing w:before="284"/>
      <w:ind w:left="567"/>
    </w:pPr>
  </w:style>
  <w:style w:type="character" w:styleId="PageNumber">
    <w:name w:val="page number"/>
    <w:basedOn w:val="DefaultParagraphFont"/>
    <w:rsid w:val="00A72DB8"/>
  </w:style>
  <w:style w:type="paragraph" w:customStyle="1" w:styleId="headingb">
    <w:name w:val="heading_b"/>
    <w:basedOn w:val="Heading3"/>
    <w:next w:val="Normal"/>
    <w:rsid w:val="00A72DB8"/>
    <w:pPr>
      <w:spacing w:before="160"/>
      <w:ind w:left="0" w:firstLine="0"/>
      <w:outlineLvl w:val="9"/>
    </w:pPr>
  </w:style>
  <w:style w:type="paragraph" w:customStyle="1" w:styleId="Qlist">
    <w:name w:val="Qlist"/>
    <w:basedOn w:val="Normal"/>
    <w:rsid w:val="00A72DB8"/>
    <w:pPr>
      <w:tabs>
        <w:tab w:val="clear" w:pos="794"/>
        <w:tab w:val="clear" w:pos="1191"/>
        <w:tab w:val="clear" w:pos="1588"/>
        <w:tab w:val="clear" w:pos="1985"/>
        <w:tab w:val="left" w:pos="1843"/>
        <w:tab w:val="left" w:pos="2268"/>
      </w:tabs>
      <w:ind w:left="2268" w:hanging="2268"/>
    </w:pPr>
    <w:rPr>
      <w:b/>
    </w:rPr>
  </w:style>
  <w:style w:type="paragraph" w:customStyle="1" w:styleId="Note">
    <w:name w:val="Note"/>
    <w:basedOn w:val="Normal"/>
    <w:rsid w:val="00A72DB8"/>
    <w:pPr>
      <w:tabs>
        <w:tab w:val="left" w:pos="397"/>
      </w:tabs>
    </w:pPr>
  </w:style>
  <w:style w:type="paragraph" w:customStyle="1" w:styleId="FirstFooter">
    <w:name w:val="FirstFooter"/>
    <w:basedOn w:val="Footer"/>
    <w:rsid w:val="00A72DB8"/>
    <w:pPr>
      <w:tabs>
        <w:tab w:val="clear" w:pos="5954"/>
        <w:tab w:val="clear" w:pos="9639"/>
      </w:tabs>
    </w:pPr>
    <w:rPr>
      <w:caps w:val="0"/>
    </w:rPr>
  </w:style>
  <w:style w:type="paragraph" w:styleId="TOC9">
    <w:name w:val="toc 9"/>
    <w:basedOn w:val="TOC3"/>
    <w:semiHidden/>
    <w:rsid w:val="00A72DB8"/>
  </w:style>
  <w:style w:type="paragraph" w:customStyle="1" w:styleId="headingi">
    <w:name w:val="heading_i"/>
    <w:basedOn w:val="Heading3"/>
    <w:next w:val="Normal"/>
    <w:rsid w:val="00A72DB8"/>
    <w:pPr>
      <w:spacing w:before="160"/>
      <w:ind w:left="0" w:firstLine="0"/>
      <w:outlineLvl w:val="9"/>
    </w:pPr>
    <w:rPr>
      <w:b w:val="0"/>
      <w:i/>
    </w:rPr>
  </w:style>
  <w:style w:type="character" w:styleId="Hyperlink">
    <w:name w:val="Hyperlink"/>
    <w:rsid w:val="00A72DB8"/>
    <w:rPr>
      <w:color w:val="0000FF"/>
      <w:u w:val="single"/>
    </w:rPr>
  </w:style>
  <w:style w:type="character" w:styleId="FollowedHyperlink">
    <w:name w:val="FollowedHyperlink"/>
    <w:basedOn w:val="DefaultParagraphFont"/>
    <w:rsid w:val="00E50A7C"/>
    <w:rPr>
      <w:color w:val="800080"/>
      <w:u w:val="single"/>
    </w:rPr>
  </w:style>
  <w:style w:type="paragraph" w:styleId="DocumentMap">
    <w:name w:val="Document Map"/>
    <w:basedOn w:val="Normal"/>
    <w:semiHidden/>
    <w:rsid w:val="000013A1"/>
    <w:pPr>
      <w:shd w:val="clear" w:color="auto" w:fill="000080"/>
    </w:pPr>
    <w:rPr>
      <w:rFonts w:ascii="Tahoma" w:hAnsi="Tahoma" w:cs="Tahoma"/>
      <w:sz w:val="20"/>
    </w:rPr>
  </w:style>
  <w:style w:type="paragraph" w:styleId="ListParagraph">
    <w:name w:val="List Paragraph"/>
    <w:basedOn w:val="Normal"/>
    <w:uiPriority w:val="34"/>
    <w:qFormat/>
    <w:rsid w:val="00BB77D7"/>
    <w:pPr>
      <w:ind w:left="720"/>
      <w:contextualSpacing/>
    </w:pPr>
  </w:style>
  <w:style w:type="character" w:styleId="PlaceholderText">
    <w:name w:val="Placeholder Text"/>
    <w:basedOn w:val="DefaultParagraphFont"/>
    <w:uiPriority w:val="99"/>
    <w:semiHidden/>
    <w:rsid w:val="00726F02"/>
    <w:rPr>
      <w:color w:val="808080"/>
    </w:rPr>
  </w:style>
  <w:style w:type="paragraph" w:styleId="BodyText">
    <w:name w:val="Body Text"/>
    <w:basedOn w:val="Normal"/>
    <w:link w:val="BodyTextChar"/>
    <w:rsid w:val="00A72DB8"/>
    <w:pPr>
      <w:spacing w:after="120"/>
    </w:pPr>
  </w:style>
  <w:style w:type="character" w:customStyle="1" w:styleId="BodyTextChar">
    <w:name w:val="Body Text Char"/>
    <w:basedOn w:val="DefaultParagraphFont"/>
    <w:link w:val="BodyText"/>
    <w:rsid w:val="00A51D8D"/>
    <w:rPr>
      <w:rFonts w:ascii="Times New Roman" w:hAnsi="Times New Roman"/>
      <w:sz w:val="24"/>
      <w:lang w:val="fr-FR" w:eastAsia="en-US"/>
    </w:rPr>
  </w:style>
  <w:style w:type="paragraph" w:customStyle="1" w:styleId="Style1">
    <w:name w:val="Style1"/>
    <w:basedOn w:val="Normal"/>
    <w:next w:val="Index1"/>
    <w:rsid w:val="00A72DB8"/>
    <w:pPr>
      <w:numPr>
        <w:numId w:val="24"/>
      </w:numPr>
      <w:tabs>
        <w:tab w:val="clear" w:pos="794"/>
        <w:tab w:val="clear" w:pos="1191"/>
        <w:tab w:val="clear" w:pos="1588"/>
        <w:tab w:val="clear" w:pos="1985"/>
      </w:tabs>
      <w:spacing w:before="240"/>
      <w:ind w:right="-143"/>
    </w:pPr>
  </w:style>
  <w:style w:type="paragraph" w:customStyle="1" w:styleId="itu">
    <w:name w:val="itu"/>
    <w:basedOn w:val="Normal"/>
    <w:rsid w:val="00A72DB8"/>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paragraph" w:customStyle="1" w:styleId="AnnexNotitle">
    <w:name w:val="Annex_No &amp; title"/>
    <w:basedOn w:val="Normal"/>
    <w:next w:val="Normal"/>
    <w:rsid w:val="00935F88"/>
    <w:pPr>
      <w:keepNext/>
      <w:keepLines/>
      <w:spacing w:before="480"/>
      <w:jc w:val="center"/>
    </w:pPr>
    <w:rPr>
      <w:b/>
      <w:sz w:val="28"/>
      <w:lang w:val="en-GB"/>
    </w:rPr>
  </w:style>
  <w:style w:type="paragraph" w:customStyle="1" w:styleId="Headingb0">
    <w:name w:val="Heading_b"/>
    <w:basedOn w:val="Normal"/>
    <w:next w:val="Normal"/>
    <w:rsid w:val="00935F88"/>
    <w:pPr>
      <w:keepNext/>
      <w:spacing w:before="160"/>
    </w:pPr>
    <w:rPr>
      <w:b/>
      <w:lang w:val="en-GB"/>
    </w:rPr>
  </w:style>
  <w:style w:type="character" w:customStyle="1" w:styleId="FootnoteTextChar">
    <w:name w:val="Footnote Text Char"/>
    <w:link w:val="FootnoteText"/>
    <w:semiHidden/>
    <w:rsid w:val="00935F88"/>
    <w:rPr>
      <w:rFonts w:ascii="Times New Roman" w:hAnsi="Times New Roman"/>
      <w:sz w:val="24"/>
      <w:lang w:val="fr-FR" w:eastAsia="en-US"/>
    </w:rPr>
  </w:style>
  <w:style w:type="paragraph" w:customStyle="1" w:styleId="Reasons">
    <w:name w:val="Reasons"/>
    <w:basedOn w:val="Normal"/>
    <w:qFormat/>
    <w:rsid w:val="00935F88"/>
    <w:pPr>
      <w:tabs>
        <w:tab w:val="clear" w:pos="794"/>
        <w:tab w:val="clear" w:pos="1191"/>
        <w:tab w:val="clear" w:pos="1588"/>
        <w:tab w:val="clear" w:pos="1985"/>
      </w:tabs>
      <w:overflowPunct/>
      <w:autoSpaceDE/>
      <w:autoSpaceDN/>
      <w:adjustRightInd/>
      <w:spacing w:before="0"/>
      <w:textAlignment w:val="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6033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tu.int/md/T13-TSB-CIR-0066/en"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itu.int/en/irg/ava"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itu.int/go/ITU-T/REManua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sg6@itu.int" TargetMode="External"/><Relationship Id="rId5" Type="http://schemas.openxmlformats.org/officeDocument/2006/relationships/settings" Target="settings.xml"/><Relationship Id="rId15" Type="http://schemas.openxmlformats.org/officeDocument/2006/relationships/hyperlink" Target="http://itu.int/en/ITUR/conferences/rag/Documents/SUMOFCONCLFINAL.docx" TargetMode="External"/><Relationship Id="rId10" Type="http://schemas.openxmlformats.org/officeDocument/2006/relationships/hyperlink" Target="mailto:tsbsg16@itu.int"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mailto:tsbreg@itu.int"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itu.int/en/pages/default.aspx" TargetMode="External"/><Relationship Id="rId1" Type="http://schemas.openxmlformats.org/officeDocument/2006/relationships/hyperlink" Target="mailto:itumail@itu.in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itu.int/en/ITU-T/info/Documents/Visa-support-letter_MODEL.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ane\Application%20Data\Microsoft\Templates\POOL%20F%20-%20ITU\PF_TSBCIRC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41B33B-599A-4639-AFD5-D66C8D0B2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PF_TSBCIRC1.dotm</Template>
  <TotalTime>0</TotalTime>
  <Pages>5</Pages>
  <Words>2138</Words>
  <Characters>12273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UNION INTERNATIONALE DES TÉLÉCOMMUNICATIONS</vt:lpstr>
    </vt:vector>
  </TitlesOfParts>
  <Company>ITU</Company>
  <LinksUpToDate>false</LinksUpToDate>
  <CharactersWithSpaces>14383</CharactersWithSpaces>
  <SharedDoc>false</SharedDoc>
  <HLinks>
    <vt:vector size="60" baseType="variant">
      <vt:variant>
        <vt:i4>589875</vt:i4>
      </vt:variant>
      <vt:variant>
        <vt:i4>21</vt:i4>
      </vt:variant>
      <vt:variant>
        <vt:i4>0</vt:i4>
      </vt:variant>
      <vt:variant>
        <vt:i4>5</vt:i4>
      </vt:variant>
      <vt:variant>
        <vt:lpwstr>mailto:rikard@konfaktiv.se</vt:lpwstr>
      </vt:variant>
      <vt:variant>
        <vt:lpwstr/>
      </vt:variant>
      <vt:variant>
        <vt:i4>131073</vt:i4>
      </vt:variant>
      <vt:variant>
        <vt:i4>18</vt:i4>
      </vt:variant>
      <vt:variant>
        <vt:i4>0</vt:i4>
      </vt:variant>
      <vt:variant>
        <vt:i4>5</vt:i4>
      </vt:variant>
      <vt:variant>
        <vt:lpwstr>http://fireweekitu.axaco.se/</vt:lpwstr>
      </vt:variant>
      <vt:variant>
        <vt:lpwstr/>
      </vt:variant>
      <vt:variant>
        <vt:i4>131073</vt:i4>
      </vt:variant>
      <vt:variant>
        <vt:i4>15</vt:i4>
      </vt:variant>
      <vt:variant>
        <vt:i4>0</vt:i4>
      </vt:variant>
      <vt:variant>
        <vt:i4>5</vt:i4>
      </vt:variant>
      <vt:variant>
        <vt:lpwstr>http://fireweekitu.axaco.se/</vt:lpwstr>
      </vt:variant>
      <vt:variant>
        <vt:lpwstr/>
      </vt:variant>
      <vt:variant>
        <vt:i4>6094863</vt:i4>
      </vt:variant>
      <vt:variant>
        <vt:i4>12</vt:i4>
      </vt:variant>
      <vt:variant>
        <vt:i4>0</vt:i4>
      </vt:variant>
      <vt:variant>
        <vt:i4>5</vt:i4>
      </vt:variant>
      <vt:variant>
        <vt:lpwstr>http://www.itu.int/oth/T0A0F00000F/en</vt:lpwstr>
      </vt:variant>
      <vt:variant>
        <vt:lpwstr/>
      </vt:variant>
      <vt:variant>
        <vt:i4>2162703</vt:i4>
      </vt:variant>
      <vt:variant>
        <vt:i4>9</vt:i4>
      </vt:variant>
      <vt:variant>
        <vt:i4>0</vt:i4>
      </vt:variant>
      <vt:variant>
        <vt:i4>5</vt:i4>
      </vt:variant>
      <vt:variant>
        <vt:lpwstr>mailto:tsbsg13@itu.int</vt:lpwstr>
      </vt:variant>
      <vt:variant>
        <vt:lpwstr/>
      </vt:variant>
      <vt:variant>
        <vt:i4>3407982</vt:i4>
      </vt:variant>
      <vt:variant>
        <vt:i4>6</vt:i4>
      </vt:variant>
      <vt:variant>
        <vt:i4>0</vt:i4>
      </vt:variant>
      <vt:variant>
        <vt:i4>5</vt:i4>
      </vt:variant>
      <vt:variant>
        <vt:lpwstr>http://www.itu.int/ITU-T/focusgroups/fn/index.html</vt:lpwstr>
      </vt:variant>
      <vt:variant>
        <vt:lpwstr/>
      </vt:variant>
      <vt:variant>
        <vt:i4>3932195</vt:i4>
      </vt:variant>
      <vt:variant>
        <vt:i4>3</vt:i4>
      </vt:variant>
      <vt:variant>
        <vt:i4>0</vt:i4>
      </vt:variant>
      <vt:variant>
        <vt:i4>5</vt:i4>
      </vt:variant>
      <vt:variant>
        <vt:lpwstr>http://www.fireandlivinglabs09.eu/</vt:lpwstr>
      </vt:variant>
      <vt:variant>
        <vt:lpwstr/>
      </vt:variant>
      <vt:variant>
        <vt:i4>2162703</vt:i4>
      </vt:variant>
      <vt:variant>
        <vt:i4>0</vt:i4>
      </vt:variant>
      <vt:variant>
        <vt:i4>0</vt:i4>
      </vt:variant>
      <vt:variant>
        <vt:i4>5</vt:i4>
      </vt:variant>
      <vt:variant>
        <vt:lpwstr>mailto:tsbsg13@itu.int</vt:lpwstr>
      </vt:variant>
      <vt:variant>
        <vt:lpwstr/>
      </vt:variant>
      <vt:variant>
        <vt:i4>2752612</vt:i4>
      </vt:variant>
      <vt:variant>
        <vt:i4>6</vt:i4>
      </vt:variant>
      <vt:variant>
        <vt:i4>0</vt:i4>
      </vt:variant>
      <vt:variant>
        <vt:i4>5</vt:i4>
      </vt:variant>
      <vt:variant>
        <vt:lpwstr>http://www.itu.int/</vt:lpwstr>
      </vt:variant>
      <vt:variant>
        <vt:lpwstr/>
      </vt:variant>
      <vt:variant>
        <vt:i4>7471182</vt:i4>
      </vt:variant>
      <vt:variant>
        <vt:i4>3</vt:i4>
      </vt:variant>
      <vt:variant>
        <vt:i4>0</vt:i4>
      </vt:variant>
      <vt:variant>
        <vt:i4>5</vt:i4>
      </vt:variant>
      <vt:variant>
        <vt:lpwstr>mailto:itumail@itu.int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UNION INTERNATIONALE DES TÉLÉCOMMUNICATIONS</dc:title>
  <dc:creator>POOL</dc:creator>
  <cp:lastModifiedBy>Angeles-Leon De Vivero, Rosa</cp:lastModifiedBy>
  <cp:revision>2</cp:revision>
  <cp:lastPrinted>2014-01-07T10:22:00Z</cp:lastPrinted>
  <dcterms:created xsi:type="dcterms:W3CDTF">2014-01-13T10:53:00Z</dcterms:created>
  <dcterms:modified xsi:type="dcterms:W3CDTF">2014-01-13T10:53:00Z</dcterms:modified>
</cp:coreProperties>
</file>