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0E5" w:rsidRDefault="00BC00E5" w:rsidP="00990AFF"/>
    <w:tbl>
      <w:tblPr>
        <w:tblpPr w:leftFromText="180" w:rightFromText="180" w:vertAnchor="page" w:horzAnchor="margin" w:tblpXSpec="center" w:tblpY="526"/>
        <w:bidiVisual/>
        <w:tblW w:w="9923" w:type="dxa"/>
        <w:tblLayout w:type="fixed"/>
        <w:tblLook w:val="0000" w:firstRow="0" w:lastRow="0" w:firstColumn="0" w:lastColumn="0" w:noHBand="0" w:noVBand="0"/>
      </w:tblPr>
      <w:tblGrid>
        <w:gridCol w:w="4111"/>
        <w:gridCol w:w="1417"/>
        <w:gridCol w:w="4395"/>
      </w:tblGrid>
      <w:tr w:rsidR="002923A6" w:rsidRPr="00C56944" w:rsidTr="00271901">
        <w:trPr>
          <w:cantSplit/>
        </w:trPr>
        <w:tc>
          <w:tcPr>
            <w:tcW w:w="4111" w:type="dxa"/>
            <w:vAlign w:val="center"/>
          </w:tcPr>
          <w:p w:rsidR="002923A6" w:rsidRPr="00BB168F" w:rsidRDefault="002923A6" w:rsidP="00EE2C4A">
            <w:pPr>
              <w:spacing w:before="0" w:line="240" w:lineRule="atLeast"/>
              <w:jc w:val="left"/>
              <w:rPr>
                <w:rFonts w:ascii="Times" w:hAnsi="Times"/>
                <w:lang w:bidi="ar-EG"/>
              </w:rPr>
            </w:pPr>
            <w:r w:rsidRPr="00C56944">
              <w:rPr>
                <w:rFonts w:hint="cs"/>
                <w:b/>
                <w:bCs/>
                <w:sz w:val="44"/>
                <w:szCs w:val="44"/>
                <w:rtl/>
              </w:rPr>
              <w:t>مكتب تقييس الاتصالات</w:t>
            </w:r>
            <w:r w:rsidR="00271901">
              <w:rPr>
                <w:rFonts w:hint="cs"/>
                <w:b/>
                <w:bCs/>
                <w:sz w:val="44"/>
                <w:szCs w:val="44"/>
                <w:rtl/>
              </w:rPr>
              <w:t xml:space="preserve"> </w:t>
            </w:r>
            <w:r w:rsidR="00271901" w:rsidRPr="00271901">
              <w:rPr>
                <w:b/>
                <w:bCs/>
                <w:sz w:val="32"/>
                <w:szCs w:val="32"/>
              </w:rPr>
              <w:t>(TSB)</w:t>
            </w:r>
          </w:p>
        </w:tc>
        <w:tc>
          <w:tcPr>
            <w:tcW w:w="1417" w:type="dxa"/>
            <w:vAlign w:val="center"/>
          </w:tcPr>
          <w:p w:rsidR="002923A6" w:rsidRPr="00C56944" w:rsidRDefault="002923A6" w:rsidP="002923A6">
            <w:pPr>
              <w:spacing w:before="0" w:line="240" w:lineRule="atLeast"/>
              <w:jc w:val="center"/>
              <w:rPr>
                <w:b/>
                <w:bCs/>
                <w:sz w:val="44"/>
                <w:szCs w:val="44"/>
                <w:rtl/>
              </w:rPr>
            </w:pPr>
            <w:r>
              <w:rPr>
                <w:b/>
                <w:bCs/>
                <w:noProof/>
                <w:lang w:eastAsia="zh-CN"/>
              </w:rPr>
              <w:drawing>
                <wp:inline distT="0" distB="0" distL="0" distR="0" wp14:anchorId="15D7FFF7" wp14:editId="1A8372A3">
                  <wp:extent cx="638175" cy="7239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723900"/>
                          </a:xfrm>
                          <a:prstGeom prst="rect">
                            <a:avLst/>
                          </a:prstGeom>
                          <a:noFill/>
                          <a:ln w="9525">
                            <a:noFill/>
                            <a:miter lim="800000"/>
                            <a:headEnd/>
                            <a:tailEnd/>
                          </a:ln>
                        </pic:spPr>
                      </pic:pic>
                    </a:graphicData>
                  </a:graphic>
                </wp:inline>
              </w:drawing>
            </w:r>
          </w:p>
        </w:tc>
        <w:tc>
          <w:tcPr>
            <w:tcW w:w="4395" w:type="dxa"/>
            <w:vAlign w:val="center"/>
          </w:tcPr>
          <w:p w:rsidR="002923A6" w:rsidRPr="00C56944" w:rsidRDefault="002923A6" w:rsidP="002923A6">
            <w:pPr>
              <w:spacing w:before="0" w:line="240" w:lineRule="atLeast"/>
              <w:jc w:val="left"/>
              <w:rPr>
                <w:b/>
                <w:bCs/>
                <w:sz w:val="44"/>
                <w:szCs w:val="44"/>
                <w:lang w:bidi="ar-SY"/>
              </w:rPr>
            </w:pPr>
            <w:r w:rsidRPr="00C56944">
              <w:rPr>
                <w:rFonts w:hint="cs"/>
                <w:b/>
                <w:bCs/>
                <w:sz w:val="44"/>
                <w:szCs w:val="44"/>
                <w:rtl/>
              </w:rPr>
              <w:t>مكتب الاتصالات</w:t>
            </w:r>
            <w:r>
              <w:rPr>
                <w:rFonts w:hint="cs"/>
                <w:b/>
                <w:bCs/>
                <w:sz w:val="44"/>
                <w:szCs w:val="44"/>
                <w:rtl/>
              </w:rPr>
              <w:t xml:space="preserve"> الراديوية</w:t>
            </w:r>
            <w:r w:rsidR="00271901">
              <w:rPr>
                <w:rFonts w:hint="cs"/>
                <w:b/>
                <w:bCs/>
                <w:sz w:val="44"/>
                <w:szCs w:val="44"/>
                <w:rtl/>
                <w:lang w:bidi="ar-SY"/>
              </w:rPr>
              <w:t xml:space="preserve"> </w:t>
            </w:r>
            <w:r w:rsidR="00271901" w:rsidRPr="00271901">
              <w:rPr>
                <w:b/>
                <w:bCs/>
                <w:sz w:val="32"/>
                <w:szCs w:val="32"/>
                <w:lang w:bidi="ar-SY"/>
              </w:rPr>
              <w:t>(BR)</w:t>
            </w:r>
          </w:p>
        </w:tc>
      </w:tr>
    </w:tbl>
    <w:p w:rsidR="00AF03CF" w:rsidRPr="00AF03CF" w:rsidRDefault="00AF03CF" w:rsidP="00990AFF">
      <w:pPr>
        <w:rPr>
          <w:vanish/>
        </w:rPr>
      </w:pPr>
    </w:p>
    <w:tbl>
      <w:tblPr>
        <w:bidiVisual/>
        <w:tblW w:w="9633" w:type="dxa"/>
        <w:jc w:val="center"/>
        <w:tblInd w:w="8" w:type="dxa"/>
        <w:tblLayout w:type="fixed"/>
        <w:tblCellMar>
          <w:left w:w="0" w:type="dxa"/>
          <w:right w:w="0" w:type="dxa"/>
        </w:tblCellMar>
        <w:tblLook w:val="0000" w:firstRow="0" w:lastRow="0" w:firstColumn="0" w:lastColumn="0" w:noHBand="0" w:noVBand="0"/>
      </w:tblPr>
      <w:tblGrid>
        <w:gridCol w:w="1533"/>
        <w:gridCol w:w="3340"/>
        <w:gridCol w:w="4760"/>
      </w:tblGrid>
      <w:tr w:rsidR="0027101B" w:rsidTr="00EE2C4A">
        <w:trPr>
          <w:cantSplit/>
          <w:trHeight w:val="340"/>
          <w:jc w:val="center"/>
        </w:trPr>
        <w:tc>
          <w:tcPr>
            <w:tcW w:w="1533" w:type="dxa"/>
          </w:tcPr>
          <w:p w:rsidR="0027101B" w:rsidRDefault="0027101B">
            <w:pPr>
              <w:tabs>
                <w:tab w:val="left" w:pos="4111"/>
              </w:tabs>
              <w:spacing w:before="20" w:after="60" w:line="300" w:lineRule="exact"/>
              <w:ind w:left="57"/>
              <w:rPr>
                <w:sz w:val="21"/>
                <w:szCs w:val="28"/>
              </w:rPr>
            </w:pPr>
          </w:p>
        </w:tc>
        <w:tc>
          <w:tcPr>
            <w:tcW w:w="3340" w:type="dxa"/>
          </w:tcPr>
          <w:p w:rsidR="0027101B" w:rsidRDefault="0027101B">
            <w:pPr>
              <w:tabs>
                <w:tab w:val="left" w:pos="4111"/>
              </w:tabs>
              <w:spacing w:before="20" w:after="60" w:line="300" w:lineRule="exact"/>
              <w:ind w:left="57"/>
              <w:rPr>
                <w:b/>
                <w:sz w:val="21"/>
                <w:szCs w:val="28"/>
              </w:rPr>
            </w:pPr>
          </w:p>
        </w:tc>
        <w:tc>
          <w:tcPr>
            <w:tcW w:w="4760" w:type="dxa"/>
          </w:tcPr>
          <w:p w:rsidR="0027101B" w:rsidRDefault="0027101B" w:rsidP="002923A6">
            <w:pPr>
              <w:tabs>
                <w:tab w:val="left" w:pos="4111"/>
              </w:tabs>
              <w:spacing w:before="20" w:after="60" w:line="300" w:lineRule="exact"/>
              <w:ind w:left="57"/>
              <w:rPr>
                <w:sz w:val="21"/>
                <w:szCs w:val="28"/>
              </w:rPr>
            </w:pPr>
            <w:r>
              <w:rPr>
                <w:rFonts w:hint="cs"/>
                <w:sz w:val="21"/>
                <w:szCs w:val="28"/>
                <w:rtl/>
              </w:rPr>
              <w:t>جنيف،</w:t>
            </w:r>
            <w:r w:rsidR="00C957CE">
              <w:rPr>
                <w:rFonts w:hint="cs"/>
                <w:sz w:val="21"/>
                <w:szCs w:val="28"/>
                <w:rtl/>
              </w:rPr>
              <w:t xml:space="preserve"> </w:t>
            </w:r>
            <w:r w:rsidR="002923A6">
              <w:rPr>
                <w:sz w:val="21"/>
                <w:szCs w:val="28"/>
              </w:rPr>
              <w:t>16</w:t>
            </w:r>
            <w:r w:rsidR="00C957CE">
              <w:rPr>
                <w:rFonts w:hint="cs"/>
                <w:sz w:val="21"/>
                <w:szCs w:val="28"/>
                <w:rtl/>
              </w:rPr>
              <w:t xml:space="preserve"> </w:t>
            </w:r>
            <w:r w:rsidR="00BB79E5">
              <w:rPr>
                <w:rFonts w:hint="cs"/>
                <w:sz w:val="21"/>
                <w:szCs w:val="28"/>
                <w:rtl/>
              </w:rPr>
              <w:t>ديسمبر</w:t>
            </w:r>
            <w:r w:rsidR="00C957CE">
              <w:rPr>
                <w:rFonts w:hint="cs"/>
                <w:sz w:val="21"/>
                <w:szCs w:val="28"/>
                <w:rtl/>
              </w:rPr>
              <w:t xml:space="preserve"> </w:t>
            </w:r>
            <w:r w:rsidR="00BB79E5">
              <w:rPr>
                <w:sz w:val="21"/>
                <w:szCs w:val="28"/>
              </w:rPr>
              <w:t>2013</w:t>
            </w:r>
          </w:p>
          <w:p w:rsidR="0027101B" w:rsidRDefault="0027101B">
            <w:pPr>
              <w:tabs>
                <w:tab w:val="left" w:pos="4111"/>
              </w:tabs>
              <w:spacing w:before="20" w:after="60" w:line="300" w:lineRule="exact"/>
              <w:ind w:left="57"/>
              <w:rPr>
                <w:sz w:val="21"/>
                <w:szCs w:val="28"/>
              </w:rPr>
            </w:pPr>
          </w:p>
        </w:tc>
      </w:tr>
      <w:tr w:rsidR="0027101B" w:rsidTr="00EE2C4A">
        <w:trPr>
          <w:cantSplit/>
          <w:trHeight w:val="340"/>
          <w:jc w:val="center"/>
        </w:trPr>
        <w:tc>
          <w:tcPr>
            <w:tcW w:w="1533" w:type="dxa"/>
          </w:tcPr>
          <w:p w:rsidR="0027101B" w:rsidRDefault="0027101B">
            <w:pPr>
              <w:tabs>
                <w:tab w:val="left" w:pos="4111"/>
              </w:tabs>
              <w:spacing w:before="20" w:after="60" w:line="300" w:lineRule="exact"/>
              <w:ind w:left="57"/>
              <w:rPr>
                <w:sz w:val="21"/>
                <w:szCs w:val="28"/>
                <w:rtl/>
              </w:rPr>
            </w:pPr>
            <w:r>
              <w:rPr>
                <w:rFonts w:hint="cs"/>
                <w:sz w:val="21"/>
                <w:szCs w:val="28"/>
                <w:rtl/>
              </w:rPr>
              <w:t>المرجع:</w:t>
            </w:r>
          </w:p>
          <w:p w:rsidR="009D06A9" w:rsidRDefault="009D06A9" w:rsidP="0065064F">
            <w:pPr>
              <w:tabs>
                <w:tab w:val="left" w:pos="4111"/>
              </w:tabs>
              <w:spacing w:after="60" w:line="300" w:lineRule="exact"/>
              <w:ind w:left="57"/>
              <w:rPr>
                <w:sz w:val="21"/>
                <w:szCs w:val="28"/>
              </w:rPr>
            </w:pPr>
            <w:r>
              <w:rPr>
                <w:rFonts w:hint="cs"/>
                <w:sz w:val="21"/>
                <w:szCs w:val="28"/>
                <w:rtl/>
              </w:rPr>
              <w:t>الهاتف:</w:t>
            </w:r>
            <w:r>
              <w:rPr>
                <w:sz w:val="21"/>
                <w:szCs w:val="28"/>
                <w:rtl/>
              </w:rPr>
              <w:br/>
            </w:r>
            <w:r>
              <w:rPr>
                <w:rFonts w:hint="cs"/>
                <w:sz w:val="21"/>
                <w:szCs w:val="28"/>
                <w:rtl/>
              </w:rPr>
              <w:t>الفاكس:</w:t>
            </w:r>
            <w:r>
              <w:rPr>
                <w:rFonts w:hint="cs"/>
                <w:sz w:val="21"/>
                <w:szCs w:val="28"/>
                <w:rtl/>
              </w:rPr>
              <w:br/>
              <w:t>البريد الإلكتروني:</w:t>
            </w:r>
          </w:p>
        </w:tc>
        <w:tc>
          <w:tcPr>
            <w:tcW w:w="3340" w:type="dxa"/>
          </w:tcPr>
          <w:p w:rsidR="0027101B" w:rsidRDefault="0027101B" w:rsidP="001B6DF8">
            <w:pPr>
              <w:tabs>
                <w:tab w:val="left" w:pos="4111"/>
              </w:tabs>
              <w:spacing w:before="20" w:line="300" w:lineRule="exact"/>
              <w:ind w:left="57"/>
              <w:rPr>
                <w:b/>
                <w:sz w:val="21"/>
                <w:szCs w:val="28"/>
              </w:rPr>
            </w:pPr>
            <w:r>
              <w:rPr>
                <w:b/>
                <w:sz w:val="21"/>
                <w:szCs w:val="28"/>
              </w:rPr>
              <w:t>TSB Circular</w:t>
            </w:r>
            <w:r w:rsidR="00D92B83">
              <w:rPr>
                <w:b/>
                <w:sz w:val="21"/>
                <w:szCs w:val="28"/>
              </w:rPr>
              <w:t> </w:t>
            </w:r>
            <w:r w:rsidR="001B6DF8">
              <w:rPr>
                <w:b/>
                <w:sz w:val="21"/>
                <w:szCs w:val="28"/>
              </w:rPr>
              <w:t>73</w:t>
            </w:r>
          </w:p>
          <w:p w:rsidR="009D06A9" w:rsidRDefault="009D06A9" w:rsidP="0065064F">
            <w:pPr>
              <w:tabs>
                <w:tab w:val="left" w:pos="4111"/>
              </w:tabs>
              <w:spacing w:after="60" w:line="300" w:lineRule="exact"/>
              <w:ind w:left="57"/>
              <w:jc w:val="left"/>
              <w:rPr>
                <w:bCs/>
                <w:sz w:val="21"/>
                <w:szCs w:val="28"/>
              </w:rPr>
            </w:pPr>
            <w:r w:rsidRPr="00BF484A">
              <w:rPr>
                <w:szCs w:val="24"/>
                <w:lang w:val="es-ES_tradnl"/>
              </w:rPr>
              <w:t>+41 22 730 6805</w:t>
            </w:r>
            <w:r>
              <w:rPr>
                <w:rFonts w:hint="cs"/>
                <w:szCs w:val="24"/>
                <w:rtl/>
                <w:lang w:val="es-ES_tradnl"/>
              </w:rPr>
              <w:br/>
            </w:r>
            <w:r w:rsidRPr="00BF484A">
              <w:rPr>
                <w:szCs w:val="24"/>
                <w:lang w:val="es-ES_tradnl"/>
              </w:rPr>
              <w:t>+41 22 730 5853</w:t>
            </w:r>
            <w:r>
              <w:rPr>
                <w:rFonts w:hint="cs"/>
                <w:szCs w:val="24"/>
                <w:rtl/>
                <w:lang w:val="es-ES_tradnl"/>
              </w:rPr>
              <w:br/>
            </w:r>
            <w:hyperlink r:id="rId10" w:history="1">
              <w:r w:rsidRPr="00BF484A">
                <w:rPr>
                  <w:rStyle w:val="Hyperlink"/>
                  <w:szCs w:val="24"/>
                  <w:lang w:val="es-ES_tradnl"/>
                </w:rPr>
                <w:t>tsbsg16@itu.int</w:t>
              </w:r>
            </w:hyperlink>
          </w:p>
        </w:tc>
        <w:tc>
          <w:tcPr>
            <w:tcW w:w="4760" w:type="dxa"/>
          </w:tcPr>
          <w:p w:rsidR="0027101B" w:rsidRDefault="0027101B" w:rsidP="0065064F">
            <w:pPr>
              <w:numPr>
                <w:ilvl w:val="0"/>
                <w:numId w:val="1"/>
              </w:numPr>
              <w:tabs>
                <w:tab w:val="clear" w:pos="417"/>
                <w:tab w:val="left" w:pos="507"/>
              </w:tabs>
              <w:spacing w:before="20" w:line="300" w:lineRule="exact"/>
              <w:ind w:left="507" w:hanging="450"/>
              <w:rPr>
                <w:sz w:val="21"/>
                <w:szCs w:val="28"/>
                <w:rtl/>
                <w:lang w:bidi="ar-EG"/>
              </w:rPr>
            </w:pPr>
            <w:r>
              <w:rPr>
                <w:rFonts w:hint="cs"/>
                <w:sz w:val="21"/>
                <w:szCs w:val="28"/>
                <w:rtl/>
              </w:rPr>
              <w:t>إلى إدارات الدول الأعضاء في الات</w:t>
            </w:r>
            <w:r w:rsidR="00D92B83">
              <w:rPr>
                <w:rFonts w:hint="cs"/>
                <w:sz w:val="21"/>
                <w:szCs w:val="28"/>
                <w:rtl/>
                <w:lang w:bidi="ar-EG"/>
              </w:rPr>
              <w:t>‍</w:t>
            </w:r>
            <w:r>
              <w:rPr>
                <w:rFonts w:hint="cs"/>
                <w:sz w:val="21"/>
                <w:szCs w:val="28"/>
                <w:rtl/>
              </w:rPr>
              <w:t>حاد</w:t>
            </w:r>
            <w:r w:rsidR="001B6DF8">
              <w:rPr>
                <w:rFonts w:hint="cs"/>
                <w:sz w:val="21"/>
                <w:szCs w:val="28"/>
                <w:rtl/>
              </w:rPr>
              <w:t>؛</w:t>
            </w:r>
          </w:p>
          <w:p w:rsidR="00D20A54" w:rsidRDefault="001B6DF8" w:rsidP="0065064F">
            <w:pPr>
              <w:tabs>
                <w:tab w:val="left" w:pos="507"/>
              </w:tabs>
              <w:spacing w:before="20" w:line="300" w:lineRule="exact"/>
              <w:ind w:left="507" w:hanging="450"/>
              <w:rPr>
                <w:sz w:val="21"/>
                <w:szCs w:val="28"/>
                <w:rtl/>
                <w:lang w:bidi="ar-SY"/>
              </w:rPr>
            </w:pPr>
            <w:r>
              <w:rPr>
                <w:rFonts w:hint="cs"/>
                <w:sz w:val="21"/>
                <w:szCs w:val="28"/>
                <w:rtl/>
                <w:lang w:bidi="ar-SY"/>
              </w:rPr>
              <w:t>-</w:t>
            </w:r>
            <w:r>
              <w:rPr>
                <w:sz w:val="21"/>
                <w:szCs w:val="28"/>
                <w:rtl/>
                <w:lang w:bidi="ar-SY"/>
              </w:rPr>
              <w:tab/>
            </w:r>
            <w:r>
              <w:rPr>
                <w:rFonts w:hint="cs"/>
                <w:sz w:val="21"/>
                <w:szCs w:val="28"/>
                <w:rtl/>
                <w:lang w:bidi="ar-SY"/>
              </w:rPr>
              <w:t>إلى أعضاء قطاعي تقييس الاتصالات والاتصالات الراديوية بالاتحاد؛</w:t>
            </w:r>
          </w:p>
          <w:p w:rsidR="001B6DF8" w:rsidRDefault="001B6DF8" w:rsidP="0065064F">
            <w:pPr>
              <w:tabs>
                <w:tab w:val="left" w:pos="507"/>
              </w:tabs>
              <w:spacing w:before="20" w:line="300" w:lineRule="exact"/>
              <w:ind w:left="507" w:hanging="450"/>
              <w:rPr>
                <w:sz w:val="21"/>
                <w:szCs w:val="28"/>
                <w:rtl/>
                <w:lang w:bidi="ar-SY"/>
              </w:rPr>
            </w:pPr>
            <w:r>
              <w:rPr>
                <w:rFonts w:hint="cs"/>
                <w:sz w:val="21"/>
                <w:szCs w:val="28"/>
                <w:rtl/>
                <w:lang w:bidi="ar-SY"/>
              </w:rPr>
              <w:t>-</w:t>
            </w:r>
            <w:r>
              <w:rPr>
                <w:sz w:val="21"/>
                <w:szCs w:val="28"/>
                <w:rtl/>
                <w:lang w:bidi="ar-SY"/>
              </w:rPr>
              <w:tab/>
            </w:r>
            <w:r>
              <w:rPr>
                <w:rFonts w:hint="cs"/>
                <w:sz w:val="21"/>
                <w:szCs w:val="28"/>
                <w:rtl/>
                <w:lang w:bidi="ar-SY"/>
              </w:rPr>
              <w:t>إلى المنتسبين إلى قطاعي تقييس الاتصالات والاتصالات الراديوية بالاتحاد؛</w:t>
            </w:r>
          </w:p>
          <w:p w:rsidR="001B6DF8" w:rsidRDefault="001B6DF8" w:rsidP="0065064F">
            <w:pPr>
              <w:tabs>
                <w:tab w:val="left" w:pos="507"/>
              </w:tabs>
              <w:spacing w:before="20" w:line="300" w:lineRule="exact"/>
              <w:ind w:left="507" w:hanging="450"/>
              <w:rPr>
                <w:sz w:val="21"/>
                <w:szCs w:val="28"/>
                <w:lang w:bidi="ar-SY"/>
              </w:rPr>
            </w:pPr>
            <w:r>
              <w:rPr>
                <w:rFonts w:hint="cs"/>
                <w:sz w:val="21"/>
                <w:szCs w:val="28"/>
                <w:rtl/>
                <w:lang w:bidi="ar-SY"/>
              </w:rPr>
              <w:t>-</w:t>
            </w:r>
            <w:r>
              <w:rPr>
                <w:sz w:val="21"/>
                <w:szCs w:val="28"/>
                <w:rtl/>
                <w:lang w:bidi="ar-SY"/>
              </w:rPr>
              <w:tab/>
            </w:r>
            <w:r>
              <w:rPr>
                <w:rFonts w:hint="cs"/>
                <w:sz w:val="21"/>
                <w:szCs w:val="28"/>
                <w:rtl/>
                <w:lang w:bidi="ar-SY"/>
              </w:rPr>
              <w:t>إلى الهيئات الأكاديمية المنضمة إلى قطاعي تقييس الاتصالات والاتصالات الراديوية</w:t>
            </w:r>
          </w:p>
        </w:tc>
      </w:tr>
      <w:tr w:rsidR="0027101B" w:rsidTr="00EE2C4A">
        <w:trPr>
          <w:cantSplit/>
          <w:jc w:val="center"/>
        </w:trPr>
        <w:tc>
          <w:tcPr>
            <w:tcW w:w="1533" w:type="dxa"/>
          </w:tcPr>
          <w:p w:rsidR="009D06A9" w:rsidRDefault="009D06A9" w:rsidP="00FF6CDA">
            <w:pPr>
              <w:spacing w:before="60" w:after="60" w:line="300" w:lineRule="exact"/>
              <w:ind w:left="57"/>
              <w:jc w:val="left"/>
              <w:rPr>
                <w:sz w:val="21"/>
                <w:szCs w:val="28"/>
                <w:rtl/>
                <w:lang w:bidi="ar-SY"/>
              </w:rPr>
            </w:pPr>
            <w:r>
              <w:rPr>
                <w:rFonts w:hint="cs"/>
                <w:sz w:val="21"/>
                <w:szCs w:val="28"/>
                <w:rtl/>
                <w:lang w:bidi="ar-SY"/>
              </w:rPr>
              <w:t>المرجع:</w:t>
            </w:r>
          </w:p>
          <w:p w:rsidR="0027101B" w:rsidRDefault="0027101B" w:rsidP="0065064F">
            <w:pPr>
              <w:spacing w:after="60" w:line="300" w:lineRule="exact"/>
              <w:ind w:left="57"/>
              <w:jc w:val="left"/>
              <w:rPr>
                <w:sz w:val="21"/>
                <w:szCs w:val="28"/>
              </w:rPr>
            </w:pPr>
            <w:r>
              <w:rPr>
                <w:rFonts w:hint="cs"/>
                <w:sz w:val="21"/>
                <w:szCs w:val="28"/>
                <w:rtl/>
                <w:lang w:bidi="ar-SY"/>
              </w:rPr>
              <w:t>الهاتف</w:t>
            </w:r>
            <w:r>
              <w:rPr>
                <w:rFonts w:hint="cs"/>
                <w:sz w:val="21"/>
                <w:szCs w:val="28"/>
                <w:rtl/>
              </w:rPr>
              <w:t>:</w:t>
            </w:r>
            <w:r w:rsidR="002D14C9">
              <w:rPr>
                <w:sz w:val="21"/>
                <w:szCs w:val="28"/>
                <w:rtl/>
              </w:rPr>
              <w:br/>
            </w:r>
            <w:r>
              <w:rPr>
                <w:rFonts w:hint="cs"/>
                <w:sz w:val="21"/>
                <w:szCs w:val="28"/>
                <w:rtl/>
              </w:rPr>
              <w:t>الفاكس:</w:t>
            </w:r>
            <w:r w:rsidR="002D14C9">
              <w:rPr>
                <w:rFonts w:hint="cs"/>
                <w:sz w:val="21"/>
                <w:szCs w:val="28"/>
                <w:rtl/>
              </w:rPr>
              <w:br/>
            </w:r>
            <w:r>
              <w:rPr>
                <w:rFonts w:hint="cs"/>
                <w:sz w:val="21"/>
                <w:szCs w:val="28"/>
                <w:rtl/>
              </w:rPr>
              <w:t>البريد الإلكتروني:</w:t>
            </w:r>
          </w:p>
        </w:tc>
        <w:tc>
          <w:tcPr>
            <w:tcW w:w="3340" w:type="dxa"/>
          </w:tcPr>
          <w:p w:rsidR="009D06A9" w:rsidRDefault="009D06A9" w:rsidP="00FF6CDA">
            <w:pPr>
              <w:tabs>
                <w:tab w:val="left" w:pos="4111"/>
              </w:tabs>
              <w:spacing w:before="60" w:after="60" w:line="300" w:lineRule="exact"/>
              <w:ind w:left="57"/>
              <w:jc w:val="left"/>
              <w:rPr>
                <w:b/>
                <w:bCs/>
                <w:sz w:val="21"/>
                <w:szCs w:val="28"/>
                <w:rtl/>
              </w:rPr>
            </w:pPr>
            <w:r w:rsidRPr="009D06A9">
              <w:rPr>
                <w:b/>
                <w:bCs/>
                <w:sz w:val="21"/>
                <w:szCs w:val="28"/>
              </w:rPr>
              <w:t>BR Circular CACE/654</w:t>
            </w:r>
          </w:p>
          <w:p w:rsidR="0027101B" w:rsidRDefault="009D06A9" w:rsidP="0065064F">
            <w:pPr>
              <w:tabs>
                <w:tab w:val="left" w:pos="4111"/>
              </w:tabs>
              <w:spacing w:after="60" w:line="300" w:lineRule="exact"/>
              <w:ind w:left="57"/>
              <w:jc w:val="left"/>
              <w:rPr>
                <w:sz w:val="21"/>
                <w:szCs w:val="28"/>
              </w:rPr>
            </w:pPr>
            <w:r w:rsidRPr="009D06A9">
              <w:rPr>
                <w:rStyle w:val="Hyperlink"/>
                <w:color w:val="auto"/>
                <w:szCs w:val="24"/>
                <w:u w:val="none"/>
              </w:rPr>
              <w:t>+41 22 730 58 03</w:t>
            </w:r>
            <w:r w:rsidR="002D14C9" w:rsidRPr="009D06A9">
              <w:rPr>
                <w:sz w:val="21"/>
                <w:szCs w:val="28"/>
                <w:rtl/>
              </w:rPr>
              <w:br/>
            </w:r>
            <w:r w:rsidRPr="009D06A9">
              <w:rPr>
                <w:rStyle w:val="Hyperlink"/>
                <w:color w:val="auto"/>
                <w:szCs w:val="24"/>
                <w:u w:val="none"/>
              </w:rPr>
              <w:t>+41 22 730 58 06</w:t>
            </w:r>
            <w:r w:rsidR="002D14C9" w:rsidRPr="009D06A9">
              <w:rPr>
                <w:rtl/>
              </w:rPr>
              <w:br/>
            </w:r>
            <w:hyperlink r:id="rId11" w:history="1">
              <w:r w:rsidRPr="00674C5C">
                <w:rPr>
                  <w:rStyle w:val="Hyperlink"/>
                </w:rPr>
                <w:t>rsg6@itu.int</w:t>
              </w:r>
            </w:hyperlink>
          </w:p>
        </w:tc>
        <w:tc>
          <w:tcPr>
            <w:tcW w:w="4760" w:type="dxa"/>
          </w:tcPr>
          <w:p w:rsidR="00DB16CF" w:rsidRDefault="00DB16CF" w:rsidP="00FF6CDA">
            <w:pPr>
              <w:tabs>
                <w:tab w:val="left" w:pos="284"/>
                <w:tab w:val="left" w:pos="4111"/>
              </w:tabs>
              <w:spacing w:before="60" w:after="60" w:line="300" w:lineRule="exact"/>
              <w:ind w:left="284" w:hanging="227"/>
              <w:rPr>
                <w:b/>
                <w:bCs/>
                <w:sz w:val="21"/>
                <w:szCs w:val="28"/>
                <w:rtl/>
              </w:rPr>
            </w:pPr>
            <w:r>
              <w:rPr>
                <w:rFonts w:hint="cs"/>
                <w:b/>
                <w:bCs/>
                <w:sz w:val="21"/>
                <w:szCs w:val="28"/>
                <w:rtl/>
              </w:rPr>
              <w:t>نسخة إلى:</w:t>
            </w:r>
          </w:p>
          <w:p w:rsidR="0027101B" w:rsidRDefault="00DB16CF" w:rsidP="0065064F">
            <w:pPr>
              <w:tabs>
                <w:tab w:val="left" w:pos="507"/>
                <w:tab w:val="left" w:pos="4111"/>
              </w:tabs>
              <w:spacing w:before="0" w:after="60" w:line="300" w:lineRule="exact"/>
              <w:ind w:left="507" w:hanging="450"/>
              <w:rPr>
                <w:sz w:val="21"/>
                <w:szCs w:val="28"/>
                <w:rtl/>
              </w:rPr>
            </w:pPr>
            <w:r>
              <w:rPr>
                <w:rFonts w:hint="cs"/>
                <w:sz w:val="21"/>
                <w:szCs w:val="28"/>
                <w:rtl/>
              </w:rPr>
              <w:t>-</w:t>
            </w:r>
            <w:r>
              <w:rPr>
                <w:sz w:val="21"/>
                <w:szCs w:val="28"/>
                <w:rtl/>
              </w:rPr>
              <w:tab/>
            </w:r>
            <w:r w:rsidR="001B6DF8">
              <w:rPr>
                <w:rFonts w:hint="cs"/>
                <w:sz w:val="21"/>
                <w:szCs w:val="28"/>
                <w:rtl/>
              </w:rPr>
              <w:t>رؤساء جميع لجان دراسات قطاعي تقييس الاتصالات والاتصالات الراديوية ونوابهم؛</w:t>
            </w:r>
          </w:p>
          <w:p w:rsidR="001B6DF8" w:rsidRDefault="001B6DF8" w:rsidP="0065064F">
            <w:pPr>
              <w:tabs>
                <w:tab w:val="left" w:pos="507"/>
                <w:tab w:val="left" w:pos="4111"/>
              </w:tabs>
              <w:spacing w:before="0" w:after="60" w:line="300" w:lineRule="exact"/>
              <w:ind w:left="507" w:hanging="450"/>
              <w:rPr>
                <w:sz w:val="21"/>
                <w:szCs w:val="28"/>
                <w:rtl/>
              </w:rPr>
            </w:pPr>
            <w:r>
              <w:rPr>
                <w:rFonts w:hint="cs"/>
                <w:sz w:val="21"/>
                <w:szCs w:val="28"/>
                <w:rtl/>
              </w:rPr>
              <w:t>-</w:t>
            </w:r>
            <w:r>
              <w:rPr>
                <w:sz w:val="21"/>
                <w:szCs w:val="28"/>
                <w:rtl/>
              </w:rPr>
              <w:tab/>
            </w:r>
            <w:r>
              <w:rPr>
                <w:rFonts w:hint="cs"/>
                <w:sz w:val="21"/>
                <w:szCs w:val="28"/>
                <w:rtl/>
              </w:rPr>
              <w:t>مدير مكتب تنمية الاتصالات</w:t>
            </w:r>
          </w:p>
        </w:tc>
      </w:tr>
      <w:tr w:rsidR="0061201C" w:rsidTr="00EE2C4A">
        <w:trPr>
          <w:cantSplit/>
          <w:jc w:val="center"/>
        </w:trPr>
        <w:tc>
          <w:tcPr>
            <w:tcW w:w="1533" w:type="dxa"/>
          </w:tcPr>
          <w:p w:rsidR="0061201C" w:rsidRDefault="0061201C">
            <w:pPr>
              <w:spacing w:before="20" w:after="60" w:line="300" w:lineRule="exact"/>
              <w:ind w:left="57"/>
              <w:jc w:val="left"/>
              <w:rPr>
                <w:sz w:val="21"/>
                <w:szCs w:val="28"/>
                <w:rtl/>
                <w:lang w:bidi="ar-SY"/>
              </w:rPr>
            </w:pPr>
          </w:p>
        </w:tc>
        <w:tc>
          <w:tcPr>
            <w:tcW w:w="3340" w:type="dxa"/>
          </w:tcPr>
          <w:p w:rsidR="0061201C" w:rsidRDefault="0061201C" w:rsidP="00D92B83">
            <w:pPr>
              <w:tabs>
                <w:tab w:val="left" w:pos="4111"/>
              </w:tabs>
              <w:spacing w:before="20" w:after="60" w:line="300" w:lineRule="exact"/>
              <w:ind w:left="57"/>
              <w:jc w:val="left"/>
              <w:rPr>
                <w:sz w:val="21"/>
                <w:szCs w:val="28"/>
              </w:rPr>
            </w:pPr>
          </w:p>
        </w:tc>
        <w:tc>
          <w:tcPr>
            <w:tcW w:w="4760" w:type="dxa"/>
          </w:tcPr>
          <w:p w:rsidR="0061201C" w:rsidRDefault="0061201C" w:rsidP="00DB16CF">
            <w:pPr>
              <w:tabs>
                <w:tab w:val="left" w:pos="284"/>
                <w:tab w:val="left" w:pos="4111"/>
              </w:tabs>
              <w:spacing w:before="20" w:after="60" w:line="300" w:lineRule="exact"/>
              <w:ind w:left="284" w:hanging="227"/>
              <w:rPr>
                <w:b/>
                <w:bCs/>
                <w:sz w:val="21"/>
                <w:szCs w:val="28"/>
                <w:rtl/>
              </w:rPr>
            </w:pPr>
          </w:p>
        </w:tc>
      </w:tr>
      <w:tr w:rsidR="0061201C" w:rsidTr="004F7C04">
        <w:trPr>
          <w:cantSplit/>
          <w:jc w:val="center"/>
        </w:trPr>
        <w:tc>
          <w:tcPr>
            <w:tcW w:w="1533" w:type="dxa"/>
          </w:tcPr>
          <w:p w:rsidR="0061201C" w:rsidRDefault="0061201C" w:rsidP="00010BF1">
            <w:pPr>
              <w:spacing w:before="60" w:after="60"/>
              <w:ind w:left="57"/>
              <w:jc w:val="left"/>
              <w:rPr>
                <w:sz w:val="21"/>
                <w:szCs w:val="28"/>
                <w:rtl/>
                <w:lang w:bidi="ar-SY"/>
              </w:rPr>
            </w:pPr>
            <w:r w:rsidRPr="005F33FD">
              <w:rPr>
                <w:rFonts w:hint="cs"/>
                <w:rtl/>
              </w:rPr>
              <w:t>الموضوع</w:t>
            </w:r>
          </w:p>
        </w:tc>
        <w:tc>
          <w:tcPr>
            <w:tcW w:w="8100" w:type="dxa"/>
            <w:gridSpan w:val="2"/>
          </w:tcPr>
          <w:p w:rsidR="0061201C" w:rsidRDefault="009D06A9" w:rsidP="00010BF1">
            <w:pPr>
              <w:tabs>
                <w:tab w:val="left" w:pos="284"/>
                <w:tab w:val="left" w:pos="4111"/>
              </w:tabs>
              <w:spacing w:before="60" w:after="60"/>
              <w:ind w:left="57"/>
              <w:rPr>
                <w:b/>
                <w:bCs/>
                <w:sz w:val="21"/>
                <w:szCs w:val="28"/>
                <w:rtl/>
              </w:rPr>
            </w:pPr>
            <w:r w:rsidRPr="00954BC4">
              <w:rPr>
                <w:rFonts w:hint="cs"/>
                <w:b/>
                <w:bCs/>
                <w:noProof/>
                <w:sz w:val="24"/>
                <w:szCs w:val="32"/>
                <w:rtl/>
                <w:lang w:bidi="ar-EG"/>
              </w:rPr>
              <w:t xml:space="preserve">إنشاء فريق </w:t>
            </w:r>
            <w:r>
              <w:rPr>
                <w:rFonts w:hint="cs"/>
                <w:b/>
                <w:bCs/>
                <w:noProof/>
                <w:sz w:val="24"/>
                <w:szCs w:val="32"/>
                <w:rtl/>
                <w:lang w:bidi="ar-EG"/>
              </w:rPr>
              <w:t>مقررين جديد مشترك بين قطاعي الاتحاد</w:t>
            </w:r>
            <w:r w:rsidRPr="00804A2B">
              <w:rPr>
                <w:rFonts w:hint="cs"/>
                <w:b/>
                <w:bCs/>
                <w:noProof/>
                <w:sz w:val="24"/>
                <w:szCs w:val="32"/>
                <w:rtl/>
                <w:lang w:bidi="ar-EG"/>
              </w:rPr>
              <w:t xml:space="preserve"> معني بالنفاذ إلى وسائط الإعلام السمعية البصرية </w:t>
            </w:r>
            <w:r w:rsidRPr="00804A2B">
              <w:rPr>
                <w:b/>
                <w:bCs/>
                <w:noProof/>
                <w:sz w:val="24"/>
                <w:szCs w:val="32"/>
                <w:lang w:bidi="ar-EG"/>
              </w:rPr>
              <w:t>(IRG</w:t>
            </w:r>
            <w:r w:rsidRPr="00804A2B">
              <w:rPr>
                <w:b/>
                <w:bCs/>
                <w:noProof/>
                <w:sz w:val="24"/>
                <w:szCs w:val="32"/>
                <w:lang w:bidi="ar-EG"/>
              </w:rPr>
              <w:noBreakHyphen/>
              <w:t>AVA)</w:t>
            </w:r>
            <w:r w:rsidRPr="00804A2B">
              <w:rPr>
                <w:rFonts w:hint="cs"/>
                <w:b/>
                <w:bCs/>
                <w:noProof/>
                <w:sz w:val="24"/>
                <w:szCs w:val="32"/>
                <w:rtl/>
                <w:lang w:bidi="ar-EG"/>
              </w:rPr>
              <w:t>؛</w:t>
            </w:r>
            <w:r w:rsidRPr="00804A2B">
              <w:rPr>
                <w:rFonts w:ascii="Times New Roman Bold" w:hAnsi="Times New Roman Bold" w:hint="cs"/>
                <w:b/>
                <w:bCs/>
                <w:noProof/>
                <w:sz w:val="24"/>
                <w:szCs w:val="32"/>
                <w:rtl/>
                <w:lang w:bidi="ar-EG"/>
              </w:rPr>
              <w:t xml:space="preserve"> </w:t>
            </w:r>
            <w:r>
              <w:rPr>
                <w:rFonts w:ascii="Times New Roman Bold" w:hAnsi="Times New Roman Bold" w:hint="cs"/>
                <w:b/>
                <w:bCs/>
                <w:noProof/>
                <w:sz w:val="24"/>
                <w:szCs w:val="32"/>
                <w:rtl/>
                <w:lang w:bidi="ar-EG"/>
              </w:rPr>
              <w:t>و</w:t>
            </w:r>
            <w:r w:rsidRPr="00804A2B">
              <w:rPr>
                <w:rFonts w:ascii="Times New Roman Bold" w:hAnsi="Times New Roman Bold" w:hint="cs"/>
                <w:b/>
                <w:bCs/>
                <w:noProof/>
                <w:sz w:val="24"/>
                <w:szCs w:val="32"/>
                <w:rtl/>
                <w:lang w:bidi="ar-EG"/>
              </w:rPr>
              <w:t>اجتماع</w:t>
            </w:r>
            <w:r>
              <w:rPr>
                <w:rFonts w:ascii="Times New Roman Bold" w:hAnsi="Times New Roman Bold" w:hint="cs"/>
                <w:b/>
                <w:bCs/>
                <w:noProof/>
                <w:sz w:val="24"/>
                <w:szCs w:val="32"/>
                <w:rtl/>
                <w:lang w:bidi="ar-EG"/>
              </w:rPr>
              <w:t>ه الأول، جنيف</w:t>
            </w:r>
            <w:r w:rsidRPr="00954BC4">
              <w:rPr>
                <w:rFonts w:ascii="Times New Roman Bold" w:hAnsi="Times New Roman Bold"/>
                <w:b/>
                <w:bCs/>
                <w:noProof/>
                <w:sz w:val="24"/>
                <w:szCs w:val="32"/>
                <w:rtl/>
                <w:lang w:bidi="ar-EG"/>
              </w:rPr>
              <w:t xml:space="preserve">، </w:t>
            </w:r>
            <w:r>
              <w:rPr>
                <w:rFonts w:ascii="Times New Roman Bold" w:hAnsi="Times New Roman Bold"/>
                <w:b/>
                <w:bCs/>
                <w:noProof/>
                <w:sz w:val="24"/>
                <w:szCs w:val="32"/>
                <w:lang w:bidi="ar-EG"/>
              </w:rPr>
              <w:t>25</w:t>
            </w:r>
            <w:r w:rsidRPr="00954BC4">
              <w:rPr>
                <w:rFonts w:ascii="Times New Roman Bold" w:hAnsi="Times New Roman Bold" w:hint="cs"/>
                <w:b/>
                <w:bCs/>
                <w:noProof/>
                <w:sz w:val="24"/>
                <w:szCs w:val="32"/>
                <w:rtl/>
                <w:lang w:bidi="ar-EG"/>
              </w:rPr>
              <w:t xml:space="preserve"> </w:t>
            </w:r>
            <w:r>
              <w:rPr>
                <w:rFonts w:ascii="Times New Roman Bold" w:hAnsi="Times New Roman Bold" w:hint="cs"/>
                <w:b/>
                <w:bCs/>
                <w:noProof/>
                <w:sz w:val="24"/>
                <w:szCs w:val="32"/>
                <w:rtl/>
                <w:lang w:bidi="ar-EG"/>
              </w:rPr>
              <w:t>فبراير</w:t>
            </w:r>
            <w:r w:rsidRPr="00954BC4">
              <w:rPr>
                <w:rFonts w:ascii="Times New Roman Bold" w:hAnsi="Times New Roman Bold" w:hint="cs"/>
                <w:b/>
                <w:bCs/>
                <w:noProof/>
                <w:sz w:val="24"/>
                <w:szCs w:val="32"/>
                <w:rtl/>
                <w:lang w:bidi="ar-EG"/>
              </w:rPr>
              <w:t xml:space="preserve"> </w:t>
            </w:r>
            <w:r>
              <w:rPr>
                <w:rFonts w:ascii="Times New Roman Bold" w:hAnsi="Times New Roman Bold"/>
                <w:b/>
                <w:bCs/>
                <w:noProof/>
                <w:sz w:val="24"/>
                <w:szCs w:val="32"/>
                <w:lang w:bidi="ar-EG"/>
              </w:rPr>
              <w:t>2014</w:t>
            </w:r>
          </w:p>
        </w:tc>
      </w:tr>
    </w:tbl>
    <w:p w:rsidR="00533DE7" w:rsidRPr="005F33FD" w:rsidRDefault="00533DE7" w:rsidP="0061201C">
      <w:pPr>
        <w:spacing w:before="600"/>
        <w:rPr>
          <w:rtl/>
        </w:rPr>
      </w:pPr>
      <w:r w:rsidRPr="005F33FD">
        <w:rPr>
          <w:rFonts w:hint="cs"/>
          <w:rtl/>
        </w:rPr>
        <w:t xml:space="preserve">حضرات </w:t>
      </w:r>
      <w:r>
        <w:rPr>
          <w:rFonts w:hint="cs"/>
          <w:rtl/>
        </w:rPr>
        <w:t>السادة</w:t>
      </w:r>
      <w:r w:rsidRPr="0010144A">
        <w:rPr>
          <w:rFonts w:hint="cs"/>
          <w:rtl/>
        </w:rPr>
        <w:t xml:space="preserve"> </w:t>
      </w:r>
      <w:r>
        <w:rPr>
          <w:rFonts w:hint="cs"/>
          <w:rtl/>
        </w:rPr>
        <w:t>والسيدات</w:t>
      </w:r>
      <w:r w:rsidRPr="005F33FD">
        <w:rPr>
          <w:rFonts w:hint="cs"/>
          <w:rtl/>
        </w:rPr>
        <w:t>،</w:t>
      </w:r>
    </w:p>
    <w:p w:rsidR="00533DE7" w:rsidRPr="005F33FD" w:rsidRDefault="00B06A12" w:rsidP="00377EB3">
      <w:pPr>
        <w:tabs>
          <w:tab w:val="left" w:pos="2238"/>
        </w:tabs>
        <w:rPr>
          <w:rtl/>
          <w:lang w:bidi="ar-EG"/>
        </w:rPr>
      </w:pPr>
      <w:r>
        <w:rPr>
          <w:rFonts w:hint="cs"/>
          <w:rtl/>
        </w:rPr>
        <w:t>ت</w:t>
      </w:r>
      <w:r w:rsidR="00216348">
        <w:rPr>
          <w:rFonts w:hint="cs"/>
          <w:rtl/>
        </w:rPr>
        <w:t>‍</w:t>
      </w:r>
      <w:r>
        <w:rPr>
          <w:rFonts w:hint="cs"/>
          <w:rtl/>
        </w:rPr>
        <w:t>حية طيبة وبعد،</w:t>
      </w:r>
    </w:p>
    <w:p w:rsidR="00533DE7" w:rsidRDefault="009D06A9" w:rsidP="00136170">
      <w:pPr>
        <w:rPr>
          <w:noProof/>
          <w:rtl/>
          <w:lang w:bidi="ar-EG"/>
        </w:rPr>
      </w:pPr>
      <w:r>
        <w:rPr>
          <w:noProof/>
          <w:lang w:bidi="ar-EG"/>
        </w:rPr>
        <w:t>1</w:t>
      </w:r>
      <w:r>
        <w:rPr>
          <w:noProof/>
          <w:rtl/>
        </w:rPr>
        <w:tab/>
      </w:r>
      <w:r w:rsidRPr="00F87E6B">
        <w:rPr>
          <w:rFonts w:hint="cs"/>
          <w:noProof/>
          <w:rtl/>
          <w:lang w:val="en-GB" w:bidi="ar-EG"/>
        </w:rPr>
        <w:t>يسرن</w:t>
      </w:r>
      <w:r>
        <w:rPr>
          <w:rFonts w:hint="cs"/>
          <w:noProof/>
          <w:rtl/>
          <w:lang w:val="en-GB" w:bidi="ar-EG"/>
        </w:rPr>
        <w:t>ا</w:t>
      </w:r>
      <w:r w:rsidRPr="00F87E6B">
        <w:rPr>
          <w:rFonts w:hint="cs"/>
          <w:noProof/>
          <w:rtl/>
          <w:lang w:val="en-GB" w:bidi="ar-EG"/>
        </w:rPr>
        <w:t xml:space="preserve"> أن </w:t>
      </w:r>
      <w:r>
        <w:rPr>
          <w:rFonts w:hint="cs"/>
          <w:noProof/>
          <w:rtl/>
          <w:lang w:val="en-GB" w:bidi="ar-EG"/>
        </w:rPr>
        <w:t>نعلن</w:t>
      </w:r>
      <w:r w:rsidRPr="00F87E6B">
        <w:rPr>
          <w:rFonts w:hint="cs"/>
          <w:noProof/>
          <w:rtl/>
          <w:lang w:val="en-GB" w:bidi="ar-EG"/>
        </w:rPr>
        <w:t xml:space="preserve"> عن إنشاء </w:t>
      </w:r>
      <w:r w:rsidRPr="00107ADC">
        <w:rPr>
          <w:rFonts w:hint="cs"/>
          <w:b/>
          <w:bCs/>
          <w:noProof/>
          <w:rtl/>
          <w:lang w:val="en-GB" w:bidi="ar-EG"/>
        </w:rPr>
        <w:t xml:space="preserve">فريق </w:t>
      </w:r>
      <w:r w:rsidRPr="00107ADC">
        <w:rPr>
          <w:rFonts w:hint="cs"/>
          <w:b/>
          <w:bCs/>
          <w:noProof/>
          <w:rtl/>
          <w:lang w:val="en-GB"/>
        </w:rPr>
        <w:t xml:space="preserve">مقررين جديد مشترك بين </w:t>
      </w:r>
      <w:r>
        <w:rPr>
          <w:rFonts w:hint="cs"/>
          <w:b/>
          <w:bCs/>
          <w:noProof/>
          <w:rtl/>
          <w:lang w:val="en-GB"/>
        </w:rPr>
        <w:t>قطاعي</w:t>
      </w:r>
      <w:r w:rsidRPr="00107ADC">
        <w:rPr>
          <w:rFonts w:hint="cs"/>
          <w:b/>
          <w:bCs/>
          <w:noProof/>
          <w:rtl/>
          <w:lang w:val="en-GB"/>
        </w:rPr>
        <w:t xml:space="preserve"> </w:t>
      </w:r>
      <w:r>
        <w:rPr>
          <w:rFonts w:hint="cs"/>
          <w:b/>
          <w:bCs/>
          <w:noProof/>
          <w:rtl/>
          <w:lang w:val="en-GB"/>
        </w:rPr>
        <w:t>ا</w:t>
      </w:r>
      <w:r w:rsidRPr="00107ADC">
        <w:rPr>
          <w:rFonts w:hint="cs"/>
          <w:b/>
          <w:bCs/>
          <w:noProof/>
          <w:rtl/>
          <w:lang w:val="en-GB"/>
        </w:rPr>
        <w:t>لاتحاد</w:t>
      </w:r>
      <w:r w:rsidRPr="00E27CA6">
        <w:rPr>
          <w:rFonts w:hint="cs"/>
          <w:noProof/>
          <w:rtl/>
          <w:lang w:val="en-GB" w:bidi="ar-EG"/>
        </w:rPr>
        <w:t xml:space="preserve"> </w:t>
      </w:r>
      <w:r w:rsidRPr="00E27CA6">
        <w:rPr>
          <w:rFonts w:hint="cs"/>
          <w:b/>
          <w:bCs/>
          <w:noProof/>
          <w:rtl/>
          <w:lang w:val="en-GB" w:bidi="ar-EG"/>
        </w:rPr>
        <w:t xml:space="preserve">يعنى بالنفاذ إلى وسائط الإعلام السمعية البصرية </w:t>
      </w:r>
      <w:r w:rsidRPr="00E27CA6">
        <w:rPr>
          <w:b/>
          <w:bCs/>
          <w:noProof/>
          <w:lang w:bidi="ar-EG"/>
        </w:rPr>
        <w:t>(</w:t>
      </w:r>
      <w:r w:rsidRPr="00E27CA6">
        <w:rPr>
          <w:rFonts w:hint="cs"/>
          <w:b/>
          <w:bCs/>
          <w:noProof/>
          <w:lang w:bidi="ar-EG"/>
        </w:rPr>
        <w:t>IRG</w:t>
      </w:r>
      <w:r w:rsidRPr="00E27CA6">
        <w:rPr>
          <w:rFonts w:hint="cs"/>
          <w:b/>
          <w:bCs/>
          <w:noProof/>
          <w:lang w:bidi="ar-EG"/>
        </w:rPr>
        <w:noBreakHyphen/>
        <w:t>AVA</w:t>
      </w:r>
      <w:r w:rsidRPr="00E27CA6">
        <w:rPr>
          <w:b/>
          <w:bCs/>
          <w:noProof/>
          <w:lang w:bidi="ar-EG"/>
        </w:rPr>
        <w:t>)</w:t>
      </w:r>
      <w:r>
        <w:rPr>
          <w:rFonts w:hint="cs"/>
          <w:noProof/>
          <w:rtl/>
          <w:lang w:bidi="ar-EG"/>
        </w:rPr>
        <w:t xml:space="preserve">، تبعاً لموافقة لجنة الدراسات </w:t>
      </w:r>
      <w:r>
        <w:rPr>
          <w:noProof/>
          <w:lang w:bidi="ar-EG"/>
        </w:rPr>
        <w:t>16</w:t>
      </w:r>
      <w:r>
        <w:rPr>
          <w:rFonts w:hint="cs"/>
          <w:noProof/>
          <w:rtl/>
          <w:lang w:bidi="ar-EG"/>
        </w:rPr>
        <w:t xml:space="preserve"> </w:t>
      </w:r>
      <w:r w:rsidR="00136170">
        <w:rPr>
          <w:rFonts w:hint="cs"/>
          <w:noProof/>
          <w:rtl/>
          <w:lang w:bidi="ar-EG"/>
        </w:rPr>
        <w:t xml:space="preserve">لقطاع تقييس الاتصالات </w:t>
      </w:r>
      <w:r>
        <w:rPr>
          <w:rFonts w:hint="cs"/>
          <w:noProof/>
          <w:rtl/>
          <w:lang w:bidi="ar-EG"/>
        </w:rPr>
        <w:t xml:space="preserve">في </w:t>
      </w:r>
      <w:r>
        <w:rPr>
          <w:noProof/>
          <w:lang w:bidi="ar-EG"/>
        </w:rPr>
        <w:t>8</w:t>
      </w:r>
      <w:r>
        <w:rPr>
          <w:rFonts w:hint="cs"/>
          <w:noProof/>
          <w:rtl/>
          <w:lang w:bidi="ar-EG"/>
        </w:rPr>
        <w:t xml:space="preserve"> نوفمبر </w:t>
      </w:r>
      <w:r>
        <w:rPr>
          <w:noProof/>
          <w:lang w:bidi="ar-EG"/>
        </w:rPr>
        <w:t>2013</w:t>
      </w:r>
      <w:r>
        <w:rPr>
          <w:rFonts w:hint="cs"/>
          <w:noProof/>
          <w:rtl/>
          <w:lang w:bidi="ar-EG"/>
        </w:rPr>
        <w:t xml:space="preserve"> ولجنة الدراسات </w:t>
      </w:r>
      <w:r>
        <w:rPr>
          <w:noProof/>
          <w:lang w:bidi="ar-EG"/>
        </w:rPr>
        <w:t>6</w:t>
      </w:r>
      <w:r>
        <w:rPr>
          <w:rFonts w:hint="cs"/>
          <w:noProof/>
          <w:rtl/>
          <w:lang w:bidi="ar-EG"/>
        </w:rPr>
        <w:t xml:space="preserve"> لقطاع الاتصالات الراديوية في</w:t>
      </w:r>
      <w:r w:rsidR="00136170">
        <w:rPr>
          <w:rFonts w:hint="eastAsia"/>
          <w:noProof/>
          <w:rtl/>
          <w:lang w:bidi="ar-EG"/>
        </w:rPr>
        <w:t> </w:t>
      </w:r>
      <w:r>
        <w:rPr>
          <w:noProof/>
          <w:lang w:bidi="ar-EG"/>
        </w:rPr>
        <w:t>22</w:t>
      </w:r>
      <w:r w:rsidR="00136170">
        <w:rPr>
          <w:rFonts w:hint="eastAsia"/>
          <w:noProof/>
          <w:rtl/>
          <w:lang w:bidi="ar-EG"/>
        </w:rPr>
        <w:t> </w:t>
      </w:r>
      <w:r>
        <w:rPr>
          <w:rFonts w:hint="cs"/>
          <w:noProof/>
          <w:rtl/>
          <w:lang w:bidi="ar-EG"/>
        </w:rPr>
        <w:t xml:space="preserve">نوفمبر </w:t>
      </w:r>
      <w:r w:rsidR="00271901">
        <w:rPr>
          <w:noProof/>
          <w:lang w:bidi="ar-EG"/>
        </w:rPr>
        <w:t>2013</w:t>
      </w:r>
      <w:r w:rsidR="00271901">
        <w:rPr>
          <w:rFonts w:hint="cs"/>
          <w:noProof/>
          <w:rtl/>
          <w:lang w:bidi="ar-SY"/>
        </w:rPr>
        <w:t xml:space="preserve"> </w:t>
      </w:r>
      <w:r>
        <w:rPr>
          <w:rFonts w:hint="cs"/>
          <w:noProof/>
          <w:rtl/>
          <w:lang w:bidi="ar-EG"/>
        </w:rPr>
        <w:t xml:space="preserve">ولجنة الدراسات </w:t>
      </w:r>
      <w:r>
        <w:rPr>
          <w:noProof/>
          <w:lang w:bidi="ar-EG"/>
        </w:rPr>
        <w:t>9</w:t>
      </w:r>
      <w:r>
        <w:rPr>
          <w:rFonts w:hint="cs"/>
          <w:noProof/>
          <w:rtl/>
          <w:lang w:bidi="ar-EG"/>
        </w:rPr>
        <w:t xml:space="preserve"> لقطاع تقييس الاتصالات في </w:t>
      </w:r>
      <w:r>
        <w:rPr>
          <w:noProof/>
          <w:lang w:bidi="ar-EG"/>
        </w:rPr>
        <w:t>11</w:t>
      </w:r>
      <w:r>
        <w:rPr>
          <w:rFonts w:hint="cs"/>
          <w:noProof/>
          <w:rtl/>
          <w:lang w:bidi="ar-EG"/>
        </w:rPr>
        <w:t xml:space="preserve"> ديسمبر </w:t>
      </w:r>
      <w:r>
        <w:rPr>
          <w:noProof/>
          <w:lang w:bidi="ar-EG"/>
        </w:rPr>
        <w:t>2013</w:t>
      </w:r>
      <w:r>
        <w:rPr>
          <w:rFonts w:hint="cs"/>
          <w:noProof/>
          <w:rtl/>
          <w:lang w:bidi="ar-EG"/>
        </w:rPr>
        <w:t>.</w:t>
      </w:r>
    </w:p>
    <w:p w:rsidR="009D06A9" w:rsidRDefault="009D06A9" w:rsidP="00136170">
      <w:pPr>
        <w:rPr>
          <w:noProof/>
          <w:rtl/>
          <w:lang w:bidi="ar-EG"/>
        </w:rPr>
      </w:pPr>
      <w:r w:rsidRPr="00F876A6">
        <w:rPr>
          <w:noProof/>
          <w:lang w:bidi="ar-EG"/>
        </w:rPr>
        <w:t>2</w:t>
      </w:r>
      <w:r w:rsidRPr="00F876A6">
        <w:rPr>
          <w:rFonts w:hint="cs"/>
          <w:noProof/>
          <w:rtl/>
          <w:lang w:bidi="ar-EG"/>
        </w:rPr>
        <w:tab/>
      </w:r>
      <w:r>
        <w:rPr>
          <w:rFonts w:hint="cs"/>
          <w:noProof/>
          <w:rtl/>
          <w:lang w:bidi="ar-EG"/>
        </w:rPr>
        <w:t>وسيتناول فريق المقررين المشترك بين القطاعين بالدراسة مواضيع تتعلق بالنفاذ إلى وسائط الإعلام السمعية البصرية من أجل إعداد توصيات ومواد</w:t>
      </w:r>
      <w:r w:rsidR="00136170">
        <w:rPr>
          <w:rFonts w:hint="cs"/>
          <w:noProof/>
          <w:rtl/>
          <w:lang w:bidi="ar-EG"/>
        </w:rPr>
        <w:t xml:space="preserve"> أخرى</w:t>
      </w:r>
      <w:r>
        <w:rPr>
          <w:rFonts w:hint="cs"/>
          <w:noProof/>
          <w:rtl/>
          <w:lang w:bidi="ar-EG"/>
        </w:rPr>
        <w:t xml:space="preserve"> غير معيارية، حسب الاقتضاء، في إطار الولاية الحالية للجنة الدراسات </w:t>
      </w:r>
      <w:r>
        <w:rPr>
          <w:noProof/>
          <w:lang w:bidi="ar-EG"/>
        </w:rPr>
        <w:t>6</w:t>
      </w:r>
      <w:r>
        <w:rPr>
          <w:rFonts w:hint="cs"/>
          <w:noProof/>
          <w:rtl/>
          <w:lang w:bidi="ar-EG"/>
        </w:rPr>
        <w:t xml:space="preserve"> لقطاع الاتصالات الراديوية ولجنتي الدراسات </w:t>
      </w:r>
      <w:r>
        <w:rPr>
          <w:noProof/>
          <w:lang w:bidi="ar-EG"/>
        </w:rPr>
        <w:t>9</w:t>
      </w:r>
      <w:r>
        <w:rPr>
          <w:rFonts w:hint="cs"/>
          <w:noProof/>
          <w:rtl/>
          <w:lang w:bidi="ar-EG"/>
        </w:rPr>
        <w:t xml:space="preserve"> و</w:t>
      </w:r>
      <w:r>
        <w:rPr>
          <w:noProof/>
          <w:lang w:bidi="ar-EG"/>
        </w:rPr>
        <w:t>16</w:t>
      </w:r>
      <w:r>
        <w:rPr>
          <w:rFonts w:hint="cs"/>
          <w:noProof/>
          <w:rtl/>
          <w:lang w:bidi="ar-EG"/>
        </w:rPr>
        <w:t xml:space="preserve"> لقطاع تقييس الاتصالات. وسيتناول هذا الفريق أيضاً مسائل تساهم في تنسيق أعمال التقييس التي تضطلع بها </w:t>
      </w:r>
      <w:r w:rsidR="00136170">
        <w:rPr>
          <w:rFonts w:hint="cs"/>
          <w:noProof/>
          <w:rtl/>
          <w:lang w:bidi="ar-EG"/>
        </w:rPr>
        <w:t xml:space="preserve">الأفرقة </w:t>
      </w:r>
      <w:r>
        <w:rPr>
          <w:rFonts w:hint="cs"/>
          <w:noProof/>
          <w:rtl/>
          <w:lang w:bidi="ar-EG"/>
        </w:rPr>
        <w:t xml:space="preserve">المعنية في قطاعي تقييس الاتصالات والاتصالات الراديوية وسيتعاون مع هيئات أخرى معنية بوضع المعايير، حسب الاقتضاء، ومع منظمات أخرى تعمل في مجال وسائط الإعلام السمعية البصرية (مثل المنتديات والاتحادات </w:t>
      </w:r>
      <w:r w:rsidR="00136170">
        <w:rPr>
          <w:rFonts w:hint="cs"/>
          <w:noProof/>
          <w:rtl/>
          <w:lang w:bidi="ar-EG"/>
        </w:rPr>
        <w:t xml:space="preserve">ومعاهد </w:t>
      </w:r>
      <w:r>
        <w:rPr>
          <w:rFonts w:hint="cs"/>
          <w:noProof/>
          <w:rtl/>
          <w:lang w:bidi="ar-EG"/>
        </w:rPr>
        <w:t xml:space="preserve">البحوث والهيئات الأكاديمية). وسيكون الهدف الرئيسي لهذا الفريق إعداد مشاريع توصيات بشأن "أنظمة النفاذ" يمكن استخدامها </w:t>
      </w:r>
      <w:r w:rsidR="00136170">
        <w:rPr>
          <w:rFonts w:hint="cs"/>
          <w:noProof/>
          <w:rtl/>
          <w:lang w:bidi="ar-EG"/>
        </w:rPr>
        <w:t>ل</w:t>
      </w:r>
      <w:r>
        <w:rPr>
          <w:rFonts w:hint="cs"/>
          <w:noProof/>
          <w:rtl/>
          <w:lang w:bidi="ar-EG"/>
        </w:rPr>
        <w:t xml:space="preserve">أنظمة </w:t>
      </w:r>
      <w:r w:rsidR="00136170">
        <w:rPr>
          <w:rFonts w:hint="cs"/>
          <w:noProof/>
          <w:rtl/>
          <w:lang w:bidi="ar-EG"/>
        </w:rPr>
        <w:t xml:space="preserve">البث بجميع </w:t>
      </w:r>
      <w:r>
        <w:rPr>
          <w:rFonts w:hint="cs"/>
          <w:noProof/>
          <w:rtl/>
          <w:lang w:bidi="ar-EG"/>
        </w:rPr>
        <w:t>الوسائط، بما في ذلك الإذاعة وخدمات الكبل والإنترنت وتلفزيون بروتوكول الإنترنت. ويُشجع المشاركون الذين يمكنهم تقديم مقترحات بشأن التكنولوجيا على الانضمام إلى الفريق.</w:t>
      </w:r>
    </w:p>
    <w:p w:rsidR="009D06A9" w:rsidRDefault="009D06A9" w:rsidP="00377EB3">
      <w:pPr>
        <w:rPr>
          <w:noProof/>
          <w:rtl/>
          <w:lang w:bidi="ar-EG"/>
        </w:rPr>
      </w:pPr>
      <w:r>
        <w:rPr>
          <w:rFonts w:hint="cs"/>
          <w:noProof/>
          <w:rtl/>
          <w:lang w:bidi="ar-EG"/>
        </w:rPr>
        <w:t xml:space="preserve">ويمكن الاطلاع على الصفحة الإلكترونية الخاصة بالفريق </w:t>
      </w:r>
      <w:r w:rsidRPr="00C608B9">
        <w:rPr>
          <w:noProof/>
          <w:lang w:bidi="ar-EG"/>
        </w:rPr>
        <w:t>IRG</w:t>
      </w:r>
      <w:r w:rsidRPr="00C608B9">
        <w:rPr>
          <w:noProof/>
          <w:lang w:bidi="ar-EG"/>
        </w:rPr>
        <w:noBreakHyphen/>
        <w:t>AVA</w:t>
      </w:r>
      <w:r>
        <w:rPr>
          <w:rFonts w:hint="cs"/>
          <w:noProof/>
          <w:rtl/>
          <w:lang w:bidi="ar-EG"/>
        </w:rPr>
        <w:t xml:space="preserve"> في العنوان التالي: </w:t>
      </w:r>
      <w:hyperlink r:id="rId12" w:history="1">
        <w:r w:rsidRPr="006D4AF6">
          <w:rPr>
            <w:rStyle w:val="Hyperlink"/>
          </w:rPr>
          <w:t>http://itu.int/en/irg/ava</w:t>
        </w:r>
      </w:hyperlink>
      <w:r>
        <w:rPr>
          <w:rFonts w:hint="cs"/>
          <w:noProof/>
          <w:rtl/>
          <w:lang w:bidi="ar-EG"/>
        </w:rPr>
        <w:t>.</w:t>
      </w:r>
    </w:p>
    <w:p w:rsidR="009D06A9" w:rsidRDefault="009D06A9" w:rsidP="00377EB3">
      <w:pPr>
        <w:rPr>
          <w:noProof/>
          <w:rtl/>
          <w:lang w:bidi="ar-EG"/>
        </w:rPr>
      </w:pPr>
      <w:r w:rsidRPr="00F876A6">
        <w:rPr>
          <w:noProof/>
          <w:lang w:bidi="ar-EG"/>
        </w:rPr>
        <w:t>3</w:t>
      </w:r>
      <w:r w:rsidRPr="00F876A6">
        <w:rPr>
          <w:rFonts w:hint="cs"/>
          <w:noProof/>
          <w:rtl/>
          <w:lang w:bidi="ar-EG"/>
        </w:rPr>
        <w:tab/>
      </w:r>
      <w:r>
        <w:rPr>
          <w:rFonts w:hint="cs"/>
          <w:noProof/>
          <w:rtl/>
          <w:lang w:bidi="ar-EG"/>
        </w:rPr>
        <w:t xml:space="preserve">ويرد في </w:t>
      </w:r>
      <w:r w:rsidRPr="00AC31FB">
        <w:rPr>
          <w:rFonts w:hint="cs"/>
          <w:b/>
          <w:bCs/>
          <w:noProof/>
          <w:rtl/>
          <w:lang w:bidi="ar-EG"/>
        </w:rPr>
        <w:t xml:space="preserve">الملحق </w:t>
      </w:r>
      <w:r w:rsidRPr="00AC31FB">
        <w:rPr>
          <w:b/>
          <w:bCs/>
          <w:noProof/>
          <w:lang w:bidi="ar-EG"/>
        </w:rPr>
        <w:t>1</w:t>
      </w:r>
      <w:r>
        <w:rPr>
          <w:rFonts w:hint="cs"/>
          <w:noProof/>
          <w:rtl/>
          <w:lang w:bidi="ar-EG"/>
        </w:rPr>
        <w:t xml:space="preserve"> اختصاصات الفريق </w:t>
      </w:r>
      <w:r w:rsidRPr="00C608B9">
        <w:rPr>
          <w:noProof/>
          <w:lang w:bidi="ar-EG"/>
        </w:rPr>
        <w:t>IRG</w:t>
      </w:r>
      <w:r w:rsidRPr="00C608B9">
        <w:rPr>
          <w:noProof/>
          <w:lang w:bidi="ar-EG"/>
        </w:rPr>
        <w:noBreakHyphen/>
        <w:t>AVA</w:t>
      </w:r>
      <w:r>
        <w:rPr>
          <w:rFonts w:hint="cs"/>
          <w:noProof/>
          <w:rtl/>
          <w:lang w:bidi="ar-EG"/>
        </w:rPr>
        <w:t xml:space="preserve"> المتفق عليها.</w:t>
      </w:r>
    </w:p>
    <w:p w:rsidR="009D06A9" w:rsidRDefault="009D06A9" w:rsidP="00136170">
      <w:pPr>
        <w:rPr>
          <w:noProof/>
          <w:rtl/>
          <w:lang w:bidi="ar-EG"/>
        </w:rPr>
      </w:pPr>
      <w:r w:rsidRPr="00F876A6">
        <w:rPr>
          <w:noProof/>
          <w:lang w:bidi="ar-EG"/>
        </w:rPr>
        <w:t>4</w:t>
      </w:r>
      <w:r w:rsidRPr="00F876A6">
        <w:rPr>
          <w:rFonts w:hint="cs"/>
          <w:noProof/>
          <w:rtl/>
          <w:lang w:bidi="ar-EG"/>
        </w:rPr>
        <w:tab/>
      </w:r>
      <w:r>
        <w:rPr>
          <w:rFonts w:hint="cs"/>
          <w:noProof/>
          <w:rtl/>
          <w:lang w:bidi="ar-EG"/>
        </w:rPr>
        <w:t xml:space="preserve">ويخضع فريق المقررين المشترك بين القطاعين </w:t>
      </w:r>
      <w:r>
        <w:rPr>
          <w:noProof/>
          <w:lang w:bidi="ar-EG"/>
        </w:rPr>
        <w:t>(IRG)</w:t>
      </w:r>
      <w:r>
        <w:rPr>
          <w:rFonts w:hint="cs"/>
          <w:noProof/>
          <w:rtl/>
          <w:lang w:bidi="ar-EG"/>
        </w:rPr>
        <w:t xml:space="preserve"> للأحكام المطبقة على أفرقة المقررين الواردة في القرار </w:t>
      </w:r>
      <w:r>
        <w:rPr>
          <w:noProof/>
          <w:lang w:bidi="ar-EG"/>
        </w:rPr>
        <w:t>ITU</w:t>
      </w:r>
      <w:r w:rsidR="00136170">
        <w:rPr>
          <w:noProof/>
          <w:lang w:bidi="ar-EG"/>
        </w:rPr>
        <w:noBreakHyphen/>
      </w:r>
      <w:r>
        <w:rPr>
          <w:noProof/>
          <w:lang w:bidi="ar-EG"/>
        </w:rPr>
        <w:t>R 1</w:t>
      </w:r>
      <w:r w:rsidR="00136170">
        <w:rPr>
          <w:noProof/>
          <w:lang w:bidi="ar-EG"/>
        </w:rPr>
        <w:noBreakHyphen/>
      </w:r>
      <w:r>
        <w:rPr>
          <w:noProof/>
          <w:lang w:bidi="ar-EG"/>
        </w:rPr>
        <w:t>6</w:t>
      </w:r>
      <w:r>
        <w:rPr>
          <w:rFonts w:hint="cs"/>
          <w:noProof/>
          <w:rtl/>
          <w:lang w:bidi="ar-EG"/>
        </w:rPr>
        <w:t xml:space="preserve"> وفي التوصية </w:t>
      </w:r>
      <w:r>
        <w:rPr>
          <w:noProof/>
          <w:lang w:bidi="ar-EG"/>
        </w:rPr>
        <w:t>ITU</w:t>
      </w:r>
      <w:r w:rsidR="00136170">
        <w:rPr>
          <w:noProof/>
          <w:lang w:bidi="ar-EG"/>
        </w:rPr>
        <w:noBreakHyphen/>
      </w:r>
      <w:r>
        <w:rPr>
          <w:noProof/>
          <w:lang w:bidi="ar-EG"/>
        </w:rPr>
        <w:t>T A.1</w:t>
      </w:r>
      <w:r>
        <w:rPr>
          <w:rFonts w:hint="cs"/>
          <w:noProof/>
          <w:rtl/>
          <w:lang w:bidi="ar-EG"/>
        </w:rPr>
        <w:t xml:space="preserve"> (البند </w:t>
      </w:r>
      <w:r>
        <w:rPr>
          <w:noProof/>
          <w:lang w:bidi="ar-EG"/>
        </w:rPr>
        <w:t>3.2</w:t>
      </w:r>
      <w:r>
        <w:rPr>
          <w:rFonts w:hint="cs"/>
          <w:noProof/>
          <w:rtl/>
          <w:lang w:bidi="ar-EG"/>
        </w:rPr>
        <w:t xml:space="preserve"> تحديداً). </w:t>
      </w:r>
      <w:r w:rsidR="00136170">
        <w:rPr>
          <w:rFonts w:hint="cs"/>
          <w:noProof/>
          <w:rtl/>
          <w:lang w:bidi="ar-EG"/>
        </w:rPr>
        <w:t xml:space="preserve">وستُنشر </w:t>
      </w:r>
      <w:r>
        <w:rPr>
          <w:rFonts w:hint="cs"/>
          <w:noProof/>
          <w:rtl/>
          <w:lang w:bidi="ar-EG"/>
        </w:rPr>
        <w:t>قريباً أساليب العمل الإلكترونية للفريق في الصفحة الإلكترونية للفريق. وستجري المناقشات باللغة الإنكليزية فقط.</w:t>
      </w:r>
    </w:p>
    <w:p w:rsidR="009D06A9" w:rsidRDefault="009D06A9" w:rsidP="00136170">
      <w:pPr>
        <w:rPr>
          <w:noProof/>
          <w:rtl/>
          <w:lang w:bidi="ar-EG"/>
        </w:rPr>
      </w:pPr>
      <w:r w:rsidRPr="00F876A6">
        <w:rPr>
          <w:noProof/>
          <w:lang w:bidi="ar-EG"/>
        </w:rPr>
        <w:lastRenderedPageBreak/>
        <w:t>5</w:t>
      </w:r>
      <w:r w:rsidRPr="00F876A6">
        <w:rPr>
          <w:noProof/>
          <w:lang w:bidi="ar-EG"/>
        </w:rPr>
        <w:tab/>
      </w:r>
      <w:r w:rsidRPr="00F876A6">
        <w:rPr>
          <w:rFonts w:hint="cs"/>
          <w:noProof/>
          <w:rtl/>
          <w:lang w:bidi="ar-EG"/>
        </w:rPr>
        <w:t>ومن المقرر أن ي</w:t>
      </w:r>
      <w:r>
        <w:rPr>
          <w:rFonts w:hint="cs"/>
          <w:noProof/>
          <w:rtl/>
          <w:lang w:bidi="ar-EG"/>
        </w:rPr>
        <w:t>ُ</w:t>
      </w:r>
      <w:r w:rsidRPr="00F876A6">
        <w:rPr>
          <w:rFonts w:hint="cs"/>
          <w:noProof/>
          <w:rtl/>
          <w:lang w:bidi="ar-EG"/>
        </w:rPr>
        <w:t xml:space="preserve">عقد الاجتماع الأول للفريق في مقر الاتحاد في جنيف، </w:t>
      </w:r>
      <w:r w:rsidRPr="00AB0FB4">
        <w:rPr>
          <w:rFonts w:hint="cs"/>
          <w:noProof/>
          <w:rtl/>
          <w:lang w:bidi="ar-EG"/>
        </w:rPr>
        <w:t>يوم </w:t>
      </w:r>
      <w:r w:rsidRPr="00AB0FB4">
        <w:rPr>
          <w:noProof/>
          <w:lang w:bidi="ar-EG"/>
        </w:rPr>
        <w:t>25</w:t>
      </w:r>
      <w:r w:rsidRPr="00AB0FB4">
        <w:rPr>
          <w:rFonts w:hint="cs"/>
          <w:noProof/>
          <w:rtl/>
          <w:lang w:bidi="ar-EG"/>
        </w:rPr>
        <w:t xml:space="preserve"> فبراير </w:t>
      </w:r>
      <w:r w:rsidRPr="00AB0FB4">
        <w:rPr>
          <w:noProof/>
          <w:lang w:bidi="ar-EG"/>
        </w:rPr>
        <w:t>2014</w:t>
      </w:r>
      <w:r w:rsidRPr="00AB0FB4">
        <w:rPr>
          <w:rFonts w:hint="cs"/>
          <w:noProof/>
          <w:rtl/>
          <w:lang w:bidi="ar-EG"/>
        </w:rPr>
        <w:t xml:space="preserve">، من الساعة </w:t>
      </w:r>
      <w:r w:rsidRPr="00AB0FB4">
        <w:rPr>
          <w:noProof/>
          <w:lang w:bidi="ar-EG"/>
        </w:rPr>
        <w:t>14</w:t>
      </w:r>
      <w:r w:rsidR="00B2315F">
        <w:rPr>
          <w:noProof/>
          <w:lang w:bidi="ar-EG"/>
        </w:rPr>
        <w:t>:</w:t>
      </w:r>
      <w:r w:rsidRPr="00AB0FB4">
        <w:rPr>
          <w:noProof/>
          <w:lang w:bidi="ar-EG"/>
        </w:rPr>
        <w:t>30</w:t>
      </w:r>
      <w:r w:rsidRPr="00AB0FB4">
        <w:rPr>
          <w:rFonts w:hint="cs"/>
          <w:noProof/>
          <w:rtl/>
        </w:rPr>
        <w:t xml:space="preserve"> إلى الساعة </w:t>
      </w:r>
      <w:r w:rsidR="00136170">
        <w:rPr>
          <w:noProof/>
        </w:rPr>
        <w:t>1</w:t>
      </w:r>
      <w:r w:rsidRPr="00AB0FB4">
        <w:rPr>
          <w:noProof/>
        </w:rPr>
        <w:t>7</w:t>
      </w:r>
      <w:r w:rsidR="00B2315F">
        <w:rPr>
          <w:noProof/>
        </w:rPr>
        <w:t>:</w:t>
      </w:r>
      <w:r w:rsidRPr="00AB0FB4">
        <w:rPr>
          <w:noProof/>
        </w:rPr>
        <w:t>30</w:t>
      </w:r>
      <w:r w:rsidRPr="00AB0FB4">
        <w:rPr>
          <w:rFonts w:hint="cs"/>
          <w:noProof/>
          <w:rtl/>
          <w:lang w:bidi="ar-EG"/>
        </w:rPr>
        <w:t xml:space="preserve">. </w:t>
      </w:r>
      <w:r>
        <w:rPr>
          <w:rFonts w:hint="cs"/>
          <w:noProof/>
          <w:rtl/>
          <w:lang w:bidi="ar-EG"/>
        </w:rPr>
        <w:t>وستتاح معلومات محدثة في الصفحة الإلكترونية الخاصة بالفريق المشترك.</w:t>
      </w:r>
    </w:p>
    <w:p w:rsidR="009D06A9" w:rsidRDefault="009D06A9" w:rsidP="00377EB3">
      <w:pPr>
        <w:rPr>
          <w:noProof/>
          <w:rtl/>
        </w:rPr>
      </w:pPr>
      <w:r w:rsidRPr="00AB0FB4">
        <w:rPr>
          <w:rFonts w:hint="cs"/>
          <w:noProof/>
          <w:rtl/>
          <w:lang w:bidi="ar-EG"/>
        </w:rPr>
        <w:t>وتسهيلاً للمشاركين</w:t>
      </w:r>
      <w:r>
        <w:rPr>
          <w:rFonts w:hint="cs"/>
          <w:noProof/>
          <w:rtl/>
          <w:lang w:bidi="ar-EG"/>
        </w:rPr>
        <w:t xml:space="preserve">، سيعقد الاجتماع بالتزامن مع الحدث الخاص بالمبادرة </w:t>
      </w:r>
      <w:r w:rsidRPr="006D4AF6">
        <w:t>IPTV-GSI</w:t>
      </w:r>
      <w:r w:rsidRPr="00AB0FB4">
        <w:rPr>
          <w:rFonts w:hint="cs"/>
          <w:noProof/>
          <w:rtl/>
        </w:rPr>
        <w:t xml:space="preserve"> </w:t>
      </w:r>
      <w:r>
        <w:rPr>
          <w:rFonts w:hint="cs"/>
          <w:noProof/>
          <w:rtl/>
        </w:rPr>
        <w:t xml:space="preserve">المعلن عنه في </w:t>
      </w:r>
      <w:hyperlink r:id="rId13" w:history="1">
        <w:r w:rsidRPr="00275CEF">
          <w:rPr>
            <w:rStyle w:val="Hyperlink"/>
            <w:rFonts w:hint="cs"/>
            <w:noProof/>
            <w:rtl/>
          </w:rPr>
          <w:t xml:space="preserve">الرسالة ال‍معممة </w:t>
        </w:r>
        <w:r w:rsidRPr="00275CEF">
          <w:rPr>
            <w:rStyle w:val="Hyperlink"/>
            <w:noProof/>
          </w:rPr>
          <w:t>TSB 66</w:t>
        </w:r>
      </w:hyperlink>
      <w:r w:rsidRPr="00AB0FB4">
        <w:rPr>
          <w:rFonts w:hint="cs"/>
          <w:noProof/>
          <w:rtl/>
          <w:lang w:bidi="ar-EG"/>
        </w:rPr>
        <w:t xml:space="preserve"> </w:t>
      </w:r>
      <w:r>
        <w:rPr>
          <w:rFonts w:hint="cs"/>
          <w:noProof/>
          <w:rtl/>
          <w:lang w:bidi="ar-EG"/>
        </w:rPr>
        <w:t>المؤرخة</w:t>
      </w:r>
      <w:r w:rsidRPr="00AB0FB4">
        <w:rPr>
          <w:rFonts w:hint="cs"/>
          <w:noProof/>
          <w:rtl/>
          <w:lang w:bidi="ar-EG"/>
        </w:rPr>
        <w:t xml:space="preserve"> </w:t>
      </w:r>
      <w:r w:rsidRPr="00AB0FB4">
        <w:rPr>
          <w:noProof/>
          <w:lang w:bidi="ar-EG"/>
        </w:rPr>
        <w:t>25</w:t>
      </w:r>
      <w:r w:rsidRPr="00AB0FB4">
        <w:rPr>
          <w:rFonts w:hint="cs"/>
          <w:noProof/>
          <w:rtl/>
        </w:rPr>
        <w:t xml:space="preserve"> نوفمبر </w:t>
      </w:r>
      <w:r w:rsidRPr="00AB0FB4">
        <w:rPr>
          <w:noProof/>
        </w:rPr>
        <w:t>2013</w:t>
      </w:r>
      <w:r w:rsidRPr="00AB0FB4">
        <w:rPr>
          <w:rFonts w:hint="cs"/>
          <w:noProof/>
          <w:rtl/>
        </w:rPr>
        <w:t>.</w:t>
      </w:r>
    </w:p>
    <w:p w:rsidR="009D06A9" w:rsidRDefault="009D06A9" w:rsidP="00136170">
      <w:pPr>
        <w:rPr>
          <w:noProof/>
          <w:rtl/>
          <w:lang w:bidi="ar-EG"/>
        </w:rPr>
      </w:pPr>
      <w:r w:rsidRPr="00F876A6">
        <w:rPr>
          <w:noProof/>
          <w:lang w:bidi="ar-EG"/>
        </w:rPr>
        <w:t>6</w:t>
      </w:r>
      <w:r w:rsidRPr="00F876A6">
        <w:rPr>
          <w:rFonts w:hint="cs"/>
          <w:noProof/>
          <w:rtl/>
          <w:lang w:bidi="ar-EG"/>
        </w:rPr>
        <w:tab/>
      </w:r>
      <w:r>
        <w:rPr>
          <w:rFonts w:hint="cs"/>
          <w:noProof/>
          <w:rtl/>
          <w:lang w:bidi="ar-EG"/>
        </w:rPr>
        <w:t>وستتاح المشاركة عن ب</w:t>
      </w:r>
      <w:r w:rsidR="00B2315F">
        <w:rPr>
          <w:rFonts w:hint="cs"/>
          <w:noProof/>
          <w:rtl/>
          <w:lang w:bidi="ar-EG"/>
        </w:rPr>
        <w:t>ُ</w:t>
      </w:r>
      <w:r>
        <w:rPr>
          <w:rFonts w:hint="cs"/>
          <w:noProof/>
          <w:rtl/>
          <w:lang w:bidi="ar-EG"/>
        </w:rPr>
        <w:t>عد من أجل الاجتماع. وسيتاح مزيد من المعلومات بشأن المشاركة عن ب</w:t>
      </w:r>
      <w:r w:rsidR="00B2315F">
        <w:rPr>
          <w:rFonts w:hint="cs"/>
          <w:noProof/>
          <w:rtl/>
          <w:lang w:bidi="ar-EG"/>
        </w:rPr>
        <w:t>ُ</w:t>
      </w:r>
      <w:r>
        <w:rPr>
          <w:rFonts w:hint="cs"/>
          <w:noProof/>
          <w:rtl/>
          <w:lang w:bidi="ar-EG"/>
        </w:rPr>
        <w:t>عد في الصفحة الإلكترونية للفريق.</w:t>
      </w:r>
    </w:p>
    <w:p w:rsidR="009D06A9" w:rsidRDefault="009D06A9" w:rsidP="00377EB3">
      <w:pPr>
        <w:rPr>
          <w:noProof/>
          <w:rtl/>
          <w:lang w:bidi="ar-EG"/>
        </w:rPr>
      </w:pPr>
      <w:r>
        <w:rPr>
          <w:noProof/>
          <w:lang w:bidi="ar-EG"/>
        </w:rPr>
        <w:t>7</w:t>
      </w:r>
      <w:r>
        <w:rPr>
          <w:noProof/>
          <w:rtl/>
        </w:rPr>
        <w:tab/>
      </w:r>
      <w:r w:rsidRPr="00F876A6">
        <w:rPr>
          <w:rFonts w:hint="cs"/>
          <w:noProof/>
          <w:rtl/>
          <w:lang w:bidi="ar-EG"/>
        </w:rPr>
        <w:t xml:space="preserve">وستتاح المواضيع المطروحة للمناقشة في الاجتماع في الصفحة الإلكترونية </w:t>
      </w:r>
      <w:r>
        <w:rPr>
          <w:rFonts w:hint="cs"/>
          <w:noProof/>
          <w:rtl/>
          <w:lang w:bidi="ar-EG"/>
        </w:rPr>
        <w:t xml:space="preserve">للفريق </w:t>
      </w:r>
      <w:r w:rsidRPr="00E746B1">
        <w:rPr>
          <w:rFonts w:hint="cs"/>
          <w:noProof/>
          <w:lang w:bidi="ar-EG"/>
        </w:rPr>
        <w:t>IRG</w:t>
      </w:r>
      <w:r w:rsidRPr="00E746B1">
        <w:rPr>
          <w:rFonts w:hint="cs"/>
          <w:noProof/>
          <w:lang w:bidi="ar-EG"/>
        </w:rPr>
        <w:noBreakHyphen/>
        <w:t>AVA</w:t>
      </w:r>
      <w:r>
        <w:rPr>
          <w:rFonts w:hint="cs"/>
          <w:noProof/>
          <w:rtl/>
          <w:lang w:bidi="ar-EG"/>
        </w:rPr>
        <w:t>، إلى جانب المعلومات المتعلقة بالاجتماع ومشروع جدول الأعمال والمساهمات الواردة.</w:t>
      </w:r>
    </w:p>
    <w:p w:rsidR="009D06A9" w:rsidRDefault="00136170" w:rsidP="00377EB3">
      <w:pPr>
        <w:rPr>
          <w:noProof/>
          <w:rtl/>
          <w:lang w:bidi="ar-EG"/>
        </w:rPr>
      </w:pPr>
      <w:r>
        <w:rPr>
          <w:rFonts w:hint="cs"/>
          <w:noProof/>
          <w:rtl/>
          <w:lang w:bidi="ar-EG"/>
        </w:rPr>
        <w:t xml:space="preserve">وسترد تفاصيل حول </w:t>
      </w:r>
      <w:r w:rsidR="009D06A9">
        <w:rPr>
          <w:rFonts w:hint="cs"/>
          <w:noProof/>
          <w:rtl/>
          <w:lang w:bidi="ar-EG"/>
        </w:rPr>
        <w:t xml:space="preserve">التعليمات المتعلقة بإعداد الوثائق وتقديمها في الصفحة الإلكترونية للفريق </w:t>
      </w:r>
      <w:r w:rsidR="009D06A9" w:rsidRPr="00E746B1">
        <w:rPr>
          <w:rFonts w:hint="cs"/>
          <w:noProof/>
          <w:lang w:bidi="ar-EG"/>
        </w:rPr>
        <w:t>IRG</w:t>
      </w:r>
      <w:r w:rsidR="009D06A9" w:rsidRPr="00E746B1">
        <w:rPr>
          <w:rFonts w:hint="cs"/>
          <w:noProof/>
          <w:lang w:bidi="ar-EG"/>
        </w:rPr>
        <w:noBreakHyphen/>
        <w:t>AVA</w:t>
      </w:r>
      <w:r w:rsidR="009D06A9">
        <w:rPr>
          <w:rFonts w:hint="cs"/>
          <w:noProof/>
          <w:rtl/>
          <w:lang w:bidi="ar-EG"/>
        </w:rPr>
        <w:t>.</w:t>
      </w:r>
    </w:p>
    <w:p w:rsidR="009D06A9" w:rsidRDefault="009D06A9" w:rsidP="00377EB3">
      <w:pPr>
        <w:rPr>
          <w:noProof/>
          <w:rtl/>
          <w:lang w:bidi="ar-EG"/>
        </w:rPr>
      </w:pPr>
      <w:r>
        <w:rPr>
          <w:rFonts w:hint="cs"/>
          <w:noProof/>
          <w:rtl/>
          <w:lang w:bidi="ar-EG"/>
        </w:rPr>
        <w:t xml:space="preserve">والموعد النهائي لتقديم الوثائق لهذا الاجتماع الأول هو </w:t>
      </w:r>
      <w:r w:rsidRPr="00256A8B">
        <w:rPr>
          <w:b/>
          <w:bCs/>
          <w:noProof/>
          <w:lang w:bidi="ar-EG"/>
        </w:rPr>
        <w:t>11</w:t>
      </w:r>
      <w:r w:rsidRPr="00256A8B">
        <w:rPr>
          <w:rFonts w:hint="cs"/>
          <w:b/>
          <w:bCs/>
          <w:noProof/>
          <w:rtl/>
          <w:lang w:bidi="ar-EG"/>
        </w:rPr>
        <w:t xml:space="preserve"> فبراير </w:t>
      </w:r>
      <w:r w:rsidRPr="00256A8B">
        <w:rPr>
          <w:b/>
          <w:bCs/>
          <w:noProof/>
          <w:lang w:bidi="ar-EG"/>
        </w:rPr>
        <w:t>2014</w:t>
      </w:r>
      <w:r w:rsidRPr="00256A8B">
        <w:rPr>
          <w:rFonts w:hint="cs"/>
          <w:b/>
          <w:bCs/>
          <w:noProof/>
          <w:rtl/>
          <w:lang w:bidi="ar-EG"/>
        </w:rPr>
        <w:t>.</w:t>
      </w:r>
      <w:r>
        <w:rPr>
          <w:rFonts w:hint="cs"/>
          <w:noProof/>
          <w:rtl/>
          <w:lang w:bidi="ar-EG"/>
        </w:rPr>
        <w:t xml:space="preserve"> ويرجى الإحاطة علماً أن هذا الاجتماع سيجري بدون استخدام الورق.</w:t>
      </w:r>
    </w:p>
    <w:p w:rsidR="009D06A9" w:rsidRPr="00496C7C" w:rsidRDefault="009D06A9" w:rsidP="00496C7C">
      <w:pPr>
        <w:rPr>
          <w:noProof/>
          <w:spacing w:val="-4"/>
          <w:rtl/>
          <w:lang w:bidi="ar-EG"/>
        </w:rPr>
      </w:pPr>
      <w:r w:rsidRPr="00496C7C">
        <w:rPr>
          <w:noProof/>
          <w:spacing w:val="-4"/>
          <w:lang w:bidi="ar-EG"/>
        </w:rPr>
        <w:t>8</w:t>
      </w:r>
      <w:r w:rsidRPr="00496C7C">
        <w:rPr>
          <w:noProof/>
          <w:spacing w:val="-4"/>
          <w:lang w:bidi="ar-EG"/>
        </w:rPr>
        <w:tab/>
      </w:r>
      <w:r w:rsidRPr="00496C7C">
        <w:rPr>
          <w:noProof/>
          <w:spacing w:val="-4"/>
          <w:rtl/>
        </w:rPr>
        <w:t xml:space="preserve">ولتمكين مكتب تقييس الاتصالات من اتخاذ الترتيبات اللازمة المتعلقة بتنظيم </w:t>
      </w:r>
      <w:r w:rsidRPr="00496C7C">
        <w:rPr>
          <w:rFonts w:hint="cs"/>
          <w:noProof/>
          <w:spacing w:val="-4"/>
          <w:rtl/>
        </w:rPr>
        <w:t xml:space="preserve">اجتماع الفريق </w:t>
      </w:r>
      <w:r w:rsidRPr="00496C7C">
        <w:rPr>
          <w:rFonts w:hint="cs"/>
          <w:noProof/>
          <w:spacing w:val="-4"/>
          <w:lang w:bidi="ar-EG"/>
        </w:rPr>
        <w:t>IRG</w:t>
      </w:r>
      <w:r w:rsidRPr="00496C7C">
        <w:rPr>
          <w:rFonts w:hint="cs"/>
          <w:noProof/>
          <w:spacing w:val="-4"/>
          <w:lang w:bidi="ar-EG"/>
        </w:rPr>
        <w:noBreakHyphen/>
        <w:t>AVA</w:t>
      </w:r>
      <w:r w:rsidRPr="00496C7C">
        <w:rPr>
          <w:rFonts w:hint="cs"/>
          <w:noProof/>
          <w:spacing w:val="-4"/>
          <w:rtl/>
          <w:lang w:bidi="ar-SY"/>
        </w:rPr>
        <w:t>،</w:t>
      </w:r>
      <w:r w:rsidRPr="00496C7C">
        <w:rPr>
          <w:rFonts w:hint="cs"/>
          <w:noProof/>
          <w:spacing w:val="-4"/>
          <w:rtl/>
        </w:rPr>
        <w:t xml:space="preserve"> سنكون ممتنين</w:t>
      </w:r>
      <w:r w:rsidRPr="00496C7C">
        <w:rPr>
          <w:noProof/>
          <w:spacing w:val="-4"/>
          <w:rtl/>
        </w:rPr>
        <w:t xml:space="preserve"> لو تكرمتم بالتسجيل </w:t>
      </w:r>
      <w:r w:rsidRPr="00496C7C">
        <w:rPr>
          <w:rFonts w:hint="cs"/>
          <w:noProof/>
          <w:spacing w:val="-4"/>
          <w:rtl/>
        </w:rPr>
        <w:t xml:space="preserve">بواسطة الاستمارة المتاحة </w:t>
      </w:r>
      <w:r w:rsidRPr="00496C7C">
        <w:rPr>
          <w:noProof/>
          <w:spacing w:val="-4"/>
          <w:rtl/>
        </w:rPr>
        <w:t xml:space="preserve">على الخط </w:t>
      </w:r>
      <w:r w:rsidRPr="00496C7C">
        <w:rPr>
          <w:rFonts w:hint="cs"/>
          <w:noProof/>
          <w:spacing w:val="-4"/>
          <w:rtl/>
        </w:rPr>
        <w:t xml:space="preserve">في الموقع الإلكتروني للفريق </w:t>
      </w:r>
      <w:r w:rsidRPr="00496C7C">
        <w:rPr>
          <w:rFonts w:hint="cs"/>
          <w:noProof/>
          <w:spacing w:val="-4"/>
          <w:lang w:bidi="ar-EG"/>
        </w:rPr>
        <w:t>IRG</w:t>
      </w:r>
      <w:r w:rsidRPr="00496C7C">
        <w:rPr>
          <w:rFonts w:hint="cs"/>
          <w:noProof/>
          <w:spacing w:val="-4"/>
          <w:lang w:bidi="ar-EG"/>
        </w:rPr>
        <w:noBreakHyphen/>
        <w:t>AVA</w:t>
      </w:r>
      <w:r w:rsidRPr="00496C7C">
        <w:rPr>
          <w:rFonts w:hint="cs"/>
          <w:noProof/>
          <w:spacing w:val="-4"/>
          <w:rtl/>
        </w:rPr>
        <w:t xml:space="preserve"> في أقرب وقت ممكن، ولكن في</w:t>
      </w:r>
      <w:r w:rsidR="00496C7C" w:rsidRPr="00496C7C">
        <w:rPr>
          <w:rFonts w:hint="eastAsia"/>
          <w:noProof/>
          <w:spacing w:val="-4"/>
          <w:rtl/>
        </w:rPr>
        <w:t> </w:t>
      </w:r>
      <w:r w:rsidRPr="00496C7C">
        <w:rPr>
          <w:rFonts w:hint="cs"/>
          <w:b/>
          <w:bCs/>
          <w:noProof/>
          <w:spacing w:val="-4"/>
          <w:rtl/>
        </w:rPr>
        <w:t xml:space="preserve">موعد أقصاه </w:t>
      </w:r>
      <w:r w:rsidRPr="00496C7C">
        <w:rPr>
          <w:b/>
          <w:bCs/>
          <w:noProof/>
          <w:spacing w:val="-4"/>
        </w:rPr>
        <w:t>25</w:t>
      </w:r>
      <w:r w:rsidRPr="00496C7C">
        <w:rPr>
          <w:rFonts w:hint="cs"/>
          <w:b/>
          <w:bCs/>
          <w:noProof/>
          <w:spacing w:val="-4"/>
          <w:rtl/>
          <w:lang w:bidi="ar-EG"/>
        </w:rPr>
        <w:t xml:space="preserve"> يناير </w:t>
      </w:r>
      <w:r w:rsidRPr="00496C7C">
        <w:rPr>
          <w:b/>
          <w:bCs/>
          <w:noProof/>
          <w:spacing w:val="-4"/>
          <w:lang w:bidi="ar-EG"/>
        </w:rPr>
        <w:t>2014</w:t>
      </w:r>
      <w:r w:rsidRPr="00496C7C">
        <w:rPr>
          <w:rFonts w:hint="cs"/>
          <w:b/>
          <w:bCs/>
          <w:noProof/>
          <w:spacing w:val="-4"/>
          <w:rtl/>
          <w:lang w:bidi="ar-EG"/>
        </w:rPr>
        <w:t>.</w:t>
      </w:r>
      <w:r w:rsidRPr="00496C7C">
        <w:rPr>
          <w:rFonts w:hint="cs"/>
          <w:noProof/>
          <w:spacing w:val="-4"/>
          <w:rtl/>
          <w:lang w:bidi="ar-EG"/>
        </w:rPr>
        <w:t xml:space="preserve"> </w:t>
      </w:r>
      <w:r w:rsidRPr="00496C7C">
        <w:rPr>
          <w:rFonts w:ascii="Segoe UI" w:hAnsi="Segoe UI"/>
          <w:b/>
          <w:bCs/>
          <w:color w:val="000000"/>
          <w:spacing w:val="-4"/>
          <w:sz w:val="20"/>
          <w:rtl/>
        </w:rPr>
        <w:t xml:space="preserve">ويرجى الإحاطة علماً أن التسجيل المسبق للمشاركين في </w:t>
      </w:r>
      <w:r w:rsidRPr="00496C7C">
        <w:rPr>
          <w:rFonts w:ascii="Segoe UI" w:hAnsi="Segoe UI" w:hint="cs"/>
          <w:b/>
          <w:bCs/>
          <w:color w:val="000000"/>
          <w:spacing w:val="-4"/>
          <w:sz w:val="20"/>
          <w:rtl/>
        </w:rPr>
        <w:t>الاجتماع</w:t>
      </w:r>
      <w:r w:rsidRPr="00496C7C">
        <w:rPr>
          <w:rFonts w:ascii="Segoe UI" w:hAnsi="Segoe UI"/>
          <w:b/>
          <w:bCs/>
          <w:color w:val="000000"/>
          <w:spacing w:val="-4"/>
          <w:sz w:val="20"/>
          <w:rtl/>
        </w:rPr>
        <w:t xml:space="preserve"> يجري على </w:t>
      </w:r>
      <w:r w:rsidRPr="00496C7C">
        <w:rPr>
          <w:rFonts w:ascii="Segoe UI" w:hAnsi="Segoe UI"/>
          <w:b/>
          <w:bCs/>
          <w:i/>
          <w:iCs/>
          <w:color w:val="000000"/>
          <w:spacing w:val="-4"/>
          <w:sz w:val="20"/>
          <w:rtl/>
        </w:rPr>
        <w:t>الخط</w:t>
      </w:r>
      <w:r w:rsidRPr="00496C7C">
        <w:rPr>
          <w:rFonts w:ascii="Segoe UI" w:hAnsi="Segoe UI"/>
          <w:b/>
          <w:bCs/>
          <w:color w:val="000000"/>
          <w:spacing w:val="-4"/>
          <w:sz w:val="20"/>
          <w:rtl/>
        </w:rPr>
        <w:t xml:space="preserve"> حصراً.</w:t>
      </w:r>
      <w:r w:rsidRPr="00496C7C">
        <w:rPr>
          <w:rFonts w:hint="cs"/>
          <w:noProof/>
          <w:spacing w:val="-4"/>
          <w:rtl/>
          <w:lang w:bidi="ar-EG"/>
        </w:rPr>
        <w:t xml:space="preserve"> ويرجى الاطلاع على الصفحة الإلكترونية للفريق </w:t>
      </w:r>
      <w:r w:rsidRPr="00496C7C">
        <w:rPr>
          <w:rFonts w:hint="cs"/>
          <w:noProof/>
          <w:spacing w:val="-4"/>
          <w:lang w:bidi="ar-EG"/>
        </w:rPr>
        <w:t>IRG</w:t>
      </w:r>
      <w:r w:rsidRPr="00496C7C">
        <w:rPr>
          <w:rFonts w:hint="cs"/>
          <w:noProof/>
          <w:spacing w:val="-4"/>
          <w:lang w:bidi="ar-EG"/>
        </w:rPr>
        <w:noBreakHyphen/>
        <w:t>AVA</w:t>
      </w:r>
      <w:r w:rsidRPr="00496C7C">
        <w:rPr>
          <w:rFonts w:hint="cs"/>
          <w:noProof/>
          <w:spacing w:val="-4"/>
          <w:rtl/>
          <w:lang w:bidi="ar-EG"/>
        </w:rPr>
        <w:t xml:space="preserve"> بانتظام للحصول على معلومات محدثة بشأن </w:t>
      </w:r>
      <w:r w:rsidR="00136170" w:rsidRPr="00496C7C">
        <w:rPr>
          <w:rFonts w:hint="cs"/>
          <w:noProof/>
          <w:spacing w:val="-4"/>
          <w:rtl/>
          <w:lang w:bidi="ar-EG"/>
        </w:rPr>
        <w:t>ال</w:t>
      </w:r>
      <w:r w:rsidRPr="00496C7C">
        <w:rPr>
          <w:rFonts w:hint="cs"/>
          <w:noProof/>
          <w:spacing w:val="-4"/>
          <w:rtl/>
          <w:lang w:bidi="ar-EG"/>
        </w:rPr>
        <w:t xml:space="preserve">تخطيط </w:t>
      </w:r>
      <w:r w:rsidR="00136170" w:rsidRPr="00496C7C">
        <w:rPr>
          <w:rFonts w:hint="cs"/>
          <w:noProof/>
          <w:spacing w:val="-4"/>
          <w:rtl/>
          <w:lang w:bidi="ar-EG"/>
        </w:rPr>
        <w:t>ل</w:t>
      </w:r>
      <w:r w:rsidRPr="00496C7C">
        <w:rPr>
          <w:rFonts w:hint="cs"/>
          <w:noProof/>
          <w:spacing w:val="-4"/>
          <w:rtl/>
          <w:lang w:bidi="ar-EG"/>
        </w:rPr>
        <w:t>لاجتماع.</w:t>
      </w:r>
    </w:p>
    <w:p w:rsidR="009D06A9" w:rsidRPr="00496C7C" w:rsidRDefault="009D06A9" w:rsidP="00136170">
      <w:pPr>
        <w:rPr>
          <w:spacing w:val="-2"/>
          <w:rtl/>
          <w:lang w:bidi="ar-EG"/>
        </w:rPr>
      </w:pPr>
      <w:proofErr w:type="gramStart"/>
      <w:r w:rsidRPr="00496C7C">
        <w:rPr>
          <w:noProof/>
          <w:spacing w:val="-2"/>
          <w:lang w:bidi="ar-EG"/>
        </w:rPr>
        <w:t>9</w:t>
      </w:r>
      <w:r w:rsidRPr="00496C7C">
        <w:rPr>
          <w:noProof/>
          <w:spacing w:val="-2"/>
          <w:lang w:bidi="ar-EG"/>
        </w:rPr>
        <w:tab/>
      </w:r>
      <w:r w:rsidRPr="00496C7C">
        <w:rPr>
          <w:spacing w:val="-2"/>
          <w:rtl/>
        </w:rPr>
        <w:t xml:space="preserve">ونود أن نذكركم بأن على مواطني بعض البلدان الحصول على تأشيرة للدخول إلى </w:t>
      </w:r>
      <w:r w:rsidRPr="00496C7C">
        <w:rPr>
          <w:rFonts w:hint="cs"/>
          <w:spacing w:val="-2"/>
          <w:rtl/>
          <w:lang w:bidi="ar-SY"/>
        </w:rPr>
        <w:t>سويسرا</w:t>
      </w:r>
      <w:r w:rsidRPr="00496C7C">
        <w:rPr>
          <w:spacing w:val="-2"/>
          <w:rtl/>
        </w:rPr>
        <w:t xml:space="preserve"> وقضاء بعض الوقت فيها.</w:t>
      </w:r>
      <w:proofErr w:type="gramEnd"/>
      <w:r w:rsidRPr="00496C7C">
        <w:rPr>
          <w:spacing w:val="-2"/>
          <w:rtl/>
        </w:rPr>
        <w:t xml:space="preserve"> </w:t>
      </w:r>
      <w:r w:rsidRPr="00496C7C">
        <w:rPr>
          <w:rFonts w:hint="cs"/>
          <w:b/>
          <w:bCs/>
          <w:spacing w:val="-2"/>
          <w:rtl/>
          <w:lang w:bidi="ar-EG"/>
        </w:rPr>
        <w:t xml:space="preserve">ويجب طلب التأشيرة قبل بدء الاجتماع بفترة لا تقل عن ستة </w:t>
      </w:r>
      <w:r w:rsidRPr="00496C7C">
        <w:rPr>
          <w:b/>
          <w:bCs/>
          <w:spacing w:val="-2"/>
          <w:lang w:bidi="ar-EG"/>
        </w:rPr>
        <w:t>(6)</w:t>
      </w:r>
      <w:r w:rsidRPr="00496C7C">
        <w:rPr>
          <w:rFonts w:hint="cs"/>
          <w:b/>
          <w:bCs/>
          <w:spacing w:val="-2"/>
          <w:rtl/>
          <w:lang w:bidi="ar-EG"/>
        </w:rPr>
        <w:t xml:space="preserve"> أسابيع</w:t>
      </w:r>
      <w:r w:rsidRPr="00496C7C">
        <w:rPr>
          <w:rFonts w:hint="cs"/>
          <w:spacing w:val="-2"/>
          <w:rtl/>
        </w:rPr>
        <w:t xml:space="preserve">، والحصول عليها </w:t>
      </w:r>
      <w:r w:rsidRPr="00496C7C">
        <w:rPr>
          <w:spacing w:val="-2"/>
          <w:rtl/>
        </w:rPr>
        <w:t xml:space="preserve">من المكتب (السفارة أو القنصلية) الذي يمثل </w:t>
      </w:r>
      <w:r w:rsidRPr="00496C7C">
        <w:rPr>
          <w:rFonts w:hint="cs"/>
          <w:spacing w:val="-2"/>
          <w:rtl/>
        </w:rPr>
        <w:t>سويسرا</w:t>
      </w:r>
      <w:r w:rsidRPr="00496C7C">
        <w:rPr>
          <w:spacing w:val="-2"/>
          <w:rtl/>
        </w:rPr>
        <w:t xml:space="preserve"> في بلدكم، أو من أقرب مكتب من بلد المغادرة في حالة عدم وجود مثل هذا المكتب في بلدكم.</w:t>
      </w:r>
      <w:r w:rsidRPr="00496C7C">
        <w:rPr>
          <w:rFonts w:hint="cs"/>
          <w:spacing w:val="-2"/>
          <w:rtl/>
        </w:rPr>
        <w:t xml:space="preserve"> </w:t>
      </w:r>
      <w:r w:rsidRPr="00496C7C">
        <w:rPr>
          <w:spacing w:val="-2"/>
          <w:rtl/>
          <w:lang w:bidi="ar-EG"/>
        </w:rPr>
        <w:t xml:space="preserve">وإذا واجهتم صعوبة بهذا الشأن يمكن للاتحاد، بناءً على طلب رسمي من الإدارة التي تمثلونها أو الكيان الذي تمثلونه، الاتصال بالسلطات السويسرية المختصة لتيسير إصدار التأشيرة ولكن شريطة احترام فترة الأسابيع </w:t>
      </w:r>
      <w:r w:rsidRPr="00496C7C">
        <w:rPr>
          <w:rFonts w:hint="cs"/>
          <w:b/>
          <w:bCs/>
          <w:spacing w:val="-2"/>
          <w:rtl/>
          <w:lang w:bidi="ar-EG"/>
        </w:rPr>
        <w:t>الستة</w:t>
      </w:r>
      <w:r w:rsidRPr="00496C7C">
        <w:rPr>
          <w:spacing w:val="-2"/>
          <w:rtl/>
          <w:lang w:bidi="ar-EG"/>
        </w:rPr>
        <w:t xml:space="preserve"> المذكورة أعلاه. وينبغي لطلبات التأشيرة أن تحدد</w:t>
      </w:r>
      <w:r w:rsidRPr="00496C7C">
        <w:rPr>
          <w:rFonts w:hint="cs"/>
          <w:spacing w:val="-2"/>
          <w:rtl/>
          <w:lang w:bidi="ar-EG"/>
        </w:rPr>
        <w:t xml:space="preserve"> </w:t>
      </w:r>
      <w:r w:rsidRPr="00496C7C">
        <w:rPr>
          <w:spacing w:val="-2"/>
          <w:rtl/>
          <w:lang w:bidi="ar-EG"/>
        </w:rPr>
        <w:t xml:space="preserve">الاسم والوظيفة </w:t>
      </w:r>
      <w:r w:rsidRPr="00496C7C">
        <w:rPr>
          <w:rFonts w:hint="cs"/>
          <w:spacing w:val="-2"/>
          <w:rtl/>
          <w:lang w:bidi="ar-EG"/>
        </w:rPr>
        <w:t>وتاريخ الميلاد ورقم جواز سفر الشخص أو الأشخاص الذين يحتاجون التأشيرة وتاريخ الإصدار والانتهاء</w:t>
      </w:r>
      <w:r w:rsidRPr="00496C7C">
        <w:rPr>
          <w:rStyle w:val="FootnoteReference"/>
          <w:spacing w:val="-2"/>
          <w:szCs w:val="18"/>
          <w:rtl/>
          <w:lang w:bidi="ar-EG"/>
        </w:rPr>
        <w:footnoteReference w:id="1"/>
      </w:r>
      <w:r w:rsidRPr="00496C7C">
        <w:rPr>
          <w:spacing w:val="-2"/>
          <w:rtl/>
          <w:lang w:bidi="ar-EG"/>
        </w:rPr>
        <w:t>،</w:t>
      </w:r>
      <w:r w:rsidRPr="00496C7C">
        <w:rPr>
          <w:rFonts w:hint="cs"/>
          <w:spacing w:val="-2"/>
          <w:rtl/>
          <w:lang w:bidi="ar-EG"/>
        </w:rPr>
        <w:t xml:space="preserve"> </w:t>
      </w:r>
      <w:r w:rsidRPr="00496C7C">
        <w:rPr>
          <w:spacing w:val="-2"/>
          <w:rtl/>
          <w:lang w:bidi="ar-EG"/>
        </w:rPr>
        <w:t>و</w:t>
      </w:r>
      <w:r w:rsidRPr="00496C7C">
        <w:rPr>
          <w:rFonts w:hint="cs"/>
          <w:spacing w:val="-2"/>
          <w:rtl/>
          <w:lang w:bidi="ar-EG"/>
        </w:rPr>
        <w:t xml:space="preserve">يجب أن </w:t>
      </w:r>
      <w:r w:rsidRPr="00496C7C">
        <w:rPr>
          <w:spacing w:val="-2"/>
          <w:rtl/>
          <w:lang w:bidi="ar-EG"/>
        </w:rPr>
        <w:t>يُرفق بها صورة من إشعار تأكيد التسجيل المعتمد لحضور الاجتماع المعني لقطاع تقييس الاتصالات</w:t>
      </w:r>
      <w:r w:rsidRPr="00496C7C">
        <w:rPr>
          <w:rFonts w:hint="cs"/>
          <w:spacing w:val="-2"/>
          <w:rtl/>
          <w:lang w:bidi="ar-EG"/>
        </w:rPr>
        <w:t>.</w:t>
      </w:r>
      <w:r w:rsidRPr="00496C7C">
        <w:rPr>
          <w:spacing w:val="-2"/>
          <w:rtl/>
          <w:lang w:bidi="ar-EG"/>
        </w:rPr>
        <w:t xml:space="preserve"> و</w:t>
      </w:r>
      <w:r w:rsidRPr="00496C7C">
        <w:rPr>
          <w:rFonts w:hint="cs"/>
          <w:spacing w:val="-2"/>
          <w:rtl/>
          <w:lang w:bidi="ar-EG"/>
        </w:rPr>
        <w:t xml:space="preserve">يجب أن </w:t>
      </w:r>
      <w:r w:rsidRPr="00496C7C">
        <w:rPr>
          <w:spacing w:val="-2"/>
          <w:rtl/>
          <w:lang w:bidi="ar-EG"/>
        </w:rPr>
        <w:t>ترسل إلى مكتب تقييس الاتصالات حاملة عبارة "</w:t>
      </w:r>
      <w:r w:rsidRPr="00496C7C">
        <w:rPr>
          <w:b/>
          <w:bCs/>
          <w:spacing w:val="-2"/>
          <w:rtl/>
          <w:lang w:bidi="ar-EG"/>
        </w:rPr>
        <w:t>طلب تأشيرة</w:t>
      </w:r>
      <w:r w:rsidRPr="00496C7C">
        <w:rPr>
          <w:spacing w:val="-2"/>
          <w:rtl/>
          <w:lang w:bidi="ar-EG"/>
        </w:rPr>
        <w:t xml:space="preserve">" بواسطة الفاكس </w:t>
      </w:r>
      <w:r w:rsidR="00136170" w:rsidRPr="00496C7C">
        <w:rPr>
          <w:spacing w:val="-2"/>
          <w:lang w:bidi="ar-EG"/>
        </w:rPr>
        <w:t>(</w:t>
      </w:r>
      <w:r w:rsidRPr="00496C7C">
        <w:rPr>
          <w:spacing w:val="-2"/>
          <w:lang w:bidi="ar-EG"/>
        </w:rPr>
        <w:t>+41 22 730 5853</w:t>
      </w:r>
      <w:r w:rsidR="00136170" w:rsidRPr="00496C7C">
        <w:rPr>
          <w:spacing w:val="-2"/>
          <w:lang w:bidi="ar-EG"/>
        </w:rPr>
        <w:t>)</w:t>
      </w:r>
      <w:r w:rsidRPr="00496C7C">
        <w:rPr>
          <w:spacing w:val="-2"/>
          <w:rtl/>
          <w:lang w:bidi="ar-EG"/>
        </w:rPr>
        <w:t xml:space="preserve"> أو البريد الإلكتروني </w:t>
      </w:r>
      <w:r w:rsidRPr="00496C7C">
        <w:rPr>
          <w:spacing w:val="-2"/>
          <w:lang w:bidi="ar-EG"/>
        </w:rPr>
        <w:t>(</w:t>
      </w:r>
      <w:hyperlink r:id="rId14" w:history="1">
        <w:r w:rsidRPr="00496C7C">
          <w:rPr>
            <w:rStyle w:val="Hyperlink"/>
            <w:spacing w:val="-2"/>
            <w:lang w:bidi="ar-EG"/>
          </w:rPr>
          <w:t>tsbreg@itu.int</w:t>
        </w:r>
      </w:hyperlink>
      <w:r w:rsidRPr="00496C7C">
        <w:rPr>
          <w:spacing w:val="-2"/>
          <w:lang w:bidi="ar-EG"/>
        </w:rPr>
        <w:t>)</w:t>
      </w:r>
      <w:r w:rsidRPr="00496C7C">
        <w:rPr>
          <w:rFonts w:hint="cs"/>
          <w:spacing w:val="-2"/>
          <w:rtl/>
          <w:lang w:bidi="ar-EG"/>
        </w:rPr>
        <w:t>.</w:t>
      </w:r>
    </w:p>
    <w:p w:rsidR="00533DE7" w:rsidRPr="005F33FD" w:rsidRDefault="00533DE7" w:rsidP="00496C7C">
      <w:pPr>
        <w:spacing w:before="240" w:after="960"/>
        <w:rPr>
          <w:rtl/>
          <w:lang w:bidi="ar-EG"/>
        </w:rPr>
      </w:pPr>
      <w:r w:rsidRPr="005F33FD">
        <w:rPr>
          <w:rFonts w:hint="cs"/>
          <w:rtl/>
          <w:lang w:bidi="ar-EG"/>
        </w:rPr>
        <w:t>وتفضلوا بقبول فائق</w:t>
      </w:r>
      <w:r>
        <w:rPr>
          <w:rFonts w:hint="cs"/>
          <w:rtl/>
          <w:lang w:bidi="ar-EG"/>
        </w:rPr>
        <w:t xml:space="preserve"> التقدير و</w:t>
      </w:r>
      <w:r w:rsidRPr="005F33FD">
        <w:rPr>
          <w:rFonts w:hint="cs"/>
          <w:rtl/>
          <w:lang w:bidi="ar-EG"/>
        </w:rPr>
        <w:t>الاحترام.</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4"/>
        <w:gridCol w:w="4925"/>
      </w:tblGrid>
      <w:tr w:rsidR="009D06A9" w:rsidTr="009D06A9">
        <w:trPr>
          <w:jc w:val="center"/>
        </w:trPr>
        <w:tc>
          <w:tcPr>
            <w:tcW w:w="4924" w:type="dxa"/>
          </w:tcPr>
          <w:p w:rsidR="009D06A9" w:rsidRDefault="009D06A9" w:rsidP="009D06A9">
            <w:pPr>
              <w:jc w:val="center"/>
              <w:rPr>
                <w:rtl/>
              </w:rPr>
            </w:pPr>
            <w:r>
              <w:rPr>
                <w:rFonts w:hint="cs"/>
                <w:rtl/>
              </w:rPr>
              <w:t>مالكولم جونسون</w:t>
            </w:r>
            <w:r>
              <w:rPr>
                <w:rFonts w:hint="cs"/>
                <w:rtl/>
              </w:rPr>
              <w:br/>
              <w:t>مدير</w:t>
            </w:r>
            <w:r>
              <w:rPr>
                <w:rFonts w:hint="cs"/>
                <w:rtl/>
              </w:rPr>
              <w:br/>
              <w:t>مكتب تقييس الاتصالات</w:t>
            </w:r>
          </w:p>
        </w:tc>
        <w:tc>
          <w:tcPr>
            <w:tcW w:w="4925" w:type="dxa"/>
          </w:tcPr>
          <w:p w:rsidR="009D06A9" w:rsidRDefault="009D06A9" w:rsidP="009D06A9">
            <w:pPr>
              <w:jc w:val="center"/>
              <w:rPr>
                <w:rtl/>
              </w:rPr>
            </w:pPr>
            <w:r>
              <w:rPr>
                <w:rFonts w:hint="cs"/>
                <w:rtl/>
              </w:rPr>
              <w:t>فرانسوا رانسي</w:t>
            </w:r>
            <w:r>
              <w:rPr>
                <w:rFonts w:hint="cs"/>
                <w:rtl/>
              </w:rPr>
              <w:br/>
              <w:t>مدير</w:t>
            </w:r>
            <w:r>
              <w:rPr>
                <w:rFonts w:hint="cs"/>
                <w:rtl/>
              </w:rPr>
              <w:br/>
              <w:t>مكتب الاتصالات الراديوية</w:t>
            </w:r>
          </w:p>
        </w:tc>
      </w:tr>
    </w:tbl>
    <w:p w:rsidR="00776D1C" w:rsidRDefault="00533DE7" w:rsidP="00496C7C">
      <w:pPr>
        <w:rPr>
          <w:rtl/>
        </w:rPr>
      </w:pPr>
      <w:r w:rsidRPr="00496C7C">
        <w:rPr>
          <w:rFonts w:hint="cs"/>
          <w:b/>
          <w:bCs/>
          <w:rtl/>
          <w:lang w:bidi="ar-EG"/>
        </w:rPr>
        <w:t>ال</w:t>
      </w:r>
      <w:r w:rsidR="00C60FF6" w:rsidRPr="00496C7C">
        <w:rPr>
          <w:rFonts w:hint="cs"/>
          <w:b/>
          <w:bCs/>
          <w:rtl/>
          <w:lang w:bidi="ar-EG"/>
        </w:rPr>
        <w:t>‍</w:t>
      </w:r>
      <w:r w:rsidRPr="00496C7C">
        <w:rPr>
          <w:rFonts w:hint="cs"/>
          <w:b/>
          <w:bCs/>
          <w:rtl/>
          <w:lang w:bidi="ar-EG"/>
        </w:rPr>
        <w:t>ملحقات:</w:t>
      </w:r>
      <w:r w:rsidR="008C02D4">
        <w:rPr>
          <w:rFonts w:hint="cs"/>
          <w:rtl/>
          <w:lang w:bidi="ar-EG"/>
        </w:rPr>
        <w:t xml:space="preserve"> </w:t>
      </w:r>
      <w:r w:rsidR="008C02D4">
        <w:rPr>
          <w:lang w:bidi="ar-EG"/>
        </w:rPr>
        <w:t>1</w:t>
      </w:r>
    </w:p>
    <w:p w:rsidR="00C60FF6" w:rsidRDefault="00C60FF6" w:rsidP="005B6308">
      <w:pPr>
        <w:tabs>
          <w:tab w:val="left" w:pos="1173"/>
        </w:tabs>
        <w:spacing w:before="0"/>
        <w:ind w:left="1174" w:hanging="1174"/>
        <w:jc w:val="left"/>
        <w:rPr>
          <w:rtl/>
        </w:rPr>
        <w:sectPr w:rsidR="00C60FF6" w:rsidSect="00F62D40">
          <w:headerReference w:type="even" r:id="rId15"/>
          <w:headerReference w:type="default" r:id="rId16"/>
          <w:footerReference w:type="even" r:id="rId17"/>
          <w:footerReference w:type="default" r:id="rId18"/>
          <w:headerReference w:type="first" r:id="rId19"/>
          <w:footerReference w:type="first" r:id="rId20"/>
          <w:pgSz w:w="11901" w:h="16840" w:code="9"/>
          <w:pgMar w:top="1134" w:right="1134" w:bottom="1134" w:left="1134" w:header="567" w:footer="567" w:gutter="0"/>
          <w:paperSrc w:first="15" w:other="15"/>
          <w:cols w:space="720"/>
          <w:titlePg/>
          <w:docGrid w:linePitch="360"/>
        </w:sectPr>
      </w:pPr>
    </w:p>
    <w:p w:rsidR="009D06A9" w:rsidRPr="005E011A" w:rsidRDefault="009C48DD" w:rsidP="005E011A">
      <w:pPr>
        <w:pStyle w:val="AnnexNo"/>
        <w:rPr>
          <w:rFonts w:eastAsia="SimSun"/>
          <w:rtl/>
        </w:rPr>
      </w:pPr>
      <w:r w:rsidRPr="005E011A">
        <w:rPr>
          <w:rFonts w:eastAsia="SimSun" w:hint="cs"/>
          <w:rtl/>
        </w:rPr>
        <w:lastRenderedPageBreak/>
        <w:t>ال</w:t>
      </w:r>
      <w:r w:rsidR="00C60FF6" w:rsidRPr="005E011A">
        <w:rPr>
          <w:rFonts w:eastAsia="SimSun" w:hint="cs"/>
          <w:rtl/>
        </w:rPr>
        <w:t>‍</w:t>
      </w:r>
      <w:r w:rsidRPr="005E011A">
        <w:rPr>
          <w:rFonts w:eastAsia="SimSun" w:hint="cs"/>
          <w:rtl/>
        </w:rPr>
        <w:t xml:space="preserve">ملحـق </w:t>
      </w:r>
      <w:r w:rsidRPr="005E011A">
        <w:rPr>
          <w:rFonts w:eastAsia="SimSun"/>
        </w:rPr>
        <w:t>1</w:t>
      </w:r>
    </w:p>
    <w:p w:rsidR="009C48DD" w:rsidRPr="00451F0B" w:rsidRDefault="009D06A9" w:rsidP="00A9094B">
      <w:pPr>
        <w:jc w:val="center"/>
        <w:rPr>
          <w:rtl/>
        </w:rPr>
      </w:pPr>
      <w:r w:rsidRPr="0028266B">
        <w:rPr>
          <w:rFonts w:hint="cs"/>
          <w:rtl/>
        </w:rPr>
        <w:t>(بالرسالة</w:t>
      </w:r>
      <w:r>
        <w:rPr>
          <w:rFonts w:hint="cs"/>
          <w:rtl/>
        </w:rPr>
        <w:t xml:space="preserve"> المعممة</w:t>
      </w:r>
      <w:r w:rsidRPr="0028266B">
        <w:rPr>
          <w:rFonts w:hint="cs"/>
          <w:rtl/>
        </w:rPr>
        <w:t xml:space="preserve"> رقم </w:t>
      </w:r>
      <w:r>
        <w:t>73</w:t>
      </w:r>
      <w:r>
        <w:rPr>
          <w:rFonts w:hint="cs"/>
          <w:rtl/>
        </w:rPr>
        <w:t xml:space="preserve"> </w:t>
      </w:r>
      <w:r w:rsidRPr="0028266B">
        <w:rPr>
          <w:rFonts w:hint="cs"/>
          <w:rtl/>
        </w:rPr>
        <w:t>لمكتب تقييس الاتصالات</w:t>
      </w:r>
      <w:r>
        <w:rPr>
          <w:rFonts w:hint="cs"/>
          <w:rtl/>
        </w:rPr>
        <w:t>/بالرسالة</w:t>
      </w:r>
      <w:r w:rsidRPr="0028646C">
        <w:rPr>
          <w:rFonts w:hint="cs"/>
          <w:rtl/>
        </w:rPr>
        <w:t xml:space="preserve"> المعممة</w:t>
      </w:r>
      <w:r>
        <w:rPr>
          <w:rFonts w:hint="cs"/>
          <w:rtl/>
        </w:rPr>
        <w:t xml:space="preserve"> </w:t>
      </w:r>
      <w:r w:rsidR="00A9094B">
        <w:t>CACE/654</w:t>
      </w:r>
      <w:r w:rsidR="00A9094B">
        <w:rPr>
          <w:rFonts w:hint="cs"/>
          <w:rtl/>
        </w:rPr>
        <w:t xml:space="preserve"> </w:t>
      </w:r>
      <w:r>
        <w:rPr>
          <w:rFonts w:hint="cs"/>
          <w:rtl/>
        </w:rPr>
        <w:t>لمكتب الاتصالات الراديوية</w:t>
      </w:r>
      <w:r w:rsidRPr="0028266B">
        <w:rPr>
          <w:rFonts w:hint="cs"/>
          <w:rtl/>
        </w:rPr>
        <w:t>)</w:t>
      </w:r>
    </w:p>
    <w:p w:rsidR="009C48DD" w:rsidRPr="005E011A" w:rsidRDefault="009D06A9" w:rsidP="00C8766B">
      <w:pPr>
        <w:pStyle w:val="Annextitle"/>
        <w:rPr>
          <w:rtl/>
          <w:lang w:bidi="ar-SY"/>
        </w:rPr>
      </w:pPr>
      <w:r w:rsidRPr="005E011A">
        <w:rPr>
          <w:rFonts w:hint="cs"/>
          <w:rtl/>
        </w:rPr>
        <w:t>اختصاصات فريق المقررين المشترك بين قطاعي الاتحاد المعني</w:t>
      </w:r>
      <w:r w:rsidR="005E011A">
        <w:rPr>
          <w:rtl/>
        </w:rPr>
        <w:br/>
      </w:r>
      <w:r w:rsidRPr="005E011A">
        <w:rPr>
          <w:rFonts w:hint="cs"/>
          <w:rtl/>
        </w:rPr>
        <w:t xml:space="preserve">بالنفاذ إلى وسائط الإعلام السمعية البصرية </w:t>
      </w:r>
      <w:r w:rsidRPr="005E011A">
        <w:t>(IRG</w:t>
      </w:r>
      <w:r w:rsidRPr="005E011A">
        <w:noBreakHyphen/>
        <w:t>AVA</w:t>
      </w:r>
      <w:r w:rsidR="00C8766B">
        <w:t>)</w:t>
      </w:r>
    </w:p>
    <w:p w:rsidR="009D06A9" w:rsidRDefault="009D06A9" w:rsidP="005E011A">
      <w:pPr>
        <w:pStyle w:val="Heading1"/>
        <w:rPr>
          <w:rtl/>
        </w:rPr>
      </w:pPr>
      <w:r w:rsidRPr="00DB64E5">
        <w:t>1</w:t>
      </w:r>
      <w:r w:rsidRPr="00DB64E5">
        <w:rPr>
          <w:rFonts w:hint="cs"/>
          <w:rtl/>
        </w:rPr>
        <w:tab/>
      </w:r>
      <w:r>
        <w:rPr>
          <w:rFonts w:hint="cs"/>
          <w:rtl/>
        </w:rPr>
        <w:t>مقدمة</w:t>
      </w:r>
    </w:p>
    <w:p w:rsidR="009D06A9" w:rsidRDefault="009D06A9" w:rsidP="00C8766B">
      <w:pPr>
        <w:rPr>
          <w:rtl/>
          <w:lang w:bidi="ar-EG"/>
        </w:rPr>
      </w:pPr>
      <w:r>
        <w:rPr>
          <w:rFonts w:hint="cs"/>
          <w:rtl/>
          <w:lang w:bidi="ar-EG"/>
        </w:rPr>
        <w:t xml:space="preserve">راجعت الجمعية العالمية لتقييس الاتصالات لعام </w:t>
      </w:r>
      <w:r>
        <w:rPr>
          <w:lang w:bidi="ar-EG"/>
        </w:rPr>
        <w:t>2012</w:t>
      </w:r>
      <w:r>
        <w:rPr>
          <w:rFonts w:hint="cs"/>
          <w:rtl/>
          <w:lang w:bidi="ar-EG"/>
        </w:rPr>
        <w:t xml:space="preserve"> القرار </w:t>
      </w:r>
      <w:r>
        <w:rPr>
          <w:lang w:bidi="ar-EG"/>
        </w:rPr>
        <w:t>18</w:t>
      </w:r>
      <w:r>
        <w:rPr>
          <w:rFonts w:hint="cs"/>
          <w:rtl/>
          <w:lang w:bidi="ar-EG"/>
        </w:rPr>
        <w:t xml:space="preserve"> للسماح لخبراء قطاع الاتصالات الراديوية بتطوير العمل بالاشتراك مع خبراء قطاع تقييس الاتصالات في إطار فريق معترف به رسمياً من </w:t>
      </w:r>
      <w:r w:rsidR="00C8766B">
        <w:rPr>
          <w:rFonts w:hint="cs"/>
          <w:rtl/>
          <w:lang w:bidi="ar-EG"/>
        </w:rPr>
        <w:t>جانب القطاعين</w:t>
      </w:r>
      <w:r>
        <w:rPr>
          <w:rFonts w:hint="cs"/>
          <w:rtl/>
          <w:lang w:bidi="ar-EG"/>
        </w:rPr>
        <w:t>.</w:t>
      </w:r>
    </w:p>
    <w:p w:rsidR="009D06A9" w:rsidRPr="00597F9E" w:rsidRDefault="009D06A9" w:rsidP="00597F9E">
      <w:pPr>
        <w:rPr>
          <w:spacing w:val="-4"/>
          <w:rtl/>
          <w:lang w:bidi="ar-EG"/>
        </w:rPr>
      </w:pPr>
      <w:r w:rsidRPr="00597F9E">
        <w:rPr>
          <w:rFonts w:hint="cs"/>
          <w:spacing w:val="-4"/>
          <w:rtl/>
          <w:lang w:bidi="ar-EG"/>
        </w:rPr>
        <w:t xml:space="preserve">وأنشئ </w:t>
      </w:r>
      <w:r w:rsidRPr="00597F9E">
        <w:rPr>
          <w:rFonts w:hint="cs"/>
          <w:b/>
          <w:bCs/>
          <w:spacing w:val="-4"/>
          <w:rtl/>
          <w:lang w:bidi="ar-EG"/>
        </w:rPr>
        <w:t xml:space="preserve">فريق المقررين المشترك بين قطاعي الاتحاد والمعني بالنفاذ إلى وسائط الإعلام السمعية البصرية </w:t>
      </w:r>
      <w:r w:rsidRPr="00597F9E">
        <w:rPr>
          <w:b/>
          <w:bCs/>
          <w:spacing w:val="-4"/>
          <w:lang w:bidi="ar-EG"/>
        </w:rPr>
        <w:t>(IRG</w:t>
      </w:r>
      <w:r w:rsidR="00C8766B" w:rsidRPr="00597F9E">
        <w:rPr>
          <w:b/>
          <w:bCs/>
          <w:spacing w:val="-4"/>
          <w:lang w:bidi="ar-EG"/>
        </w:rPr>
        <w:noBreakHyphen/>
      </w:r>
      <w:r w:rsidRPr="00597F9E">
        <w:rPr>
          <w:b/>
          <w:bCs/>
          <w:spacing w:val="-4"/>
          <w:lang w:bidi="ar-EG"/>
        </w:rPr>
        <w:t>AVA)</w:t>
      </w:r>
      <w:r w:rsidRPr="00597F9E">
        <w:rPr>
          <w:rFonts w:hint="cs"/>
          <w:spacing w:val="-4"/>
          <w:rtl/>
          <w:lang w:bidi="ar-EG"/>
        </w:rPr>
        <w:t xml:space="preserve"> وفقاً للملحق جيم بالقرار </w:t>
      </w:r>
      <w:r w:rsidRPr="00597F9E">
        <w:rPr>
          <w:spacing w:val="-4"/>
          <w:lang w:bidi="ar-EG"/>
        </w:rPr>
        <w:t>18</w:t>
      </w:r>
      <w:r w:rsidRPr="00597F9E">
        <w:rPr>
          <w:rFonts w:hint="cs"/>
          <w:spacing w:val="-4"/>
          <w:rtl/>
          <w:lang w:bidi="ar-EG"/>
        </w:rPr>
        <w:t xml:space="preserve"> للجمعية العالمية لتقييس الاتصالات لعام </w:t>
      </w:r>
      <w:r w:rsidRPr="00597F9E">
        <w:rPr>
          <w:spacing w:val="-4"/>
          <w:lang w:bidi="ar-EG"/>
        </w:rPr>
        <w:t>2012</w:t>
      </w:r>
      <w:r w:rsidRPr="00597F9E">
        <w:rPr>
          <w:rFonts w:hint="cs"/>
          <w:spacing w:val="-4"/>
          <w:rtl/>
          <w:lang w:bidi="ar-EG"/>
        </w:rPr>
        <w:t xml:space="preserve"> والأحكام المقابلة في القرار </w:t>
      </w:r>
      <w:r w:rsidRPr="00597F9E">
        <w:rPr>
          <w:spacing w:val="-4"/>
          <w:lang w:bidi="ar-EG"/>
        </w:rPr>
        <w:t>ITU</w:t>
      </w:r>
      <w:r w:rsidR="00C8766B" w:rsidRPr="00597F9E">
        <w:rPr>
          <w:spacing w:val="-4"/>
          <w:lang w:bidi="ar-EG"/>
        </w:rPr>
        <w:noBreakHyphen/>
      </w:r>
      <w:r w:rsidRPr="00597F9E">
        <w:rPr>
          <w:spacing w:val="-4"/>
          <w:lang w:bidi="ar-EG"/>
        </w:rPr>
        <w:t>R 6</w:t>
      </w:r>
      <w:r w:rsidRPr="00597F9E">
        <w:rPr>
          <w:rFonts w:hint="cs"/>
          <w:spacing w:val="-4"/>
          <w:rtl/>
          <w:lang w:bidi="ar-EG"/>
        </w:rPr>
        <w:t xml:space="preserve"> (تماشياً مع استنتاجات الفريق الاستشاري للاتصالات الراديوية </w:t>
      </w:r>
      <w:r w:rsidRPr="00597F9E">
        <w:rPr>
          <w:spacing w:val="-4"/>
          <w:lang w:bidi="ar-EG"/>
        </w:rPr>
        <w:t>(RAG)</w:t>
      </w:r>
      <w:r w:rsidRPr="00597F9E">
        <w:rPr>
          <w:rFonts w:hint="cs"/>
          <w:spacing w:val="-4"/>
          <w:rtl/>
          <w:lang w:bidi="ar-EG"/>
        </w:rPr>
        <w:t xml:space="preserve"> التي توصل إليها في اجتماعه في </w:t>
      </w:r>
      <w:r w:rsidRPr="00597F9E">
        <w:rPr>
          <w:spacing w:val="-4"/>
          <w:lang w:bidi="ar-EG"/>
        </w:rPr>
        <w:t>24</w:t>
      </w:r>
      <w:r w:rsidR="00C8766B" w:rsidRPr="00597F9E">
        <w:rPr>
          <w:spacing w:val="-4"/>
          <w:lang w:bidi="ar-EG"/>
        </w:rPr>
        <w:noBreakHyphen/>
      </w:r>
      <w:r w:rsidRPr="00597F9E">
        <w:rPr>
          <w:spacing w:val="-4"/>
          <w:lang w:bidi="ar-EG"/>
        </w:rPr>
        <w:t>22</w:t>
      </w:r>
      <w:r w:rsidRPr="00597F9E">
        <w:rPr>
          <w:rFonts w:hint="cs"/>
          <w:spacing w:val="-4"/>
          <w:rtl/>
          <w:lang w:bidi="ar-EG"/>
        </w:rPr>
        <w:t xml:space="preserve"> مايو </w:t>
      </w:r>
      <w:r w:rsidRPr="00597F9E">
        <w:rPr>
          <w:spacing w:val="-4"/>
          <w:lang w:bidi="ar-EG"/>
        </w:rPr>
        <w:t>2013</w:t>
      </w:r>
      <w:r w:rsidRPr="00597F9E">
        <w:rPr>
          <w:rFonts w:hint="cs"/>
          <w:spacing w:val="-4"/>
          <w:rtl/>
          <w:lang w:bidi="ar-EG"/>
        </w:rPr>
        <w:t xml:space="preserve">، </w:t>
      </w:r>
      <w:r w:rsidR="00C8766B" w:rsidRPr="00597F9E">
        <w:rPr>
          <w:rFonts w:hint="cs"/>
          <w:spacing w:val="-4"/>
          <w:rtl/>
          <w:lang w:bidi="ar-EG"/>
        </w:rPr>
        <w:t>في إطار البند </w:t>
      </w:r>
      <w:r w:rsidRPr="00597F9E">
        <w:rPr>
          <w:spacing w:val="-4"/>
          <w:lang w:bidi="ar-EG"/>
        </w:rPr>
        <w:t>5</w:t>
      </w:r>
      <w:r w:rsidRPr="00597F9E">
        <w:rPr>
          <w:rFonts w:hint="cs"/>
          <w:spacing w:val="-4"/>
          <w:rtl/>
          <w:lang w:bidi="ar-EG"/>
        </w:rPr>
        <w:t xml:space="preserve"> من جدول الأعمال الوارد في الوثيقة:</w:t>
      </w:r>
      <w:r w:rsidR="00597F9E" w:rsidRPr="00597F9E">
        <w:rPr>
          <w:rFonts w:hint="cs"/>
          <w:spacing w:val="-4"/>
          <w:rtl/>
          <w:lang w:bidi="ar-EG"/>
        </w:rPr>
        <w:t xml:space="preserve"> </w:t>
      </w:r>
      <w:hyperlink r:id="rId21" w:history="1">
        <w:r w:rsidR="00597F9E" w:rsidRPr="00597F9E">
          <w:rPr>
            <w:rStyle w:val="Hyperlink"/>
            <w:spacing w:val="-4"/>
            <w:lang w:val="de-CH"/>
          </w:rPr>
          <w:t>http://itu.int/en/ITU-R/conferences/rag/Documents/SUMOFCONCLFINAL.docx</w:t>
        </w:r>
      </w:hyperlink>
      <w:r w:rsidRPr="00597F9E">
        <w:rPr>
          <w:rFonts w:hint="cs"/>
          <w:spacing w:val="-4"/>
          <w:rtl/>
          <w:lang w:bidi="ar-EG"/>
        </w:rPr>
        <w:t>).</w:t>
      </w:r>
    </w:p>
    <w:p w:rsidR="009D06A9" w:rsidRDefault="009D06A9" w:rsidP="005E011A">
      <w:pPr>
        <w:pStyle w:val="Heading1"/>
        <w:rPr>
          <w:rtl/>
        </w:rPr>
      </w:pPr>
      <w:r>
        <w:t>2</w:t>
      </w:r>
      <w:r w:rsidRPr="00DB64E5">
        <w:rPr>
          <w:rFonts w:hint="cs"/>
          <w:rtl/>
        </w:rPr>
        <w:tab/>
      </w:r>
      <w:r>
        <w:rPr>
          <w:rFonts w:hint="cs"/>
          <w:rtl/>
        </w:rPr>
        <w:t>الأهداف</w:t>
      </w:r>
    </w:p>
    <w:p w:rsidR="009D06A9" w:rsidRDefault="009D06A9" w:rsidP="00C8766B">
      <w:pPr>
        <w:rPr>
          <w:b/>
          <w:bCs/>
          <w:rtl/>
        </w:rPr>
      </w:pPr>
      <w:r>
        <w:rPr>
          <w:rFonts w:hint="cs"/>
          <w:rtl/>
        </w:rPr>
        <w:t xml:space="preserve">يمكن </w:t>
      </w:r>
      <w:r w:rsidR="00C8766B">
        <w:rPr>
          <w:rFonts w:hint="cs"/>
          <w:rtl/>
        </w:rPr>
        <w:t>لوسائط</w:t>
      </w:r>
      <w:r>
        <w:rPr>
          <w:rFonts w:hint="cs"/>
          <w:rtl/>
        </w:rPr>
        <w:t xml:space="preserve"> الإعلام </w:t>
      </w:r>
      <w:r w:rsidR="00C8766B">
        <w:rPr>
          <w:rFonts w:hint="cs"/>
          <w:rtl/>
        </w:rPr>
        <w:t xml:space="preserve">البث </w:t>
      </w:r>
      <w:r>
        <w:rPr>
          <w:rFonts w:hint="cs"/>
          <w:rtl/>
        </w:rPr>
        <w:t xml:space="preserve">بواسطة عدد من منصات </w:t>
      </w:r>
      <w:r w:rsidR="00C8766B">
        <w:rPr>
          <w:rFonts w:hint="cs"/>
          <w:rtl/>
        </w:rPr>
        <w:t>البث</w:t>
      </w:r>
      <w:r>
        <w:rPr>
          <w:rFonts w:hint="cs"/>
          <w:rtl/>
        </w:rPr>
        <w:t>، بما في ذلك الإذاعة على الهواء والإذاعة الكبلية وتلفزيون بروتوكول الإنترنت والإنترنت. وفي كل حالة، هناك حاجة متزايدة لخدمات النفاذ وذلك لأسباب مثل شيخوخة السكان وازدياد الإلمام بالقراءة والكتابة. وبغية ضمان عدم عرقلة استعمال خدمات النفاذ باختلافات لا ضرورة لها، ينبغي استعمال أنظمة مشتركة كلما أمكن ذلك.</w:t>
      </w:r>
    </w:p>
    <w:p w:rsidR="009D06A9" w:rsidRDefault="009D06A9" w:rsidP="00C8766B">
      <w:pPr>
        <w:rPr>
          <w:rtl/>
          <w:lang w:bidi="ar-EG"/>
        </w:rPr>
      </w:pPr>
      <w:r>
        <w:rPr>
          <w:rFonts w:hint="cs"/>
          <w:rtl/>
          <w:lang w:bidi="ar-EG"/>
        </w:rPr>
        <w:t xml:space="preserve">وسينظر الفريق في أنظمة </w:t>
      </w:r>
      <w:r w:rsidR="00C8766B">
        <w:rPr>
          <w:rFonts w:hint="cs"/>
          <w:rtl/>
          <w:lang w:bidi="ar-EG"/>
        </w:rPr>
        <w:t xml:space="preserve">البث </w:t>
      </w:r>
      <w:r>
        <w:rPr>
          <w:rFonts w:hint="cs"/>
          <w:rtl/>
          <w:lang w:bidi="ar-EG"/>
        </w:rPr>
        <w:t xml:space="preserve">التي تقع حالياً ضمن اختصاص لجنة الدراسات </w:t>
      </w:r>
      <w:r>
        <w:rPr>
          <w:lang w:bidi="ar-EG"/>
        </w:rPr>
        <w:t>6</w:t>
      </w:r>
      <w:r>
        <w:rPr>
          <w:rFonts w:hint="cs"/>
          <w:rtl/>
          <w:lang w:bidi="ar-EG"/>
        </w:rPr>
        <w:t xml:space="preserve"> لقطاع الاتصالات الراديوية ولجنتي الدراسات </w:t>
      </w:r>
      <w:r>
        <w:rPr>
          <w:lang w:bidi="ar-EG"/>
        </w:rPr>
        <w:t>9</w:t>
      </w:r>
      <w:r>
        <w:rPr>
          <w:rFonts w:hint="cs"/>
          <w:rtl/>
          <w:lang w:bidi="ar-EG"/>
        </w:rPr>
        <w:t xml:space="preserve"> و</w:t>
      </w:r>
      <w:r>
        <w:rPr>
          <w:lang w:bidi="ar-EG"/>
        </w:rPr>
        <w:t>16</w:t>
      </w:r>
      <w:r>
        <w:rPr>
          <w:rFonts w:hint="cs"/>
          <w:rtl/>
          <w:lang w:bidi="ar-EG"/>
        </w:rPr>
        <w:t xml:space="preserve"> لقطاع تقييس الاتصالات.</w:t>
      </w:r>
    </w:p>
    <w:p w:rsidR="00A9094B" w:rsidRDefault="009D06A9" w:rsidP="00A9094B">
      <w:pPr>
        <w:rPr>
          <w:rtl/>
          <w:lang w:bidi="ar-EG"/>
        </w:rPr>
      </w:pPr>
      <w:r>
        <w:rPr>
          <w:rFonts w:hint="cs"/>
          <w:rtl/>
          <w:lang w:bidi="ar-EG"/>
        </w:rPr>
        <w:t xml:space="preserve">وسيتناول الفريق بالدراسة مواضيع </w:t>
      </w:r>
      <w:r>
        <w:rPr>
          <w:rFonts w:hint="cs"/>
          <w:noProof/>
          <w:rtl/>
          <w:lang w:bidi="ar-EG"/>
        </w:rPr>
        <w:t xml:space="preserve">تتعلق بالنفاذ إلى وسائط الإعلام السمعية البصرية من أجل إعداد توصيات ومواد </w:t>
      </w:r>
      <w:r w:rsidR="00C8766B">
        <w:rPr>
          <w:rFonts w:hint="cs"/>
          <w:noProof/>
          <w:rtl/>
          <w:lang w:bidi="ar-EG"/>
        </w:rPr>
        <w:t xml:space="preserve">أخرى </w:t>
      </w:r>
      <w:r w:rsidR="00A9094B">
        <w:rPr>
          <w:rFonts w:hint="cs"/>
          <w:noProof/>
          <w:rtl/>
          <w:lang w:bidi="ar-EG"/>
        </w:rPr>
        <w:t>غير معيارية، حسب الاقتضاء.</w:t>
      </w:r>
    </w:p>
    <w:p w:rsidR="009D06A9" w:rsidRDefault="009D06A9" w:rsidP="00A9094B">
      <w:pPr>
        <w:rPr>
          <w:rtl/>
          <w:lang w:bidi="ar-EG"/>
        </w:rPr>
      </w:pPr>
      <w:r>
        <w:rPr>
          <w:rFonts w:hint="cs"/>
          <w:noProof/>
          <w:rtl/>
          <w:lang w:bidi="ar-EG"/>
        </w:rPr>
        <w:t xml:space="preserve">وسيتناول هذا الفريق أيضاً مسائل تساهم في تنسيق أعمال التقييس التي تضطلع بها </w:t>
      </w:r>
      <w:r w:rsidR="00C8766B">
        <w:rPr>
          <w:rFonts w:hint="cs"/>
          <w:noProof/>
          <w:rtl/>
          <w:lang w:bidi="ar-EG"/>
        </w:rPr>
        <w:t xml:space="preserve">الأفرقة </w:t>
      </w:r>
      <w:r>
        <w:rPr>
          <w:rFonts w:hint="cs"/>
          <w:noProof/>
          <w:rtl/>
          <w:lang w:bidi="ar-EG"/>
        </w:rPr>
        <w:t>المعنية في</w:t>
      </w:r>
      <w:r w:rsidR="00C8766B">
        <w:rPr>
          <w:rFonts w:hint="eastAsia"/>
          <w:noProof/>
          <w:rtl/>
          <w:lang w:bidi="ar-EG"/>
        </w:rPr>
        <w:t> </w:t>
      </w:r>
      <w:r>
        <w:rPr>
          <w:rFonts w:hint="cs"/>
          <w:noProof/>
          <w:rtl/>
          <w:lang w:bidi="ar-EG"/>
        </w:rPr>
        <w:t>قطاعي تقييس الاتصالات والاتصالات الراديوية</w:t>
      </w:r>
      <w:r>
        <w:rPr>
          <w:rFonts w:hint="cs"/>
          <w:rtl/>
          <w:lang w:bidi="ar-EG"/>
        </w:rPr>
        <w:t>.</w:t>
      </w:r>
    </w:p>
    <w:p w:rsidR="009D06A9" w:rsidRPr="000620C5" w:rsidRDefault="009D06A9" w:rsidP="009D06A9">
      <w:pPr>
        <w:rPr>
          <w:rtl/>
          <w:lang w:bidi="ar-EG"/>
        </w:rPr>
      </w:pPr>
      <w:r>
        <w:rPr>
          <w:rFonts w:hint="cs"/>
          <w:rtl/>
          <w:lang w:bidi="ar-EG"/>
        </w:rPr>
        <w:t>وتشمل مجالات الدراسة ما يلي:</w:t>
      </w:r>
    </w:p>
    <w:p w:rsidR="009D06A9" w:rsidRPr="00FE133A" w:rsidRDefault="00C8766B" w:rsidP="00C8766B">
      <w:pPr>
        <w:spacing w:before="80"/>
        <w:ind w:left="720" w:hanging="720"/>
        <w:rPr>
          <w:rtl/>
          <w:lang w:bidi="ar-EG"/>
        </w:rPr>
      </w:pPr>
      <w:r>
        <w:rPr>
          <w:rFonts w:hint="cs"/>
          <w:rtl/>
        </w:rPr>
        <w:t>-</w:t>
      </w:r>
      <w:r w:rsidR="009D06A9">
        <w:rPr>
          <w:rFonts w:hint="cs"/>
          <w:rtl/>
          <w:lang w:bidi="ar-EG"/>
        </w:rPr>
        <w:tab/>
      </w:r>
      <w:r w:rsidR="009D06A9">
        <w:rPr>
          <w:rFonts w:hint="cs"/>
          <w:rtl/>
        </w:rPr>
        <w:t xml:space="preserve">تنسيق التقدم المحرز في مواضيع محددة ذات اهتمام مشترك مع الاقتصار على مجال النفاذ إلى </w:t>
      </w:r>
      <w:r w:rsidR="009D06A9">
        <w:rPr>
          <w:rFonts w:hint="cs"/>
          <w:noProof/>
          <w:rtl/>
          <w:lang w:bidi="ar-EG"/>
        </w:rPr>
        <w:t xml:space="preserve">وسائط الإعلام السمعية البصرية بما في ذلك ما يلي </w:t>
      </w:r>
      <w:r>
        <w:rPr>
          <w:rFonts w:hint="cs"/>
          <w:noProof/>
          <w:rtl/>
          <w:lang w:bidi="ar-EG"/>
        </w:rPr>
        <w:t xml:space="preserve">على سبيل المثال لا </w:t>
      </w:r>
      <w:r w:rsidR="009D06A9">
        <w:rPr>
          <w:rFonts w:hint="cs"/>
          <w:noProof/>
          <w:rtl/>
          <w:lang w:bidi="ar-EG"/>
        </w:rPr>
        <w:t>الحصر:</w:t>
      </w:r>
    </w:p>
    <w:p w:rsidR="009D06A9" w:rsidRPr="00FE133A" w:rsidRDefault="00C8766B" w:rsidP="00C8766B">
      <w:pPr>
        <w:spacing w:before="80"/>
        <w:ind w:left="720" w:hanging="720"/>
        <w:rPr>
          <w:lang w:bidi="ar-EG"/>
        </w:rPr>
      </w:pPr>
      <w:r>
        <w:rPr>
          <w:rFonts w:hint="cs"/>
          <w:rtl/>
        </w:rPr>
        <w:t>-</w:t>
      </w:r>
      <w:r w:rsidR="009D06A9" w:rsidRPr="00FE133A">
        <w:rPr>
          <w:rFonts w:hint="cs"/>
          <w:rtl/>
          <w:lang w:bidi="ar-EG"/>
        </w:rPr>
        <w:tab/>
      </w:r>
      <w:r w:rsidR="009D06A9">
        <w:rPr>
          <w:rFonts w:hint="cs"/>
          <w:rtl/>
        </w:rPr>
        <w:t>تحديد بنود العمل المحتملة التي يمكن إحراز تقدم فيها بشكل مشترك كتوصيات صادرة عن قطاع تقييس الاتصالات و/أو قطاع الاتصالات الراديوية</w:t>
      </w:r>
      <w:r w:rsidR="009D06A9">
        <w:rPr>
          <w:rFonts w:hint="cs"/>
          <w:rtl/>
          <w:lang w:bidi="ar-EG"/>
        </w:rPr>
        <w:t>؛</w:t>
      </w:r>
    </w:p>
    <w:p w:rsidR="009D06A9" w:rsidRDefault="00C8766B" w:rsidP="00C8766B">
      <w:pPr>
        <w:spacing w:before="80"/>
        <w:ind w:left="720" w:hanging="720"/>
        <w:rPr>
          <w:spacing w:val="-6"/>
          <w:rtl/>
          <w:lang w:bidi="ar-EG"/>
        </w:rPr>
      </w:pPr>
      <w:r>
        <w:rPr>
          <w:rFonts w:hint="cs"/>
          <w:rtl/>
        </w:rPr>
        <w:t>-</w:t>
      </w:r>
      <w:r w:rsidR="009D06A9">
        <w:rPr>
          <w:rFonts w:hint="cs"/>
          <w:rtl/>
          <w:lang w:bidi="ar-EG"/>
        </w:rPr>
        <w:tab/>
      </w:r>
      <w:r w:rsidR="009D06A9" w:rsidRPr="009C6A4B">
        <w:rPr>
          <w:rFonts w:hint="cs"/>
          <w:spacing w:val="-6"/>
          <w:rtl/>
          <w:lang w:bidi="ar-EG"/>
        </w:rPr>
        <w:t>تحديد تحديات التشغيل البيني ومتطلبات ال</w:t>
      </w:r>
      <w:r w:rsidR="00A9094B">
        <w:rPr>
          <w:rFonts w:hint="cs"/>
          <w:spacing w:val="-6"/>
          <w:rtl/>
          <w:lang w:bidi="ar-EG"/>
        </w:rPr>
        <w:t>ت</w:t>
      </w:r>
      <w:r w:rsidR="009D06A9" w:rsidRPr="009C6A4B">
        <w:rPr>
          <w:rFonts w:hint="cs"/>
          <w:spacing w:val="-6"/>
          <w:rtl/>
          <w:lang w:bidi="ar-EG"/>
        </w:rPr>
        <w:t xml:space="preserve">شغيل البيني لخدمات النفاذ. وينبغي النظر أيضاً في </w:t>
      </w:r>
      <w:r>
        <w:rPr>
          <w:rFonts w:hint="cs"/>
          <w:spacing w:val="-6"/>
          <w:rtl/>
          <w:lang w:bidi="ar-EG"/>
        </w:rPr>
        <w:t xml:space="preserve">آليات </w:t>
      </w:r>
      <w:r w:rsidR="009D06A9" w:rsidRPr="009C6A4B">
        <w:rPr>
          <w:rFonts w:hint="cs"/>
          <w:spacing w:val="-6"/>
          <w:rtl/>
          <w:lang w:bidi="ar-EG"/>
        </w:rPr>
        <w:t xml:space="preserve">الاختبار </w:t>
      </w:r>
      <w:r>
        <w:rPr>
          <w:rFonts w:hint="cs"/>
          <w:spacing w:val="-6"/>
          <w:rtl/>
          <w:lang w:bidi="ar-EG"/>
        </w:rPr>
        <w:t xml:space="preserve">والتحقق من </w:t>
      </w:r>
      <w:r w:rsidR="009D06A9" w:rsidRPr="009C6A4B">
        <w:rPr>
          <w:rFonts w:hint="cs"/>
          <w:spacing w:val="-6"/>
          <w:rtl/>
          <w:lang w:bidi="ar-EG"/>
        </w:rPr>
        <w:t>المطابقة الأخرى.</w:t>
      </w:r>
    </w:p>
    <w:p w:rsidR="009D06A9" w:rsidRPr="009C6A4B" w:rsidRDefault="009D06A9" w:rsidP="00C8766B">
      <w:pPr>
        <w:rPr>
          <w:spacing w:val="-6"/>
          <w:rtl/>
          <w:lang w:bidi="ar-EG"/>
        </w:rPr>
      </w:pPr>
      <w:r>
        <w:rPr>
          <w:rFonts w:hint="cs"/>
          <w:spacing w:val="-6"/>
          <w:rtl/>
          <w:lang w:bidi="ar-EG"/>
        </w:rPr>
        <w:t xml:space="preserve">وسيتعاون الفريق </w:t>
      </w:r>
      <w:r>
        <w:rPr>
          <w:spacing w:val="-6"/>
          <w:lang w:bidi="ar-EG"/>
        </w:rPr>
        <w:t>IRG</w:t>
      </w:r>
      <w:r w:rsidR="00C8766B">
        <w:rPr>
          <w:spacing w:val="-6"/>
          <w:lang w:bidi="ar-EG"/>
        </w:rPr>
        <w:noBreakHyphen/>
      </w:r>
      <w:r>
        <w:rPr>
          <w:spacing w:val="-6"/>
          <w:lang w:bidi="ar-EG"/>
        </w:rPr>
        <w:t>AVA</w:t>
      </w:r>
      <w:r>
        <w:rPr>
          <w:rFonts w:hint="cs"/>
          <w:spacing w:val="-6"/>
          <w:rtl/>
          <w:lang w:bidi="ar-EG"/>
        </w:rPr>
        <w:t xml:space="preserve"> مع </w:t>
      </w:r>
      <w:r>
        <w:rPr>
          <w:rFonts w:hint="cs"/>
          <w:noProof/>
          <w:rtl/>
          <w:lang w:bidi="ar-EG"/>
        </w:rPr>
        <w:t xml:space="preserve">هيئات أخرى معنية بوضع المعايير، حسب الاقتضاء، ومع منظمات أخرى تعمل في مجال وسائط الإعلام السمعية البصرية (مثل المنتديات والاتحادات </w:t>
      </w:r>
      <w:r w:rsidR="00C8766B">
        <w:rPr>
          <w:rFonts w:hint="cs"/>
          <w:noProof/>
          <w:rtl/>
          <w:lang w:bidi="ar-EG"/>
        </w:rPr>
        <w:t xml:space="preserve">ومعاهد </w:t>
      </w:r>
      <w:r>
        <w:rPr>
          <w:rFonts w:hint="cs"/>
          <w:noProof/>
          <w:rtl/>
          <w:lang w:bidi="ar-EG"/>
        </w:rPr>
        <w:t>البحوث والهيئات الأكاديمية).</w:t>
      </w:r>
    </w:p>
    <w:p w:rsidR="009D06A9" w:rsidRPr="00470A13" w:rsidRDefault="009D06A9" w:rsidP="005E011A">
      <w:pPr>
        <w:pStyle w:val="Heading1"/>
        <w:rPr>
          <w:highlight w:val="yellow"/>
          <w:rtl/>
        </w:rPr>
      </w:pPr>
      <w:r>
        <w:t>3</w:t>
      </w:r>
      <w:r w:rsidRPr="00DB64E5">
        <w:rPr>
          <w:rFonts w:hint="cs"/>
          <w:rtl/>
        </w:rPr>
        <w:tab/>
      </w:r>
      <w:r w:rsidRPr="00354522">
        <w:rPr>
          <w:rFonts w:hint="cs"/>
          <w:rtl/>
        </w:rPr>
        <w:t>العلاقة داخل قطاعي تقييس الاتصالات والاتصالات الراديوية وخارجهما</w:t>
      </w:r>
    </w:p>
    <w:p w:rsidR="009D06A9" w:rsidRDefault="009D06A9" w:rsidP="00C8766B">
      <w:pPr>
        <w:rPr>
          <w:rtl/>
          <w:lang w:bidi="ar-EG"/>
        </w:rPr>
      </w:pPr>
      <w:r>
        <w:rPr>
          <w:rFonts w:hint="cs"/>
          <w:rtl/>
        </w:rPr>
        <w:t xml:space="preserve">على الرغم من أن الهدف الرئيسي للفريق </w:t>
      </w:r>
      <w:r w:rsidR="00C8766B">
        <w:rPr>
          <w:rFonts w:hint="cs"/>
          <w:rtl/>
        </w:rPr>
        <w:t>المشترك</w:t>
      </w:r>
      <w:r>
        <w:rPr>
          <w:rFonts w:hint="cs"/>
          <w:rtl/>
          <w:lang w:bidi="ar-EG"/>
        </w:rPr>
        <w:t xml:space="preserve"> هو تعزيز التنسيق والتعاون بين </w:t>
      </w:r>
      <w:r w:rsidR="00C8766B">
        <w:rPr>
          <w:rFonts w:hint="cs"/>
          <w:rtl/>
          <w:lang w:bidi="ar-EG"/>
        </w:rPr>
        <w:t xml:space="preserve">الأفرقة </w:t>
      </w:r>
      <w:r>
        <w:rPr>
          <w:rFonts w:hint="cs"/>
          <w:rtl/>
          <w:lang w:bidi="ar-EG"/>
        </w:rPr>
        <w:t xml:space="preserve">الرئيسية بشأن أهداف الفريق </w:t>
      </w:r>
      <w:r w:rsidR="00C8766B">
        <w:rPr>
          <w:rFonts w:hint="cs"/>
          <w:rtl/>
          <w:lang w:bidi="ar-EG"/>
        </w:rPr>
        <w:t>المشترك</w:t>
      </w:r>
      <w:r>
        <w:rPr>
          <w:rFonts w:hint="cs"/>
          <w:rtl/>
          <w:lang w:bidi="ar-EG"/>
        </w:rPr>
        <w:t>، يُشجع التعاون مع أي لجنة دراسات أو أفرقة أخرى ذات صلة.</w:t>
      </w:r>
    </w:p>
    <w:p w:rsidR="009D06A9" w:rsidRDefault="009D06A9" w:rsidP="00C8766B">
      <w:pPr>
        <w:rPr>
          <w:rtl/>
          <w:lang w:bidi="ar-EG"/>
        </w:rPr>
      </w:pPr>
      <w:r>
        <w:rPr>
          <w:rFonts w:hint="cs"/>
          <w:rtl/>
          <w:lang w:bidi="ar-EG"/>
        </w:rPr>
        <w:t xml:space="preserve">ويمكن لأفرقة المقررين التابعة لأفرقة أخرى في قطاعي تقييس الاتصالات والاتصالات الراديوية الانضمام إلى الفريق </w:t>
      </w:r>
      <w:r w:rsidR="00C8766B">
        <w:rPr>
          <w:rFonts w:hint="cs"/>
          <w:rtl/>
          <w:lang w:bidi="ar-EG"/>
        </w:rPr>
        <w:t>المشترك حسب الطلب وبموافقة الأفرقة الرئيسية</w:t>
      </w:r>
      <w:r>
        <w:rPr>
          <w:rFonts w:hint="cs"/>
          <w:rtl/>
          <w:lang w:bidi="ar-EG"/>
        </w:rPr>
        <w:t>.</w:t>
      </w:r>
    </w:p>
    <w:p w:rsidR="009D06A9" w:rsidRPr="00C8766B" w:rsidRDefault="009D06A9" w:rsidP="00C8766B">
      <w:pPr>
        <w:rPr>
          <w:spacing w:val="-6"/>
          <w:rtl/>
          <w:lang w:bidi="ar-EG"/>
        </w:rPr>
      </w:pPr>
      <w:r w:rsidRPr="00C8766B">
        <w:rPr>
          <w:rFonts w:hint="cs"/>
          <w:spacing w:val="-6"/>
          <w:rtl/>
          <w:lang w:bidi="ar-EG"/>
        </w:rPr>
        <w:t xml:space="preserve">ويمكن أن يقوم الفريق </w:t>
      </w:r>
      <w:r w:rsidR="00C8766B" w:rsidRPr="00C8766B">
        <w:rPr>
          <w:rFonts w:hint="cs"/>
          <w:spacing w:val="-6"/>
          <w:rtl/>
          <w:lang w:bidi="ar-EG"/>
        </w:rPr>
        <w:t xml:space="preserve">المشترك </w:t>
      </w:r>
      <w:r w:rsidRPr="00C8766B">
        <w:rPr>
          <w:rFonts w:hint="cs"/>
          <w:spacing w:val="-6"/>
          <w:rtl/>
          <w:lang w:bidi="ar-EG"/>
        </w:rPr>
        <w:t xml:space="preserve">بإعداد بيانات اتصال </w:t>
      </w:r>
      <w:r w:rsidR="00C8766B" w:rsidRPr="00C8766B">
        <w:rPr>
          <w:rFonts w:hint="cs"/>
          <w:spacing w:val="-6"/>
          <w:rtl/>
          <w:lang w:bidi="ar-EG"/>
        </w:rPr>
        <w:t xml:space="preserve">لإرسالها إلى أفرقة </w:t>
      </w:r>
      <w:r w:rsidRPr="00C8766B">
        <w:rPr>
          <w:rFonts w:hint="cs"/>
          <w:spacing w:val="-6"/>
          <w:rtl/>
          <w:lang w:bidi="ar-EG"/>
        </w:rPr>
        <w:t xml:space="preserve">أخرى. ويجب إرسال نسخ من هذه </w:t>
      </w:r>
      <w:r w:rsidR="00C8766B" w:rsidRPr="00C8766B">
        <w:rPr>
          <w:rFonts w:hint="cs"/>
          <w:spacing w:val="-6"/>
          <w:rtl/>
          <w:lang w:bidi="ar-EG"/>
        </w:rPr>
        <w:t xml:space="preserve">المراسلات </w:t>
      </w:r>
      <w:r w:rsidRPr="00C8766B">
        <w:rPr>
          <w:rFonts w:hint="cs"/>
          <w:spacing w:val="-6"/>
          <w:rtl/>
          <w:lang w:bidi="ar-EG"/>
        </w:rPr>
        <w:t xml:space="preserve">إلى </w:t>
      </w:r>
      <w:r w:rsidR="00C8766B" w:rsidRPr="00C8766B">
        <w:rPr>
          <w:rFonts w:hint="cs"/>
          <w:spacing w:val="-6"/>
          <w:rtl/>
          <w:lang w:bidi="ar-EG"/>
        </w:rPr>
        <w:t xml:space="preserve">الأفرقة </w:t>
      </w:r>
      <w:r w:rsidRPr="00C8766B">
        <w:rPr>
          <w:rFonts w:hint="cs"/>
          <w:spacing w:val="-6"/>
          <w:rtl/>
          <w:lang w:bidi="ar-EG"/>
        </w:rPr>
        <w:t>الرئيسية.</w:t>
      </w:r>
    </w:p>
    <w:p w:rsidR="009D06A9" w:rsidRDefault="009D06A9" w:rsidP="006B0713">
      <w:pPr>
        <w:pStyle w:val="Heading1"/>
        <w:rPr>
          <w:rtl/>
        </w:rPr>
      </w:pPr>
      <w:r>
        <w:t>4</w:t>
      </w:r>
      <w:r w:rsidRPr="00DB64E5">
        <w:rPr>
          <w:rFonts w:hint="cs"/>
          <w:rtl/>
        </w:rPr>
        <w:tab/>
      </w:r>
      <w:r w:rsidR="006B0713">
        <w:rPr>
          <w:rFonts w:hint="cs"/>
          <w:rtl/>
        </w:rPr>
        <w:t xml:space="preserve">الأفرقة </w:t>
      </w:r>
      <w:r>
        <w:rPr>
          <w:rFonts w:hint="cs"/>
          <w:rtl/>
        </w:rPr>
        <w:t>الرئيسية</w:t>
      </w:r>
    </w:p>
    <w:p w:rsidR="009D06A9" w:rsidRPr="007C163F" w:rsidRDefault="006B0713" w:rsidP="006B0713">
      <w:pPr>
        <w:rPr>
          <w:rtl/>
          <w:lang w:bidi="ar-EG"/>
        </w:rPr>
      </w:pPr>
      <w:r>
        <w:rPr>
          <w:rFonts w:hint="cs"/>
          <w:rtl/>
        </w:rPr>
        <w:t xml:space="preserve">الأفرقة </w:t>
      </w:r>
      <w:r w:rsidR="009D06A9">
        <w:rPr>
          <w:rFonts w:hint="cs"/>
          <w:rtl/>
        </w:rPr>
        <w:t xml:space="preserve">الرئيسية التي يتبع لها الفريق </w:t>
      </w:r>
      <w:r w:rsidR="009D06A9">
        <w:rPr>
          <w:spacing w:val="-6"/>
          <w:lang w:bidi="ar-EG"/>
        </w:rPr>
        <w:t>IRG</w:t>
      </w:r>
      <w:r>
        <w:rPr>
          <w:spacing w:val="-6"/>
          <w:lang w:bidi="ar-EG"/>
        </w:rPr>
        <w:noBreakHyphen/>
      </w:r>
      <w:r w:rsidR="009D06A9">
        <w:rPr>
          <w:spacing w:val="-6"/>
          <w:lang w:bidi="ar-EG"/>
        </w:rPr>
        <w:t>AVA</w:t>
      </w:r>
      <w:r w:rsidR="009D06A9">
        <w:rPr>
          <w:rFonts w:hint="cs"/>
          <w:rtl/>
        </w:rPr>
        <w:t xml:space="preserve"> هي </w:t>
      </w:r>
      <w:r>
        <w:rPr>
          <w:rFonts w:hint="cs"/>
          <w:rtl/>
        </w:rPr>
        <w:t xml:space="preserve">لجنتا </w:t>
      </w:r>
      <w:r w:rsidR="009D06A9">
        <w:rPr>
          <w:rFonts w:hint="cs"/>
          <w:rtl/>
        </w:rPr>
        <w:t xml:space="preserve">الدراسات </w:t>
      </w:r>
      <w:r>
        <w:t>9</w:t>
      </w:r>
      <w:r w:rsidR="009D06A9">
        <w:rPr>
          <w:rFonts w:hint="cs"/>
          <w:rtl/>
          <w:lang w:bidi="ar-EG"/>
        </w:rPr>
        <w:t xml:space="preserve"> و</w:t>
      </w:r>
      <w:r>
        <w:rPr>
          <w:lang w:bidi="ar-EG"/>
        </w:rPr>
        <w:t>16</w:t>
      </w:r>
      <w:r w:rsidR="009D06A9">
        <w:rPr>
          <w:rFonts w:hint="cs"/>
          <w:rtl/>
          <w:lang w:bidi="ar-EG"/>
        </w:rPr>
        <w:t xml:space="preserve"> لقطاع تقييس الاتصالات ولجنة الدراسات </w:t>
      </w:r>
      <w:r w:rsidR="009D06A9">
        <w:rPr>
          <w:lang w:bidi="ar-EG"/>
        </w:rPr>
        <w:t>6</w:t>
      </w:r>
      <w:r w:rsidR="009D06A9">
        <w:rPr>
          <w:rFonts w:hint="cs"/>
          <w:rtl/>
          <w:lang w:bidi="ar-EG"/>
        </w:rPr>
        <w:t xml:space="preserve"> لقطاع الاتصالات الراديوية.</w:t>
      </w:r>
    </w:p>
    <w:p w:rsidR="009D06A9" w:rsidRDefault="009D06A9" w:rsidP="005E011A">
      <w:pPr>
        <w:pStyle w:val="Heading1"/>
        <w:rPr>
          <w:rtl/>
        </w:rPr>
      </w:pPr>
      <w:r>
        <w:t>5</w:t>
      </w:r>
      <w:r w:rsidRPr="00DB64E5">
        <w:rPr>
          <w:rFonts w:hint="cs"/>
          <w:rtl/>
        </w:rPr>
        <w:tab/>
      </w:r>
      <w:r>
        <w:rPr>
          <w:rFonts w:hint="cs"/>
          <w:rtl/>
        </w:rPr>
        <w:t>القيادة</w:t>
      </w:r>
    </w:p>
    <w:p w:rsidR="009D06A9" w:rsidRPr="008D7CB4" w:rsidRDefault="009D06A9" w:rsidP="006B0713">
      <w:pPr>
        <w:rPr>
          <w:noProof/>
          <w:rtl/>
          <w:lang w:bidi="ar-EG"/>
        </w:rPr>
      </w:pPr>
      <w:r>
        <w:rPr>
          <w:rFonts w:hint="cs"/>
          <w:noProof/>
          <w:rtl/>
          <w:lang w:bidi="ar-EG"/>
        </w:rPr>
        <w:t xml:space="preserve">سيقود الفريق </w:t>
      </w:r>
      <w:r>
        <w:rPr>
          <w:spacing w:val="-6"/>
          <w:lang w:bidi="ar-EG"/>
        </w:rPr>
        <w:t>IRG</w:t>
      </w:r>
      <w:r w:rsidR="006B0713">
        <w:rPr>
          <w:spacing w:val="-6"/>
          <w:lang w:bidi="ar-EG"/>
        </w:rPr>
        <w:noBreakHyphen/>
      </w:r>
      <w:r>
        <w:rPr>
          <w:spacing w:val="-6"/>
          <w:lang w:bidi="ar-EG"/>
        </w:rPr>
        <w:t>AVA</w:t>
      </w:r>
      <w:r>
        <w:rPr>
          <w:rFonts w:hint="cs"/>
          <w:noProof/>
          <w:rtl/>
          <w:lang w:bidi="ar-EG"/>
        </w:rPr>
        <w:t xml:space="preserve"> فريق إدارة يتألف من ثلاثة خبراء يعين كل واحد منهم كل من </w:t>
      </w:r>
      <w:r w:rsidR="006B0713">
        <w:rPr>
          <w:rFonts w:hint="cs"/>
          <w:noProof/>
          <w:rtl/>
          <w:lang w:bidi="ar-EG"/>
        </w:rPr>
        <w:t xml:space="preserve">الأفرقة </w:t>
      </w:r>
      <w:r>
        <w:rPr>
          <w:rFonts w:hint="cs"/>
          <w:noProof/>
          <w:rtl/>
          <w:lang w:bidi="ar-EG"/>
        </w:rPr>
        <w:t xml:space="preserve">الرئيسية الثلاث. ويمثل فريق الإدارة هذا الفريق الأساسي للفريق </w:t>
      </w:r>
      <w:r w:rsidR="006B0713">
        <w:rPr>
          <w:rFonts w:hint="cs"/>
          <w:noProof/>
          <w:rtl/>
          <w:lang w:bidi="ar-EG"/>
        </w:rPr>
        <w:t xml:space="preserve">المشترك </w:t>
      </w:r>
      <w:r>
        <w:rPr>
          <w:rFonts w:hint="cs"/>
          <w:noProof/>
          <w:rtl/>
          <w:lang w:bidi="ar-EG"/>
        </w:rPr>
        <w:t xml:space="preserve">ومن المتوقع أن يسرع العمل. ونتيجة لذلك، فالأشخاص الذين لديهم الوقت والمهارات اللازمة لدفع عمل الفريق </w:t>
      </w:r>
      <w:r>
        <w:rPr>
          <w:noProof/>
          <w:lang w:bidi="ar-EG"/>
        </w:rPr>
        <w:t>IRG</w:t>
      </w:r>
      <w:r>
        <w:rPr>
          <w:rFonts w:hint="cs"/>
          <w:noProof/>
          <w:rtl/>
          <w:lang w:bidi="ar-EG"/>
        </w:rPr>
        <w:t xml:space="preserve"> قدماً هم فقط الذين ينبغي تعيينهم أعضاء</w:t>
      </w:r>
      <w:r w:rsidR="006B0713">
        <w:rPr>
          <w:rFonts w:hint="cs"/>
          <w:noProof/>
          <w:rtl/>
          <w:lang w:bidi="ar-EG"/>
        </w:rPr>
        <w:t>ً</w:t>
      </w:r>
      <w:r>
        <w:rPr>
          <w:rFonts w:hint="cs"/>
          <w:noProof/>
          <w:rtl/>
          <w:lang w:bidi="ar-EG"/>
        </w:rPr>
        <w:t xml:space="preserve"> في فريق الإدارة.</w:t>
      </w:r>
    </w:p>
    <w:p w:rsidR="009D06A9" w:rsidRDefault="009D06A9" w:rsidP="005E011A">
      <w:pPr>
        <w:pStyle w:val="Heading1"/>
        <w:rPr>
          <w:rtl/>
        </w:rPr>
      </w:pPr>
      <w:r>
        <w:t>6</w:t>
      </w:r>
      <w:r w:rsidRPr="00DB64E5">
        <w:rPr>
          <w:rFonts w:hint="cs"/>
          <w:rtl/>
        </w:rPr>
        <w:tab/>
      </w:r>
      <w:r>
        <w:rPr>
          <w:rFonts w:hint="cs"/>
          <w:rtl/>
        </w:rPr>
        <w:t>المشاركة</w:t>
      </w:r>
    </w:p>
    <w:p w:rsidR="009D06A9" w:rsidRDefault="009D06A9" w:rsidP="006B0713">
      <w:pPr>
        <w:rPr>
          <w:rtl/>
          <w:lang w:bidi="ar-EG"/>
        </w:rPr>
      </w:pPr>
      <w:r w:rsidRPr="001265F4">
        <w:rPr>
          <w:rFonts w:hint="cs"/>
          <w:rtl/>
          <w:lang w:bidi="ar-EG"/>
        </w:rPr>
        <w:t xml:space="preserve">المشاركة </w:t>
      </w:r>
      <w:r>
        <w:rPr>
          <w:rFonts w:hint="cs"/>
          <w:rtl/>
          <w:lang w:bidi="ar-EG"/>
        </w:rPr>
        <w:t xml:space="preserve">مفتوحة أمام أعضاء قطاعي تقييس الاتصالات والاتصالات الراديوية الذين يمكنهم المشاركة في أعمال </w:t>
      </w:r>
      <w:r w:rsidR="006B0713">
        <w:rPr>
          <w:rFonts w:hint="cs"/>
          <w:rtl/>
          <w:lang w:bidi="ar-EG"/>
        </w:rPr>
        <w:t xml:space="preserve">الأفرقة </w:t>
      </w:r>
      <w:r>
        <w:rPr>
          <w:rFonts w:hint="cs"/>
          <w:rtl/>
          <w:lang w:bidi="ar-EG"/>
        </w:rPr>
        <w:t xml:space="preserve">الرئيسية لقطاعي تقييس الاتصالات والاتصالات الراديوية. وقد يدعو فريق الإدارة للفريق </w:t>
      </w:r>
      <w:r>
        <w:rPr>
          <w:spacing w:val="-6"/>
          <w:lang w:bidi="ar-EG"/>
        </w:rPr>
        <w:t>IRG</w:t>
      </w:r>
      <w:r w:rsidR="006B0713">
        <w:rPr>
          <w:spacing w:val="-6"/>
          <w:lang w:bidi="ar-EG"/>
        </w:rPr>
        <w:noBreakHyphen/>
      </w:r>
      <w:r>
        <w:rPr>
          <w:spacing w:val="-6"/>
          <w:lang w:bidi="ar-EG"/>
        </w:rPr>
        <w:t>AVA</w:t>
      </w:r>
      <w:r w:rsidRPr="001265F4">
        <w:rPr>
          <w:rFonts w:hint="cs"/>
          <w:rtl/>
          <w:lang w:bidi="ar-EG"/>
        </w:rPr>
        <w:t xml:space="preserve"> خ</w:t>
      </w:r>
      <w:r>
        <w:rPr>
          <w:rFonts w:hint="cs"/>
          <w:rtl/>
          <w:lang w:bidi="ar-EG"/>
        </w:rPr>
        <w:t xml:space="preserve">براء بصفتهم الفردية حسب الاقتضاء ووفقاً للقواعد الخاصة باجتماعات </w:t>
      </w:r>
      <w:r w:rsidR="006B0713">
        <w:rPr>
          <w:rFonts w:hint="cs"/>
          <w:rtl/>
          <w:lang w:bidi="ar-EG"/>
        </w:rPr>
        <w:t xml:space="preserve">الأفرقة </w:t>
      </w:r>
      <w:r>
        <w:rPr>
          <w:rFonts w:hint="cs"/>
          <w:rtl/>
          <w:lang w:bidi="ar-EG"/>
        </w:rPr>
        <w:t>الرئيسية لقطاعي تقييس الاتصالات والاتصالات الراديوية.</w:t>
      </w:r>
    </w:p>
    <w:p w:rsidR="009D06A9" w:rsidRPr="00B46947" w:rsidRDefault="009D06A9" w:rsidP="000544C8">
      <w:pPr>
        <w:rPr>
          <w:highlight w:val="yellow"/>
          <w:rtl/>
          <w:lang w:bidi="ar-EG"/>
        </w:rPr>
      </w:pPr>
      <w:r w:rsidRPr="00B46947">
        <w:rPr>
          <w:rFonts w:ascii="Segoe UI" w:hAnsi="Segoe UI"/>
          <w:color w:val="000000"/>
          <w:rtl/>
        </w:rPr>
        <w:t xml:space="preserve">وستعد قائمة بال‍مشاركين وتحدّث باستمرار </w:t>
      </w:r>
      <w:r w:rsidR="006B0713">
        <w:rPr>
          <w:rFonts w:ascii="Segoe UI" w:hAnsi="Segoe UI" w:hint="cs"/>
          <w:color w:val="000000"/>
          <w:rtl/>
        </w:rPr>
        <w:t xml:space="preserve">لتيسير الاطلاع عليها </w:t>
      </w:r>
      <w:r w:rsidRPr="00B46947">
        <w:rPr>
          <w:rFonts w:ascii="Segoe UI" w:hAnsi="Segoe UI"/>
          <w:color w:val="000000"/>
          <w:rtl/>
        </w:rPr>
        <w:t xml:space="preserve">وستبلغ بها </w:t>
      </w:r>
      <w:r w:rsidR="006B0713">
        <w:rPr>
          <w:rFonts w:ascii="Segoe UI" w:hAnsi="Segoe UI" w:hint="cs"/>
          <w:color w:val="000000"/>
          <w:rtl/>
        </w:rPr>
        <w:t xml:space="preserve">الأفرقة </w:t>
      </w:r>
      <w:r w:rsidRPr="00B46947">
        <w:rPr>
          <w:rFonts w:ascii="Segoe UI" w:hAnsi="Segoe UI"/>
          <w:color w:val="000000"/>
          <w:rtl/>
        </w:rPr>
        <w:t>الرئيسية</w:t>
      </w:r>
      <w:r>
        <w:rPr>
          <w:rFonts w:ascii="Segoe UI" w:hAnsi="Segoe UI" w:hint="cs"/>
          <w:color w:val="000000"/>
          <w:rtl/>
        </w:rPr>
        <w:t xml:space="preserve"> في شكل مرفق بتقرير كل اجتماع (انظر البند</w:t>
      </w:r>
      <w:r w:rsidR="000544C8">
        <w:rPr>
          <w:rFonts w:ascii="Segoe UI" w:hAnsi="Segoe UI" w:hint="eastAsia"/>
          <w:color w:val="000000"/>
          <w:rtl/>
        </w:rPr>
        <w:t> </w:t>
      </w:r>
      <w:r w:rsidRPr="00B46947">
        <w:rPr>
          <w:color w:val="000000"/>
        </w:rPr>
        <w:t>9</w:t>
      </w:r>
      <w:r>
        <w:rPr>
          <w:rFonts w:ascii="Segoe UI" w:hAnsi="Segoe UI" w:hint="cs"/>
          <w:color w:val="000000"/>
          <w:rtl/>
          <w:lang w:bidi="ar-EG"/>
        </w:rPr>
        <w:t>)</w:t>
      </w:r>
      <w:r w:rsidRPr="00B46947">
        <w:rPr>
          <w:rFonts w:ascii="Segoe UI" w:hAnsi="Segoe UI"/>
          <w:color w:val="000000"/>
          <w:rtl/>
        </w:rPr>
        <w:t>.</w:t>
      </w:r>
    </w:p>
    <w:p w:rsidR="009D06A9" w:rsidRPr="006B5D29" w:rsidRDefault="009D06A9" w:rsidP="005E011A">
      <w:pPr>
        <w:pStyle w:val="Heading1"/>
        <w:rPr>
          <w:highlight w:val="yellow"/>
          <w:rtl/>
        </w:rPr>
      </w:pPr>
      <w:r>
        <w:t>7</w:t>
      </w:r>
      <w:r w:rsidRPr="00DB64E5">
        <w:rPr>
          <w:rFonts w:hint="cs"/>
          <w:rtl/>
        </w:rPr>
        <w:tab/>
      </w:r>
      <w:r w:rsidRPr="00654A13">
        <w:rPr>
          <w:rFonts w:hint="cs"/>
          <w:rtl/>
        </w:rPr>
        <w:t>النواتج</w:t>
      </w:r>
    </w:p>
    <w:p w:rsidR="009D06A9" w:rsidRDefault="009D06A9" w:rsidP="006B0713">
      <w:pPr>
        <w:rPr>
          <w:rtl/>
          <w:lang w:bidi="ar-EG"/>
        </w:rPr>
      </w:pPr>
      <w:r>
        <w:rPr>
          <w:rFonts w:hint="cs"/>
          <w:rtl/>
          <w:lang w:bidi="ar-EG"/>
        </w:rPr>
        <w:t xml:space="preserve">يجوز أن يقوم الفريق </w:t>
      </w:r>
      <w:r w:rsidR="006B0713">
        <w:rPr>
          <w:rFonts w:hint="cs"/>
          <w:noProof/>
          <w:rtl/>
          <w:lang w:bidi="ar-EG"/>
        </w:rPr>
        <w:t>المشترك</w:t>
      </w:r>
      <w:r>
        <w:rPr>
          <w:rFonts w:hint="cs"/>
          <w:rtl/>
          <w:lang w:bidi="ar-EG"/>
        </w:rPr>
        <w:t xml:space="preserve"> </w:t>
      </w:r>
      <w:r w:rsidRPr="00FB1212">
        <w:rPr>
          <w:rFonts w:hint="cs"/>
          <w:rtl/>
          <w:lang w:bidi="ar-EG"/>
        </w:rPr>
        <w:t>بصياغة توصيات جديدة أو مراجعة</w:t>
      </w:r>
      <w:r w:rsidRPr="00DE7257">
        <w:rPr>
          <w:rFonts w:hint="cs"/>
          <w:rtl/>
          <w:lang w:bidi="ar-EG"/>
        </w:rPr>
        <w:t xml:space="preserve"> فضلاً عن </w:t>
      </w:r>
      <w:r>
        <w:rPr>
          <w:rFonts w:hint="cs"/>
          <w:rtl/>
          <w:lang w:bidi="ar-EG"/>
        </w:rPr>
        <w:t>مواد أخرى غير معيارية.</w:t>
      </w:r>
    </w:p>
    <w:p w:rsidR="009D06A9" w:rsidRDefault="009D06A9" w:rsidP="006B0713">
      <w:pPr>
        <w:rPr>
          <w:highlight w:val="yellow"/>
          <w:rtl/>
          <w:lang w:bidi="ar-EG"/>
        </w:rPr>
      </w:pPr>
      <w:r>
        <w:rPr>
          <w:rFonts w:hint="cs"/>
          <w:rtl/>
          <w:lang w:bidi="ar-EG"/>
        </w:rPr>
        <w:t xml:space="preserve">وستُقدم هذه النواتج عند توافق الآراء داخل الفريق </w:t>
      </w:r>
      <w:r w:rsidR="006B0713">
        <w:rPr>
          <w:rFonts w:hint="cs"/>
          <w:noProof/>
          <w:rtl/>
          <w:lang w:bidi="ar-EG"/>
        </w:rPr>
        <w:t xml:space="preserve">المشترك </w:t>
      </w:r>
      <w:r w:rsidRPr="009979C3">
        <w:rPr>
          <w:rFonts w:hint="cs"/>
          <w:rtl/>
          <w:lang w:bidi="ar-EG"/>
        </w:rPr>
        <w:t xml:space="preserve">إلى </w:t>
      </w:r>
      <w:r w:rsidRPr="00F034AA">
        <w:rPr>
          <w:rFonts w:hint="cs"/>
          <w:rtl/>
          <w:lang w:bidi="ar-EG"/>
        </w:rPr>
        <w:t>لجان الدراسات</w:t>
      </w:r>
      <w:r>
        <w:rPr>
          <w:rFonts w:hint="cs"/>
          <w:rtl/>
          <w:lang w:bidi="ar-EG"/>
        </w:rPr>
        <w:t xml:space="preserve"> الرئيسية التي يتبع لها الفريق </w:t>
      </w:r>
      <w:r w:rsidR="006B0713">
        <w:rPr>
          <w:rFonts w:hint="cs"/>
          <w:rtl/>
          <w:lang w:bidi="ar-EG"/>
        </w:rPr>
        <w:t xml:space="preserve">لإمعان </w:t>
      </w:r>
      <w:r>
        <w:rPr>
          <w:rFonts w:hint="cs"/>
          <w:rtl/>
          <w:lang w:bidi="ar-EG"/>
        </w:rPr>
        <w:t>النظر فيها وفقاً للقواعد والممارسات الخاصة بلجنة الدراسات الرئيسية التي</w:t>
      </w:r>
      <w:r w:rsidRPr="008F0861">
        <w:rPr>
          <w:rFonts w:hint="cs"/>
          <w:rtl/>
          <w:lang w:bidi="ar-EG"/>
        </w:rPr>
        <w:t xml:space="preserve"> أ</w:t>
      </w:r>
      <w:r>
        <w:rPr>
          <w:rFonts w:hint="cs"/>
          <w:rtl/>
          <w:lang w:bidi="ar-EG"/>
        </w:rPr>
        <w:t>ُ</w:t>
      </w:r>
      <w:r w:rsidRPr="008F0861">
        <w:rPr>
          <w:rFonts w:hint="cs"/>
          <w:rtl/>
          <w:lang w:bidi="ar-EG"/>
        </w:rPr>
        <w:t>سند إليها الناتج.</w:t>
      </w:r>
    </w:p>
    <w:p w:rsidR="009D06A9" w:rsidRPr="009979C3" w:rsidRDefault="009D06A9" w:rsidP="006B0713">
      <w:pPr>
        <w:rPr>
          <w:highlight w:val="yellow"/>
          <w:lang w:bidi="ar-EG"/>
        </w:rPr>
      </w:pPr>
      <w:r>
        <w:rPr>
          <w:rFonts w:hint="cs"/>
          <w:rtl/>
          <w:lang w:bidi="ar-EG"/>
        </w:rPr>
        <w:t xml:space="preserve">وسيحدد الفريق </w:t>
      </w:r>
      <w:r>
        <w:rPr>
          <w:spacing w:val="-6"/>
          <w:lang w:bidi="ar-EG"/>
        </w:rPr>
        <w:t>IRG</w:t>
      </w:r>
      <w:r w:rsidR="006B0713">
        <w:rPr>
          <w:spacing w:val="-6"/>
          <w:lang w:bidi="ar-EG"/>
        </w:rPr>
        <w:noBreakHyphen/>
      </w:r>
      <w:r>
        <w:rPr>
          <w:spacing w:val="-6"/>
          <w:lang w:bidi="ar-EG"/>
        </w:rPr>
        <w:t>AVA</w:t>
      </w:r>
      <w:r>
        <w:rPr>
          <w:rFonts w:hint="cs"/>
          <w:rtl/>
          <w:lang w:bidi="ar-EG"/>
        </w:rPr>
        <w:t xml:space="preserve"> هذه النواتج ويقدم </w:t>
      </w:r>
      <w:r w:rsidR="006B0713">
        <w:rPr>
          <w:rFonts w:hint="cs"/>
          <w:rtl/>
          <w:lang w:bidi="ar-EG"/>
        </w:rPr>
        <w:t>ال</w:t>
      </w:r>
      <w:r>
        <w:rPr>
          <w:rFonts w:hint="cs"/>
          <w:rtl/>
          <w:lang w:bidi="ar-EG"/>
        </w:rPr>
        <w:t xml:space="preserve">مقترحات </w:t>
      </w:r>
      <w:r w:rsidR="006B0713">
        <w:rPr>
          <w:rFonts w:hint="cs"/>
          <w:rtl/>
          <w:lang w:bidi="ar-EG"/>
        </w:rPr>
        <w:t xml:space="preserve">المناسبة </w:t>
      </w:r>
      <w:r>
        <w:rPr>
          <w:rFonts w:hint="cs"/>
          <w:rtl/>
          <w:lang w:bidi="ar-EG"/>
        </w:rPr>
        <w:t xml:space="preserve">إلى </w:t>
      </w:r>
      <w:r w:rsidR="006B0713">
        <w:rPr>
          <w:rFonts w:hint="cs"/>
          <w:rtl/>
          <w:lang w:bidi="ar-EG"/>
        </w:rPr>
        <w:t xml:space="preserve">لجان </w:t>
      </w:r>
      <w:r>
        <w:rPr>
          <w:rFonts w:hint="cs"/>
          <w:rtl/>
          <w:lang w:bidi="ar-EG"/>
        </w:rPr>
        <w:t xml:space="preserve">الدراسات الرئيسية التي يتبع لها (انظر البند </w:t>
      </w:r>
      <w:r>
        <w:rPr>
          <w:lang w:bidi="ar-EG"/>
        </w:rPr>
        <w:t>8</w:t>
      </w:r>
      <w:r>
        <w:rPr>
          <w:rFonts w:hint="cs"/>
          <w:rtl/>
          <w:lang w:bidi="ar-EG"/>
        </w:rPr>
        <w:t>).</w:t>
      </w:r>
    </w:p>
    <w:p w:rsidR="009D06A9" w:rsidRDefault="009D06A9" w:rsidP="00FA2140">
      <w:pPr>
        <w:rPr>
          <w:rtl/>
          <w:lang w:bidi="ar-EG"/>
        </w:rPr>
      </w:pPr>
      <w:r>
        <w:rPr>
          <w:rFonts w:hint="cs"/>
          <w:rtl/>
          <w:lang w:bidi="ar-EG"/>
        </w:rPr>
        <w:t>وس</w:t>
      </w:r>
      <w:r w:rsidR="00FA2140">
        <w:rPr>
          <w:rFonts w:hint="cs"/>
          <w:rtl/>
          <w:lang w:bidi="ar-EG"/>
        </w:rPr>
        <w:t>ي</w:t>
      </w:r>
      <w:r>
        <w:rPr>
          <w:rFonts w:hint="cs"/>
          <w:rtl/>
          <w:lang w:bidi="ar-EG"/>
        </w:rPr>
        <w:t xml:space="preserve">كون كل </w:t>
      </w:r>
      <w:r w:rsidR="00FA2140">
        <w:rPr>
          <w:rFonts w:hint="cs"/>
          <w:rtl/>
          <w:lang w:bidi="ar-EG"/>
        </w:rPr>
        <w:t xml:space="preserve">فريق </w:t>
      </w:r>
      <w:r>
        <w:rPr>
          <w:rFonts w:hint="cs"/>
          <w:rtl/>
          <w:lang w:bidi="ar-EG"/>
        </w:rPr>
        <w:t xml:space="preserve">رئيسي </w:t>
      </w:r>
      <w:r w:rsidR="00FA2140">
        <w:rPr>
          <w:rFonts w:hint="cs"/>
          <w:rtl/>
          <w:lang w:bidi="ar-EG"/>
        </w:rPr>
        <w:t>مسؤولاً عن التوصيات الخاصة به</w:t>
      </w:r>
      <w:r>
        <w:rPr>
          <w:rFonts w:hint="cs"/>
          <w:rtl/>
          <w:lang w:bidi="ar-EG"/>
        </w:rPr>
        <w:t xml:space="preserve">. وستوافق </w:t>
      </w:r>
      <w:r w:rsidR="00FA2140">
        <w:rPr>
          <w:rFonts w:hint="cs"/>
          <w:rtl/>
          <w:lang w:bidi="ar-EG"/>
        </w:rPr>
        <w:t xml:space="preserve">الأفرقة </w:t>
      </w:r>
      <w:r>
        <w:rPr>
          <w:rFonts w:hint="cs"/>
          <w:rtl/>
          <w:lang w:bidi="ar-EG"/>
        </w:rPr>
        <w:t>الرئيسية على كل توصية ذات نصوص مشتركة بطريقة منسقة. وينبغي مواءمة النصوص المشتركة تقنياً إلى أقصى حد ممكن.</w:t>
      </w:r>
    </w:p>
    <w:p w:rsidR="009D06A9" w:rsidRPr="000F194C" w:rsidRDefault="009D06A9" w:rsidP="00FA2140">
      <w:pPr>
        <w:rPr>
          <w:rtl/>
          <w:lang w:bidi="ar-EG"/>
        </w:rPr>
      </w:pPr>
      <w:r w:rsidRPr="000F194C">
        <w:rPr>
          <w:color w:val="000000"/>
          <w:rtl/>
        </w:rPr>
        <w:t xml:space="preserve">ينبغي أن تمثل نتائج </w:t>
      </w:r>
      <w:r w:rsidR="00FA2140">
        <w:rPr>
          <w:rFonts w:hint="cs"/>
          <w:color w:val="000000"/>
          <w:rtl/>
        </w:rPr>
        <w:t xml:space="preserve">أعمال </w:t>
      </w:r>
      <w:r w:rsidRPr="000F194C">
        <w:rPr>
          <w:color w:val="000000"/>
          <w:rtl/>
        </w:rPr>
        <w:t xml:space="preserve">الفريق </w:t>
      </w:r>
      <w:r w:rsidR="00FA2140">
        <w:rPr>
          <w:rFonts w:hint="cs"/>
          <w:color w:val="000000"/>
          <w:rtl/>
        </w:rPr>
        <w:t xml:space="preserve">المشترك </w:t>
      </w:r>
      <w:r w:rsidRPr="000F194C">
        <w:rPr>
          <w:color w:val="000000"/>
          <w:rtl/>
        </w:rPr>
        <w:t>آراء الفريق المتفق عليها أو أن تبرز اختلاف آراء المشاركين في الفريق</w:t>
      </w:r>
      <w:r w:rsidRPr="000F194C">
        <w:rPr>
          <w:rFonts w:hint="cs"/>
          <w:rtl/>
          <w:lang w:bidi="ar-EG"/>
        </w:rPr>
        <w:t>.</w:t>
      </w:r>
    </w:p>
    <w:p w:rsidR="009D06A9" w:rsidRDefault="009D06A9" w:rsidP="005E011A">
      <w:pPr>
        <w:pStyle w:val="Heading1"/>
      </w:pPr>
      <w:r>
        <w:t>8</w:t>
      </w:r>
      <w:r w:rsidRPr="00DB64E5">
        <w:rPr>
          <w:rFonts w:hint="cs"/>
          <w:rtl/>
        </w:rPr>
        <w:tab/>
      </w:r>
      <w:r>
        <w:rPr>
          <w:rFonts w:hint="cs"/>
          <w:rtl/>
        </w:rPr>
        <w:t>الاجتماعات</w:t>
      </w:r>
    </w:p>
    <w:p w:rsidR="009D06A9" w:rsidRDefault="009D06A9" w:rsidP="00FA2140">
      <w:pPr>
        <w:rPr>
          <w:rtl/>
          <w:lang w:bidi="ar-EG"/>
        </w:rPr>
      </w:pPr>
      <w:r>
        <w:rPr>
          <w:rFonts w:hint="cs"/>
          <w:rtl/>
          <w:lang w:bidi="ar-EG"/>
        </w:rPr>
        <w:t xml:space="preserve">سيحدد </w:t>
      </w:r>
      <w:r w:rsidRPr="00F01650">
        <w:rPr>
          <w:rFonts w:hint="cs"/>
          <w:rtl/>
          <w:lang w:bidi="ar-EG"/>
        </w:rPr>
        <w:t xml:space="preserve">الفريق </w:t>
      </w:r>
      <w:r w:rsidR="00FA2140">
        <w:rPr>
          <w:rFonts w:hint="cs"/>
          <w:rtl/>
          <w:lang w:bidi="ar-EG"/>
        </w:rPr>
        <w:t xml:space="preserve">المشترك </w:t>
      </w:r>
      <w:r w:rsidRPr="004C17F0">
        <w:rPr>
          <w:rtl/>
          <w:lang w:bidi="ar-EG"/>
        </w:rPr>
        <w:t xml:space="preserve">مواعيد الاجتماعات </w:t>
      </w:r>
      <w:r>
        <w:rPr>
          <w:rFonts w:hint="cs"/>
          <w:rtl/>
          <w:lang w:bidi="ar-EG"/>
        </w:rPr>
        <w:t xml:space="preserve">وأماكن انعقادها. </w:t>
      </w:r>
      <w:r w:rsidRPr="004C17F0">
        <w:rPr>
          <w:rtl/>
          <w:lang w:bidi="ar-EG"/>
        </w:rPr>
        <w:t>وينبغي أن ي</w:t>
      </w:r>
      <w:r>
        <w:rPr>
          <w:rFonts w:hint="cs"/>
          <w:rtl/>
          <w:lang w:bidi="ar-EG"/>
        </w:rPr>
        <w:t>ُ</w:t>
      </w:r>
      <w:r w:rsidRPr="004C17F0">
        <w:rPr>
          <w:rtl/>
          <w:lang w:bidi="ar-EG"/>
        </w:rPr>
        <w:t>علن عن خطة الاجتماعات العامة في أقرب وقت ممكن.</w:t>
      </w:r>
      <w:r>
        <w:rPr>
          <w:rFonts w:hint="cs"/>
          <w:rtl/>
          <w:lang w:bidi="ar-EG"/>
        </w:rPr>
        <w:t xml:space="preserve"> انظر البند </w:t>
      </w:r>
      <w:r>
        <w:rPr>
          <w:lang w:bidi="ar-EG"/>
        </w:rPr>
        <w:t>11</w:t>
      </w:r>
      <w:r w:rsidRPr="004C17F0">
        <w:rPr>
          <w:rtl/>
          <w:lang w:bidi="ar-EG"/>
        </w:rPr>
        <w:t xml:space="preserve"> </w:t>
      </w:r>
      <w:r>
        <w:rPr>
          <w:rFonts w:hint="cs"/>
          <w:rtl/>
          <w:lang w:bidi="ar-EG"/>
        </w:rPr>
        <w:t>أدناه بشأن "المبادئ التوجيهية المتعلقة بأساليب العمل".</w:t>
      </w:r>
    </w:p>
    <w:p w:rsidR="009D06A9" w:rsidRPr="00FA2140" w:rsidRDefault="009D06A9" w:rsidP="009D06A9">
      <w:pPr>
        <w:rPr>
          <w:spacing w:val="-6"/>
          <w:rtl/>
          <w:lang w:bidi="ar-EG"/>
        </w:rPr>
      </w:pPr>
      <w:r w:rsidRPr="00FA2140">
        <w:rPr>
          <w:rFonts w:hint="cs"/>
          <w:spacing w:val="-6"/>
          <w:rtl/>
          <w:lang w:bidi="ar-EG"/>
        </w:rPr>
        <w:t>و</w:t>
      </w:r>
      <w:r w:rsidRPr="00FA2140">
        <w:rPr>
          <w:spacing w:val="-6"/>
          <w:rtl/>
          <w:lang w:bidi="ar-EG"/>
        </w:rPr>
        <w:t>سي</w:t>
      </w:r>
      <w:r w:rsidRPr="00FA2140">
        <w:rPr>
          <w:rFonts w:hint="cs"/>
          <w:spacing w:val="-6"/>
          <w:rtl/>
          <w:lang w:bidi="ar-EG"/>
        </w:rPr>
        <w:t>ُ</w:t>
      </w:r>
      <w:r w:rsidRPr="00FA2140">
        <w:rPr>
          <w:spacing w:val="-6"/>
          <w:rtl/>
          <w:lang w:bidi="ar-EG"/>
        </w:rPr>
        <w:t>علن</w:t>
      </w:r>
      <w:r w:rsidRPr="00FA2140">
        <w:rPr>
          <w:rFonts w:hint="cs"/>
          <w:spacing w:val="-6"/>
          <w:rtl/>
          <w:lang w:bidi="ar-EG"/>
        </w:rPr>
        <w:t xml:space="preserve"> عن</w:t>
      </w:r>
      <w:r w:rsidRPr="00FA2140">
        <w:rPr>
          <w:spacing w:val="-6"/>
          <w:rtl/>
          <w:lang w:bidi="ar-EG"/>
        </w:rPr>
        <w:t xml:space="preserve"> الاجتماعات بالوسائل الإلكترونية (مثل </w:t>
      </w:r>
      <w:r w:rsidRPr="00FA2140">
        <w:rPr>
          <w:rFonts w:hint="cs"/>
          <w:spacing w:val="-6"/>
          <w:rtl/>
          <w:lang w:bidi="ar-EG"/>
        </w:rPr>
        <w:t>قوائم البريد الإلكتروني والموقع الإلكتروني للاتحاد</w:t>
      </w:r>
      <w:r w:rsidRPr="00FA2140">
        <w:rPr>
          <w:spacing w:val="-6"/>
          <w:rtl/>
          <w:lang w:bidi="ar-EG"/>
        </w:rPr>
        <w:t xml:space="preserve">) </w:t>
      </w:r>
      <w:r w:rsidRPr="00FA2140">
        <w:rPr>
          <w:rFonts w:hint="cs"/>
          <w:spacing w:val="-6"/>
          <w:rtl/>
          <w:lang w:bidi="ar-EG"/>
        </w:rPr>
        <w:t>قبل انعقادها بشهرين على الأقل.</w:t>
      </w:r>
    </w:p>
    <w:p w:rsidR="009D06A9" w:rsidRDefault="009D06A9" w:rsidP="00FA2140">
      <w:pPr>
        <w:rPr>
          <w:rtl/>
          <w:lang w:bidi="ar-EG"/>
        </w:rPr>
      </w:pPr>
      <w:r>
        <w:rPr>
          <w:rFonts w:hint="cs"/>
          <w:rtl/>
          <w:lang w:bidi="ar-EG"/>
        </w:rPr>
        <w:t xml:space="preserve">وسيستعمل الفريق </w:t>
      </w:r>
      <w:r w:rsidR="00FA2140">
        <w:rPr>
          <w:rFonts w:hint="cs"/>
          <w:rtl/>
          <w:lang w:bidi="ar-EG"/>
        </w:rPr>
        <w:t xml:space="preserve">المشترك </w:t>
      </w:r>
      <w:r>
        <w:rPr>
          <w:rFonts w:hint="cs"/>
          <w:rtl/>
          <w:lang w:bidi="ar-EG"/>
        </w:rPr>
        <w:t>أدوات التعاون عن ب</w:t>
      </w:r>
      <w:r w:rsidR="00A9094B">
        <w:rPr>
          <w:rFonts w:hint="cs"/>
          <w:rtl/>
          <w:lang w:bidi="ar-EG"/>
        </w:rPr>
        <w:t>ُ</w:t>
      </w:r>
      <w:r>
        <w:rPr>
          <w:rFonts w:hint="cs"/>
          <w:rtl/>
          <w:lang w:bidi="ar-EG"/>
        </w:rPr>
        <w:t xml:space="preserve">عد إلى أقصى درجة ممكنة وعندما تعتبر الاجتماعات الحضورية ضرورية، ينبغي أن تعقد بالتزامن مع غيرها من الاجتماعات الحضورية الأخرى المخططة </w:t>
      </w:r>
      <w:r w:rsidR="00FA2140">
        <w:rPr>
          <w:rFonts w:hint="cs"/>
          <w:rtl/>
          <w:lang w:bidi="ar-EG"/>
        </w:rPr>
        <w:t xml:space="preserve">التي </w:t>
      </w:r>
      <w:r>
        <w:rPr>
          <w:rFonts w:hint="cs"/>
          <w:rtl/>
          <w:lang w:bidi="ar-EG"/>
        </w:rPr>
        <w:t xml:space="preserve">يمكن </w:t>
      </w:r>
      <w:r w:rsidR="00FA2140">
        <w:rPr>
          <w:rFonts w:hint="cs"/>
          <w:rtl/>
          <w:lang w:bidi="ar-EG"/>
        </w:rPr>
        <w:t xml:space="preserve">تحقيق </w:t>
      </w:r>
      <w:r>
        <w:rPr>
          <w:rFonts w:hint="cs"/>
          <w:rtl/>
          <w:lang w:bidi="ar-EG"/>
        </w:rPr>
        <w:t xml:space="preserve">التآزر </w:t>
      </w:r>
      <w:r w:rsidR="00FA2140">
        <w:rPr>
          <w:rFonts w:hint="cs"/>
          <w:rtl/>
          <w:lang w:bidi="ar-EG"/>
        </w:rPr>
        <w:t xml:space="preserve">معها </w:t>
      </w:r>
      <w:r>
        <w:rPr>
          <w:rFonts w:hint="cs"/>
          <w:rtl/>
          <w:lang w:bidi="ar-EG"/>
        </w:rPr>
        <w:t>(لا سيما لجان الدراسات الرئيسية وفرق العمل الأخرى أو اجتماعات أفرقة المقررين المؤقتة ذات الصلة).</w:t>
      </w:r>
    </w:p>
    <w:p w:rsidR="009D06A9" w:rsidRPr="00850310" w:rsidRDefault="009D06A9" w:rsidP="005E011A">
      <w:pPr>
        <w:pStyle w:val="Heading1"/>
      </w:pPr>
      <w:r>
        <w:t>9</w:t>
      </w:r>
      <w:r w:rsidRPr="00DB64E5">
        <w:rPr>
          <w:rFonts w:hint="cs"/>
          <w:rtl/>
        </w:rPr>
        <w:tab/>
      </w:r>
      <w:r>
        <w:rPr>
          <w:rFonts w:hint="cs"/>
          <w:rtl/>
        </w:rPr>
        <w:t>تقارير الاجتماعات</w:t>
      </w:r>
    </w:p>
    <w:p w:rsidR="009D06A9" w:rsidRPr="00F042C2" w:rsidRDefault="009D06A9" w:rsidP="005D012A">
      <w:pPr>
        <w:rPr>
          <w:rtl/>
          <w:lang w:bidi="ar-EG"/>
        </w:rPr>
      </w:pPr>
      <w:r>
        <w:rPr>
          <w:rFonts w:hint="cs"/>
          <w:rtl/>
          <w:lang w:bidi="ar-EG"/>
        </w:rPr>
        <w:t xml:space="preserve">يقوم الفريق بإعداد تقارير بشأن اجتماعاته وأنشطته لكي يقدمها إلى الاجتماع التالي للجان الدراسات الرئيسية التي يتبع لها. وينبغي أن تتضمن المعلومات الواردة في التقرير البنود المبينة في التذييل </w:t>
      </w:r>
      <w:r>
        <w:rPr>
          <w:lang w:bidi="ar-EG"/>
        </w:rPr>
        <w:t>I</w:t>
      </w:r>
      <w:r>
        <w:rPr>
          <w:rFonts w:hint="cs"/>
          <w:rtl/>
          <w:lang w:bidi="ar-EG"/>
        </w:rPr>
        <w:t xml:space="preserve"> للتوصية </w:t>
      </w:r>
      <w:r>
        <w:rPr>
          <w:lang w:bidi="ar-EG"/>
        </w:rPr>
        <w:t>ITU</w:t>
      </w:r>
      <w:r w:rsidR="005D012A">
        <w:rPr>
          <w:lang w:bidi="ar-EG"/>
        </w:rPr>
        <w:noBreakHyphen/>
      </w:r>
      <w:r>
        <w:rPr>
          <w:lang w:bidi="ar-EG"/>
        </w:rPr>
        <w:t>T A.1</w:t>
      </w:r>
      <w:r>
        <w:rPr>
          <w:rFonts w:hint="cs"/>
          <w:rtl/>
          <w:lang w:bidi="ar-EG"/>
        </w:rPr>
        <w:t>.</w:t>
      </w:r>
    </w:p>
    <w:p w:rsidR="009D06A9" w:rsidRPr="006B5D29" w:rsidRDefault="009D06A9" w:rsidP="005E011A">
      <w:pPr>
        <w:pStyle w:val="Heading1"/>
        <w:rPr>
          <w:highlight w:val="yellow"/>
        </w:rPr>
      </w:pPr>
      <w:r>
        <w:t>10</w:t>
      </w:r>
      <w:r w:rsidRPr="00DB64E5">
        <w:rPr>
          <w:rFonts w:hint="cs"/>
          <w:rtl/>
        </w:rPr>
        <w:tab/>
      </w:r>
      <w:r w:rsidRPr="00654AC0">
        <w:rPr>
          <w:rFonts w:hint="cs"/>
          <w:rtl/>
        </w:rPr>
        <w:t>لغات العمل</w:t>
      </w:r>
    </w:p>
    <w:p w:rsidR="009D06A9" w:rsidRPr="004171BB" w:rsidRDefault="009D06A9" w:rsidP="009D06A9">
      <w:pPr>
        <w:rPr>
          <w:rtl/>
          <w:lang w:bidi="ar-EG"/>
        </w:rPr>
      </w:pPr>
      <w:r>
        <w:rPr>
          <w:rFonts w:hint="cs"/>
          <w:rtl/>
          <w:lang w:bidi="ar-EG"/>
        </w:rPr>
        <w:t xml:space="preserve">ستكون لغة العمل لهذا الفريق </w:t>
      </w:r>
      <w:r w:rsidR="00FA2140">
        <w:rPr>
          <w:rFonts w:hint="cs"/>
          <w:rtl/>
          <w:lang w:bidi="ar-EG"/>
        </w:rPr>
        <w:t xml:space="preserve">المشترك </w:t>
      </w:r>
      <w:r>
        <w:rPr>
          <w:rFonts w:hint="cs"/>
          <w:rtl/>
          <w:lang w:bidi="ar-EG"/>
        </w:rPr>
        <w:t>هي الإنكليزية.</w:t>
      </w:r>
    </w:p>
    <w:p w:rsidR="009D06A9" w:rsidRDefault="009D06A9" w:rsidP="005E011A">
      <w:pPr>
        <w:pStyle w:val="Heading1"/>
      </w:pPr>
      <w:r>
        <w:t>11</w:t>
      </w:r>
      <w:r w:rsidRPr="00DB64E5">
        <w:rPr>
          <w:rFonts w:hint="cs"/>
          <w:rtl/>
        </w:rPr>
        <w:tab/>
      </w:r>
      <w:r>
        <w:rPr>
          <w:rFonts w:hint="cs"/>
          <w:rtl/>
        </w:rPr>
        <w:t>المبادئ التوجيهية المتعلقة بأساليب العمل</w:t>
      </w:r>
    </w:p>
    <w:p w:rsidR="009D06A9" w:rsidRPr="006B5D29" w:rsidRDefault="009D06A9" w:rsidP="009D06A9">
      <w:pPr>
        <w:rPr>
          <w:highlight w:val="yellow"/>
          <w:rtl/>
          <w:lang w:bidi="ar-EG"/>
        </w:rPr>
      </w:pPr>
      <w:r w:rsidRPr="00C01FE0">
        <w:rPr>
          <w:rFonts w:hint="cs"/>
          <w:rtl/>
          <w:lang w:bidi="ar-EG"/>
        </w:rPr>
        <w:t xml:space="preserve">سيعمل هذا الفريق </w:t>
      </w:r>
      <w:r>
        <w:rPr>
          <w:rFonts w:hint="cs"/>
          <w:rtl/>
          <w:lang w:bidi="ar-EG"/>
        </w:rPr>
        <w:t xml:space="preserve">على أساس </w:t>
      </w:r>
      <w:r w:rsidRPr="00C01FE0">
        <w:rPr>
          <w:rFonts w:hint="cs"/>
          <w:rtl/>
          <w:lang w:bidi="ar-EG"/>
        </w:rPr>
        <w:t>توافق الآراء.</w:t>
      </w:r>
    </w:p>
    <w:p w:rsidR="009D06A9" w:rsidRPr="003271F6" w:rsidRDefault="009D06A9" w:rsidP="00597F9E">
      <w:pPr>
        <w:rPr>
          <w:rtl/>
          <w:lang w:bidi="ar-EG"/>
        </w:rPr>
      </w:pPr>
      <w:r>
        <w:rPr>
          <w:rFonts w:hint="cs"/>
          <w:noProof/>
          <w:rtl/>
          <w:lang w:bidi="ar-EG"/>
        </w:rPr>
        <w:t xml:space="preserve">يخضع الفريق للأحكام المطبقة على أفرقة المقررين الواردة في القرار </w:t>
      </w:r>
      <w:r>
        <w:rPr>
          <w:noProof/>
          <w:lang w:bidi="ar-EG"/>
        </w:rPr>
        <w:t>ITU</w:t>
      </w:r>
      <w:r w:rsidR="005D012A">
        <w:rPr>
          <w:noProof/>
          <w:lang w:bidi="ar-EG"/>
        </w:rPr>
        <w:noBreakHyphen/>
      </w:r>
      <w:r>
        <w:rPr>
          <w:noProof/>
          <w:lang w:bidi="ar-EG"/>
        </w:rPr>
        <w:t>R 1</w:t>
      </w:r>
      <w:r w:rsidR="005D012A">
        <w:rPr>
          <w:noProof/>
          <w:lang w:bidi="ar-EG"/>
        </w:rPr>
        <w:noBreakHyphen/>
      </w:r>
      <w:r>
        <w:rPr>
          <w:noProof/>
          <w:lang w:bidi="ar-EG"/>
        </w:rPr>
        <w:t>6</w:t>
      </w:r>
      <w:r>
        <w:rPr>
          <w:rFonts w:hint="cs"/>
          <w:noProof/>
          <w:rtl/>
          <w:lang w:bidi="ar-EG"/>
        </w:rPr>
        <w:t xml:space="preserve"> وفي التوصية </w:t>
      </w:r>
      <w:r>
        <w:rPr>
          <w:noProof/>
          <w:lang w:bidi="ar-EG"/>
        </w:rPr>
        <w:t>ITU</w:t>
      </w:r>
      <w:r w:rsidR="005D012A">
        <w:rPr>
          <w:noProof/>
          <w:lang w:bidi="ar-EG"/>
        </w:rPr>
        <w:noBreakHyphen/>
      </w:r>
      <w:r>
        <w:rPr>
          <w:noProof/>
          <w:lang w:bidi="ar-EG"/>
        </w:rPr>
        <w:t>T A.1</w:t>
      </w:r>
      <w:r w:rsidRPr="003271F6">
        <w:rPr>
          <w:rFonts w:hint="cs"/>
          <w:rtl/>
          <w:lang w:bidi="ar-EG"/>
        </w:rPr>
        <w:t xml:space="preserve"> (انظر أيضاً كتيب قطاع تقييس الاتصالات </w:t>
      </w:r>
      <w:r w:rsidR="002556D4">
        <w:rPr>
          <w:rFonts w:hint="cs"/>
          <w:rtl/>
          <w:lang w:bidi="ar-EG"/>
        </w:rPr>
        <w:t>الموجه إلى</w:t>
      </w:r>
      <w:r w:rsidRPr="003271F6">
        <w:rPr>
          <w:rFonts w:hint="cs"/>
          <w:rtl/>
          <w:lang w:bidi="ar-EG"/>
        </w:rPr>
        <w:t xml:space="preserve"> المقررين والمحررين المتاح في الموقع التالي:</w:t>
      </w:r>
      <w:r w:rsidR="00597F9E">
        <w:rPr>
          <w:rFonts w:hint="cs"/>
          <w:rtl/>
          <w:lang w:bidi="ar-EG"/>
        </w:rPr>
        <w:t xml:space="preserve"> </w:t>
      </w:r>
      <w:hyperlink r:id="rId22" w:history="1">
        <w:r w:rsidR="00597F9E" w:rsidRPr="006D4AF6">
          <w:rPr>
            <w:rStyle w:val="Hyperlink"/>
          </w:rPr>
          <w:t>http://itu.int/go/ITU-T/REManual</w:t>
        </w:r>
      </w:hyperlink>
      <w:r>
        <w:rPr>
          <w:rFonts w:hint="cs"/>
          <w:rtl/>
          <w:lang w:bidi="ar-EG"/>
        </w:rPr>
        <w:t>).</w:t>
      </w:r>
    </w:p>
    <w:p w:rsidR="009D06A9" w:rsidRDefault="009D06A9" w:rsidP="005D012A">
      <w:pPr>
        <w:rPr>
          <w:rtl/>
          <w:lang w:bidi="ar-EG"/>
        </w:rPr>
      </w:pPr>
      <w:r>
        <w:rPr>
          <w:rFonts w:hint="cs"/>
          <w:rtl/>
          <w:lang w:bidi="ar-EG"/>
        </w:rPr>
        <w:t>وإضافة</w:t>
      </w:r>
      <w:r w:rsidR="00A9094B">
        <w:rPr>
          <w:rFonts w:hint="cs"/>
          <w:rtl/>
          <w:lang w:bidi="ar-EG"/>
        </w:rPr>
        <w:t>ً</w:t>
      </w:r>
      <w:r>
        <w:rPr>
          <w:rFonts w:hint="cs"/>
          <w:rtl/>
          <w:lang w:bidi="ar-EG"/>
        </w:rPr>
        <w:t xml:space="preserve"> إلى ذلك، سيتبع الفريق المبادئ التوجيهية الواردة في الملحق</w:t>
      </w:r>
      <w:r w:rsidRPr="00490760">
        <w:rPr>
          <w:rFonts w:hint="cs"/>
          <w:rtl/>
          <w:lang w:bidi="ar-EG"/>
        </w:rPr>
        <w:t xml:space="preserve"> </w:t>
      </w:r>
      <w:r>
        <w:rPr>
          <w:rFonts w:hint="cs"/>
          <w:rtl/>
          <w:lang w:bidi="ar-EG"/>
        </w:rPr>
        <w:t xml:space="preserve">جيم بالقرار </w:t>
      </w:r>
      <w:r>
        <w:rPr>
          <w:lang w:bidi="ar-EG"/>
        </w:rPr>
        <w:t>18</w:t>
      </w:r>
      <w:r>
        <w:rPr>
          <w:rFonts w:hint="cs"/>
          <w:rtl/>
          <w:lang w:bidi="ar-EG"/>
        </w:rPr>
        <w:t xml:space="preserve"> للجمعية العالمية لتقييس الاتصالات لعام</w:t>
      </w:r>
      <w:r w:rsidR="005D012A">
        <w:rPr>
          <w:rFonts w:hint="eastAsia"/>
          <w:rtl/>
          <w:lang w:bidi="ar-EG"/>
        </w:rPr>
        <w:t> </w:t>
      </w:r>
      <w:r>
        <w:rPr>
          <w:lang w:bidi="ar-EG"/>
        </w:rPr>
        <w:t>2012</w:t>
      </w:r>
      <w:r>
        <w:rPr>
          <w:rFonts w:hint="cs"/>
          <w:rtl/>
          <w:lang w:bidi="ar-EG"/>
        </w:rPr>
        <w:t xml:space="preserve"> والأحكام المقابلة في القرار </w:t>
      </w:r>
      <w:r>
        <w:rPr>
          <w:lang w:bidi="ar-EG"/>
        </w:rPr>
        <w:t>ITU</w:t>
      </w:r>
      <w:r w:rsidR="005D012A">
        <w:rPr>
          <w:lang w:bidi="ar-EG"/>
        </w:rPr>
        <w:noBreakHyphen/>
      </w:r>
      <w:r>
        <w:rPr>
          <w:lang w:bidi="ar-EG"/>
        </w:rPr>
        <w:t>R 6</w:t>
      </w:r>
      <w:r>
        <w:rPr>
          <w:rFonts w:hint="cs"/>
          <w:rtl/>
          <w:lang w:bidi="ar-EG"/>
        </w:rPr>
        <w:t xml:space="preserve"> (تمشياً مع استنتاجات الفريق الاستشاري للاتصالات الراديوية </w:t>
      </w:r>
      <w:r>
        <w:rPr>
          <w:lang w:bidi="ar-EG"/>
        </w:rPr>
        <w:t>(RAG)</w:t>
      </w:r>
      <w:r>
        <w:rPr>
          <w:rFonts w:hint="cs"/>
          <w:rtl/>
          <w:lang w:bidi="ar-EG"/>
        </w:rPr>
        <w:t xml:space="preserve"> التي توصل إليها في اجتماعه في </w:t>
      </w:r>
      <w:r>
        <w:rPr>
          <w:lang w:bidi="ar-EG"/>
        </w:rPr>
        <w:t>24</w:t>
      </w:r>
      <w:r w:rsidR="005D012A">
        <w:rPr>
          <w:lang w:bidi="ar-EG"/>
        </w:rPr>
        <w:noBreakHyphen/>
      </w:r>
      <w:r>
        <w:rPr>
          <w:lang w:bidi="ar-EG"/>
        </w:rPr>
        <w:t>22</w:t>
      </w:r>
      <w:r>
        <w:rPr>
          <w:rFonts w:hint="cs"/>
          <w:rtl/>
          <w:lang w:bidi="ar-EG"/>
        </w:rPr>
        <w:t xml:space="preserve"> مايو </w:t>
      </w:r>
      <w:r>
        <w:rPr>
          <w:lang w:bidi="ar-EG"/>
        </w:rPr>
        <w:t>2013</w:t>
      </w:r>
      <w:r>
        <w:rPr>
          <w:rFonts w:hint="cs"/>
          <w:rtl/>
          <w:lang w:bidi="ar-EG"/>
        </w:rPr>
        <w:t>).</w:t>
      </w:r>
    </w:p>
    <w:p w:rsidR="009D06A9" w:rsidRDefault="009D06A9" w:rsidP="005E011A">
      <w:pPr>
        <w:pStyle w:val="Heading1"/>
        <w:rPr>
          <w:rtl/>
        </w:rPr>
      </w:pPr>
      <w:r>
        <w:t>12</w:t>
      </w:r>
      <w:r w:rsidRPr="00DB64E5">
        <w:rPr>
          <w:rFonts w:hint="cs"/>
          <w:rtl/>
        </w:rPr>
        <w:tab/>
      </w:r>
      <w:r>
        <w:rPr>
          <w:rFonts w:hint="cs"/>
          <w:rtl/>
        </w:rPr>
        <w:t>سياسة براءة الاختراع</w:t>
      </w:r>
    </w:p>
    <w:p w:rsidR="009D06A9" w:rsidRDefault="009D06A9" w:rsidP="009D06A9">
      <w:pPr>
        <w:rPr>
          <w:rtl/>
          <w:lang w:bidi="ar-EG"/>
        </w:rPr>
      </w:pPr>
      <w:r>
        <w:rPr>
          <w:rFonts w:hint="cs"/>
          <w:rtl/>
          <w:lang w:bidi="ar-EG"/>
        </w:rPr>
        <w:t>ستُستعمل سياسة براءة الاختراع المشتركة بين قطاع تقييس الاتصالات وقطاع الاتصالات الراديوية</w:t>
      </w:r>
      <w:r w:rsidR="002556D4">
        <w:rPr>
          <w:rFonts w:hint="cs"/>
          <w:rtl/>
          <w:lang w:bidi="ar-EG"/>
        </w:rPr>
        <w:t xml:space="preserve"> والمنظمة الدولية للتوحيد القياسي</w:t>
      </w:r>
      <w:r>
        <w:rPr>
          <w:rFonts w:hint="cs"/>
          <w:rtl/>
          <w:lang w:bidi="ar-EG"/>
        </w:rPr>
        <w:t xml:space="preserve"> واللجنة الكهرتقنية الدولية.</w:t>
      </w:r>
    </w:p>
    <w:p w:rsidR="009D06A9" w:rsidRDefault="009D06A9" w:rsidP="005E011A">
      <w:pPr>
        <w:pStyle w:val="Heading1"/>
      </w:pPr>
      <w:r>
        <w:t>13</w:t>
      </w:r>
      <w:r w:rsidRPr="00DB64E5">
        <w:rPr>
          <w:rFonts w:hint="cs"/>
          <w:rtl/>
        </w:rPr>
        <w:tab/>
      </w:r>
      <w:r>
        <w:rPr>
          <w:rFonts w:hint="cs"/>
          <w:rtl/>
        </w:rPr>
        <w:t xml:space="preserve">إنهاء عمل الفريق </w:t>
      </w:r>
      <w:r>
        <w:t>IRG-AVA</w:t>
      </w:r>
    </w:p>
    <w:p w:rsidR="009C48DD" w:rsidRPr="0090784A" w:rsidRDefault="009D06A9" w:rsidP="00DB43C5">
      <w:pPr>
        <w:rPr>
          <w:rtl/>
          <w:lang w:bidi="ar-EG"/>
        </w:rPr>
      </w:pPr>
      <w:r>
        <w:rPr>
          <w:rFonts w:hint="cs"/>
          <w:rtl/>
          <w:lang w:bidi="ar-EG"/>
        </w:rPr>
        <w:t xml:space="preserve">سيستمر الفريق </w:t>
      </w:r>
      <w:r>
        <w:t>IRG-AVA</w:t>
      </w:r>
      <w:r>
        <w:rPr>
          <w:rFonts w:hint="cs"/>
          <w:rtl/>
          <w:lang w:bidi="ar-EG"/>
        </w:rPr>
        <w:t xml:space="preserve"> حتى نهاية فترة الدراسة الحالية لقطاع تقييس الاتصالات </w:t>
      </w:r>
      <w:r w:rsidR="00DB43C5">
        <w:rPr>
          <w:lang w:bidi="ar-EG"/>
        </w:rPr>
        <w:t>(</w:t>
      </w:r>
      <w:r>
        <w:rPr>
          <w:lang w:bidi="ar-EG"/>
        </w:rPr>
        <w:t>2016</w:t>
      </w:r>
      <w:r w:rsidR="00DB43C5">
        <w:rPr>
          <w:lang w:bidi="ar-EG"/>
        </w:rPr>
        <w:noBreakHyphen/>
      </w:r>
      <w:r>
        <w:rPr>
          <w:lang w:bidi="ar-EG"/>
        </w:rPr>
        <w:t>2013</w:t>
      </w:r>
      <w:r w:rsidR="00DB43C5">
        <w:rPr>
          <w:lang w:bidi="ar-EG"/>
        </w:rPr>
        <w:t>)</w:t>
      </w:r>
      <w:r>
        <w:rPr>
          <w:rFonts w:hint="cs"/>
          <w:rtl/>
          <w:lang w:bidi="ar-EG"/>
        </w:rPr>
        <w:t xml:space="preserve">. وقد تُمدد ولايته بموافقة </w:t>
      </w:r>
      <w:r w:rsidR="002556D4">
        <w:rPr>
          <w:rFonts w:hint="cs"/>
          <w:rtl/>
          <w:lang w:bidi="ar-EG"/>
        </w:rPr>
        <w:t>الأفرقة</w:t>
      </w:r>
      <w:r w:rsidR="002556D4">
        <w:rPr>
          <w:rFonts w:hint="eastAsia"/>
          <w:rtl/>
          <w:lang w:bidi="ar-EG"/>
        </w:rPr>
        <w:t> </w:t>
      </w:r>
      <w:r>
        <w:rPr>
          <w:rFonts w:hint="cs"/>
          <w:rtl/>
          <w:lang w:bidi="ar-EG"/>
        </w:rPr>
        <w:t>الرئيسية.</w:t>
      </w:r>
    </w:p>
    <w:p w:rsidR="00397481" w:rsidRPr="00EE2C4A" w:rsidRDefault="00397481" w:rsidP="0090784A">
      <w:pPr>
        <w:tabs>
          <w:tab w:val="left" w:pos="1173"/>
        </w:tabs>
        <w:spacing w:before="600"/>
        <w:ind w:left="1174" w:hanging="1174"/>
        <w:jc w:val="center"/>
        <w:rPr>
          <w:rtl/>
          <w:lang w:bidi="ar-EG"/>
        </w:rPr>
      </w:pPr>
      <w:r>
        <w:rPr>
          <w:rFonts w:hint="cs"/>
          <w:rtl/>
          <w:lang w:bidi="ar-EG"/>
        </w:rPr>
        <w:t>___________</w:t>
      </w:r>
    </w:p>
    <w:sectPr w:rsidR="00397481" w:rsidRPr="00EE2C4A" w:rsidSect="009A7152">
      <w:headerReference w:type="first" r:id="rId23"/>
      <w:footerReference w:type="first" r:id="rId24"/>
      <w:pgSz w:w="11901" w:h="16840" w:code="9"/>
      <w:pgMar w:top="1134" w:right="1134" w:bottom="1134" w:left="1134" w:header="567" w:footer="567"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3CF" w:rsidRDefault="00AF03CF">
      <w:r>
        <w:separator/>
      </w:r>
    </w:p>
  </w:endnote>
  <w:endnote w:type="continuationSeparator" w:id="0">
    <w:p w:rsidR="00AF03CF" w:rsidRDefault="00AF0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C94" w:rsidRDefault="00C90C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D4B" w:rsidRPr="00C90C94" w:rsidRDefault="008E7D4B" w:rsidP="00C90C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F09" w:rsidRPr="007C1F09" w:rsidRDefault="007C1F09" w:rsidP="007C1F09">
    <w:pPr>
      <w:bidi w:val="0"/>
      <w:spacing w:before="40" w:line="240" w:lineRule="auto"/>
      <w:ind w:left="-397" w:right="-397"/>
      <w:jc w:val="center"/>
      <w:rPr>
        <w:rFonts w:ascii="Calibri" w:hAnsi="Calibri" w:cs="Calibri"/>
        <w:sz w:val="18"/>
        <w:szCs w:val="18"/>
      </w:rPr>
    </w:pPr>
    <w:r w:rsidRPr="007C1F09">
      <w:rPr>
        <w:rFonts w:ascii="Calibri" w:hAnsi="Calibri" w:cs="Calibri"/>
        <w:sz w:val="18"/>
        <w:szCs w:val="18"/>
      </w:rPr>
      <w:t>International Telecommunication Union • Place des Nations • CH</w:t>
    </w:r>
    <w:r w:rsidRPr="007C1F09">
      <w:rPr>
        <w:rFonts w:ascii="Calibri" w:hAnsi="Calibri" w:cs="Calibri"/>
        <w:sz w:val="18"/>
        <w:szCs w:val="18"/>
      </w:rPr>
      <w:noBreakHyphen/>
      <w:t xml:space="preserve">1211 Geneva 20 • Switzerland </w:t>
    </w:r>
    <w:r w:rsidRPr="007C1F09">
      <w:rPr>
        <w:rFonts w:ascii="Calibri" w:hAnsi="Calibri" w:cs="Calibri"/>
        <w:sz w:val="18"/>
        <w:szCs w:val="18"/>
      </w:rPr>
      <w:br/>
      <w:t xml:space="preserve">Tel: +41 22 730 5111 • Fax: +41 22 733 7256 • E-mail: </w:t>
    </w:r>
    <w:hyperlink r:id="rId1" w:history="1">
      <w:r w:rsidRPr="007C1F09">
        <w:rPr>
          <w:rFonts w:ascii="Calibri" w:hAnsi="Calibri" w:cs="Calibri"/>
          <w:color w:val="0000FF"/>
          <w:sz w:val="18"/>
          <w:szCs w:val="18"/>
          <w:u w:val="single"/>
        </w:rPr>
        <w:t>itumail@itu.int</w:t>
      </w:r>
    </w:hyperlink>
    <w:r w:rsidRPr="007C1F09">
      <w:rPr>
        <w:rFonts w:ascii="Calibri" w:hAnsi="Calibri" w:cs="Calibri"/>
        <w:sz w:val="18"/>
        <w:szCs w:val="18"/>
      </w:rPr>
      <w:t xml:space="preserve"> • </w:t>
    </w:r>
    <w:hyperlink r:id="rId2" w:history="1">
      <w:r w:rsidRPr="007C1F09">
        <w:rPr>
          <w:rFonts w:ascii="Calibri" w:hAnsi="Calibri" w:cs="Calibri"/>
          <w:color w:val="0000FF"/>
          <w:sz w:val="18"/>
          <w:szCs w:val="18"/>
          <w:u w:val="single"/>
        </w:rPr>
        <w:t>www.itu.int</w:t>
      </w:r>
    </w:hyperlink>
    <w:r w:rsidRPr="007C1F09">
      <w:rPr>
        <w:rFonts w:ascii="Calibri" w:hAnsi="Calibri" w:cs="Calibri"/>
        <w:sz w:val="18"/>
        <w:szCs w:val="1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D4B" w:rsidRPr="00C90C94" w:rsidRDefault="008E7D4B" w:rsidP="00C90C94">
    <w:pPr>
      <w:pStyle w:val="Footer"/>
    </w:pP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3CF" w:rsidRDefault="00AF03CF">
      <w:r>
        <w:separator/>
      </w:r>
    </w:p>
  </w:footnote>
  <w:footnote w:type="continuationSeparator" w:id="0">
    <w:p w:rsidR="00AF03CF" w:rsidRDefault="00AF03CF">
      <w:r>
        <w:continuationSeparator/>
      </w:r>
    </w:p>
  </w:footnote>
  <w:footnote w:id="1">
    <w:p w:rsidR="009D06A9" w:rsidRPr="003109B3" w:rsidRDefault="009D06A9" w:rsidP="009D06A9">
      <w:pPr>
        <w:pStyle w:val="FootnoteText"/>
        <w:rPr>
          <w:sz w:val="18"/>
          <w:szCs w:val="24"/>
          <w:rtl/>
        </w:rPr>
      </w:pPr>
      <w:r w:rsidRPr="003109B3">
        <w:rPr>
          <w:rStyle w:val="FootnoteReference"/>
          <w:szCs w:val="24"/>
        </w:rPr>
        <w:footnoteRef/>
      </w:r>
      <w:r w:rsidRPr="003109B3">
        <w:rPr>
          <w:sz w:val="18"/>
          <w:szCs w:val="24"/>
          <w:rtl/>
        </w:rPr>
        <w:t xml:space="preserve"> </w:t>
      </w:r>
      <w:r w:rsidRPr="003109B3">
        <w:rPr>
          <w:sz w:val="18"/>
          <w:szCs w:val="24"/>
          <w:rtl/>
        </w:rPr>
        <w:tab/>
      </w:r>
      <w:r w:rsidRPr="003109B3">
        <w:rPr>
          <w:rFonts w:hint="cs"/>
          <w:sz w:val="18"/>
          <w:szCs w:val="24"/>
          <w:rtl/>
          <w:lang w:bidi="ar-EG"/>
        </w:rPr>
        <w:t xml:space="preserve">يرد ن‍موذج لهذا الطلب في العنوان التالي: </w:t>
      </w:r>
      <w:hyperlink r:id="rId1" w:history="1">
        <w:r w:rsidRPr="003109B3">
          <w:rPr>
            <w:rStyle w:val="Hyperlink"/>
            <w:sz w:val="18"/>
            <w:szCs w:val="24"/>
          </w:rPr>
          <w:t>http://itu.int/en/ITU-T/info/Documents/Visa-support-letter_MODEL.pdf</w:t>
        </w:r>
      </w:hyperlink>
      <w:r w:rsidR="00B2315F" w:rsidRPr="00B2315F">
        <w:rPr>
          <w:rStyle w:val="Hyperlink"/>
          <w:rFonts w:hint="cs"/>
          <w:sz w:val="18"/>
          <w:szCs w:val="24"/>
          <w:u w:val="none"/>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C94" w:rsidRDefault="00C90C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D92" w:rsidRDefault="00DD4D92" w:rsidP="009A7152">
    <w:pPr>
      <w:pStyle w:val="Header"/>
      <w:bidi w:val="0"/>
      <w:spacing w:after="240"/>
      <w:jc w:val="center"/>
    </w:pPr>
    <w:r>
      <w:t xml:space="preserve">- </w:t>
    </w:r>
    <w:r w:rsidRPr="00C90C94">
      <w:rPr>
        <w:rStyle w:val="PageNumber"/>
        <w:sz w:val="20"/>
        <w:szCs w:val="20"/>
      </w:rPr>
      <w:fldChar w:fldCharType="begin"/>
    </w:r>
    <w:r w:rsidRPr="00C90C94">
      <w:rPr>
        <w:rStyle w:val="PageNumber"/>
        <w:sz w:val="20"/>
        <w:szCs w:val="20"/>
      </w:rPr>
      <w:instrText xml:space="preserve"> PAGE </w:instrText>
    </w:r>
    <w:r w:rsidRPr="00C90C94">
      <w:rPr>
        <w:rStyle w:val="PageNumber"/>
        <w:sz w:val="20"/>
        <w:szCs w:val="20"/>
      </w:rPr>
      <w:fldChar w:fldCharType="separate"/>
    </w:r>
    <w:r w:rsidR="00C90C94">
      <w:rPr>
        <w:rStyle w:val="PageNumber"/>
        <w:noProof/>
        <w:sz w:val="20"/>
        <w:szCs w:val="20"/>
      </w:rPr>
      <w:t>5</w:t>
    </w:r>
    <w:r w:rsidRPr="00C90C94">
      <w:rPr>
        <w:rStyle w:val="PageNumber"/>
        <w:sz w:val="20"/>
        <w:szCs w:val="20"/>
      </w:rPr>
      <w:fldChar w:fldCharType="end"/>
    </w:r>
    <w:r w:rsidRPr="00C90C94">
      <w:rPr>
        <w:sz w:val="20"/>
        <w:szCs w:val="20"/>
      </w:rPr>
      <w:t xml:space="preserve"> </w:t>
    </w: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D92" w:rsidRDefault="00DD4D92" w:rsidP="00AC116F">
    <w:pPr>
      <w:pStyle w:val="Header"/>
      <w:jc w:val="center"/>
      <w:rPr>
        <w:rt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D92" w:rsidRDefault="00DD4D92" w:rsidP="009B01D0">
    <w:pPr>
      <w:pStyle w:val="Header"/>
      <w:bidi w:val="0"/>
      <w:jc w:val="center"/>
    </w:pPr>
    <w:r>
      <w:t xml:space="preserve">- </w:t>
    </w:r>
    <w:r>
      <w:rPr>
        <w:rStyle w:val="PageNumber"/>
      </w:rPr>
      <w:fldChar w:fldCharType="begin"/>
    </w:r>
    <w:r>
      <w:rPr>
        <w:rStyle w:val="PageNumber"/>
      </w:rPr>
      <w:instrText xml:space="preserve"> PAGE </w:instrText>
    </w:r>
    <w:r>
      <w:rPr>
        <w:rStyle w:val="PageNumber"/>
      </w:rPr>
      <w:fldChar w:fldCharType="separate"/>
    </w:r>
    <w:r w:rsidR="00C90C94">
      <w:rPr>
        <w:rStyle w:val="PageNumber"/>
        <w:noProof/>
      </w:rPr>
      <w:t>3</w:t>
    </w:r>
    <w:r>
      <w:rPr>
        <w:rStyle w:val="PageNumber"/>
      </w:rP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14121"/>
    <w:multiLevelType w:val="multilevel"/>
    <w:tmpl w:val="58681AD6"/>
    <w:lvl w:ilvl="0">
      <w:start w:val="1"/>
      <w:numFmt w:val="bullet"/>
      <w:lvlText w:val="-"/>
      <w:lvlJc w:val="left"/>
      <w:pPr>
        <w:tabs>
          <w:tab w:val="num" w:pos="417"/>
        </w:tabs>
        <w:ind w:left="417" w:hanging="360"/>
      </w:pPr>
      <w:rPr>
        <w:rFonts w:ascii="Times New Roman" w:eastAsia="Times New Roman" w:hAnsi="Times New Roman" w:cs="Traditional Arabic" w:hint="default"/>
      </w:rPr>
    </w:lvl>
    <w:lvl w:ilvl="1">
      <w:start w:val="1"/>
      <w:numFmt w:val="bullet"/>
      <w:lvlText w:val="o"/>
      <w:lvlJc w:val="left"/>
      <w:pPr>
        <w:tabs>
          <w:tab w:val="num" w:pos="1137"/>
        </w:tabs>
        <w:ind w:left="1137" w:hanging="360"/>
      </w:pPr>
      <w:rPr>
        <w:rFonts w:ascii="Courier New" w:hAnsi="Courier New" w:cs="Courier New" w:hint="default"/>
      </w:rPr>
    </w:lvl>
    <w:lvl w:ilvl="2">
      <w:start w:val="1"/>
      <w:numFmt w:val="bullet"/>
      <w:lvlText w:val=""/>
      <w:lvlJc w:val="left"/>
      <w:pPr>
        <w:tabs>
          <w:tab w:val="num" w:pos="1857"/>
        </w:tabs>
        <w:ind w:left="1857" w:hanging="360"/>
      </w:pPr>
      <w:rPr>
        <w:rFonts w:ascii="Wingdings" w:hAnsi="Wingdings" w:hint="default"/>
      </w:rPr>
    </w:lvl>
    <w:lvl w:ilvl="3">
      <w:start w:val="1"/>
      <w:numFmt w:val="bullet"/>
      <w:lvlText w:val=""/>
      <w:lvlJc w:val="left"/>
      <w:pPr>
        <w:tabs>
          <w:tab w:val="num" w:pos="2577"/>
        </w:tabs>
        <w:ind w:left="2577" w:hanging="360"/>
      </w:pPr>
      <w:rPr>
        <w:rFonts w:ascii="Symbol" w:hAnsi="Symbol" w:hint="default"/>
      </w:rPr>
    </w:lvl>
    <w:lvl w:ilvl="4">
      <w:start w:val="1"/>
      <w:numFmt w:val="bullet"/>
      <w:lvlText w:val="o"/>
      <w:lvlJc w:val="left"/>
      <w:pPr>
        <w:tabs>
          <w:tab w:val="num" w:pos="3297"/>
        </w:tabs>
        <w:ind w:left="3297" w:hanging="360"/>
      </w:pPr>
      <w:rPr>
        <w:rFonts w:ascii="Courier New" w:hAnsi="Courier New" w:cs="Courier New" w:hint="default"/>
      </w:rPr>
    </w:lvl>
    <w:lvl w:ilvl="5">
      <w:start w:val="1"/>
      <w:numFmt w:val="bullet"/>
      <w:lvlText w:val=""/>
      <w:lvlJc w:val="left"/>
      <w:pPr>
        <w:tabs>
          <w:tab w:val="num" w:pos="4017"/>
        </w:tabs>
        <w:ind w:left="4017" w:hanging="360"/>
      </w:pPr>
      <w:rPr>
        <w:rFonts w:ascii="Wingdings" w:hAnsi="Wingdings" w:hint="default"/>
      </w:rPr>
    </w:lvl>
    <w:lvl w:ilvl="6">
      <w:start w:val="1"/>
      <w:numFmt w:val="bullet"/>
      <w:lvlText w:val=""/>
      <w:lvlJc w:val="left"/>
      <w:pPr>
        <w:tabs>
          <w:tab w:val="num" w:pos="4737"/>
        </w:tabs>
        <w:ind w:left="4737" w:hanging="360"/>
      </w:pPr>
      <w:rPr>
        <w:rFonts w:ascii="Symbol" w:hAnsi="Symbol" w:hint="default"/>
      </w:rPr>
    </w:lvl>
    <w:lvl w:ilvl="7">
      <w:start w:val="1"/>
      <w:numFmt w:val="bullet"/>
      <w:lvlText w:val="o"/>
      <w:lvlJc w:val="left"/>
      <w:pPr>
        <w:tabs>
          <w:tab w:val="num" w:pos="5457"/>
        </w:tabs>
        <w:ind w:left="5457" w:hanging="360"/>
      </w:pPr>
      <w:rPr>
        <w:rFonts w:ascii="Courier New" w:hAnsi="Courier New" w:cs="Courier New" w:hint="default"/>
      </w:rPr>
    </w:lvl>
    <w:lvl w:ilvl="8">
      <w:start w:val="1"/>
      <w:numFmt w:val="bullet"/>
      <w:lvlText w:val=""/>
      <w:lvlJc w:val="left"/>
      <w:pPr>
        <w:tabs>
          <w:tab w:val="num" w:pos="6177"/>
        </w:tabs>
        <w:ind w:left="6177" w:hanging="360"/>
      </w:pPr>
      <w:rPr>
        <w:rFonts w:ascii="Wingdings" w:hAnsi="Wingdings" w:hint="default"/>
      </w:rPr>
    </w:lvl>
  </w:abstractNum>
  <w:abstractNum w:abstractNumId="1">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activeWritingStyle w:appName="MSWord" w:lang="ar-SA" w:vendorID="4" w:dllVersion="512" w:checkStyle="1"/>
  <w:activeWritingStyle w:appName="MSWord" w:lang="ar-SY" w:vendorID="4" w:dllVersion="512" w:checkStyle="1"/>
  <w:activeWritingStyle w:appName="MSWord" w:lang="ar-EG" w:vendorID="4"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01B"/>
    <w:rsid w:val="00010BF1"/>
    <w:rsid w:val="00012572"/>
    <w:rsid w:val="00014A1D"/>
    <w:rsid w:val="000544C8"/>
    <w:rsid w:val="00056515"/>
    <w:rsid w:val="0007351F"/>
    <w:rsid w:val="00092451"/>
    <w:rsid w:val="000A4E20"/>
    <w:rsid w:val="000B4DB6"/>
    <w:rsid w:val="000C1E88"/>
    <w:rsid w:val="000C680B"/>
    <w:rsid w:val="000E4836"/>
    <w:rsid w:val="000E541B"/>
    <w:rsid w:val="00103119"/>
    <w:rsid w:val="00115D09"/>
    <w:rsid w:val="00125C5A"/>
    <w:rsid w:val="00136170"/>
    <w:rsid w:val="00156DC8"/>
    <w:rsid w:val="00165A92"/>
    <w:rsid w:val="0018560B"/>
    <w:rsid w:val="001919AA"/>
    <w:rsid w:val="0019539B"/>
    <w:rsid w:val="001B4996"/>
    <w:rsid w:val="001B6DF8"/>
    <w:rsid w:val="001C6625"/>
    <w:rsid w:val="001C708A"/>
    <w:rsid w:val="001E58A9"/>
    <w:rsid w:val="00211AAE"/>
    <w:rsid w:val="00216348"/>
    <w:rsid w:val="00216BC7"/>
    <w:rsid w:val="00236635"/>
    <w:rsid w:val="002478FD"/>
    <w:rsid w:val="002556D4"/>
    <w:rsid w:val="002630B0"/>
    <w:rsid w:val="0027101B"/>
    <w:rsid w:val="00271901"/>
    <w:rsid w:val="00275CEF"/>
    <w:rsid w:val="002826E7"/>
    <w:rsid w:val="00282AAC"/>
    <w:rsid w:val="002923A6"/>
    <w:rsid w:val="0029367C"/>
    <w:rsid w:val="002B6CDF"/>
    <w:rsid w:val="002C4E43"/>
    <w:rsid w:val="002D01C1"/>
    <w:rsid w:val="002D14C9"/>
    <w:rsid w:val="002D2651"/>
    <w:rsid w:val="002E090A"/>
    <w:rsid w:val="002E6F84"/>
    <w:rsid w:val="003109B3"/>
    <w:rsid w:val="00310D57"/>
    <w:rsid w:val="003237D6"/>
    <w:rsid w:val="0033146F"/>
    <w:rsid w:val="003324BD"/>
    <w:rsid w:val="0035150F"/>
    <w:rsid w:val="00355CF2"/>
    <w:rsid w:val="00356707"/>
    <w:rsid w:val="00357D8E"/>
    <w:rsid w:val="0036145A"/>
    <w:rsid w:val="0036777B"/>
    <w:rsid w:val="00377EB3"/>
    <w:rsid w:val="00382DEF"/>
    <w:rsid w:val="00386086"/>
    <w:rsid w:val="003877CC"/>
    <w:rsid w:val="0039551C"/>
    <w:rsid w:val="00397481"/>
    <w:rsid w:val="003A6665"/>
    <w:rsid w:val="003A6DA1"/>
    <w:rsid w:val="003A7B72"/>
    <w:rsid w:val="003B0326"/>
    <w:rsid w:val="003D5EA3"/>
    <w:rsid w:val="003E31B3"/>
    <w:rsid w:val="003F047B"/>
    <w:rsid w:val="004063BB"/>
    <w:rsid w:val="00431944"/>
    <w:rsid w:val="00451F0B"/>
    <w:rsid w:val="00464177"/>
    <w:rsid w:val="0047540C"/>
    <w:rsid w:val="004821F0"/>
    <w:rsid w:val="0048517E"/>
    <w:rsid w:val="00496C7C"/>
    <w:rsid w:val="004970BE"/>
    <w:rsid w:val="004C225F"/>
    <w:rsid w:val="004C69A2"/>
    <w:rsid w:val="004C7796"/>
    <w:rsid w:val="004D065D"/>
    <w:rsid w:val="004D092B"/>
    <w:rsid w:val="004E5C73"/>
    <w:rsid w:val="004E63E7"/>
    <w:rsid w:val="005172EE"/>
    <w:rsid w:val="00522550"/>
    <w:rsid w:val="00533DE7"/>
    <w:rsid w:val="005375D0"/>
    <w:rsid w:val="00540F7C"/>
    <w:rsid w:val="00553C91"/>
    <w:rsid w:val="005658A4"/>
    <w:rsid w:val="005665F2"/>
    <w:rsid w:val="00585765"/>
    <w:rsid w:val="00593918"/>
    <w:rsid w:val="00597F9E"/>
    <w:rsid w:val="005B1956"/>
    <w:rsid w:val="005B29C4"/>
    <w:rsid w:val="005B6308"/>
    <w:rsid w:val="005D012A"/>
    <w:rsid w:val="005D4CE4"/>
    <w:rsid w:val="005E011A"/>
    <w:rsid w:val="005E32E9"/>
    <w:rsid w:val="00601BDD"/>
    <w:rsid w:val="0061201C"/>
    <w:rsid w:val="0063674C"/>
    <w:rsid w:val="00640B62"/>
    <w:rsid w:val="00642ACB"/>
    <w:rsid w:val="0065064F"/>
    <w:rsid w:val="00652653"/>
    <w:rsid w:val="00652908"/>
    <w:rsid w:val="00671C99"/>
    <w:rsid w:val="00691753"/>
    <w:rsid w:val="006B0713"/>
    <w:rsid w:val="006D0FF8"/>
    <w:rsid w:val="006E42F2"/>
    <w:rsid w:val="006E58C1"/>
    <w:rsid w:val="006F459B"/>
    <w:rsid w:val="006F493F"/>
    <w:rsid w:val="00727C66"/>
    <w:rsid w:val="007334C8"/>
    <w:rsid w:val="00741B84"/>
    <w:rsid w:val="00760DCF"/>
    <w:rsid w:val="00776D1C"/>
    <w:rsid w:val="00781357"/>
    <w:rsid w:val="00781982"/>
    <w:rsid w:val="007838C1"/>
    <w:rsid w:val="00787583"/>
    <w:rsid w:val="007957DB"/>
    <w:rsid w:val="007A0E6A"/>
    <w:rsid w:val="007A3356"/>
    <w:rsid w:val="007B5BC0"/>
    <w:rsid w:val="007C1C02"/>
    <w:rsid w:val="007C1F09"/>
    <w:rsid w:val="007C663F"/>
    <w:rsid w:val="007E2181"/>
    <w:rsid w:val="007E4873"/>
    <w:rsid w:val="007F0FC3"/>
    <w:rsid w:val="00811260"/>
    <w:rsid w:val="00821E9C"/>
    <w:rsid w:val="00826B83"/>
    <w:rsid w:val="00831DA9"/>
    <w:rsid w:val="00844D9B"/>
    <w:rsid w:val="00847E68"/>
    <w:rsid w:val="00852538"/>
    <w:rsid w:val="008775BF"/>
    <w:rsid w:val="00886FAE"/>
    <w:rsid w:val="00892D59"/>
    <w:rsid w:val="008A5215"/>
    <w:rsid w:val="008B3FB1"/>
    <w:rsid w:val="008C02D4"/>
    <w:rsid w:val="008C2905"/>
    <w:rsid w:val="008E503A"/>
    <w:rsid w:val="008E7D4B"/>
    <w:rsid w:val="008F3128"/>
    <w:rsid w:val="008F36A8"/>
    <w:rsid w:val="0090784A"/>
    <w:rsid w:val="00947A89"/>
    <w:rsid w:val="00971180"/>
    <w:rsid w:val="0099060F"/>
    <w:rsid w:val="009907D4"/>
    <w:rsid w:val="00990AFF"/>
    <w:rsid w:val="009A7152"/>
    <w:rsid w:val="009B01D0"/>
    <w:rsid w:val="009B488E"/>
    <w:rsid w:val="009C48DD"/>
    <w:rsid w:val="009D06A9"/>
    <w:rsid w:val="009D59EF"/>
    <w:rsid w:val="009E78F3"/>
    <w:rsid w:val="009F16B8"/>
    <w:rsid w:val="00A10BFF"/>
    <w:rsid w:val="00A16AB5"/>
    <w:rsid w:val="00A43170"/>
    <w:rsid w:val="00A561E1"/>
    <w:rsid w:val="00A57DA5"/>
    <w:rsid w:val="00A638D6"/>
    <w:rsid w:val="00A65F18"/>
    <w:rsid w:val="00A8423C"/>
    <w:rsid w:val="00A85FC9"/>
    <w:rsid w:val="00A9094B"/>
    <w:rsid w:val="00AC116F"/>
    <w:rsid w:val="00AC1195"/>
    <w:rsid w:val="00AD08E9"/>
    <w:rsid w:val="00AD4EA1"/>
    <w:rsid w:val="00AD5685"/>
    <w:rsid w:val="00AE4DBF"/>
    <w:rsid w:val="00AE5603"/>
    <w:rsid w:val="00AF03CF"/>
    <w:rsid w:val="00B06A12"/>
    <w:rsid w:val="00B20AC8"/>
    <w:rsid w:val="00B2187C"/>
    <w:rsid w:val="00B2315F"/>
    <w:rsid w:val="00B25192"/>
    <w:rsid w:val="00B3354C"/>
    <w:rsid w:val="00B45FEF"/>
    <w:rsid w:val="00B73D02"/>
    <w:rsid w:val="00BB1B2C"/>
    <w:rsid w:val="00BB79E5"/>
    <w:rsid w:val="00BC00E5"/>
    <w:rsid w:val="00BC284A"/>
    <w:rsid w:val="00BD0A0B"/>
    <w:rsid w:val="00BD3B95"/>
    <w:rsid w:val="00BF7D6E"/>
    <w:rsid w:val="00C003B2"/>
    <w:rsid w:val="00C04A7C"/>
    <w:rsid w:val="00C22866"/>
    <w:rsid w:val="00C52806"/>
    <w:rsid w:val="00C60FF6"/>
    <w:rsid w:val="00C618D2"/>
    <w:rsid w:val="00C64385"/>
    <w:rsid w:val="00C64D1A"/>
    <w:rsid w:val="00C8766B"/>
    <w:rsid w:val="00C90C94"/>
    <w:rsid w:val="00C957CE"/>
    <w:rsid w:val="00CB2904"/>
    <w:rsid w:val="00CC05E6"/>
    <w:rsid w:val="00CE1180"/>
    <w:rsid w:val="00CE6B73"/>
    <w:rsid w:val="00CF462F"/>
    <w:rsid w:val="00D11702"/>
    <w:rsid w:val="00D16577"/>
    <w:rsid w:val="00D16E33"/>
    <w:rsid w:val="00D2000A"/>
    <w:rsid w:val="00D20A54"/>
    <w:rsid w:val="00D313CF"/>
    <w:rsid w:val="00D31F2F"/>
    <w:rsid w:val="00D45797"/>
    <w:rsid w:val="00D47F0E"/>
    <w:rsid w:val="00D663E4"/>
    <w:rsid w:val="00D66D28"/>
    <w:rsid w:val="00D718F9"/>
    <w:rsid w:val="00D819C4"/>
    <w:rsid w:val="00D828E0"/>
    <w:rsid w:val="00D86D12"/>
    <w:rsid w:val="00D87836"/>
    <w:rsid w:val="00D92B83"/>
    <w:rsid w:val="00DA57A5"/>
    <w:rsid w:val="00DB0D8A"/>
    <w:rsid w:val="00DB16CF"/>
    <w:rsid w:val="00DB43C5"/>
    <w:rsid w:val="00DD19F6"/>
    <w:rsid w:val="00DD4D92"/>
    <w:rsid w:val="00DE53F2"/>
    <w:rsid w:val="00DF175D"/>
    <w:rsid w:val="00E11311"/>
    <w:rsid w:val="00E247F1"/>
    <w:rsid w:val="00E264C0"/>
    <w:rsid w:val="00E26CE0"/>
    <w:rsid w:val="00E338B2"/>
    <w:rsid w:val="00E52F4A"/>
    <w:rsid w:val="00E5391A"/>
    <w:rsid w:val="00E5489D"/>
    <w:rsid w:val="00E916AF"/>
    <w:rsid w:val="00E96555"/>
    <w:rsid w:val="00EA0521"/>
    <w:rsid w:val="00EE2C4A"/>
    <w:rsid w:val="00EE4A38"/>
    <w:rsid w:val="00EF1DA5"/>
    <w:rsid w:val="00EF401A"/>
    <w:rsid w:val="00F107DD"/>
    <w:rsid w:val="00F26AB6"/>
    <w:rsid w:val="00F27B88"/>
    <w:rsid w:val="00F27BE0"/>
    <w:rsid w:val="00F408E4"/>
    <w:rsid w:val="00F441DC"/>
    <w:rsid w:val="00F510F4"/>
    <w:rsid w:val="00F53D16"/>
    <w:rsid w:val="00F62D40"/>
    <w:rsid w:val="00F74B5F"/>
    <w:rsid w:val="00F867B8"/>
    <w:rsid w:val="00FA2140"/>
    <w:rsid w:val="00FA2431"/>
    <w:rsid w:val="00FB15D5"/>
    <w:rsid w:val="00FB1733"/>
    <w:rsid w:val="00FB7C73"/>
    <w:rsid w:val="00FC13AC"/>
    <w:rsid w:val="00FD28E5"/>
    <w:rsid w:val="00FD65B7"/>
    <w:rsid w:val="00FE509D"/>
    <w:rsid w:val="00FF05A6"/>
    <w:rsid w:val="00FF6C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spacing w:before="120" w:line="192" w:lineRule="auto"/>
      <w:jc w:val="both"/>
    </w:pPr>
    <w:rPr>
      <w:rFonts w:cs="Traditional Arabic"/>
      <w:sz w:val="22"/>
      <w:szCs w:val="30"/>
      <w:lang w:eastAsia="en-US"/>
    </w:rPr>
  </w:style>
  <w:style w:type="paragraph" w:styleId="Heading1">
    <w:name w:val="heading 1"/>
    <w:basedOn w:val="Normal"/>
    <w:next w:val="Normal"/>
    <w:qFormat/>
    <w:rsid w:val="005E011A"/>
    <w:pPr>
      <w:keepNext/>
      <w:spacing w:before="24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character" w:styleId="Hyperlink">
    <w:name w:val="Hyperlink"/>
    <w:rPr>
      <w:color w:val="0000FF"/>
      <w:u w:val="single"/>
    </w:rPr>
  </w:style>
  <w:style w:type="character" w:styleId="PageNumber">
    <w:name w:val="page number"/>
    <w:basedOn w:val="DefaultParagraphFont"/>
    <w:rsid w:val="00947A89"/>
  </w:style>
  <w:style w:type="paragraph" w:customStyle="1" w:styleId="Rectitle">
    <w:name w:val="Rec_title"/>
    <w:basedOn w:val="Normal"/>
    <w:next w:val="Normal"/>
    <w:rsid w:val="009C48D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ascii="Times New Roman Bold" w:hAnsi="Times New Roman Bold"/>
      <w:b/>
      <w:sz w:val="28"/>
      <w:szCs w:val="40"/>
      <w:lang w:val="en-GB"/>
    </w:rPr>
  </w:style>
  <w:style w:type="paragraph" w:customStyle="1" w:styleId="Headingb">
    <w:name w:val="Heading_b"/>
    <w:basedOn w:val="Normal"/>
    <w:next w:val="Normal"/>
    <w:rsid w:val="009C48DD"/>
    <w:pPr>
      <w:keepNext/>
      <w:tabs>
        <w:tab w:val="left" w:pos="794"/>
        <w:tab w:val="left" w:pos="1191"/>
        <w:tab w:val="left" w:pos="1588"/>
        <w:tab w:val="left" w:pos="1985"/>
      </w:tabs>
      <w:overflowPunct w:val="0"/>
      <w:autoSpaceDE w:val="0"/>
      <w:autoSpaceDN w:val="0"/>
      <w:adjustRightInd w:val="0"/>
      <w:spacing w:before="160"/>
      <w:textAlignment w:val="baseline"/>
    </w:pPr>
    <w:rPr>
      <w:rFonts w:ascii="Times New Roman Bold" w:eastAsia="Batang" w:hAnsi="Times New Roman Bold"/>
      <w:b/>
      <w:bCs/>
      <w:lang w:val="en-GB"/>
    </w:rPr>
  </w:style>
  <w:style w:type="paragraph" w:customStyle="1" w:styleId="Heading">
    <w:name w:val="Heading"/>
    <w:basedOn w:val="Heading1"/>
    <w:rsid w:val="009C48DD"/>
    <w:pPr>
      <w:tabs>
        <w:tab w:val="left" w:pos="794"/>
        <w:tab w:val="left" w:pos="1191"/>
        <w:tab w:val="left" w:pos="1588"/>
        <w:tab w:val="left" w:pos="1985"/>
      </w:tabs>
      <w:overflowPunct w:val="0"/>
      <w:autoSpaceDE w:val="0"/>
      <w:autoSpaceDN w:val="0"/>
      <w:adjustRightInd w:val="0"/>
      <w:textAlignment w:val="baseline"/>
    </w:pPr>
    <w:rPr>
      <w:rFonts w:eastAsia="Batang"/>
      <w:kern w:val="0"/>
    </w:rPr>
  </w:style>
  <w:style w:type="character" w:styleId="FootnoteReference">
    <w:name w:val="footnote reference"/>
    <w:rsid w:val="00AC116F"/>
    <w:rPr>
      <w:rFonts w:cs="Times New Roman"/>
      <w:position w:val="6"/>
      <w:sz w:val="18"/>
    </w:rPr>
  </w:style>
  <w:style w:type="paragraph" w:styleId="FootnoteText">
    <w:name w:val="footnote text"/>
    <w:aliases w:val="footnote text"/>
    <w:basedOn w:val="Normal"/>
    <w:link w:val="FootnoteTextChar"/>
    <w:rsid w:val="00AC116F"/>
    <w:pPr>
      <w:keepLines/>
      <w:tabs>
        <w:tab w:val="left" w:pos="255"/>
        <w:tab w:val="left" w:pos="794"/>
        <w:tab w:val="left" w:pos="1191"/>
        <w:tab w:val="left" w:pos="1588"/>
        <w:tab w:val="left" w:pos="1985"/>
      </w:tabs>
      <w:overflowPunct w:val="0"/>
      <w:autoSpaceDE w:val="0"/>
      <w:autoSpaceDN w:val="0"/>
      <w:adjustRightInd w:val="0"/>
      <w:spacing w:before="80" w:line="180" w:lineRule="auto"/>
      <w:ind w:left="255" w:hanging="255"/>
      <w:textAlignment w:val="baseline"/>
    </w:pPr>
    <w:rPr>
      <w:rFonts w:eastAsia="Batang"/>
      <w:sz w:val="20"/>
      <w:szCs w:val="26"/>
      <w:lang w:val="en-GB"/>
    </w:rPr>
  </w:style>
  <w:style w:type="character" w:customStyle="1" w:styleId="FootnoteTextChar">
    <w:name w:val="Footnote Text Char"/>
    <w:aliases w:val="footnote text Char"/>
    <w:link w:val="FootnoteText"/>
    <w:rsid w:val="00AC116F"/>
    <w:rPr>
      <w:rFonts w:eastAsia="Batang" w:cs="Traditional Arabic"/>
      <w:szCs w:val="26"/>
      <w:lang w:val="en-GB" w:eastAsia="en-US" w:bidi="ar-SA"/>
    </w:rPr>
  </w:style>
  <w:style w:type="paragraph" w:customStyle="1" w:styleId="AnnexNo">
    <w:name w:val="Annex_No"/>
    <w:basedOn w:val="Normal"/>
    <w:link w:val="AnnexNoChar"/>
    <w:qFormat/>
    <w:rsid w:val="005E011A"/>
    <w:pPr>
      <w:keepNext/>
      <w:keepLines/>
      <w:tabs>
        <w:tab w:val="left" w:pos="794"/>
        <w:tab w:val="left" w:pos="1191"/>
        <w:tab w:val="left" w:pos="1588"/>
        <w:tab w:val="left" w:pos="1985"/>
      </w:tabs>
      <w:overflowPunct w:val="0"/>
      <w:autoSpaceDE w:val="0"/>
      <w:autoSpaceDN w:val="0"/>
      <w:adjustRightInd w:val="0"/>
      <w:spacing w:before="0"/>
      <w:jc w:val="center"/>
      <w:textAlignment w:val="baseline"/>
    </w:pPr>
    <w:rPr>
      <w:sz w:val="26"/>
      <w:szCs w:val="36"/>
      <w:lang w:bidi="ar-EG"/>
    </w:rPr>
  </w:style>
  <w:style w:type="character" w:customStyle="1" w:styleId="AnnexNoChar">
    <w:name w:val="Annex_No Char"/>
    <w:link w:val="AnnexNo"/>
    <w:rsid w:val="005E011A"/>
    <w:rPr>
      <w:rFonts w:cs="Traditional Arabic"/>
      <w:sz w:val="26"/>
      <w:szCs w:val="36"/>
      <w:lang w:eastAsia="en-US" w:bidi="ar-EG"/>
    </w:rPr>
  </w:style>
  <w:style w:type="paragraph" w:customStyle="1" w:styleId="Annextitle">
    <w:name w:val="Annex_title"/>
    <w:basedOn w:val="Normal"/>
    <w:qFormat/>
    <w:rsid w:val="005E011A"/>
    <w:pPr>
      <w:keepNext/>
      <w:keepLines/>
      <w:tabs>
        <w:tab w:val="left" w:pos="794"/>
        <w:tab w:val="left" w:pos="1191"/>
        <w:tab w:val="left" w:pos="1588"/>
        <w:tab w:val="left" w:pos="1985"/>
      </w:tabs>
      <w:overflowPunct w:val="0"/>
      <w:autoSpaceDE w:val="0"/>
      <w:autoSpaceDN w:val="0"/>
      <w:adjustRightInd w:val="0"/>
      <w:spacing w:before="240" w:after="720"/>
      <w:jc w:val="center"/>
      <w:textAlignment w:val="baseline"/>
    </w:pPr>
    <w:rPr>
      <w:rFonts w:ascii="Times New Roman Bold" w:hAnsi="Times New Roman Bold"/>
      <w:b/>
      <w:bCs/>
      <w:sz w:val="26"/>
      <w:szCs w:val="36"/>
      <w:lang w:bidi="ar-EG"/>
    </w:rPr>
  </w:style>
  <w:style w:type="table" w:styleId="TableGrid">
    <w:name w:val="Table Grid"/>
    <w:basedOn w:val="TableNormal"/>
    <w:rsid w:val="009D06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spacing w:before="120" w:line="192" w:lineRule="auto"/>
      <w:jc w:val="both"/>
    </w:pPr>
    <w:rPr>
      <w:rFonts w:cs="Traditional Arabic"/>
      <w:sz w:val="22"/>
      <w:szCs w:val="30"/>
      <w:lang w:eastAsia="en-US"/>
    </w:rPr>
  </w:style>
  <w:style w:type="paragraph" w:styleId="Heading1">
    <w:name w:val="heading 1"/>
    <w:basedOn w:val="Normal"/>
    <w:next w:val="Normal"/>
    <w:qFormat/>
    <w:rsid w:val="005E011A"/>
    <w:pPr>
      <w:keepNext/>
      <w:spacing w:before="24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character" w:styleId="Hyperlink">
    <w:name w:val="Hyperlink"/>
    <w:rPr>
      <w:color w:val="0000FF"/>
      <w:u w:val="single"/>
    </w:rPr>
  </w:style>
  <w:style w:type="character" w:styleId="PageNumber">
    <w:name w:val="page number"/>
    <w:basedOn w:val="DefaultParagraphFont"/>
    <w:rsid w:val="00947A89"/>
  </w:style>
  <w:style w:type="paragraph" w:customStyle="1" w:styleId="Rectitle">
    <w:name w:val="Rec_title"/>
    <w:basedOn w:val="Normal"/>
    <w:next w:val="Normal"/>
    <w:rsid w:val="009C48D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ascii="Times New Roman Bold" w:hAnsi="Times New Roman Bold"/>
      <w:b/>
      <w:sz w:val="28"/>
      <w:szCs w:val="40"/>
      <w:lang w:val="en-GB"/>
    </w:rPr>
  </w:style>
  <w:style w:type="paragraph" w:customStyle="1" w:styleId="Headingb">
    <w:name w:val="Heading_b"/>
    <w:basedOn w:val="Normal"/>
    <w:next w:val="Normal"/>
    <w:rsid w:val="009C48DD"/>
    <w:pPr>
      <w:keepNext/>
      <w:tabs>
        <w:tab w:val="left" w:pos="794"/>
        <w:tab w:val="left" w:pos="1191"/>
        <w:tab w:val="left" w:pos="1588"/>
        <w:tab w:val="left" w:pos="1985"/>
      </w:tabs>
      <w:overflowPunct w:val="0"/>
      <w:autoSpaceDE w:val="0"/>
      <w:autoSpaceDN w:val="0"/>
      <w:adjustRightInd w:val="0"/>
      <w:spacing w:before="160"/>
      <w:textAlignment w:val="baseline"/>
    </w:pPr>
    <w:rPr>
      <w:rFonts w:ascii="Times New Roman Bold" w:eastAsia="Batang" w:hAnsi="Times New Roman Bold"/>
      <w:b/>
      <w:bCs/>
      <w:lang w:val="en-GB"/>
    </w:rPr>
  </w:style>
  <w:style w:type="paragraph" w:customStyle="1" w:styleId="Heading">
    <w:name w:val="Heading"/>
    <w:basedOn w:val="Heading1"/>
    <w:rsid w:val="009C48DD"/>
    <w:pPr>
      <w:tabs>
        <w:tab w:val="left" w:pos="794"/>
        <w:tab w:val="left" w:pos="1191"/>
        <w:tab w:val="left" w:pos="1588"/>
        <w:tab w:val="left" w:pos="1985"/>
      </w:tabs>
      <w:overflowPunct w:val="0"/>
      <w:autoSpaceDE w:val="0"/>
      <w:autoSpaceDN w:val="0"/>
      <w:adjustRightInd w:val="0"/>
      <w:textAlignment w:val="baseline"/>
    </w:pPr>
    <w:rPr>
      <w:rFonts w:eastAsia="Batang"/>
      <w:kern w:val="0"/>
    </w:rPr>
  </w:style>
  <w:style w:type="character" w:styleId="FootnoteReference">
    <w:name w:val="footnote reference"/>
    <w:rsid w:val="00AC116F"/>
    <w:rPr>
      <w:rFonts w:cs="Times New Roman"/>
      <w:position w:val="6"/>
      <w:sz w:val="18"/>
    </w:rPr>
  </w:style>
  <w:style w:type="paragraph" w:styleId="FootnoteText">
    <w:name w:val="footnote text"/>
    <w:aliases w:val="footnote text"/>
    <w:basedOn w:val="Normal"/>
    <w:link w:val="FootnoteTextChar"/>
    <w:rsid w:val="00AC116F"/>
    <w:pPr>
      <w:keepLines/>
      <w:tabs>
        <w:tab w:val="left" w:pos="255"/>
        <w:tab w:val="left" w:pos="794"/>
        <w:tab w:val="left" w:pos="1191"/>
        <w:tab w:val="left" w:pos="1588"/>
        <w:tab w:val="left" w:pos="1985"/>
      </w:tabs>
      <w:overflowPunct w:val="0"/>
      <w:autoSpaceDE w:val="0"/>
      <w:autoSpaceDN w:val="0"/>
      <w:adjustRightInd w:val="0"/>
      <w:spacing w:before="80" w:line="180" w:lineRule="auto"/>
      <w:ind w:left="255" w:hanging="255"/>
      <w:textAlignment w:val="baseline"/>
    </w:pPr>
    <w:rPr>
      <w:rFonts w:eastAsia="Batang"/>
      <w:sz w:val="20"/>
      <w:szCs w:val="26"/>
      <w:lang w:val="en-GB"/>
    </w:rPr>
  </w:style>
  <w:style w:type="character" w:customStyle="1" w:styleId="FootnoteTextChar">
    <w:name w:val="Footnote Text Char"/>
    <w:aliases w:val="footnote text Char"/>
    <w:link w:val="FootnoteText"/>
    <w:rsid w:val="00AC116F"/>
    <w:rPr>
      <w:rFonts w:eastAsia="Batang" w:cs="Traditional Arabic"/>
      <w:szCs w:val="26"/>
      <w:lang w:val="en-GB" w:eastAsia="en-US" w:bidi="ar-SA"/>
    </w:rPr>
  </w:style>
  <w:style w:type="paragraph" w:customStyle="1" w:styleId="AnnexNo">
    <w:name w:val="Annex_No"/>
    <w:basedOn w:val="Normal"/>
    <w:link w:val="AnnexNoChar"/>
    <w:qFormat/>
    <w:rsid w:val="005E011A"/>
    <w:pPr>
      <w:keepNext/>
      <w:keepLines/>
      <w:tabs>
        <w:tab w:val="left" w:pos="794"/>
        <w:tab w:val="left" w:pos="1191"/>
        <w:tab w:val="left" w:pos="1588"/>
        <w:tab w:val="left" w:pos="1985"/>
      </w:tabs>
      <w:overflowPunct w:val="0"/>
      <w:autoSpaceDE w:val="0"/>
      <w:autoSpaceDN w:val="0"/>
      <w:adjustRightInd w:val="0"/>
      <w:spacing w:before="0"/>
      <w:jc w:val="center"/>
      <w:textAlignment w:val="baseline"/>
    </w:pPr>
    <w:rPr>
      <w:sz w:val="26"/>
      <w:szCs w:val="36"/>
      <w:lang w:bidi="ar-EG"/>
    </w:rPr>
  </w:style>
  <w:style w:type="character" w:customStyle="1" w:styleId="AnnexNoChar">
    <w:name w:val="Annex_No Char"/>
    <w:link w:val="AnnexNo"/>
    <w:rsid w:val="005E011A"/>
    <w:rPr>
      <w:rFonts w:cs="Traditional Arabic"/>
      <w:sz w:val="26"/>
      <w:szCs w:val="36"/>
      <w:lang w:eastAsia="en-US" w:bidi="ar-EG"/>
    </w:rPr>
  </w:style>
  <w:style w:type="paragraph" w:customStyle="1" w:styleId="Annextitle">
    <w:name w:val="Annex_title"/>
    <w:basedOn w:val="Normal"/>
    <w:qFormat/>
    <w:rsid w:val="005E011A"/>
    <w:pPr>
      <w:keepNext/>
      <w:keepLines/>
      <w:tabs>
        <w:tab w:val="left" w:pos="794"/>
        <w:tab w:val="left" w:pos="1191"/>
        <w:tab w:val="left" w:pos="1588"/>
        <w:tab w:val="left" w:pos="1985"/>
      </w:tabs>
      <w:overflowPunct w:val="0"/>
      <w:autoSpaceDE w:val="0"/>
      <w:autoSpaceDN w:val="0"/>
      <w:adjustRightInd w:val="0"/>
      <w:spacing w:before="240" w:after="720"/>
      <w:jc w:val="center"/>
      <w:textAlignment w:val="baseline"/>
    </w:pPr>
    <w:rPr>
      <w:rFonts w:ascii="Times New Roman Bold" w:hAnsi="Times New Roman Bold"/>
      <w:b/>
      <w:bCs/>
      <w:sz w:val="26"/>
      <w:szCs w:val="36"/>
      <w:lang w:bidi="ar-EG"/>
    </w:rPr>
  </w:style>
  <w:style w:type="table" w:styleId="TableGrid">
    <w:name w:val="Table Grid"/>
    <w:basedOn w:val="TableNormal"/>
    <w:rsid w:val="009D06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T13-TSB-CIR-0066/en"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itu.int/en/ITU-R/conferences/rag/Documents/SUMOFCONCLFINAL.docx" TargetMode="External"/><Relationship Id="rId7" Type="http://schemas.openxmlformats.org/officeDocument/2006/relationships/footnotes" Target="footnotes.xml"/><Relationship Id="rId12" Type="http://schemas.openxmlformats.org/officeDocument/2006/relationships/hyperlink" Target="http://itu.int/en/irg/ava"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sg6@itu.int"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hyperlink" Target="mailto:tsbsg16@itu.int"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mailto:tsbreg@itu.int" TargetMode="External"/><Relationship Id="rId22" Type="http://schemas.openxmlformats.org/officeDocument/2006/relationships/hyperlink" Target="http://itu.int/go/ITU-T/REManual"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ITU-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69848-44DA-4174-927F-759ABDDD4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ITU-T.dot</Template>
  <TotalTime>42</TotalTime>
  <Pages>5</Pages>
  <Words>1710</Words>
  <Characters>9809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11497</CharactersWithSpaces>
  <SharedDoc>false</SharedDoc>
  <HLinks>
    <vt:vector size="12" baseType="variant">
      <vt:variant>
        <vt:i4>7340130</vt:i4>
      </vt:variant>
      <vt:variant>
        <vt:i4>3</vt:i4>
      </vt:variant>
      <vt:variant>
        <vt:i4>0</vt:i4>
      </vt:variant>
      <vt:variant>
        <vt:i4>5</vt:i4>
      </vt:variant>
      <vt:variant>
        <vt:lpwstr>http://www.itu.int/ITU-T/ipr/)</vt:lpwstr>
      </vt:variant>
      <vt:variant>
        <vt:lpwstr/>
      </vt:variant>
      <vt:variant>
        <vt:i4>6750221</vt:i4>
      </vt:variant>
      <vt:variant>
        <vt:i4>0</vt:i4>
      </vt:variant>
      <vt:variant>
        <vt:i4>0</vt:i4>
      </vt:variant>
      <vt:variant>
        <vt:i4>5</vt:i4>
      </vt:variant>
      <vt:variant>
        <vt:lpwstr>mailto:tsbsg2@itu.int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wardany</dc:creator>
  <cp:lastModifiedBy>Angeles-Leon De Vivero, Rosa</cp:lastModifiedBy>
  <cp:revision>24</cp:revision>
  <cp:lastPrinted>2014-01-13T11:06:00Z</cp:lastPrinted>
  <dcterms:created xsi:type="dcterms:W3CDTF">2014-01-07T13:38:00Z</dcterms:created>
  <dcterms:modified xsi:type="dcterms:W3CDTF">2014-01-13T11:06:00Z</dcterms:modified>
</cp:coreProperties>
</file>