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trPr>
          <w:cantSplit/>
        </w:trPr>
        <w:tc>
          <w:tcPr>
            <w:tcW w:w="6237" w:type="dxa"/>
            <w:vAlign w:val="center"/>
          </w:tcPr>
          <w:p w:rsidR="00B73F4D" w:rsidRPr="00B73F4D" w:rsidRDefault="00B73F4D" w:rsidP="00B73F4D">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B73F4D" w:rsidRPr="00F50108" w:rsidRDefault="00F361FF" w:rsidP="00B73F4D">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73F4D" w:rsidRPr="00F50108">
        <w:trPr>
          <w:cantSplit/>
        </w:trPr>
        <w:tc>
          <w:tcPr>
            <w:tcW w:w="6237" w:type="dxa"/>
            <w:vAlign w:val="center"/>
          </w:tcPr>
          <w:p w:rsidR="00B73F4D" w:rsidRPr="00F50108" w:rsidRDefault="00B73F4D" w:rsidP="00B73F4D">
            <w:pPr>
              <w:tabs>
                <w:tab w:val="right" w:pos="8732"/>
              </w:tabs>
              <w:spacing w:before="0"/>
              <w:rPr>
                <w:rFonts w:ascii="Verdana" w:hAnsi="Verdana"/>
                <w:b/>
                <w:bCs/>
                <w:iCs/>
                <w:sz w:val="18"/>
                <w:szCs w:val="18"/>
              </w:rPr>
            </w:pPr>
          </w:p>
        </w:tc>
        <w:tc>
          <w:tcPr>
            <w:tcW w:w="3261" w:type="dxa"/>
            <w:vAlign w:val="center"/>
          </w:tcPr>
          <w:p w:rsidR="00B73F4D" w:rsidRPr="00F50108" w:rsidRDefault="00B73F4D" w:rsidP="00B73F4D">
            <w:pPr>
              <w:spacing w:before="0"/>
              <w:ind w:left="993" w:hanging="993"/>
              <w:jc w:val="right"/>
              <w:rPr>
                <w:rFonts w:ascii="Verdana" w:hAnsi="Verdana"/>
                <w:sz w:val="18"/>
                <w:szCs w:val="18"/>
                <w:lang w:val="en-US"/>
              </w:rPr>
            </w:pPr>
          </w:p>
        </w:tc>
      </w:tr>
    </w:tbl>
    <w:p w:rsidR="0005363C" w:rsidRDefault="0005363C" w:rsidP="0063445E">
      <w:pPr>
        <w:pStyle w:val="Index1"/>
        <w:tabs>
          <w:tab w:val="clear" w:pos="794"/>
          <w:tab w:val="clear" w:pos="1191"/>
          <w:tab w:val="clear" w:pos="1588"/>
          <w:tab w:val="clear" w:pos="1985"/>
          <w:tab w:val="left" w:pos="5387"/>
        </w:tabs>
        <w:rPr>
          <w:lang w:eastAsia="zh-CN"/>
        </w:rPr>
      </w:pPr>
    </w:p>
    <w:p w:rsidR="0063445E" w:rsidRDefault="0063445E" w:rsidP="003A2F81">
      <w:pPr>
        <w:pStyle w:val="Index1"/>
        <w:tabs>
          <w:tab w:val="clear" w:pos="794"/>
          <w:tab w:val="clear" w:pos="1191"/>
          <w:tab w:val="clear" w:pos="1588"/>
          <w:tab w:val="clear" w:pos="1985"/>
          <w:tab w:val="left" w:pos="5387"/>
        </w:tabs>
        <w:rPr>
          <w:lang w:eastAsia="zh-CN"/>
        </w:rPr>
      </w:pPr>
      <w:r>
        <w:rPr>
          <w:lang w:eastAsia="zh-CN"/>
        </w:rPr>
        <w:tab/>
      </w:r>
      <w:r w:rsidR="00896DB0" w:rsidRPr="003D2F9E">
        <w:rPr>
          <w:rFonts w:hint="eastAsia"/>
          <w:spacing w:val="8"/>
          <w:lang w:eastAsia="zh-CN"/>
        </w:rPr>
        <w:t>2013</w:t>
      </w:r>
      <w:r w:rsidR="00896DB0" w:rsidRPr="003D2F9E">
        <w:rPr>
          <w:rFonts w:hint="eastAsia"/>
          <w:spacing w:val="8"/>
          <w:lang w:eastAsia="zh-CN"/>
        </w:rPr>
        <w:t>年</w:t>
      </w:r>
      <w:r w:rsidR="003D2F9E" w:rsidRPr="003D2F9E">
        <w:rPr>
          <w:spacing w:val="8"/>
          <w:lang w:eastAsia="zh-CN"/>
        </w:rPr>
        <w:t>9</w:t>
      </w:r>
      <w:r w:rsidR="00896DB0" w:rsidRPr="003D2F9E">
        <w:rPr>
          <w:rFonts w:hint="eastAsia"/>
          <w:spacing w:val="8"/>
          <w:lang w:eastAsia="zh-CN"/>
        </w:rPr>
        <w:t>月</w:t>
      </w:r>
      <w:r w:rsidR="003A2F81">
        <w:rPr>
          <w:rFonts w:hint="eastAsia"/>
          <w:spacing w:val="8"/>
          <w:lang w:eastAsia="zh-CN"/>
        </w:rPr>
        <w:t>30</w:t>
      </w:r>
      <w:r w:rsidR="00896DB0" w:rsidRPr="003D2F9E">
        <w:rPr>
          <w:rFonts w:hint="eastAsia"/>
          <w:spacing w:val="8"/>
          <w:lang w:eastAsia="zh-CN"/>
        </w:rPr>
        <w:t>日</w:t>
      </w:r>
      <w:r w:rsidR="00896DB0" w:rsidRPr="00896DB0">
        <w:rPr>
          <w:rFonts w:hint="eastAsia"/>
          <w:lang w:eastAsia="zh-CN"/>
        </w:rPr>
        <w:t>，</w:t>
      </w:r>
      <w:r>
        <w:rPr>
          <w:rFonts w:hint="eastAsia"/>
          <w:lang w:eastAsia="zh-CN"/>
        </w:rPr>
        <w:t>日内瓦</w:t>
      </w:r>
    </w:p>
    <w:p w:rsidR="000520CE" w:rsidRDefault="000520CE" w:rsidP="000520CE"/>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0520CE">
        <w:trPr>
          <w:cantSplit/>
        </w:trPr>
        <w:tc>
          <w:tcPr>
            <w:tcW w:w="1112" w:type="dxa"/>
          </w:tcPr>
          <w:p w:rsidR="000520CE" w:rsidRDefault="000520CE" w:rsidP="000520CE">
            <w:pPr>
              <w:tabs>
                <w:tab w:val="left" w:pos="4111"/>
              </w:tabs>
              <w:spacing w:before="10"/>
              <w:rPr>
                <w:sz w:val="22"/>
                <w:lang w:eastAsia="zh-CN"/>
              </w:rPr>
            </w:pPr>
            <w:r>
              <w:rPr>
                <w:rFonts w:hint="eastAsia"/>
                <w:sz w:val="22"/>
                <w:lang w:eastAsia="zh-CN"/>
              </w:rPr>
              <w:t>文号：</w:t>
            </w:r>
          </w:p>
          <w:p w:rsidR="000520CE" w:rsidRDefault="000520CE" w:rsidP="000520CE">
            <w:pPr>
              <w:tabs>
                <w:tab w:val="left" w:pos="4111"/>
              </w:tabs>
              <w:spacing w:before="10"/>
              <w:rPr>
                <w:rFonts w:ascii="Futura Lt BT" w:hAnsi="Futura Lt BT"/>
                <w:sz w:val="20"/>
                <w:lang w:eastAsia="zh-CN"/>
              </w:rPr>
            </w:pPr>
          </w:p>
        </w:tc>
        <w:tc>
          <w:tcPr>
            <w:tcW w:w="4317" w:type="dxa"/>
          </w:tcPr>
          <w:p w:rsidR="003A2F81" w:rsidRPr="003A2F81" w:rsidRDefault="003A2F81" w:rsidP="003A2F81">
            <w:pPr>
              <w:tabs>
                <w:tab w:val="left" w:pos="4111"/>
              </w:tabs>
              <w:spacing w:before="0"/>
              <w:rPr>
                <w:b/>
                <w:lang w:eastAsia="zh-CN"/>
              </w:rPr>
            </w:pPr>
            <w:r w:rsidRPr="003A2F81">
              <w:rPr>
                <w:rFonts w:hint="eastAsia"/>
                <w:b/>
                <w:lang w:eastAsia="zh-CN"/>
              </w:rPr>
              <w:t>电信标准化局第</w:t>
            </w:r>
            <w:r w:rsidRPr="003A2F81">
              <w:rPr>
                <w:rFonts w:hint="eastAsia"/>
                <w:b/>
                <w:lang w:eastAsia="zh-CN"/>
              </w:rPr>
              <w:t>52</w:t>
            </w:r>
            <w:r w:rsidRPr="003A2F81">
              <w:rPr>
                <w:rFonts w:hint="eastAsia"/>
                <w:b/>
                <w:lang w:eastAsia="zh-CN"/>
              </w:rPr>
              <w:t>号通函</w:t>
            </w:r>
          </w:p>
          <w:p w:rsidR="000520CE" w:rsidRPr="00A279A1" w:rsidRDefault="003A2F81" w:rsidP="003A2F81">
            <w:pPr>
              <w:tabs>
                <w:tab w:val="left" w:pos="4111"/>
              </w:tabs>
              <w:spacing w:before="0"/>
              <w:rPr>
                <w:bCs/>
                <w:lang w:eastAsia="zh-CN"/>
              </w:rPr>
            </w:pPr>
            <w:r w:rsidRPr="00A279A1">
              <w:rPr>
                <w:bCs/>
                <w:lang w:eastAsia="zh-CN"/>
              </w:rPr>
              <w:t>COM 17/MEU</w:t>
            </w:r>
          </w:p>
          <w:p w:rsidR="00271B58" w:rsidRDefault="00271B58" w:rsidP="000520CE">
            <w:pPr>
              <w:tabs>
                <w:tab w:val="left" w:pos="4111"/>
              </w:tabs>
              <w:spacing w:before="0"/>
              <w:rPr>
                <w:lang w:eastAsia="zh-CN"/>
              </w:rPr>
            </w:pPr>
          </w:p>
        </w:tc>
        <w:tc>
          <w:tcPr>
            <w:tcW w:w="4436" w:type="dxa"/>
          </w:tcPr>
          <w:p w:rsidR="000520CE" w:rsidRDefault="000520CE" w:rsidP="000520CE">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w:t>
            </w:r>
            <w:r w:rsidR="00742159">
              <w:rPr>
                <w:rFonts w:hint="eastAsia"/>
                <w:lang w:eastAsia="zh-CN"/>
              </w:rPr>
              <w:t>各</w:t>
            </w:r>
            <w:r>
              <w:rPr>
                <w:rFonts w:hint="eastAsia"/>
                <w:lang w:eastAsia="zh-CN"/>
              </w:rPr>
              <w:t>成员国主管部门</w:t>
            </w:r>
          </w:p>
          <w:p w:rsidR="000520CE" w:rsidRDefault="000520CE" w:rsidP="000520CE">
            <w:pPr>
              <w:tabs>
                <w:tab w:val="clear" w:pos="794"/>
                <w:tab w:val="clear" w:pos="1191"/>
                <w:tab w:val="clear" w:pos="1588"/>
                <w:tab w:val="clear" w:pos="1985"/>
                <w:tab w:val="left" w:pos="284"/>
              </w:tabs>
              <w:spacing w:before="0"/>
              <w:ind w:left="284" w:hanging="284"/>
              <w:rPr>
                <w:lang w:eastAsia="zh-CN"/>
              </w:rPr>
            </w:pPr>
          </w:p>
        </w:tc>
      </w:tr>
      <w:tr w:rsidR="000520CE">
        <w:trPr>
          <w:cantSplit/>
        </w:trPr>
        <w:tc>
          <w:tcPr>
            <w:tcW w:w="1112" w:type="dxa"/>
          </w:tcPr>
          <w:p w:rsidR="00742159" w:rsidRDefault="00742159" w:rsidP="000520CE">
            <w:pPr>
              <w:spacing w:before="10"/>
              <w:rPr>
                <w:sz w:val="22"/>
                <w:lang w:eastAsia="zh-CN"/>
              </w:rPr>
            </w:pPr>
            <w:r>
              <w:rPr>
                <w:rFonts w:hint="eastAsia"/>
                <w:sz w:val="22"/>
                <w:lang w:eastAsia="zh-CN"/>
              </w:rPr>
              <w:t>电话：</w:t>
            </w:r>
          </w:p>
          <w:p w:rsidR="00742159" w:rsidRDefault="00742159" w:rsidP="000520CE">
            <w:pPr>
              <w:spacing w:before="10"/>
              <w:rPr>
                <w:sz w:val="22"/>
                <w:szCs w:val="22"/>
                <w:lang w:eastAsia="zh-CN"/>
              </w:rPr>
            </w:pPr>
            <w:r>
              <w:rPr>
                <w:rFonts w:hint="eastAsia"/>
                <w:sz w:val="22"/>
                <w:lang w:eastAsia="zh-CN"/>
              </w:rPr>
              <w:t>传真：</w:t>
            </w:r>
          </w:p>
          <w:p w:rsidR="000520CE" w:rsidRDefault="000520CE" w:rsidP="000520CE">
            <w:pPr>
              <w:spacing w:before="10"/>
              <w:rPr>
                <w:lang w:eastAsia="zh-CN"/>
              </w:rPr>
            </w:pPr>
            <w:r w:rsidRPr="00234A9B">
              <w:rPr>
                <w:rFonts w:hint="eastAsia"/>
                <w:sz w:val="22"/>
                <w:szCs w:val="22"/>
                <w:lang w:eastAsia="zh-CN"/>
              </w:rPr>
              <w:t>电子邮件</w:t>
            </w:r>
            <w:r w:rsidR="00196057">
              <w:rPr>
                <w:rFonts w:hint="eastAsia"/>
                <w:sz w:val="22"/>
                <w:szCs w:val="22"/>
                <w:lang w:eastAsia="zh-CN"/>
              </w:rPr>
              <w:t>：</w:t>
            </w:r>
          </w:p>
        </w:tc>
        <w:tc>
          <w:tcPr>
            <w:tcW w:w="4317" w:type="dxa"/>
          </w:tcPr>
          <w:p w:rsidR="00896DB0" w:rsidRDefault="00896DB0" w:rsidP="00896DB0">
            <w:pPr>
              <w:tabs>
                <w:tab w:val="left" w:pos="4111"/>
              </w:tabs>
              <w:spacing w:before="10"/>
              <w:rPr>
                <w:lang w:eastAsia="zh-CN"/>
              </w:rPr>
            </w:pPr>
            <w:r>
              <w:rPr>
                <w:lang w:eastAsia="zh-CN"/>
              </w:rPr>
              <w:t>+41 22 730 5866</w:t>
            </w:r>
          </w:p>
          <w:p w:rsidR="00896DB0" w:rsidRDefault="00896DB0" w:rsidP="00896DB0">
            <w:pPr>
              <w:tabs>
                <w:tab w:val="left" w:pos="4111"/>
              </w:tabs>
              <w:spacing w:before="10"/>
              <w:rPr>
                <w:lang w:eastAsia="zh-CN"/>
              </w:rPr>
            </w:pPr>
            <w:r>
              <w:rPr>
                <w:lang w:eastAsia="zh-CN"/>
              </w:rPr>
              <w:t>+41 22 730 5853</w:t>
            </w:r>
          </w:p>
          <w:p w:rsidR="000520CE" w:rsidRDefault="00945743" w:rsidP="00896DB0">
            <w:pPr>
              <w:tabs>
                <w:tab w:val="left" w:pos="4111"/>
              </w:tabs>
              <w:spacing w:before="10"/>
              <w:rPr>
                <w:lang w:eastAsia="zh-CN"/>
              </w:rPr>
            </w:pPr>
            <w:hyperlink r:id="rId9" w:history="1">
              <w:r w:rsidR="00896DB0" w:rsidRPr="000B29EA">
                <w:rPr>
                  <w:color w:val="0000FF"/>
                  <w:u w:val="single"/>
                </w:rPr>
                <w:t>tsbsg17@itu.int</w:t>
              </w:r>
            </w:hyperlink>
          </w:p>
        </w:tc>
        <w:tc>
          <w:tcPr>
            <w:tcW w:w="4436" w:type="dxa"/>
          </w:tcPr>
          <w:p w:rsidR="000520CE" w:rsidRDefault="000520CE" w:rsidP="000520CE">
            <w:pPr>
              <w:tabs>
                <w:tab w:val="left" w:pos="4111"/>
              </w:tabs>
              <w:spacing w:before="0"/>
              <w:rPr>
                <w:b/>
                <w:lang w:eastAsia="zh-CN"/>
              </w:rPr>
            </w:pPr>
            <w:r>
              <w:rPr>
                <w:rFonts w:hint="eastAsia"/>
                <w:b/>
                <w:lang w:eastAsia="zh-CN"/>
              </w:rPr>
              <w:t>抄送：</w:t>
            </w:r>
          </w:p>
          <w:p w:rsidR="000520CE" w:rsidRDefault="000520CE" w:rsidP="000520CE">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sidR="001D4B2B">
              <w:rPr>
                <w:rFonts w:hint="eastAsia"/>
                <w:lang w:eastAsia="zh-CN"/>
              </w:rPr>
              <w:t>部门</w:t>
            </w:r>
            <w:r>
              <w:rPr>
                <w:rFonts w:hint="eastAsia"/>
                <w:lang w:eastAsia="zh-CN"/>
              </w:rPr>
              <w:t>成员；</w:t>
            </w:r>
          </w:p>
          <w:p w:rsidR="001D4B2B" w:rsidRDefault="001D4B2B" w:rsidP="000520CE">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部门准成员；</w:t>
            </w:r>
          </w:p>
          <w:p w:rsidR="00342096" w:rsidRPr="00342096" w:rsidRDefault="00342096" w:rsidP="00342096">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学术成员；</w:t>
            </w:r>
          </w:p>
          <w:p w:rsidR="000520CE" w:rsidRDefault="000520CE" w:rsidP="00896DB0">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896DB0">
              <w:rPr>
                <w:lang w:eastAsia="zh-CN"/>
              </w:rPr>
              <w:t>17</w:t>
            </w:r>
            <w:r>
              <w:rPr>
                <w:rFonts w:hint="eastAsia"/>
                <w:lang w:eastAsia="zh-CN"/>
              </w:rPr>
              <w:t>研究组正副主席；</w:t>
            </w:r>
          </w:p>
          <w:p w:rsidR="000520CE" w:rsidRDefault="000520CE" w:rsidP="000520C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0520CE" w:rsidRDefault="000520CE" w:rsidP="00342096">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bl>
    <w:p w:rsidR="000520CE" w:rsidRDefault="000520CE" w:rsidP="000520CE">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087"/>
      </w:tblGrid>
      <w:tr w:rsidR="000520CE" w:rsidTr="00742159">
        <w:trPr>
          <w:cantSplit/>
        </w:trPr>
        <w:tc>
          <w:tcPr>
            <w:tcW w:w="993" w:type="dxa"/>
          </w:tcPr>
          <w:p w:rsidR="000520CE" w:rsidRDefault="000520CE" w:rsidP="00742159">
            <w:pPr>
              <w:tabs>
                <w:tab w:val="left" w:pos="4111"/>
              </w:tabs>
              <w:ind w:left="-107"/>
              <w:jc w:val="both"/>
              <w:rPr>
                <w:sz w:val="22"/>
                <w:lang w:eastAsia="zh-CN"/>
              </w:rPr>
            </w:pPr>
            <w:r>
              <w:rPr>
                <w:rFonts w:hint="eastAsia"/>
                <w:sz w:val="22"/>
                <w:lang w:eastAsia="zh-CN"/>
              </w:rPr>
              <w:t>事由：</w:t>
            </w:r>
          </w:p>
        </w:tc>
        <w:tc>
          <w:tcPr>
            <w:tcW w:w="7087" w:type="dxa"/>
          </w:tcPr>
          <w:p w:rsidR="000520CE" w:rsidRPr="003D2F9E" w:rsidRDefault="003A2F81" w:rsidP="00E4659B">
            <w:pPr>
              <w:tabs>
                <w:tab w:val="left" w:pos="4111"/>
              </w:tabs>
              <w:ind w:left="-20" w:right="28"/>
              <w:rPr>
                <w:lang w:val="en-US" w:eastAsia="zh-CN"/>
              </w:rPr>
            </w:pPr>
            <w:r w:rsidRPr="003A2F81">
              <w:rPr>
                <w:rFonts w:hint="eastAsia"/>
                <w:b/>
                <w:lang w:eastAsia="zh-CN"/>
              </w:rPr>
              <w:t>第</w:t>
            </w:r>
            <w:r w:rsidRPr="003A2F81">
              <w:rPr>
                <w:rFonts w:hint="eastAsia"/>
                <w:b/>
                <w:lang w:eastAsia="zh-CN"/>
              </w:rPr>
              <w:t>17</w:t>
            </w:r>
            <w:r w:rsidRPr="003A2F81">
              <w:rPr>
                <w:rFonts w:hint="eastAsia"/>
                <w:b/>
                <w:lang w:eastAsia="zh-CN"/>
              </w:rPr>
              <w:t>研究组按照世界电信标准化全会（</w:t>
            </w:r>
            <w:r w:rsidRPr="003A2F81">
              <w:rPr>
                <w:rFonts w:hint="eastAsia"/>
                <w:b/>
                <w:lang w:eastAsia="zh-CN"/>
              </w:rPr>
              <w:t>2012</w:t>
            </w:r>
            <w:r w:rsidRPr="003A2F81">
              <w:rPr>
                <w:rFonts w:hint="eastAsia"/>
                <w:b/>
                <w:lang w:eastAsia="zh-CN"/>
              </w:rPr>
              <w:t>年，迪拜）第</w:t>
            </w:r>
            <w:r w:rsidRPr="003A2F81">
              <w:rPr>
                <w:rFonts w:hint="eastAsia"/>
                <w:b/>
                <w:lang w:eastAsia="zh-CN"/>
              </w:rPr>
              <w:t>1</w:t>
            </w:r>
            <w:r w:rsidRPr="003A2F81">
              <w:rPr>
                <w:rFonts w:hint="eastAsia"/>
                <w:b/>
                <w:lang w:eastAsia="zh-CN"/>
              </w:rPr>
              <w:t>号决议第</w:t>
            </w:r>
            <w:r w:rsidRPr="003A2F81">
              <w:rPr>
                <w:rFonts w:hint="eastAsia"/>
                <w:b/>
                <w:lang w:eastAsia="zh-CN"/>
              </w:rPr>
              <w:t>9</w:t>
            </w:r>
            <w:r w:rsidRPr="003A2F81">
              <w:rPr>
                <w:rFonts w:hint="eastAsia"/>
                <w:b/>
                <w:lang w:eastAsia="zh-CN"/>
              </w:rPr>
              <w:t>节的规定为批准</w:t>
            </w:r>
            <w:r w:rsidRPr="003A2F81">
              <w:rPr>
                <w:rFonts w:hint="eastAsia"/>
                <w:b/>
                <w:lang w:eastAsia="zh-CN"/>
              </w:rPr>
              <w:t>ITU-T X.1210</w:t>
            </w:r>
            <w:r w:rsidRPr="003A2F81">
              <w:rPr>
                <w:rFonts w:hint="eastAsia"/>
                <w:b/>
                <w:lang w:eastAsia="zh-CN"/>
              </w:rPr>
              <w:t>、</w:t>
            </w:r>
            <w:r w:rsidRPr="003A2F81">
              <w:rPr>
                <w:rFonts w:hint="eastAsia"/>
                <w:b/>
                <w:lang w:eastAsia="zh-CN"/>
              </w:rPr>
              <w:t>X.1243 Cor.1</w:t>
            </w:r>
            <w:r w:rsidRPr="003A2F81">
              <w:rPr>
                <w:rFonts w:hint="eastAsia"/>
                <w:b/>
                <w:lang w:eastAsia="zh-CN"/>
              </w:rPr>
              <w:t>、</w:t>
            </w:r>
            <w:r w:rsidRPr="003A2F81">
              <w:rPr>
                <w:rFonts w:hint="eastAsia"/>
                <w:b/>
                <w:lang w:eastAsia="zh-CN"/>
              </w:rPr>
              <w:t>X.1546</w:t>
            </w:r>
            <w:r w:rsidRPr="003A2F81">
              <w:rPr>
                <w:rFonts w:hint="eastAsia"/>
                <w:b/>
                <w:lang w:eastAsia="zh-CN"/>
              </w:rPr>
              <w:t>、</w:t>
            </w:r>
            <w:r w:rsidRPr="003A2F81">
              <w:rPr>
                <w:rFonts w:hint="eastAsia"/>
                <w:b/>
                <w:lang w:eastAsia="zh-CN"/>
              </w:rPr>
              <w:t>X.1582</w:t>
            </w:r>
            <w:r w:rsidRPr="003A2F81">
              <w:rPr>
                <w:rFonts w:hint="eastAsia"/>
                <w:b/>
                <w:lang w:eastAsia="zh-CN"/>
              </w:rPr>
              <w:t>和</w:t>
            </w:r>
            <w:r w:rsidRPr="003A2F81">
              <w:rPr>
                <w:rFonts w:hint="eastAsia"/>
                <w:b/>
                <w:lang w:eastAsia="zh-CN"/>
              </w:rPr>
              <w:t>X.1600</w:t>
            </w:r>
            <w:r w:rsidRPr="003A2F81">
              <w:rPr>
                <w:rFonts w:hint="eastAsia"/>
                <w:b/>
                <w:lang w:eastAsia="zh-CN"/>
              </w:rPr>
              <w:t>新建议书草案及</w:t>
            </w:r>
            <w:r w:rsidRPr="003A2F81">
              <w:rPr>
                <w:rFonts w:hint="eastAsia"/>
                <w:b/>
                <w:lang w:eastAsia="zh-CN"/>
              </w:rPr>
              <w:t>ITU-T X.1520</w:t>
            </w:r>
            <w:r w:rsidRPr="003A2F81">
              <w:rPr>
                <w:rFonts w:hint="eastAsia"/>
                <w:b/>
                <w:lang w:eastAsia="zh-CN"/>
              </w:rPr>
              <w:t>和</w:t>
            </w:r>
            <w:r w:rsidRPr="003A2F81">
              <w:rPr>
                <w:rFonts w:hint="eastAsia"/>
                <w:b/>
                <w:lang w:eastAsia="zh-CN"/>
              </w:rPr>
              <w:t>X.1526</w:t>
            </w:r>
            <w:r w:rsidRPr="003A2F81">
              <w:rPr>
                <w:rFonts w:hint="eastAsia"/>
                <w:b/>
                <w:lang w:eastAsia="zh-CN"/>
              </w:rPr>
              <w:t>修订建议书草案而召开的会议</w:t>
            </w:r>
            <w:r w:rsidR="00E4659B">
              <w:rPr>
                <w:b/>
                <w:lang w:eastAsia="zh-CN"/>
              </w:rPr>
              <w:br/>
            </w:r>
            <w:r w:rsidRPr="003A2F81">
              <w:rPr>
                <w:rFonts w:hint="eastAsia"/>
                <w:b/>
                <w:lang w:eastAsia="zh-CN"/>
              </w:rPr>
              <w:t>2014</w:t>
            </w:r>
            <w:r w:rsidRPr="003A2F81">
              <w:rPr>
                <w:rFonts w:hint="eastAsia"/>
                <w:b/>
                <w:lang w:eastAsia="zh-CN"/>
              </w:rPr>
              <w:t>年</w:t>
            </w:r>
            <w:r w:rsidRPr="003A2F81">
              <w:rPr>
                <w:rFonts w:hint="eastAsia"/>
                <w:b/>
                <w:lang w:eastAsia="zh-CN"/>
              </w:rPr>
              <w:t>1</w:t>
            </w:r>
            <w:r w:rsidRPr="003A2F81">
              <w:rPr>
                <w:rFonts w:hint="eastAsia"/>
                <w:b/>
                <w:lang w:eastAsia="zh-CN"/>
              </w:rPr>
              <w:t>月</w:t>
            </w:r>
            <w:r w:rsidRPr="003A2F81">
              <w:rPr>
                <w:rFonts w:hint="eastAsia"/>
                <w:b/>
                <w:lang w:eastAsia="zh-CN"/>
              </w:rPr>
              <w:t>24</w:t>
            </w:r>
            <w:r w:rsidRPr="003A2F81">
              <w:rPr>
                <w:rFonts w:hint="eastAsia"/>
                <w:b/>
                <w:lang w:eastAsia="zh-CN"/>
              </w:rPr>
              <w:t>日，日内瓦</w:t>
            </w:r>
          </w:p>
        </w:tc>
      </w:tr>
    </w:tbl>
    <w:p w:rsidR="003A2F81" w:rsidRDefault="003A2F81" w:rsidP="0008332A">
      <w:pPr>
        <w:spacing w:before="360"/>
        <w:rPr>
          <w:lang w:eastAsia="zh-CN"/>
        </w:rPr>
      </w:pPr>
      <w:r>
        <w:rPr>
          <w:rFonts w:hint="eastAsia"/>
          <w:lang w:eastAsia="zh-CN"/>
        </w:rPr>
        <w:t>尊敬的先生</w:t>
      </w:r>
      <w:r>
        <w:rPr>
          <w:rFonts w:hint="eastAsia"/>
          <w:lang w:eastAsia="zh-CN"/>
        </w:rPr>
        <w:t>/</w:t>
      </w:r>
      <w:r>
        <w:rPr>
          <w:rFonts w:hint="eastAsia"/>
          <w:lang w:eastAsia="zh-CN"/>
        </w:rPr>
        <w:t>女士：</w:t>
      </w:r>
    </w:p>
    <w:p w:rsidR="003A2F81" w:rsidRDefault="003A2F81" w:rsidP="003A2F81">
      <w:pPr>
        <w:jc w:val="both"/>
        <w:rPr>
          <w:lang w:eastAsia="zh-CN"/>
        </w:rPr>
      </w:pPr>
      <w:r>
        <w:rPr>
          <w:bCs/>
          <w:lang w:eastAsia="zh-CN"/>
        </w:rPr>
        <w:t>1</w:t>
      </w:r>
      <w:r>
        <w:rPr>
          <w:lang w:eastAsia="zh-CN"/>
        </w:rPr>
        <w:tab/>
      </w:r>
      <w:r>
        <w:rPr>
          <w:rFonts w:hint="eastAsia"/>
          <w:lang w:eastAsia="zh-CN"/>
        </w:rPr>
        <w:t>应第</w:t>
      </w:r>
      <w:r>
        <w:rPr>
          <w:rFonts w:hint="eastAsia"/>
          <w:lang w:eastAsia="zh-CN"/>
        </w:rPr>
        <w:t>17</w:t>
      </w:r>
      <w:r>
        <w:rPr>
          <w:rFonts w:hint="eastAsia"/>
          <w:lang w:eastAsia="zh-CN"/>
        </w:rPr>
        <w:t>研究组（</w:t>
      </w:r>
      <w:r>
        <w:rPr>
          <w:rFonts w:ascii="STKaiti" w:eastAsia="STKaiti" w:hAnsi="STKaiti" w:hint="eastAsia"/>
          <w:lang w:eastAsia="zh-CN"/>
        </w:rPr>
        <w:t>安全</w:t>
      </w:r>
      <w:r>
        <w:rPr>
          <w:rFonts w:hint="eastAsia"/>
          <w:lang w:eastAsia="zh-CN"/>
        </w:rPr>
        <w:t>）主席的请求，我荣幸地告知您，该研究组将于</w:t>
      </w:r>
      <w:r>
        <w:rPr>
          <w:rFonts w:hint="eastAsia"/>
          <w:lang w:eastAsia="zh-CN"/>
        </w:rPr>
        <w:t>2014</w:t>
      </w:r>
      <w:r>
        <w:rPr>
          <w:rFonts w:hint="eastAsia"/>
          <w:lang w:eastAsia="zh-CN"/>
        </w:rPr>
        <w:t>年</w:t>
      </w:r>
      <w:r>
        <w:rPr>
          <w:rFonts w:hint="eastAsia"/>
          <w:lang w:eastAsia="zh-CN"/>
        </w:rPr>
        <w:t>1</w:t>
      </w:r>
      <w:r>
        <w:rPr>
          <w:rFonts w:hint="eastAsia"/>
          <w:lang w:eastAsia="zh-CN"/>
        </w:rPr>
        <w:t>月</w:t>
      </w:r>
      <w:r>
        <w:rPr>
          <w:rFonts w:hint="eastAsia"/>
          <w:lang w:eastAsia="zh-CN"/>
        </w:rPr>
        <w:t>15</w:t>
      </w:r>
      <w:r>
        <w:rPr>
          <w:rFonts w:hint="eastAsia"/>
          <w:lang w:eastAsia="zh-CN"/>
        </w:rPr>
        <w:t>至</w:t>
      </w:r>
      <w:r>
        <w:rPr>
          <w:rFonts w:hint="eastAsia"/>
          <w:lang w:eastAsia="zh-CN"/>
        </w:rPr>
        <w:t>24</w:t>
      </w:r>
      <w:r>
        <w:rPr>
          <w:rFonts w:hint="eastAsia"/>
          <w:lang w:eastAsia="zh-CN"/>
        </w:rPr>
        <w:t>日召开会议，并将采用世界电信标准化全会（</w:t>
      </w:r>
      <w:r>
        <w:rPr>
          <w:rFonts w:hint="eastAsia"/>
          <w:lang w:eastAsia="zh-CN"/>
        </w:rPr>
        <w:t>2012</w:t>
      </w:r>
      <w:r>
        <w:rPr>
          <w:rFonts w:hint="eastAsia"/>
          <w:lang w:eastAsia="zh-CN"/>
        </w:rPr>
        <w:t>年，迪拜）第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节规定的程序来批准上述</w:t>
      </w:r>
      <w:r w:rsidRPr="008D5B8C">
        <w:rPr>
          <w:rFonts w:hint="eastAsia"/>
          <w:bCs/>
          <w:lang w:eastAsia="zh-CN"/>
        </w:rPr>
        <w:t>建议书</w:t>
      </w:r>
      <w:r>
        <w:rPr>
          <w:rFonts w:hint="eastAsia"/>
          <w:bCs/>
          <w:lang w:eastAsia="zh-CN"/>
        </w:rPr>
        <w:t>草案和勘误草案</w:t>
      </w:r>
      <w:r>
        <w:rPr>
          <w:rFonts w:hint="eastAsia"/>
          <w:lang w:eastAsia="zh-CN"/>
        </w:rPr>
        <w:t>。</w:t>
      </w:r>
    </w:p>
    <w:p w:rsidR="003A2F81" w:rsidRDefault="003A2F81" w:rsidP="003A2F81">
      <w:pPr>
        <w:jc w:val="both"/>
        <w:rPr>
          <w:lang w:eastAsia="zh-CN"/>
        </w:rPr>
      </w:pPr>
      <w:proofErr w:type="gramStart"/>
      <w:r>
        <w:rPr>
          <w:bCs/>
          <w:lang w:eastAsia="zh-CN"/>
        </w:rPr>
        <w:t>2</w:t>
      </w:r>
      <w:r>
        <w:rPr>
          <w:lang w:eastAsia="zh-CN"/>
        </w:rPr>
        <w:tab/>
      </w:r>
      <w:r>
        <w:rPr>
          <w:rFonts w:hint="eastAsia"/>
          <w:lang w:eastAsia="zh-CN"/>
        </w:rPr>
        <w:t>建议批准的</w:t>
      </w:r>
      <w:r>
        <w:rPr>
          <w:rFonts w:hint="eastAsia"/>
          <w:lang w:eastAsia="zh-CN"/>
        </w:rPr>
        <w:t>ITU-T</w:t>
      </w:r>
      <w:r>
        <w:rPr>
          <w:rFonts w:hint="eastAsia"/>
          <w:lang w:eastAsia="zh-CN"/>
        </w:rPr>
        <w:t>建议书草案的标题、摘要及其出处见</w:t>
      </w:r>
      <w:r>
        <w:rPr>
          <w:rFonts w:hint="eastAsia"/>
          <w:b/>
          <w:bCs/>
          <w:lang w:eastAsia="zh-CN"/>
        </w:rPr>
        <w:t>附件</w:t>
      </w:r>
      <w:r>
        <w:rPr>
          <w:rFonts w:hint="eastAsia"/>
          <w:b/>
          <w:bCs/>
          <w:lang w:eastAsia="zh-CN"/>
        </w:rPr>
        <w:t>1</w:t>
      </w:r>
      <w:r>
        <w:rPr>
          <w:rFonts w:hint="eastAsia"/>
          <w:lang w:eastAsia="zh-CN"/>
        </w:rPr>
        <w:t>。</w:t>
      </w:r>
      <w:proofErr w:type="gramEnd"/>
    </w:p>
    <w:p w:rsidR="003A2F81" w:rsidRDefault="003A2F81" w:rsidP="003A2F81">
      <w:pPr>
        <w:jc w:val="both"/>
        <w:rPr>
          <w:lang w:eastAsia="zh-CN"/>
        </w:rPr>
      </w:pPr>
      <w:proofErr w:type="gramStart"/>
      <w:r>
        <w:rPr>
          <w:rFonts w:hint="eastAsia"/>
          <w:lang w:eastAsia="zh-CN"/>
        </w:rPr>
        <w:t>3</w:t>
      </w:r>
      <w:r>
        <w:rPr>
          <w:rFonts w:hint="eastAsia"/>
          <w:lang w:eastAsia="zh-CN"/>
        </w:rPr>
        <w:tab/>
      </w:r>
      <w:r>
        <w:rPr>
          <w:rFonts w:hint="eastAsia"/>
          <w:lang w:eastAsia="zh-CN"/>
        </w:rPr>
        <w:t>所有了解自己或他人持有的专利可能整体或部分地涉及建议批准的（一项或多项）建议书草案内容的国际电联成员国、部门成员、部门准成员或学术机构，均需按照</w:t>
      </w:r>
      <w:r>
        <w:rPr>
          <w:lang w:eastAsia="zh-CN"/>
        </w:rPr>
        <w:t>ITU-T/ITU-R/ISO</w:t>
      </w:r>
      <w:r>
        <w:rPr>
          <w:rFonts w:hint="eastAsia"/>
          <w:lang w:eastAsia="zh-CN"/>
        </w:rPr>
        <w:t>（国际标准化组织）</w:t>
      </w:r>
      <w:r>
        <w:rPr>
          <w:lang w:eastAsia="zh-CN"/>
        </w:rPr>
        <w:t>/IEC</w:t>
      </w:r>
      <w:r>
        <w:rPr>
          <w:rFonts w:hint="eastAsia"/>
          <w:lang w:eastAsia="zh-CN"/>
        </w:rPr>
        <w:t>（</w:t>
      </w:r>
      <w:r w:rsidRPr="0063445E">
        <w:rPr>
          <w:rFonts w:ascii="Arial" w:hAnsi="Arial" w:cs="Arial"/>
          <w:color w:val="000000"/>
          <w:szCs w:val="24"/>
          <w:lang w:eastAsia="zh-CN"/>
        </w:rPr>
        <w:t>国际电工委员会</w:t>
      </w:r>
      <w:r>
        <w:rPr>
          <w:rFonts w:ascii="Arial" w:hAnsi="Arial" w:cs="Arial" w:hint="eastAsia"/>
          <w:color w:val="000000"/>
          <w:sz w:val="20"/>
          <w:lang w:eastAsia="zh-CN"/>
        </w:rPr>
        <w:t>）</w:t>
      </w:r>
      <w:r>
        <w:rPr>
          <w:rFonts w:hint="eastAsia"/>
          <w:lang w:eastAsia="zh-CN"/>
        </w:rPr>
        <w:t>的共同专利政策，向电信标准化局披露这类信息。</w:t>
      </w:r>
      <w:proofErr w:type="gramEnd"/>
    </w:p>
    <w:p w:rsidR="003A2F81" w:rsidRDefault="003A2F81" w:rsidP="003A2F81">
      <w:pPr>
        <w:tabs>
          <w:tab w:val="clear" w:pos="794"/>
          <w:tab w:val="left" w:pos="540"/>
        </w:tabs>
        <w:rPr>
          <w:lang w:eastAsia="zh-CN"/>
        </w:rPr>
      </w:pPr>
      <w:r>
        <w:rPr>
          <w:lang w:val="en-US" w:eastAsia="zh-CN"/>
        </w:rPr>
        <w:tab/>
      </w:r>
      <w:r>
        <w:rPr>
          <w:rFonts w:hint="eastAsia"/>
          <w:lang w:eastAsia="zh-CN"/>
        </w:rPr>
        <w:t>可通过</w:t>
      </w:r>
      <w:r>
        <w:rPr>
          <w:rFonts w:hint="eastAsia"/>
          <w:lang w:eastAsia="zh-CN"/>
        </w:rPr>
        <w:t>ITU-T</w:t>
      </w:r>
      <w:r>
        <w:rPr>
          <w:rFonts w:hint="eastAsia"/>
          <w:lang w:eastAsia="zh-CN"/>
        </w:rPr>
        <w:t>网站（</w:t>
      </w:r>
      <w:r w:rsidR="00065C06">
        <w:fldChar w:fldCharType="begin"/>
      </w:r>
      <w:r w:rsidR="00065C06">
        <w:instrText xml:space="preserve"> HYPERLINK "http://www.itu.int/itu-t/ipr/" </w:instrText>
      </w:r>
      <w:r w:rsidR="00065C06">
        <w:fldChar w:fldCharType="separate"/>
      </w:r>
      <w:r w:rsidRPr="002A7750">
        <w:rPr>
          <w:rStyle w:val="Hyperlink"/>
        </w:rPr>
        <w:t>www.itu.int/ITU-T/ipr/</w:t>
      </w:r>
      <w:r w:rsidR="00065C06">
        <w:rPr>
          <w:rStyle w:val="Hyperlink"/>
        </w:rPr>
        <w:fldChar w:fldCharType="end"/>
      </w:r>
      <w:r>
        <w:rPr>
          <w:rFonts w:hint="eastAsia"/>
          <w:lang w:eastAsia="zh-CN"/>
        </w:rPr>
        <w:t>）在网上获取已公布的专利信息。</w:t>
      </w:r>
    </w:p>
    <w:p w:rsidR="003A2F81" w:rsidRPr="002364CC" w:rsidRDefault="003A2F81" w:rsidP="003A2F81">
      <w:pPr>
        <w:rPr>
          <w:lang w:val="en-US" w:eastAsia="zh-CN"/>
        </w:rPr>
      </w:pPr>
      <w:r>
        <w:rPr>
          <w:rFonts w:hint="eastAsia"/>
          <w:lang w:eastAsia="zh-CN"/>
        </w:rPr>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Pr>
          <w:rFonts w:hint="eastAsia"/>
          <w:b/>
          <w:bCs/>
          <w:lang w:eastAsia="zh-CN"/>
        </w:rPr>
        <w:t>2014</w:t>
      </w:r>
      <w:r>
        <w:rPr>
          <w:rFonts w:hint="eastAsia"/>
          <w:b/>
          <w:bCs/>
          <w:lang w:eastAsia="zh-CN"/>
        </w:rPr>
        <w:t>年</w:t>
      </w:r>
      <w:r>
        <w:rPr>
          <w:rFonts w:hint="eastAsia"/>
          <w:b/>
          <w:bCs/>
          <w:lang w:eastAsia="zh-CN"/>
        </w:rPr>
        <w:t>1</w:t>
      </w:r>
      <w:r>
        <w:rPr>
          <w:rFonts w:hint="eastAsia"/>
          <w:b/>
          <w:bCs/>
          <w:lang w:eastAsia="zh-CN"/>
        </w:rPr>
        <w:t>月</w:t>
      </w:r>
      <w:r>
        <w:rPr>
          <w:rFonts w:hint="eastAsia"/>
          <w:b/>
          <w:bCs/>
          <w:lang w:eastAsia="zh-CN"/>
        </w:rPr>
        <w:t>3</w:t>
      </w:r>
      <w:r>
        <w:rPr>
          <w:rFonts w:hint="eastAsia"/>
          <w:b/>
          <w:bCs/>
          <w:lang w:eastAsia="zh-CN"/>
        </w:rPr>
        <w:t>日</w:t>
      </w:r>
      <w:r>
        <w:rPr>
          <w:rFonts w:hint="eastAsia"/>
          <w:lang w:eastAsia="zh-CN"/>
        </w:rPr>
        <w:t>协调世界时</w:t>
      </w:r>
      <w:r>
        <w:rPr>
          <w:rFonts w:hint="eastAsia"/>
          <w:lang w:eastAsia="zh-CN"/>
        </w:rPr>
        <w:t>24</w:t>
      </w:r>
      <w:r>
        <w:rPr>
          <w:rFonts w:hint="eastAsia"/>
          <w:lang w:eastAsia="zh-CN"/>
        </w:rPr>
        <w:t>时之前告知我，贵主管部门是否同意授权第</w:t>
      </w:r>
      <w:r>
        <w:rPr>
          <w:lang w:eastAsia="zh-CN"/>
        </w:rPr>
        <w:t>17</w:t>
      </w:r>
      <w:r>
        <w:rPr>
          <w:rFonts w:hint="eastAsia"/>
          <w:lang w:eastAsia="zh-CN"/>
        </w:rPr>
        <w:t>研究组在该研究组会议上审议并批准这些建议书草案和勘误。</w:t>
      </w:r>
    </w:p>
    <w:p w:rsidR="003A2F81" w:rsidRDefault="003A2F81" w:rsidP="003A2F81">
      <w:pPr>
        <w:ind w:firstLine="490"/>
        <w:jc w:val="both"/>
        <w:rPr>
          <w:lang w:eastAsia="zh-CN"/>
        </w:rPr>
      </w:pPr>
      <w:r>
        <w:rPr>
          <w:rFonts w:hint="eastAsia"/>
          <w:lang w:eastAsia="zh-CN"/>
        </w:rPr>
        <w:t>如有成员国认为不应进入审议批准程序，应阐明其反对原因</w:t>
      </w:r>
      <w:r w:rsidR="00A279A1">
        <w:rPr>
          <w:rFonts w:hint="eastAsia"/>
          <w:lang w:eastAsia="zh-CN"/>
        </w:rPr>
        <w:t>并提出可能的修改意见，以推动对相关建议书草案和勘误的进一步审议</w:t>
      </w:r>
      <w:r>
        <w:rPr>
          <w:rFonts w:hint="eastAsia"/>
          <w:lang w:eastAsia="zh-CN"/>
        </w:rPr>
        <w:t>和批准。</w:t>
      </w:r>
    </w:p>
    <w:p w:rsidR="003A2F81" w:rsidRDefault="003A2F81" w:rsidP="003A2F81">
      <w:pPr>
        <w:jc w:val="both"/>
        <w:rPr>
          <w:lang w:eastAsia="zh-CN"/>
        </w:rPr>
      </w:pPr>
      <w:r>
        <w:rPr>
          <w:rFonts w:hint="eastAsia"/>
          <w:lang w:eastAsia="zh-CN"/>
        </w:rPr>
        <w:t>5</w:t>
      </w:r>
      <w:r>
        <w:rPr>
          <w:lang w:eastAsia="zh-CN"/>
        </w:rPr>
        <w:tab/>
      </w:r>
      <w:r>
        <w:rPr>
          <w:rFonts w:hint="eastAsia"/>
          <w:lang w:eastAsia="zh-CN"/>
        </w:rPr>
        <w:t>如果</w:t>
      </w:r>
      <w:r>
        <w:rPr>
          <w:rFonts w:hint="eastAsia"/>
          <w:lang w:eastAsia="zh-CN"/>
        </w:rPr>
        <w:t>70</w:t>
      </w:r>
      <w:r>
        <w:rPr>
          <w:rFonts w:hint="eastAsia"/>
          <w:lang w:eastAsia="zh-CN"/>
        </w:rPr>
        <w:t>％以上的成员国在回复中支持在该研究组会议上审议并批准这些建议书草案和勘误，则将于</w:t>
      </w:r>
      <w:r>
        <w:rPr>
          <w:rFonts w:hint="eastAsia"/>
          <w:b/>
          <w:bCs/>
          <w:lang w:eastAsia="zh-CN"/>
        </w:rPr>
        <w:t>2014</w:t>
      </w:r>
      <w:r>
        <w:rPr>
          <w:rFonts w:hint="eastAsia"/>
          <w:b/>
          <w:bCs/>
          <w:lang w:eastAsia="zh-CN"/>
        </w:rPr>
        <w:t>年</w:t>
      </w:r>
      <w:r>
        <w:rPr>
          <w:rFonts w:hint="eastAsia"/>
          <w:b/>
          <w:bCs/>
          <w:lang w:eastAsia="zh-CN"/>
        </w:rPr>
        <w:t>1</w:t>
      </w:r>
      <w:r>
        <w:rPr>
          <w:rFonts w:hint="eastAsia"/>
          <w:b/>
          <w:bCs/>
          <w:lang w:eastAsia="zh-CN"/>
        </w:rPr>
        <w:t>月</w:t>
      </w:r>
      <w:r>
        <w:rPr>
          <w:rFonts w:hint="eastAsia"/>
          <w:b/>
          <w:bCs/>
          <w:lang w:eastAsia="zh-CN"/>
        </w:rPr>
        <w:t>24</w:t>
      </w:r>
      <w:r>
        <w:rPr>
          <w:rFonts w:hint="eastAsia"/>
          <w:b/>
          <w:bCs/>
          <w:lang w:eastAsia="zh-CN"/>
        </w:rPr>
        <w:t>日</w:t>
      </w:r>
      <w:r>
        <w:rPr>
          <w:rFonts w:hint="eastAsia"/>
          <w:lang w:eastAsia="zh-CN"/>
        </w:rPr>
        <w:t>召开一次全体会议，实施该批准程序。</w:t>
      </w:r>
    </w:p>
    <w:p w:rsidR="003A2F81" w:rsidRDefault="003A2F81" w:rsidP="003A2F81">
      <w:pPr>
        <w:tabs>
          <w:tab w:val="clear" w:pos="794"/>
          <w:tab w:val="left" w:pos="540"/>
        </w:tabs>
        <w:jc w:val="both"/>
        <w:rPr>
          <w:lang w:eastAsia="zh-CN"/>
        </w:rPr>
      </w:pPr>
      <w:r>
        <w:rPr>
          <w:lang w:val="en-US" w:eastAsia="zh-CN"/>
        </w:rPr>
        <w:tab/>
      </w:r>
      <w:r>
        <w:rPr>
          <w:rFonts w:hint="eastAsia"/>
          <w:lang w:eastAsia="zh-CN"/>
        </w:rPr>
        <w:t>为此，我邀请贵主管部门派出代表参加会议。请</w:t>
      </w:r>
      <w:r>
        <w:rPr>
          <w:rFonts w:hint="eastAsia"/>
          <w:b/>
          <w:bCs/>
          <w:lang w:eastAsia="zh-CN"/>
        </w:rPr>
        <w:t>国际电联成员国的主管部门</w:t>
      </w:r>
      <w:r>
        <w:rPr>
          <w:rFonts w:hint="eastAsia"/>
          <w:lang w:eastAsia="zh-CN"/>
        </w:rPr>
        <w:t>提供其代表团团长的姓名。如果贵主管部门希望由一家经认可的运营机构、一个科学或工业组织或处</w:t>
      </w:r>
      <w:r>
        <w:rPr>
          <w:rFonts w:hint="eastAsia"/>
          <w:lang w:eastAsia="zh-CN"/>
        </w:rPr>
        <w:lastRenderedPageBreak/>
        <w:t>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款的规定，将有关情况适时向主任通报。</w:t>
      </w:r>
    </w:p>
    <w:p w:rsidR="003A2F81" w:rsidRDefault="003A2F81" w:rsidP="003A2F81">
      <w:pPr>
        <w:jc w:val="both"/>
        <w:rPr>
          <w:lang w:eastAsia="zh-CN"/>
        </w:rPr>
      </w:pPr>
      <w:proofErr w:type="gramStart"/>
      <w:r>
        <w:rPr>
          <w:rFonts w:hint="eastAsia"/>
          <w:lang w:eastAsia="zh-CN"/>
        </w:rPr>
        <w:t>6</w:t>
      </w:r>
      <w:r>
        <w:rPr>
          <w:lang w:eastAsia="zh-CN"/>
        </w:rPr>
        <w:tab/>
      </w:r>
      <w:r>
        <w:rPr>
          <w:rFonts w:hint="eastAsia"/>
          <w:lang w:eastAsia="zh-CN"/>
        </w:rPr>
        <w:t>有关第</w:t>
      </w:r>
      <w:r>
        <w:rPr>
          <w:lang w:eastAsia="zh-CN"/>
        </w:rPr>
        <w:t>17</w:t>
      </w:r>
      <w:r>
        <w:rPr>
          <w:rFonts w:hint="eastAsia"/>
          <w:lang w:eastAsia="zh-CN"/>
        </w:rPr>
        <w:t>研究组会议的议程和所有相关信息将在第</w:t>
      </w:r>
      <w:r>
        <w:rPr>
          <w:rFonts w:hint="eastAsia"/>
          <w:lang w:eastAsia="zh-CN"/>
        </w:rPr>
        <w:t>3/17</w:t>
      </w:r>
      <w:r>
        <w:rPr>
          <w:rFonts w:hint="eastAsia"/>
          <w:lang w:eastAsia="zh-CN"/>
        </w:rPr>
        <w:t>号集体函中提供。</w:t>
      </w:r>
      <w:proofErr w:type="gramEnd"/>
    </w:p>
    <w:p w:rsidR="003A2F81" w:rsidRPr="002364CC" w:rsidRDefault="003A2F81" w:rsidP="003A2F81">
      <w:pPr>
        <w:jc w:val="both"/>
        <w:rPr>
          <w:lang w:val="en-US" w:eastAsia="zh-CN"/>
        </w:rPr>
      </w:pPr>
      <w:r>
        <w:rPr>
          <w:rFonts w:hint="eastAsia"/>
          <w:lang w:eastAsia="zh-CN"/>
        </w:rPr>
        <w:t>7</w:t>
      </w:r>
      <w:r>
        <w:rPr>
          <w:lang w:eastAsia="zh-CN"/>
        </w:rPr>
        <w:tab/>
      </w:r>
      <w:r>
        <w:rPr>
          <w:rFonts w:hint="eastAsia"/>
          <w:lang w:eastAsia="zh-CN"/>
        </w:rPr>
        <w:t>会后电信标准化局主任将以通函的形式通报就这两份建议书做出的决定。此信息还将在《国际电联操作公报》中公布。</w:t>
      </w:r>
    </w:p>
    <w:p w:rsidR="003A2F81" w:rsidRPr="004663B4" w:rsidRDefault="003A2F81" w:rsidP="003A2F81">
      <w:pPr>
        <w:spacing w:before="480"/>
        <w:rPr>
          <w:lang w:val="en-US" w:eastAsia="zh-CN"/>
        </w:rPr>
      </w:pPr>
      <w:r>
        <w:rPr>
          <w:rFonts w:hint="eastAsia"/>
          <w:lang w:eastAsia="zh-CN"/>
        </w:rPr>
        <w:t>顺致敬意</w:t>
      </w:r>
      <w:r>
        <w:rPr>
          <w:lang w:val="en-US" w:eastAsia="zh-CN"/>
        </w:rPr>
        <w:t>!</w:t>
      </w:r>
    </w:p>
    <w:p w:rsidR="003A2F81" w:rsidRDefault="003A2F81" w:rsidP="003A2F81">
      <w:pPr>
        <w:tabs>
          <w:tab w:val="clear" w:pos="794"/>
          <w:tab w:val="left" w:pos="180"/>
        </w:tabs>
        <w:rPr>
          <w:lang w:eastAsia="zh-CN"/>
        </w:rPr>
      </w:pPr>
    </w:p>
    <w:p w:rsidR="003A2F81" w:rsidRDefault="003A2F81" w:rsidP="003A2F81">
      <w:pPr>
        <w:tabs>
          <w:tab w:val="clear" w:pos="794"/>
          <w:tab w:val="left" w:pos="180"/>
        </w:tabs>
        <w:rPr>
          <w:lang w:eastAsia="zh-CN"/>
        </w:rPr>
      </w:pPr>
    </w:p>
    <w:p w:rsidR="003A2F81" w:rsidRDefault="003A2F81" w:rsidP="003A2F81">
      <w:pPr>
        <w:tabs>
          <w:tab w:val="clear" w:pos="794"/>
          <w:tab w:val="left" w:pos="180"/>
        </w:tabs>
        <w:rPr>
          <w:lang w:eastAsia="zh-CN"/>
        </w:rPr>
      </w:pPr>
    </w:p>
    <w:p w:rsidR="000520CE" w:rsidRDefault="003A2F81" w:rsidP="003A2F81">
      <w:pPr>
        <w:tabs>
          <w:tab w:val="clear" w:pos="794"/>
          <w:tab w:val="left" w:pos="180"/>
        </w:tabs>
        <w:rPr>
          <w:lang w:eastAsia="zh-CN"/>
        </w:rPr>
      </w:pPr>
      <w:r>
        <w:rPr>
          <w:rFonts w:hint="eastAsia"/>
          <w:lang w:eastAsia="zh-CN"/>
        </w:rPr>
        <w:t>电信标准化局主任</w:t>
      </w:r>
      <w:r>
        <w:rPr>
          <w:lang w:eastAsia="zh-CN"/>
        </w:rPr>
        <w:br/>
      </w:r>
      <w:r>
        <w:rPr>
          <w:rFonts w:hint="eastAsia"/>
          <w:lang w:eastAsia="zh-CN"/>
        </w:rPr>
        <w:t>马尔科姆</w:t>
      </w:r>
      <w:r w:rsidRPr="00CF7FD4">
        <w:rPr>
          <w:lang w:eastAsia="zh-CN"/>
        </w:rPr>
        <w:t>•</w:t>
      </w:r>
      <w:r>
        <w:rPr>
          <w:rFonts w:hint="eastAsia"/>
          <w:lang w:eastAsia="zh-CN"/>
        </w:rPr>
        <w:t>琼森</w:t>
      </w:r>
    </w:p>
    <w:p w:rsidR="003A2F81" w:rsidRDefault="003A2F81" w:rsidP="00D42A6A">
      <w:pPr>
        <w:rPr>
          <w:lang w:eastAsia="zh-CN"/>
        </w:rPr>
      </w:pPr>
    </w:p>
    <w:p w:rsidR="003A2F81" w:rsidRDefault="003A2F81" w:rsidP="00D42A6A">
      <w:pPr>
        <w:rPr>
          <w:lang w:eastAsia="zh-CN"/>
        </w:rPr>
      </w:pPr>
    </w:p>
    <w:p w:rsidR="003A2F81" w:rsidRDefault="003A2F81" w:rsidP="00D42A6A">
      <w:pPr>
        <w:rPr>
          <w:lang w:eastAsia="zh-CN"/>
        </w:rPr>
      </w:pPr>
    </w:p>
    <w:p w:rsidR="003A2F81" w:rsidRDefault="003A2F81" w:rsidP="00D42A6A">
      <w:pPr>
        <w:rPr>
          <w:lang w:eastAsia="zh-CN"/>
        </w:rPr>
      </w:pPr>
    </w:p>
    <w:p w:rsidR="003A2F81" w:rsidRDefault="003A2F81" w:rsidP="00D42A6A">
      <w:pPr>
        <w:rPr>
          <w:lang w:eastAsia="zh-CN"/>
        </w:rPr>
      </w:pPr>
    </w:p>
    <w:p w:rsidR="003A2F81" w:rsidRDefault="003A2F81" w:rsidP="0032202E">
      <w:pPr>
        <w:pStyle w:val="Reasons"/>
        <w:rPr>
          <w:rFonts w:eastAsiaTheme="minorEastAsia"/>
          <w:b/>
          <w:bCs/>
          <w:lang w:eastAsia="zh-CN"/>
        </w:rPr>
      </w:pPr>
    </w:p>
    <w:p w:rsidR="00D42A6A" w:rsidRPr="00A279A1" w:rsidRDefault="003A2F81" w:rsidP="00D42A6A">
      <w:pPr>
        <w:pStyle w:val="Reasons"/>
        <w:rPr>
          <w:rFonts w:eastAsiaTheme="minorEastAsia"/>
          <w:lang w:eastAsia="zh-CN"/>
        </w:rPr>
      </w:pPr>
      <w:r w:rsidRPr="00D43D86">
        <w:rPr>
          <w:rFonts w:ascii="SimSun" w:eastAsia="SimSun" w:hAnsi="SimSun" w:cs="SimSun" w:hint="eastAsia"/>
          <w:b/>
          <w:bCs/>
          <w:lang w:eastAsia="zh-CN"/>
        </w:rPr>
        <w:t>附件：</w:t>
      </w:r>
      <w:r>
        <w:rPr>
          <w:rFonts w:hint="eastAsia"/>
          <w:b/>
          <w:bCs/>
          <w:lang w:eastAsia="zh-CN"/>
        </w:rPr>
        <w:t>1</w:t>
      </w:r>
      <w:r w:rsidR="00A279A1">
        <w:rPr>
          <w:rFonts w:eastAsiaTheme="minorEastAsia" w:hint="eastAsia"/>
          <w:b/>
          <w:bCs/>
          <w:lang w:eastAsia="zh-CN"/>
        </w:rPr>
        <w:t>件</w:t>
      </w:r>
    </w:p>
    <w:p w:rsidR="003A2F81" w:rsidRDefault="003A2F8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57EF8" w:rsidRPr="00912360" w:rsidRDefault="00357EF8" w:rsidP="00357EF8">
      <w:pPr>
        <w:pStyle w:val="AnnexNotitle"/>
        <w:rPr>
          <w:rFonts w:asciiTheme="majorBidi" w:eastAsiaTheme="minorEastAsia" w:hAnsiTheme="majorBidi" w:cstheme="majorBidi"/>
          <w:szCs w:val="28"/>
          <w:lang w:eastAsia="zh-CN"/>
        </w:rPr>
      </w:pPr>
      <w:r w:rsidRPr="00357EF8">
        <w:rPr>
          <w:rFonts w:asciiTheme="majorBidi" w:eastAsiaTheme="minorEastAsia" w:hAnsiTheme="majorBidi" w:cstheme="majorBidi" w:hint="eastAsia"/>
          <w:szCs w:val="28"/>
          <w:lang w:eastAsia="zh-CN"/>
        </w:rPr>
        <w:lastRenderedPageBreak/>
        <w:t>（电信标准化局</w:t>
      </w:r>
      <w:r w:rsidRPr="00357EF8">
        <w:rPr>
          <w:rFonts w:asciiTheme="majorBidi" w:eastAsiaTheme="minorEastAsia" w:hAnsiTheme="majorBidi" w:cstheme="majorBidi" w:hint="eastAsia"/>
          <w:szCs w:val="28"/>
          <w:lang w:eastAsia="zh-CN"/>
        </w:rPr>
        <w:t>52</w:t>
      </w:r>
      <w:r w:rsidRPr="00357EF8">
        <w:rPr>
          <w:rFonts w:asciiTheme="majorBidi" w:eastAsiaTheme="minorEastAsia" w:hAnsiTheme="majorBidi" w:cstheme="majorBidi" w:hint="eastAsia"/>
          <w:szCs w:val="28"/>
          <w:lang w:eastAsia="zh-CN"/>
        </w:rPr>
        <w:t>号通函）</w:t>
      </w:r>
      <w:r w:rsidRPr="00912360">
        <w:rPr>
          <w:rFonts w:asciiTheme="majorBidi" w:eastAsiaTheme="minorEastAsia" w:hAnsiTheme="majorBidi" w:cstheme="majorBidi"/>
          <w:szCs w:val="28"/>
          <w:lang w:eastAsia="zh-CN"/>
        </w:rPr>
        <w:br/>
      </w:r>
      <w:r w:rsidRPr="00912360">
        <w:rPr>
          <w:rFonts w:asciiTheme="majorBidi" w:eastAsiaTheme="minorEastAsia" w:hAnsiTheme="majorBidi" w:cstheme="majorBidi"/>
          <w:szCs w:val="28"/>
          <w:lang w:eastAsia="zh-CN"/>
        </w:rPr>
        <w:t>附件</w:t>
      </w:r>
      <w:r w:rsidRPr="00912360">
        <w:rPr>
          <w:rFonts w:asciiTheme="majorBidi" w:eastAsiaTheme="minorEastAsia" w:hAnsiTheme="majorBidi" w:cstheme="majorBidi"/>
          <w:szCs w:val="28"/>
          <w:lang w:eastAsia="zh-CN"/>
        </w:rPr>
        <w:t>1</w:t>
      </w:r>
    </w:p>
    <w:p w:rsidR="00357EF8" w:rsidRPr="00912360" w:rsidRDefault="00357EF8" w:rsidP="00357EF8">
      <w:pPr>
        <w:pStyle w:val="AnnexNotitle"/>
        <w:rPr>
          <w:rFonts w:asciiTheme="majorBidi" w:eastAsiaTheme="minorEastAsia" w:hAnsiTheme="majorBidi" w:cstheme="majorBidi"/>
          <w:szCs w:val="28"/>
          <w:lang w:eastAsia="zh-CN"/>
        </w:rPr>
      </w:pPr>
      <w:r w:rsidRPr="00357EF8">
        <w:rPr>
          <w:rFonts w:asciiTheme="majorBidi" w:eastAsiaTheme="minorEastAsia" w:hAnsiTheme="majorBidi" w:cstheme="majorBidi" w:hint="eastAsia"/>
          <w:szCs w:val="28"/>
          <w:lang w:eastAsia="zh-CN"/>
        </w:rPr>
        <w:t>案文摘要和出处</w:t>
      </w:r>
    </w:p>
    <w:p w:rsidR="003A2F81" w:rsidRPr="005D0E19" w:rsidRDefault="003A2F81" w:rsidP="00357EF8">
      <w:pPr>
        <w:pStyle w:val="headingb0"/>
        <w:spacing w:before="360"/>
        <w:rPr>
          <w:sz w:val="28"/>
          <w:szCs w:val="28"/>
          <w:lang w:val="en-US" w:eastAsia="zh-CN"/>
        </w:rPr>
      </w:pPr>
      <w:r>
        <w:rPr>
          <w:lang w:val="en-US" w:eastAsia="zh-CN"/>
        </w:rPr>
        <w:t xml:space="preserve">ITU-T </w:t>
      </w:r>
      <w:r w:rsidRPr="00492301">
        <w:rPr>
          <w:lang w:val="en-US" w:eastAsia="zh-CN"/>
        </w:rPr>
        <w:t>X.1210</w:t>
      </w:r>
      <w:r w:rsidR="00357EF8">
        <w:rPr>
          <w:rFonts w:hint="eastAsia"/>
          <w:lang w:val="en-US" w:eastAsia="zh-CN"/>
        </w:rPr>
        <w:t>（</w:t>
      </w:r>
      <w:proofErr w:type="spellStart"/>
      <w:r w:rsidRPr="00492301">
        <w:rPr>
          <w:lang w:val="en-US" w:eastAsia="zh-CN"/>
        </w:rPr>
        <w:t>X.trm</w:t>
      </w:r>
      <w:proofErr w:type="spellEnd"/>
      <w:r w:rsidR="00357EF8">
        <w:rPr>
          <w:rFonts w:hint="eastAsia"/>
          <w:lang w:val="en-US" w:eastAsia="zh-CN"/>
        </w:rPr>
        <w:t>）</w:t>
      </w:r>
      <w:r>
        <w:rPr>
          <w:rFonts w:hint="eastAsia"/>
          <w:lang w:val="en-US" w:eastAsia="zh-CN"/>
        </w:rPr>
        <w:t>新建议书草案“互联网协议网络源安全故障解决机制概述”</w:t>
      </w:r>
      <w:r w:rsidRPr="005D0E19">
        <w:rPr>
          <w:lang w:val="en-US" w:eastAsia="zh-CN"/>
        </w:rPr>
        <w:br/>
      </w:r>
      <w:r w:rsidRPr="00C540DD">
        <w:rPr>
          <w:szCs w:val="24"/>
          <w:lang w:val="en-US" w:eastAsia="zh-CN"/>
        </w:rPr>
        <w:t xml:space="preserve">COM 17 – R </w:t>
      </w:r>
      <w:r>
        <w:rPr>
          <w:szCs w:val="24"/>
          <w:lang w:val="en-US" w:eastAsia="zh-CN"/>
        </w:rPr>
        <w:t>12</w:t>
      </w:r>
    </w:p>
    <w:p w:rsidR="003A2F81" w:rsidRPr="005D0E19" w:rsidRDefault="003A2F81" w:rsidP="003A2F81">
      <w:pPr>
        <w:pStyle w:val="headingb0"/>
        <w:rPr>
          <w:lang w:val="en-US" w:eastAsia="zh-CN"/>
        </w:rPr>
      </w:pPr>
      <w:r>
        <w:rPr>
          <w:rFonts w:hint="eastAsia"/>
          <w:lang w:val="en-US" w:eastAsia="zh-CN"/>
        </w:rPr>
        <w:t>摘要</w:t>
      </w:r>
    </w:p>
    <w:p w:rsidR="003A2F81" w:rsidRPr="00BC0B04" w:rsidRDefault="003A2F81" w:rsidP="003A2F81">
      <w:pPr>
        <w:widowControl w:val="0"/>
        <w:tabs>
          <w:tab w:val="clear" w:pos="794"/>
          <w:tab w:val="clear" w:pos="1191"/>
          <w:tab w:val="clear" w:pos="1588"/>
          <w:tab w:val="clear" w:pos="1985"/>
        </w:tabs>
        <w:overflowPunct/>
        <w:ind w:firstLineChars="200" w:firstLine="480"/>
        <w:jc w:val="both"/>
        <w:textAlignment w:val="auto"/>
        <w:rPr>
          <w:szCs w:val="24"/>
          <w:lang w:eastAsia="ko-KR"/>
        </w:rPr>
      </w:pPr>
      <w:r>
        <w:rPr>
          <w:rFonts w:hint="eastAsia"/>
          <w:szCs w:val="24"/>
          <w:lang w:val="en-US" w:eastAsia="zh-CN"/>
        </w:rPr>
        <w:t>互联网协议网络中的</w:t>
      </w:r>
      <w:r>
        <w:rPr>
          <w:rFonts w:hint="eastAsia"/>
          <w:szCs w:val="24"/>
          <w:lang w:eastAsia="zh-CN"/>
        </w:rPr>
        <w:t>源故障解决安全问题涉及到用来发现</w:t>
      </w:r>
      <w:r w:rsidRPr="002337DC">
        <w:rPr>
          <w:szCs w:val="24"/>
          <w:lang w:eastAsia="zh-CN"/>
        </w:rPr>
        <w:t>入口点、路径、半路径或造成问题网络事件的一个包或多个包来源</w:t>
      </w:r>
      <w:r>
        <w:rPr>
          <w:rFonts w:hint="eastAsia"/>
          <w:szCs w:val="24"/>
          <w:lang w:eastAsia="zh-CN"/>
        </w:rPr>
        <w:t>的方法，</w:t>
      </w:r>
      <w:r w:rsidRPr="002337DC">
        <w:rPr>
          <w:szCs w:val="24"/>
          <w:lang w:eastAsia="zh-CN"/>
        </w:rPr>
        <w:t>通常用来实施缓解措施</w:t>
      </w:r>
      <w:r>
        <w:rPr>
          <w:rFonts w:hint="eastAsia"/>
          <w:szCs w:val="24"/>
          <w:lang w:eastAsia="zh-CN"/>
        </w:rPr>
        <w:t>。</w:t>
      </w:r>
    </w:p>
    <w:p w:rsidR="003A2F81" w:rsidRPr="00BC0B04" w:rsidRDefault="003A2F81" w:rsidP="003A2F81">
      <w:pPr>
        <w:spacing w:after="120"/>
        <w:ind w:firstLineChars="200" w:firstLine="480"/>
        <w:jc w:val="both"/>
        <w:rPr>
          <w:bCs/>
          <w:szCs w:val="24"/>
          <w:lang w:eastAsia="ko-KR"/>
        </w:rPr>
      </w:pPr>
      <w:r w:rsidRPr="00BC0B04">
        <w:rPr>
          <w:szCs w:val="24"/>
          <w:lang w:eastAsia="zh-CN"/>
        </w:rPr>
        <w:t>ITU-T X.1210</w:t>
      </w:r>
      <w:r>
        <w:rPr>
          <w:rFonts w:hint="eastAsia"/>
          <w:szCs w:val="24"/>
          <w:lang w:eastAsia="zh-CN"/>
        </w:rPr>
        <w:t>建议书概述了针对安全问题的源安全故障解决机制以及故障解决机制的选择标准和基本安全导则。</w:t>
      </w:r>
    </w:p>
    <w:p w:rsidR="003A2F81" w:rsidRDefault="003A2F81" w:rsidP="00357EF8">
      <w:pPr>
        <w:pStyle w:val="headingb0"/>
        <w:spacing w:before="360"/>
        <w:rPr>
          <w:b w:val="0"/>
          <w:bCs/>
          <w:lang w:val="en-US" w:eastAsia="zh-CN"/>
        </w:rPr>
      </w:pPr>
      <w:r w:rsidRPr="008A2D9D">
        <w:rPr>
          <w:lang w:val="en-US" w:eastAsia="zh-CN"/>
        </w:rPr>
        <w:t>ITU-T X.12</w:t>
      </w:r>
      <w:r w:rsidRPr="008A2D9D">
        <w:rPr>
          <w:rFonts w:hint="eastAsia"/>
          <w:lang w:val="en-US" w:eastAsia="zh-CN"/>
        </w:rPr>
        <w:t>4</w:t>
      </w:r>
      <w:r w:rsidRPr="008A2D9D">
        <w:rPr>
          <w:lang w:val="en-US" w:eastAsia="zh-CN"/>
        </w:rPr>
        <w:t>3</w:t>
      </w:r>
      <w:r w:rsidRPr="008A2D9D">
        <w:rPr>
          <w:rFonts w:hint="eastAsia"/>
          <w:lang w:val="en-US" w:eastAsia="zh-CN"/>
        </w:rPr>
        <w:t>建议书“用于打击垃圾信息的互动网关系统”新勘误</w:t>
      </w:r>
      <w:r w:rsidRPr="008A2D9D">
        <w:rPr>
          <w:rFonts w:hint="eastAsia"/>
          <w:lang w:val="en-US" w:eastAsia="zh-CN"/>
        </w:rPr>
        <w:t>1</w:t>
      </w:r>
      <w:r w:rsidRPr="008A2D9D">
        <w:rPr>
          <w:rFonts w:hint="eastAsia"/>
          <w:lang w:val="en-US" w:eastAsia="zh-CN"/>
        </w:rPr>
        <w:t>草案</w:t>
      </w:r>
      <w:r>
        <w:rPr>
          <w:lang w:val="en-US" w:eastAsia="zh-CN"/>
        </w:rPr>
        <w:br/>
      </w:r>
      <w:r w:rsidRPr="008A2D9D">
        <w:rPr>
          <w:lang w:val="en-US" w:eastAsia="zh-CN"/>
        </w:rPr>
        <w:t>COM 17 – R 13</w:t>
      </w:r>
    </w:p>
    <w:p w:rsidR="003A2F81" w:rsidRDefault="003A2F81" w:rsidP="003A2F81">
      <w:pPr>
        <w:pStyle w:val="headingb0"/>
        <w:rPr>
          <w:szCs w:val="24"/>
          <w:lang w:eastAsia="zh-CN"/>
        </w:rPr>
      </w:pPr>
      <w:r>
        <w:rPr>
          <w:rFonts w:hint="eastAsia"/>
          <w:lang w:val="en-US" w:eastAsia="zh-CN"/>
        </w:rPr>
        <w:t>摘要</w:t>
      </w:r>
    </w:p>
    <w:p w:rsidR="003A2F81" w:rsidRDefault="003A2F81" w:rsidP="003A2F81">
      <w:pPr>
        <w:widowControl w:val="0"/>
        <w:tabs>
          <w:tab w:val="clear" w:pos="794"/>
          <w:tab w:val="clear" w:pos="1191"/>
          <w:tab w:val="clear" w:pos="1588"/>
          <w:tab w:val="clear" w:pos="1985"/>
        </w:tabs>
        <w:overflowPunct/>
        <w:ind w:firstLineChars="200" w:firstLine="480"/>
        <w:jc w:val="both"/>
        <w:textAlignment w:val="auto"/>
        <w:rPr>
          <w:szCs w:val="24"/>
          <w:lang w:eastAsia="zh-CN"/>
        </w:rPr>
      </w:pPr>
      <w:r w:rsidRPr="00285120">
        <w:rPr>
          <w:szCs w:val="24"/>
          <w:lang w:eastAsia="zh-CN"/>
        </w:rPr>
        <w:t>ITU-T X.12</w:t>
      </w:r>
      <w:r w:rsidRPr="00285120">
        <w:rPr>
          <w:rFonts w:hint="eastAsia"/>
          <w:szCs w:val="24"/>
          <w:lang w:eastAsia="zh-CN"/>
        </w:rPr>
        <w:t>4</w:t>
      </w:r>
      <w:r w:rsidRPr="00285120">
        <w:rPr>
          <w:szCs w:val="24"/>
          <w:lang w:eastAsia="zh-CN"/>
        </w:rPr>
        <w:t>3</w:t>
      </w:r>
      <w:r w:rsidR="00357EF8">
        <w:rPr>
          <w:rFonts w:hint="eastAsia"/>
          <w:szCs w:val="24"/>
          <w:lang w:eastAsia="zh-CN"/>
        </w:rPr>
        <w:t>（</w:t>
      </w:r>
      <w:r w:rsidR="00357EF8">
        <w:rPr>
          <w:rFonts w:hint="eastAsia"/>
          <w:szCs w:val="24"/>
          <w:lang w:eastAsia="zh-CN"/>
        </w:rPr>
        <w:t>2010</w:t>
      </w:r>
      <w:r w:rsidR="00357EF8">
        <w:rPr>
          <w:rFonts w:hint="eastAsia"/>
          <w:szCs w:val="24"/>
          <w:lang w:eastAsia="zh-CN"/>
        </w:rPr>
        <w:t>年）</w:t>
      </w:r>
      <w:r w:rsidRPr="00285120">
        <w:rPr>
          <w:rFonts w:hint="eastAsia"/>
          <w:szCs w:val="24"/>
          <w:lang w:eastAsia="zh-CN"/>
        </w:rPr>
        <w:t>建议书的此勘误</w:t>
      </w:r>
      <w:r w:rsidRPr="00285120">
        <w:rPr>
          <w:rFonts w:hint="eastAsia"/>
          <w:szCs w:val="24"/>
          <w:lang w:eastAsia="zh-CN"/>
        </w:rPr>
        <w:t>1</w:t>
      </w:r>
      <w:r>
        <w:rPr>
          <w:rFonts w:hint="eastAsia"/>
          <w:szCs w:val="24"/>
          <w:lang w:eastAsia="zh-CN"/>
        </w:rPr>
        <w:t>更正了</w:t>
      </w:r>
      <w:r>
        <w:rPr>
          <w:rFonts w:hint="eastAsia"/>
          <w:szCs w:val="24"/>
          <w:lang w:eastAsia="zh-CN"/>
        </w:rPr>
        <w:t>7.2.7</w:t>
      </w:r>
      <w:r>
        <w:rPr>
          <w:rFonts w:hint="eastAsia"/>
          <w:szCs w:val="24"/>
          <w:lang w:eastAsia="zh-CN"/>
        </w:rPr>
        <w:t>款中的两个错误。</w:t>
      </w:r>
    </w:p>
    <w:p w:rsidR="003A2F81" w:rsidRDefault="003A2F81" w:rsidP="00357EF8">
      <w:pPr>
        <w:pStyle w:val="headingb0"/>
        <w:spacing w:before="360"/>
        <w:rPr>
          <w:b w:val="0"/>
          <w:bCs/>
          <w:sz w:val="28"/>
          <w:szCs w:val="28"/>
          <w:lang w:val="en-US" w:eastAsia="zh-CN"/>
        </w:rPr>
      </w:pPr>
      <w:r w:rsidRPr="008A2D9D">
        <w:rPr>
          <w:lang w:val="en-US" w:eastAsia="zh-CN"/>
        </w:rPr>
        <w:t>ITU-T X.1520</w:t>
      </w:r>
      <w:r w:rsidR="00357EF8">
        <w:rPr>
          <w:rFonts w:hint="eastAsia"/>
          <w:lang w:val="en-US" w:eastAsia="zh-CN"/>
        </w:rPr>
        <w:t>（</w:t>
      </w:r>
      <w:proofErr w:type="spellStart"/>
      <w:r w:rsidRPr="008A2D9D">
        <w:rPr>
          <w:lang w:val="en-US" w:eastAsia="zh-CN"/>
        </w:rPr>
        <w:t>X.cve</w:t>
      </w:r>
      <w:proofErr w:type="spellEnd"/>
      <w:r w:rsidR="00357EF8">
        <w:rPr>
          <w:rFonts w:hint="eastAsia"/>
          <w:lang w:val="en-US" w:eastAsia="zh-CN"/>
        </w:rPr>
        <w:t>）</w:t>
      </w:r>
      <w:r w:rsidRPr="008A2D9D">
        <w:rPr>
          <w:rFonts w:hint="eastAsia"/>
          <w:lang w:val="en-US" w:eastAsia="zh-CN"/>
        </w:rPr>
        <w:t>新建议书草案“通用漏洞和暴露”</w:t>
      </w:r>
      <w:r w:rsidRPr="008A2D9D">
        <w:rPr>
          <w:lang w:val="en-US" w:eastAsia="zh-CN"/>
        </w:rPr>
        <w:br/>
        <w:t xml:space="preserve">COM 17 – R </w:t>
      </w:r>
      <w:r w:rsidRPr="008A2D9D">
        <w:rPr>
          <w:rFonts w:hint="eastAsia"/>
          <w:lang w:val="en-US" w:eastAsia="zh-CN"/>
        </w:rPr>
        <w:t>14</w:t>
      </w:r>
    </w:p>
    <w:p w:rsidR="003A2F81" w:rsidRPr="00D046B7" w:rsidRDefault="003A2F81" w:rsidP="003A2F81">
      <w:pPr>
        <w:pStyle w:val="Headingb"/>
        <w:rPr>
          <w:lang w:eastAsia="zh-CN"/>
        </w:rPr>
      </w:pPr>
      <w:r>
        <w:rPr>
          <w:rFonts w:hint="eastAsia"/>
          <w:lang w:eastAsia="zh-CN"/>
        </w:rPr>
        <w:t>摘要</w:t>
      </w:r>
    </w:p>
    <w:p w:rsidR="003A2F81" w:rsidRPr="00725E00" w:rsidRDefault="003A2F81" w:rsidP="00357EF8">
      <w:pPr>
        <w:ind w:firstLineChars="200" w:firstLine="480"/>
        <w:rPr>
          <w:lang w:val="en-US" w:eastAsia="zh-CN"/>
        </w:rPr>
      </w:pPr>
      <w:r>
        <w:rPr>
          <w:lang w:val="en-US" w:eastAsia="zh-CN"/>
        </w:rPr>
        <w:t>ITU-T X.1520</w:t>
      </w:r>
      <w:r>
        <w:rPr>
          <w:rFonts w:hint="eastAsia"/>
          <w:lang w:val="en-US" w:eastAsia="zh-CN"/>
        </w:rPr>
        <w:t>建议书涉及一种交换通用信息安全漏洞和暴露（</w:t>
      </w:r>
      <w:r>
        <w:rPr>
          <w:lang w:val="en-US" w:eastAsia="zh-CN"/>
        </w:rPr>
        <w:t>CVE</w:t>
      </w:r>
      <w:r>
        <w:rPr>
          <w:rFonts w:hint="eastAsia"/>
          <w:lang w:val="en-US" w:eastAsia="zh-CN"/>
        </w:rPr>
        <w:t>）的结构性方法，该方法旨在提供在通信网络、最终用户设备或任何其它可</w:t>
      </w:r>
      <w:r w:rsidRPr="007F4FEB">
        <w:rPr>
          <w:rFonts w:hint="eastAsia"/>
          <w:lang w:val="en-US" w:eastAsia="zh-CN"/>
        </w:rPr>
        <w:t>运行</w:t>
      </w:r>
      <w:r>
        <w:rPr>
          <w:rFonts w:hint="eastAsia"/>
          <w:lang w:val="en-US" w:eastAsia="zh-CN"/>
        </w:rPr>
        <w:t>软件的信息通信技术（</w:t>
      </w:r>
      <w:r>
        <w:rPr>
          <w:rFonts w:hint="eastAsia"/>
          <w:lang w:val="en-US" w:eastAsia="zh-CN"/>
        </w:rPr>
        <w:t>ICT</w:t>
      </w:r>
      <w:r>
        <w:rPr>
          <w:rFonts w:hint="eastAsia"/>
          <w:lang w:val="en-US" w:eastAsia="zh-CN"/>
        </w:rPr>
        <w:t>）中所使用的商业或开源软件中众所周知问题的通用名称。本建议书的目标是借助该通用命名定义</w:t>
      </w:r>
      <w:r>
        <w:rPr>
          <w:rFonts w:hint="eastAsia"/>
          <w:lang w:val="en-US" w:eastAsia="zh-CN"/>
        </w:rPr>
        <w:t>CVE</w:t>
      </w:r>
      <w:r>
        <w:rPr>
          <w:rFonts w:hint="eastAsia"/>
          <w:lang w:val="en-US" w:eastAsia="zh-CN"/>
        </w:rPr>
        <w:t>的使用，更加容易地在不同的漏洞能力（工具、存储库、服务）之间分享数据。本建议书旨在定义了</w:t>
      </w:r>
      <w:r>
        <w:rPr>
          <w:rFonts w:hint="eastAsia"/>
          <w:lang w:val="en-US" w:eastAsia="zh-CN"/>
        </w:rPr>
        <w:t>CVE</w:t>
      </w:r>
      <w:r>
        <w:rPr>
          <w:rFonts w:hint="eastAsia"/>
          <w:lang w:val="en-US" w:eastAsia="zh-CN"/>
        </w:rPr>
        <w:t>的使用，为漏洞数据库和其他能力连结在一起并有助于安全工具和服务的比较</w:t>
      </w:r>
      <w:r w:rsidR="00357EF8">
        <w:rPr>
          <w:rFonts w:hint="eastAsia"/>
          <w:lang w:val="en-US" w:eastAsia="zh-CN"/>
        </w:rPr>
        <w:t>提供</w:t>
      </w:r>
      <w:r>
        <w:rPr>
          <w:rFonts w:hint="eastAsia"/>
          <w:lang w:val="en-US" w:eastAsia="zh-CN"/>
        </w:rPr>
        <w:t>了一种机制。</w:t>
      </w:r>
      <w:r>
        <w:rPr>
          <w:rFonts w:hint="eastAsia"/>
          <w:lang w:val="en-US" w:eastAsia="zh-CN"/>
        </w:rPr>
        <w:t>CVE</w:t>
      </w:r>
      <w:r>
        <w:rPr>
          <w:rFonts w:hint="eastAsia"/>
          <w:lang w:val="en-US" w:eastAsia="zh-CN"/>
        </w:rPr>
        <w:t>并不包含风险、影响、调整信息或详细技术信息等信息。</w:t>
      </w:r>
      <w:r>
        <w:rPr>
          <w:rFonts w:hint="eastAsia"/>
          <w:lang w:val="en-US" w:eastAsia="zh-CN"/>
        </w:rPr>
        <w:t>CVE</w:t>
      </w:r>
      <w:r>
        <w:rPr>
          <w:rFonts w:hint="eastAsia"/>
          <w:lang w:val="en-US" w:eastAsia="zh-CN"/>
        </w:rPr>
        <w:t>只包含标准标识符号码以及状态指示符、简要描述以及对相关漏洞报告和公告的参引。</w:t>
      </w:r>
      <w:r>
        <w:rPr>
          <w:rFonts w:hint="eastAsia"/>
          <w:lang w:val="en-US" w:eastAsia="zh-CN"/>
        </w:rPr>
        <w:t>CVE</w:t>
      </w:r>
      <w:r>
        <w:rPr>
          <w:rFonts w:hint="eastAsia"/>
          <w:lang w:val="en-US" w:eastAsia="zh-CN"/>
        </w:rPr>
        <w:t>标识符的资料库可查阅</w:t>
      </w:r>
      <w:r w:rsidRPr="006D78FA">
        <w:rPr>
          <w:szCs w:val="24"/>
          <w:lang w:eastAsia="zh-CN"/>
        </w:rPr>
        <w:t>[cve.mitre.org/</w:t>
      </w:r>
      <w:proofErr w:type="spellStart"/>
      <w:r w:rsidRPr="006D78FA">
        <w:rPr>
          <w:szCs w:val="24"/>
          <w:lang w:eastAsia="zh-CN"/>
        </w:rPr>
        <w:t>cve</w:t>
      </w:r>
      <w:proofErr w:type="spellEnd"/>
      <w:r w:rsidRPr="006D78FA">
        <w:rPr>
          <w:szCs w:val="24"/>
          <w:lang w:eastAsia="zh-CN"/>
        </w:rPr>
        <w:t>/cve.html]</w:t>
      </w:r>
      <w:r>
        <w:rPr>
          <w:rFonts w:hint="eastAsia"/>
          <w:szCs w:val="24"/>
          <w:lang w:eastAsia="zh-CN"/>
        </w:rPr>
        <w:t>。</w:t>
      </w:r>
    </w:p>
    <w:p w:rsidR="003A2F81" w:rsidRPr="00285120" w:rsidRDefault="003A2F81" w:rsidP="003A2F81">
      <w:pPr>
        <w:widowControl w:val="0"/>
        <w:tabs>
          <w:tab w:val="clear" w:pos="794"/>
          <w:tab w:val="clear" w:pos="1191"/>
          <w:tab w:val="clear" w:pos="1588"/>
          <w:tab w:val="clear" w:pos="1985"/>
        </w:tabs>
        <w:overflowPunct/>
        <w:ind w:firstLineChars="200" w:firstLine="480"/>
        <w:jc w:val="both"/>
        <w:textAlignment w:val="auto"/>
        <w:rPr>
          <w:szCs w:val="24"/>
          <w:lang w:eastAsia="zh-CN"/>
        </w:rPr>
      </w:pPr>
      <w:r>
        <w:rPr>
          <w:rFonts w:hint="eastAsia"/>
          <w:lang w:val="en-US" w:eastAsia="zh-CN"/>
        </w:rPr>
        <w:t>CVE</w:t>
      </w:r>
      <w:r>
        <w:rPr>
          <w:rFonts w:hint="eastAsia"/>
          <w:lang w:val="en-US" w:eastAsia="zh-CN"/>
        </w:rPr>
        <w:t>的目的是在所有众所周知的漏洞和暴露方面做到详尽、全面。尽管</w:t>
      </w:r>
      <w:r>
        <w:rPr>
          <w:rFonts w:hint="eastAsia"/>
          <w:lang w:val="en-US" w:eastAsia="zh-CN"/>
        </w:rPr>
        <w:t>CVE</w:t>
      </w:r>
      <w:r>
        <w:rPr>
          <w:rFonts w:hint="eastAsia"/>
          <w:lang w:val="en-US" w:eastAsia="zh-CN"/>
        </w:rPr>
        <w:t>有意包含成熟可靠的信息，但其主要重点还是确定由安全工具发现的漏洞和暴露以及为公众所知的任何新问题，并随后解决需要验证的任何陈旧安全问题。</w:t>
      </w:r>
    </w:p>
    <w:p w:rsidR="003A2F81" w:rsidRDefault="003A2F81" w:rsidP="002C4398">
      <w:pPr>
        <w:pStyle w:val="headingb0"/>
        <w:spacing w:before="360"/>
        <w:rPr>
          <w:szCs w:val="24"/>
          <w:lang w:eastAsia="zh-CN"/>
        </w:rPr>
      </w:pPr>
      <w:r w:rsidRPr="008A2D9D">
        <w:rPr>
          <w:lang w:val="en-US" w:eastAsia="zh-CN"/>
        </w:rPr>
        <w:t>ITU-T</w:t>
      </w:r>
      <w:r w:rsidR="002C4398">
        <w:rPr>
          <w:rFonts w:hint="eastAsia"/>
          <w:lang w:val="en-US" w:eastAsia="zh-CN"/>
        </w:rPr>
        <w:t xml:space="preserve"> </w:t>
      </w:r>
      <w:r w:rsidRPr="008A2D9D">
        <w:rPr>
          <w:lang w:val="en-US" w:eastAsia="zh-CN"/>
        </w:rPr>
        <w:t>X.1</w:t>
      </w:r>
      <w:r w:rsidRPr="008A2D9D">
        <w:rPr>
          <w:rFonts w:hint="eastAsia"/>
          <w:lang w:val="en-US" w:eastAsia="zh-CN"/>
        </w:rPr>
        <w:t>526</w:t>
      </w:r>
      <w:r w:rsidR="002C4398">
        <w:rPr>
          <w:rFonts w:hint="eastAsia"/>
          <w:lang w:val="en-US" w:eastAsia="zh-CN"/>
        </w:rPr>
        <w:t>（</w:t>
      </w:r>
      <w:proofErr w:type="spellStart"/>
      <w:r w:rsidRPr="008A2D9D">
        <w:rPr>
          <w:lang w:val="en-US" w:eastAsia="zh-CN"/>
        </w:rPr>
        <w:t>X.oval</w:t>
      </w:r>
      <w:proofErr w:type="spellEnd"/>
      <w:r w:rsidR="002C4398">
        <w:rPr>
          <w:rFonts w:hint="eastAsia"/>
          <w:lang w:val="en-US" w:eastAsia="zh-CN"/>
        </w:rPr>
        <w:t>）</w:t>
      </w:r>
      <w:r w:rsidRPr="008A2D9D">
        <w:rPr>
          <w:rFonts w:hint="eastAsia"/>
          <w:lang w:val="en-US" w:eastAsia="zh-CN"/>
        </w:rPr>
        <w:t>建议书修订草案“开放漏洞和评估语言”</w:t>
      </w:r>
      <w:r w:rsidRPr="008A2D9D">
        <w:rPr>
          <w:lang w:val="en-US" w:eastAsia="zh-CN"/>
        </w:rPr>
        <w:br/>
        <w:t xml:space="preserve">COM 17 – R </w:t>
      </w:r>
      <w:r w:rsidRPr="008A2D9D">
        <w:rPr>
          <w:rFonts w:hint="eastAsia"/>
          <w:lang w:val="en-US" w:eastAsia="zh-CN"/>
        </w:rPr>
        <w:t>15</w:t>
      </w:r>
    </w:p>
    <w:p w:rsidR="003A2F81" w:rsidRDefault="003A2F81" w:rsidP="003A2F81">
      <w:pPr>
        <w:pStyle w:val="headingb0"/>
        <w:rPr>
          <w:bCs/>
          <w:lang w:eastAsia="zh-CN"/>
        </w:rPr>
      </w:pPr>
      <w:r w:rsidRPr="008A2D9D">
        <w:rPr>
          <w:rFonts w:hint="eastAsia"/>
          <w:lang w:val="en-US" w:eastAsia="zh-CN"/>
        </w:rPr>
        <w:t>摘要</w:t>
      </w:r>
    </w:p>
    <w:p w:rsidR="003A2F81" w:rsidRDefault="003A2F81" w:rsidP="00B71433">
      <w:pPr>
        <w:widowControl w:val="0"/>
        <w:tabs>
          <w:tab w:val="clear" w:pos="794"/>
          <w:tab w:val="clear" w:pos="1191"/>
          <w:tab w:val="clear" w:pos="1588"/>
          <w:tab w:val="clear" w:pos="1985"/>
        </w:tabs>
        <w:overflowPunct/>
        <w:ind w:firstLineChars="200" w:firstLine="480"/>
        <w:jc w:val="both"/>
        <w:textAlignment w:val="auto"/>
        <w:rPr>
          <w:bCs/>
          <w:lang w:eastAsia="zh-CN"/>
        </w:rPr>
      </w:pPr>
      <w:r>
        <w:rPr>
          <w:rFonts w:hint="eastAsia"/>
          <w:bCs/>
          <w:lang w:eastAsia="zh-CN"/>
        </w:rPr>
        <w:t>ITU-T X.1526</w:t>
      </w:r>
      <w:r w:rsidRPr="00632007">
        <w:rPr>
          <w:rFonts w:hint="eastAsia"/>
          <w:bCs/>
          <w:lang w:eastAsia="zh-CN"/>
        </w:rPr>
        <w:t>建议书</w:t>
      </w:r>
      <w:r>
        <w:rPr>
          <w:rFonts w:hint="eastAsia"/>
          <w:bCs/>
          <w:lang w:eastAsia="zh-CN"/>
        </w:rPr>
        <w:t xml:space="preserve"> </w:t>
      </w:r>
      <w:r w:rsidR="002C4398" w:rsidRPr="002C4398">
        <w:rPr>
          <w:bCs/>
          <w:lang w:eastAsia="zh-CN"/>
        </w:rPr>
        <w:t>–</w:t>
      </w:r>
      <w:r>
        <w:rPr>
          <w:rFonts w:hint="eastAsia"/>
          <w:bCs/>
          <w:lang w:eastAsia="zh-CN"/>
        </w:rPr>
        <w:t xml:space="preserve"> </w:t>
      </w:r>
      <w:r w:rsidRPr="00622ECF">
        <w:rPr>
          <w:rFonts w:hint="eastAsia"/>
          <w:bCs/>
          <w:lang w:eastAsia="zh-CN"/>
        </w:rPr>
        <w:t>开放漏洞和评估语言</w:t>
      </w:r>
      <w:r>
        <w:rPr>
          <w:rFonts w:hint="eastAsia"/>
          <w:bCs/>
          <w:lang w:eastAsia="zh-CN"/>
        </w:rPr>
        <w:t>（</w:t>
      </w:r>
      <w:r w:rsidRPr="00622ECF">
        <w:rPr>
          <w:bCs/>
          <w:lang w:eastAsia="zh-CN"/>
        </w:rPr>
        <w:t>OVAL</w:t>
      </w:r>
      <w:r>
        <w:rPr>
          <w:rFonts w:hint="eastAsia"/>
          <w:bCs/>
          <w:lang w:eastAsia="zh-CN"/>
        </w:rPr>
        <w:t>），</w:t>
      </w:r>
      <w:r w:rsidRPr="00622ECF">
        <w:rPr>
          <w:rFonts w:hint="eastAsia"/>
          <w:bCs/>
          <w:lang w:eastAsia="zh-CN"/>
        </w:rPr>
        <w:t>标准化了评估过程中的三个主要步骤：表示用于测试</w:t>
      </w:r>
      <w:r>
        <w:rPr>
          <w:rFonts w:hint="eastAsia"/>
          <w:bCs/>
          <w:lang w:eastAsia="zh-CN"/>
        </w:rPr>
        <w:t>终点</w:t>
      </w:r>
      <w:r w:rsidRPr="00622ECF">
        <w:rPr>
          <w:rFonts w:hint="eastAsia"/>
          <w:bCs/>
          <w:lang w:eastAsia="zh-CN"/>
        </w:rPr>
        <w:t>的配置信息；分析</w:t>
      </w:r>
      <w:r>
        <w:rPr>
          <w:rFonts w:hint="eastAsia"/>
          <w:bCs/>
          <w:lang w:eastAsia="zh-CN"/>
        </w:rPr>
        <w:t>终点</w:t>
      </w:r>
      <w:r w:rsidRPr="00622ECF">
        <w:rPr>
          <w:rFonts w:hint="eastAsia"/>
          <w:bCs/>
          <w:lang w:eastAsia="zh-CN"/>
        </w:rPr>
        <w:t>存在的特定机器状态</w:t>
      </w:r>
      <w:r w:rsidR="00B71433">
        <w:rPr>
          <w:rFonts w:eastAsiaTheme="minorEastAsia" w:hint="eastAsia"/>
          <w:bCs/>
          <w:lang w:eastAsia="zh-CN"/>
        </w:rPr>
        <w:t>（</w:t>
      </w:r>
      <w:r w:rsidRPr="00622ECF">
        <w:rPr>
          <w:rFonts w:hint="eastAsia"/>
          <w:bCs/>
          <w:lang w:eastAsia="zh-CN"/>
        </w:rPr>
        <w:t>脆弱性、配置、补丁状态等</w:t>
      </w:r>
      <w:r w:rsidR="00B71433">
        <w:rPr>
          <w:rFonts w:eastAsiaTheme="minorEastAsia" w:hint="eastAsia"/>
          <w:bCs/>
          <w:lang w:eastAsia="zh-CN"/>
        </w:rPr>
        <w:t>）</w:t>
      </w:r>
      <w:r w:rsidRPr="00622ECF">
        <w:rPr>
          <w:rFonts w:hint="eastAsia"/>
          <w:bCs/>
          <w:lang w:eastAsia="zh-CN"/>
        </w:rPr>
        <w:t>；以及报告评估的结果。</w:t>
      </w:r>
      <w:r w:rsidRPr="00622ECF">
        <w:rPr>
          <w:rFonts w:eastAsia="Times New Roman"/>
          <w:bCs/>
          <w:lang w:eastAsia="zh-CN"/>
        </w:rPr>
        <w:t>OVAL</w:t>
      </w:r>
      <w:r w:rsidRPr="00622ECF">
        <w:rPr>
          <w:rFonts w:hint="eastAsia"/>
          <w:bCs/>
          <w:lang w:eastAsia="zh-CN"/>
        </w:rPr>
        <w:t>的目标是提供一个国际化的，信息安全领域的社区标准来促进</w:t>
      </w:r>
      <w:r>
        <w:rPr>
          <w:rFonts w:hint="eastAsia"/>
          <w:bCs/>
          <w:lang w:eastAsia="zh-CN"/>
        </w:rPr>
        <w:t>开放</w:t>
      </w:r>
      <w:r w:rsidRPr="00622ECF">
        <w:rPr>
          <w:rFonts w:hint="eastAsia"/>
          <w:bCs/>
          <w:lang w:eastAsia="zh-CN"/>
        </w:rPr>
        <w:t>和公布可行的安全内容，同时规范这些信息内容在整个安全工具和服务范围的传输。</w:t>
      </w:r>
      <w:r w:rsidRPr="00622ECF">
        <w:rPr>
          <w:bCs/>
          <w:lang w:eastAsia="zh-CN"/>
        </w:rPr>
        <w:t>OVAL</w:t>
      </w:r>
      <w:r w:rsidRPr="00622ECF">
        <w:rPr>
          <w:rFonts w:hint="eastAsia"/>
          <w:bCs/>
          <w:lang w:eastAsia="zh-CN"/>
        </w:rPr>
        <w:t>包括用于对系统细节进行编码的语言，以及整个社区持有的各类内容资料</w:t>
      </w:r>
      <w:r w:rsidRPr="00622ECF">
        <w:rPr>
          <w:rFonts w:hint="eastAsia"/>
          <w:bCs/>
          <w:lang w:eastAsia="zh-CN"/>
        </w:rPr>
        <w:lastRenderedPageBreak/>
        <w:t>库</w:t>
      </w:r>
      <w:r>
        <w:rPr>
          <w:rFonts w:hint="eastAsia"/>
          <w:bCs/>
          <w:lang w:eastAsia="zh-CN"/>
        </w:rPr>
        <w:t>。</w:t>
      </w:r>
    </w:p>
    <w:p w:rsidR="003A2F81" w:rsidRPr="005D0E19" w:rsidRDefault="003A2F81" w:rsidP="00420C20">
      <w:pPr>
        <w:pStyle w:val="headingb0"/>
        <w:rPr>
          <w:b w:val="0"/>
          <w:bCs/>
          <w:sz w:val="28"/>
          <w:szCs w:val="28"/>
          <w:lang w:val="en-US" w:eastAsia="zh-CN"/>
        </w:rPr>
      </w:pPr>
      <w:r w:rsidRPr="008A2D9D">
        <w:rPr>
          <w:lang w:val="en-US" w:eastAsia="zh-CN"/>
        </w:rPr>
        <w:t>ITU-T X.1546</w:t>
      </w:r>
      <w:r w:rsidR="00420C20">
        <w:rPr>
          <w:rFonts w:hint="eastAsia"/>
          <w:lang w:val="en-US" w:eastAsia="zh-CN"/>
        </w:rPr>
        <w:t>（</w:t>
      </w:r>
      <w:proofErr w:type="spellStart"/>
      <w:r w:rsidRPr="008A2D9D">
        <w:rPr>
          <w:lang w:val="en-US" w:eastAsia="zh-CN"/>
        </w:rPr>
        <w:t>X.maec</w:t>
      </w:r>
      <w:proofErr w:type="spellEnd"/>
      <w:r w:rsidR="00420C20">
        <w:rPr>
          <w:rFonts w:hint="eastAsia"/>
          <w:lang w:val="en-US" w:eastAsia="zh-CN"/>
        </w:rPr>
        <w:t>）</w:t>
      </w:r>
      <w:r w:rsidRPr="008A2D9D">
        <w:rPr>
          <w:rFonts w:hint="eastAsia"/>
          <w:lang w:val="en-US" w:eastAsia="zh-CN"/>
        </w:rPr>
        <w:t>新建议书草案“恶意软件属性列表和特性”</w:t>
      </w:r>
      <w:r w:rsidRPr="008A2D9D">
        <w:rPr>
          <w:lang w:val="en-US" w:eastAsia="zh-CN"/>
        </w:rPr>
        <w:t xml:space="preserve"> </w:t>
      </w:r>
      <w:r w:rsidRPr="008A2D9D">
        <w:rPr>
          <w:lang w:val="en-US" w:eastAsia="zh-CN"/>
        </w:rPr>
        <w:br/>
        <w:t>COM 17 – R 16</w:t>
      </w:r>
    </w:p>
    <w:p w:rsidR="003A2F81" w:rsidRPr="005D0E19" w:rsidRDefault="003A2F81" w:rsidP="003A2F81">
      <w:pPr>
        <w:pStyle w:val="headingb0"/>
        <w:rPr>
          <w:b w:val="0"/>
          <w:lang w:val="en-US" w:eastAsia="zh-CN"/>
        </w:rPr>
      </w:pPr>
      <w:r w:rsidRPr="008A2D9D">
        <w:rPr>
          <w:rFonts w:hint="eastAsia"/>
          <w:lang w:val="en-US" w:eastAsia="zh-CN"/>
        </w:rPr>
        <w:t>摘要</w:t>
      </w:r>
    </w:p>
    <w:p w:rsidR="003A2F81" w:rsidRPr="00392042" w:rsidRDefault="003A2F81" w:rsidP="003A2F81">
      <w:pPr>
        <w:ind w:firstLineChars="200" w:firstLine="480"/>
        <w:rPr>
          <w:lang w:eastAsia="zh-CN"/>
        </w:rPr>
      </w:pPr>
      <w:r w:rsidRPr="004B3AA3">
        <w:rPr>
          <w:rFonts w:hint="eastAsia"/>
          <w:bCs/>
          <w:lang w:eastAsia="zh-CN"/>
        </w:rPr>
        <w:t>“恶意软件属性列表和特性”</w:t>
      </w:r>
      <w:r>
        <w:rPr>
          <w:rFonts w:hint="eastAsia"/>
          <w:bCs/>
          <w:lang w:eastAsia="zh-CN"/>
        </w:rPr>
        <w:t>（</w:t>
      </w:r>
      <w:r w:rsidRPr="008C7EDD">
        <w:rPr>
          <w:bCs/>
          <w:lang w:eastAsia="zh-CN"/>
        </w:rPr>
        <w:t>MAEC</w:t>
      </w:r>
      <w:r>
        <w:rPr>
          <w:rFonts w:hint="eastAsia"/>
          <w:bCs/>
          <w:lang w:eastAsia="zh-CN"/>
        </w:rPr>
        <w:t>）语言包括提供通用词汇库的恶意软件属性和行为的列表。这些列表属于不同的抽象程度：低级可见物、中级行为和高级分类。作为</w:t>
      </w:r>
      <w:r w:rsidRPr="008C7EDD">
        <w:rPr>
          <w:rFonts w:eastAsia="MS Mincho"/>
          <w:lang w:eastAsia="zh-CN"/>
        </w:rPr>
        <w:t>MAEC</w:t>
      </w:r>
      <w:r w:rsidRPr="00CB6752">
        <w:rPr>
          <w:rFonts w:hint="eastAsia"/>
          <w:lang w:eastAsia="zh-CN"/>
        </w:rPr>
        <w:t>初始版本的</w:t>
      </w:r>
      <w:r w:rsidRPr="008C7EDD">
        <w:rPr>
          <w:rFonts w:eastAsia="MS Mincho"/>
          <w:lang w:eastAsia="zh-CN"/>
        </w:rPr>
        <w:t xml:space="preserve">ITU-T </w:t>
      </w:r>
      <w:r w:rsidRPr="001F02EB">
        <w:rPr>
          <w:rFonts w:hint="eastAsia"/>
          <w:lang w:eastAsia="zh-CN"/>
        </w:rPr>
        <w:t>X.</w:t>
      </w:r>
      <w:r>
        <w:rPr>
          <w:rFonts w:eastAsia="MS Mincho"/>
          <w:lang w:eastAsia="zh-CN"/>
        </w:rPr>
        <w:t>1546</w:t>
      </w:r>
      <w:r w:rsidRPr="00CB6752">
        <w:rPr>
          <w:rFonts w:hint="eastAsia"/>
          <w:lang w:eastAsia="zh-CN"/>
        </w:rPr>
        <w:t>建议书重点在于创建低级别的恶意软件属性列表并</w:t>
      </w:r>
      <w:r>
        <w:rPr>
          <w:rFonts w:hint="eastAsia"/>
          <w:lang w:eastAsia="zh-CN"/>
        </w:rPr>
        <w:t>协调该领域已开展的几项类似工作。因此，它首先将有能力确定木马、蠕虫、根工具包等最常见恶意软件类型的特征，</w:t>
      </w:r>
      <w:r w:rsidRPr="00CB6752">
        <w:rPr>
          <w:rFonts w:hint="eastAsia"/>
          <w:lang w:eastAsia="zh-CN"/>
        </w:rPr>
        <w:t>但最终将可适用于更为深奥的恶意软件类型。</w:t>
      </w:r>
    </w:p>
    <w:p w:rsidR="003A2F81" w:rsidRPr="005D0E19" w:rsidRDefault="003A2F81" w:rsidP="00521736">
      <w:pPr>
        <w:pStyle w:val="headingb0"/>
        <w:spacing w:before="360"/>
        <w:rPr>
          <w:b w:val="0"/>
          <w:bCs/>
          <w:sz w:val="28"/>
          <w:szCs w:val="28"/>
          <w:lang w:val="en-US" w:eastAsia="zh-CN"/>
        </w:rPr>
      </w:pPr>
      <w:r w:rsidRPr="008A2D9D">
        <w:rPr>
          <w:lang w:val="en-US" w:eastAsia="zh-CN"/>
        </w:rPr>
        <w:t xml:space="preserve">ITU-T </w:t>
      </w:r>
      <w:r w:rsidR="00945743">
        <w:rPr>
          <w:lang w:val="en-US" w:eastAsia="zh-CN"/>
        </w:rPr>
        <w:t>X.</w:t>
      </w:r>
      <w:r w:rsidRPr="008A2D9D">
        <w:rPr>
          <w:lang w:val="en-US" w:eastAsia="zh-CN"/>
        </w:rPr>
        <w:t>1582</w:t>
      </w:r>
      <w:r w:rsidR="006A05DC">
        <w:rPr>
          <w:rFonts w:hint="eastAsia"/>
          <w:lang w:val="en-US" w:eastAsia="zh-CN"/>
        </w:rPr>
        <w:t>（</w:t>
      </w:r>
      <w:proofErr w:type="spellStart"/>
      <w:r w:rsidRPr="008A2D9D">
        <w:rPr>
          <w:lang w:val="en-US" w:eastAsia="zh-CN"/>
        </w:rPr>
        <w:t>X.cybex-tp</w:t>
      </w:r>
      <w:proofErr w:type="spellEnd"/>
      <w:r w:rsidR="006A05DC">
        <w:rPr>
          <w:rFonts w:hint="eastAsia"/>
          <w:lang w:val="en-US" w:eastAsia="zh-CN"/>
        </w:rPr>
        <w:t>）</w:t>
      </w:r>
      <w:r w:rsidRPr="008A2D9D">
        <w:rPr>
          <w:rFonts w:hint="eastAsia"/>
          <w:lang w:val="en-US" w:eastAsia="zh-CN"/>
        </w:rPr>
        <w:t>新建议书草案“支持网络安全信息交换的传输协议”</w:t>
      </w:r>
      <w:r w:rsidRPr="008A2D9D">
        <w:rPr>
          <w:lang w:val="en-US" w:eastAsia="zh-CN"/>
        </w:rPr>
        <w:br/>
        <w:t>COM 17 – R 17</w:t>
      </w:r>
    </w:p>
    <w:p w:rsidR="003A2F81" w:rsidRPr="005D0E19" w:rsidRDefault="003A2F81" w:rsidP="003A2F81">
      <w:pPr>
        <w:pStyle w:val="headingb0"/>
        <w:rPr>
          <w:b w:val="0"/>
          <w:lang w:val="en-US" w:eastAsia="zh-CN"/>
        </w:rPr>
      </w:pPr>
      <w:r w:rsidRPr="008A2D9D">
        <w:rPr>
          <w:rFonts w:hint="eastAsia"/>
          <w:lang w:val="en-US" w:eastAsia="zh-CN"/>
        </w:rPr>
        <w:t>摘要</w:t>
      </w:r>
    </w:p>
    <w:p w:rsidR="003A2F81" w:rsidRPr="00653A17" w:rsidRDefault="003A2F81" w:rsidP="003A2F81">
      <w:pPr>
        <w:ind w:firstLineChars="200" w:firstLine="480"/>
        <w:rPr>
          <w:szCs w:val="24"/>
          <w:lang w:eastAsia="zh-CN"/>
        </w:rPr>
      </w:pPr>
      <w:r>
        <w:rPr>
          <w:rFonts w:hint="eastAsia"/>
          <w:szCs w:val="24"/>
          <w:lang w:eastAsia="zh-CN"/>
        </w:rPr>
        <w:t>本建议书概述了已经通过并经过改造用于网络安全信息交换（</w:t>
      </w:r>
      <w:r>
        <w:rPr>
          <w:rFonts w:hint="eastAsia"/>
          <w:szCs w:val="24"/>
          <w:lang w:eastAsia="zh-CN"/>
        </w:rPr>
        <w:t>CYBEX</w:t>
      </w:r>
      <w:r>
        <w:rPr>
          <w:rFonts w:hint="eastAsia"/>
          <w:szCs w:val="24"/>
          <w:lang w:eastAsia="zh-CN"/>
        </w:rPr>
        <w:t>）的传输协议。该建议书概述了传输应用、传输协议特性及安全方面的考虑。</w:t>
      </w:r>
    </w:p>
    <w:p w:rsidR="003A2F81" w:rsidRPr="005D0E19" w:rsidRDefault="00945743" w:rsidP="00521736">
      <w:pPr>
        <w:pStyle w:val="headingb0"/>
        <w:spacing w:before="360"/>
        <w:rPr>
          <w:b w:val="0"/>
          <w:bCs/>
          <w:sz w:val="28"/>
          <w:szCs w:val="28"/>
          <w:lang w:val="en-US" w:eastAsia="zh-CN"/>
        </w:rPr>
      </w:pPr>
      <w:r>
        <w:rPr>
          <w:lang w:val="en-US" w:eastAsia="zh-CN"/>
        </w:rPr>
        <w:t>I</w:t>
      </w:r>
      <w:bookmarkStart w:id="1" w:name="_GoBack"/>
      <w:bookmarkEnd w:id="1"/>
      <w:r w:rsidR="003A2F81" w:rsidRPr="008A2D9D">
        <w:rPr>
          <w:lang w:val="en-US" w:eastAsia="zh-CN"/>
        </w:rPr>
        <w:t>TU-T X.1600</w:t>
      </w:r>
      <w:r w:rsidR="006A05DC">
        <w:rPr>
          <w:rFonts w:hint="eastAsia"/>
          <w:lang w:val="en-US" w:eastAsia="zh-CN"/>
        </w:rPr>
        <w:t>（</w:t>
      </w:r>
      <w:proofErr w:type="spellStart"/>
      <w:r w:rsidR="003A2F81" w:rsidRPr="008A2D9D">
        <w:rPr>
          <w:lang w:val="en-US" w:eastAsia="zh-CN"/>
        </w:rPr>
        <w:t>X.ccsec</w:t>
      </w:r>
      <w:proofErr w:type="spellEnd"/>
      <w:r w:rsidR="006A05DC">
        <w:rPr>
          <w:rFonts w:hint="eastAsia"/>
          <w:lang w:val="en-US" w:eastAsia="zh-CN"/>
        </w:rPr>
        <w:t>）</w:t>
      </w:r>
      <w:r w:rsidR="003A2F81" w:rsidRPr="008A2D9D">
        <w:rPr>
          <w:rFonts w:hint="eastAsia"/>
          <w:lang w:val="en-US" w:eastAsia="zh-CN"/>
        </w:rPr>
        <w:t>新建议书草案“云计算的安全框架”</w:t>
      </w:r>
      <w:r w:rsidR="003A2F81" w:rsidRPr="008A2D9D">
        <w:rPr>
          <w:lang w:val="en-US" w:eastAsia="zh-CN"/>
        </w:rPr>
        <w:br/>
        <w:t>COM 17 – R 19</w:t>
      </w:r>
    </w:p>
    <w:p w:rsidR="003A2F81" w:rsidRPr="005D0E19" w:rsidRDefault="003A2F81" w:rsidP="003A2F81">
      <w:pPr>
        <w:pStyle w:val="headingb0"/>
        <w:rPr>
          <w:b w:val="0"/>
          <w:lang w:val="en-US" w:eastAsia="zh-CN"/>
        </w:rPr>
      </w:pPr>
      <w:r w:rsidRPr="008A2D9D">
        <w:rPr>
          <w:rFonts w:hint="eastAsia"/>
          <w:lang w:val="en-US" w:eastAsia="zh-CN"/>
        </w:rPr>
        <w:t>摘要</w:t>
      </w:r>
    </w:p>
    <w:p w:rsidR="003A2F81" w:rsidRPr="003C2C50" w:rsidRDefault="003A2F81" w:rsidP="003A2F81">
      <w:pPr>
        <w:ind w:firstLineChars="200" w:firstLine="480"/>
        <w:rPr>
          <w:rFonts w:ascii="TimesNewRoman" w:hAnsi="TimesNewRoman" w:cs="TimesNewRoman"/>
          <w:szCs w:val="24"/>
          <w:lang w:eastAsia="zh-CN"/>
        </w:rPr>
      </w:pPr>
      <w:r w:rsidRPr="00A531EC">
        <w:rPr>
          <w:rFonts w:ascii="TimesNewRoman" w:hAnsi="TimesNewRoman" w:cs="TimesNewRoman"/>
          <w:szCs w:val="24"/>
          <w:lang w:eastAsia="zh-CN"/>
        </w:rPr>
        <w:t>ITU-T X.1600</w:t>
      </w:r>
      <w:r>
        <w:rPr>
          <w:rFonts w:ascii="TimesNewRoman" w:hAnsi="TimesNewRoman" w:cs="TimesNewRoman" w:hint="eastAsia"/>
          <w:szCs w:val="24"/>
          <w:lang w:eastAsia="zh-CN"/>
        </w:rPr>
        <w:t>建议书描述了云计算的安全框架。该建议书分析了云计算环境中的安全威胁和挑战并描述了可缓解这些威胁并应对安全挑战的各种安全能力。提供了一种判断这些安全能力中的哪些将需要详细说明缓解云计算安全威胁并应对安全挑战的框架方法。附录</w:t>
      </w:r>
      <w:r>
        <w:rPr>
          <w:rFonts w:ascii="TimesNewRoman" w:hAnsi="TimesNewRoman" w:cs="TimesNewRoman" w:hint="eastAsia"/>
          <w:szCs w:val="24"/>
          <w:lang w:eastAsia="zh-CN"/>
        </w:rPr>
        <w:t>I</w:t>
      </w:r>
      <w:r>
        <w:rPr>
          <w:rFonts w:ascii="TimesNewRoman" w:hAnsi="TimesNewRoman" w:cs="TimesNewRoman" w:hint="eastAsia"/>
          <w:szCs w:val="24"/>
          <w:lang w:eastAsia="zh-CN"/>
        </w:rPr>
        <w:t>提供了特定的安全威胁或挑战如何通过一种或多种对应的安全能力予以应对的对照表。</w:t>
      </w:r>
    </w:p>
    <w:p w:rsidR="006B7D5B" w:rsidRDefault="006B7D5B" w:rsidP="0032202E">
      <w:pPr>
        <w:pStyle w:val="Reasons"/>
        <w:rPr>
          <w:lang w:eastAsia="zh-CN"/>
        </w:rPr>
      </w:pPr>
    </w:p>
    <w:p w:rsidR="006B7D5B" w:rsidRDefault="006B7D5B">
      <w:pPr>
        <w:jc w:val="center"/>
      </w:pPr>
      <w:r>
        <w:t>______________</w:t>
      </w:r>
    </w:p>
    <w:sectPr w:rsidR="006B7D5B">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87" w:rsidRDefault="00533687">
      <w:r>
        <w:separator/>
      </w:r>
    </w:p>
  </w:endnote>
  <w:endnote w:type="continuationSeparator" w:id="0">
    <w:p w:rsidR="00533687" w:rsidRDefault="0053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06" w:rsidRPr="00065C06" w:rsidRDefault="00065C06" w:rsidP="00065C06">
    <w:pPr>
      <w:tabs>
        <w:tab w:val="clear" w:pos="794"/>
        <w:tab w:val="clear" w:pos="1191"/>
        <w:tab w:val="clear" w:pos="1588"/>
        <w:tab w:val="clear" w:pos="1985"/>
        <w:tab w:val="left" w:pos="5954"/>
        <w:tab w:val="right" w:pos="9639"/>
      </w:tabs>
      <w:spacing w:before="0"/>
      <w:rPr>
        <w:rFonts w:eastAsia="Times New Roman"/>
        <w:caps/>
        <w:sz w:val="16"/>
        <w:lang w:val="fr-CH"/>
      </w:rPr>
    </w:pPr>
    <w:r w:rsidRPr="00065C06">
      <w:rPr>
        <w:rFonts w:eastAsia="Times New Roman"/>
        <w:caps/>
        <w:sz w:val="16"/>
        <w:lang w:val="fr-CH"/>
      </w:rPr>
      <w:t>ITU-T\BUREAU\CIRC\052</w:t>
    </w:r>
    <w:r>
      <w:rPr>
        <w:rFonts w:eastAsia="Times New Roman"/>
        <w:caps/>
        <w:sz w:val="16"/>
        <w:lang w:val="fr-CH"/>
      </w:rPr>
      <w:t>c</w:t>
    </w:r>
    <w:r w:rsidRPr="00065C06">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A" w:rsidRDefault="00643BDA">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643BDA" w:rsidRDefault="00643BDA"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643BDA" w:rsidRDefault="00643BDA">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87" w:rsidRDefault="00533687">
      <w:r>
        <w:separator/>
      </w:r>
    </w:p>
  </w:footnote>
  <w:footnote w:type="continuationSeparator" w:id="0">
    <w:p w:rsidR="00533687" w:rsidRDefault="0053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A" w:rsidRPr="0005363C" w:rsidRDefault="00643BDA">
    <w:pPr>
      <w:pStyle w:val="Header"/>
      <w:rPr>
        <w:sz w:val="18"/>
        <w:szCs w:val="18"/>
      </w:rPr>
    </w:pPr>
    <w:r w:rsidRPr="0005363C">
      <w:rPr>
        <w:sz w:val="18"/>
        <w:szCs w:val="18"/>
      </w:rPr>
      <w:t xml:space="preserve">- </w:t>
    </w:r>
    <w:r w:rsidRPr="0005363C">
      <w:rPr>
        <w:sz w:val="18"/>
        <w:szCs w:val="18"/>
      </w:rPr>
      <w:fldChar w:fldCharType="begin"/>
    </w:r>
    <w:r w:rsidRPr="0005363C">
      <w:rPr>
        <w:sz w:val="18"/>
        <w:szCs w:val="18"/>
      </w:rPr>
      <w:instrText>PAGE</w:instrText>
    </w:r>
    <w:r w:rsidRPr="0005363C">
      <w:rPr>
        <w:sz w:val="18"/>
        <w:szCs w:val="18"/>
      </w:rPr>
      <w:fldChar w:fldCharType="separate"/>
    </w:r>
    <w:r w:rsidR="00945743">
      <w:rPr>
        <w:noProof/>
        <w:sz w:val="18"/>
        <w:szCs w:val="18"/>
      </w:rPr>
      <w:t>4</w:t>
    </w:r>
    <w:r w:rsidRPr="0005363C">
      <w:rPr>
        <w:sz w:val="18"/>
        <w:szCs w:val="18"/>
      </w:rPr>
      <w:fldChar w:fldCharType="end"/>
    </w:r>
    <w:r w:rsidRPr="0005363C">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B0"/>
    <w:rsid w:val="00040303"/>
    <w:rsid w:val="00043C2F"/>
    <w:rsid w:val="000520CE"/>
    <w:rsid w:val="0005363C"/>
    <w:rsid w:val="00065C06"/>
    <w:rsid w:val="00065D52"/>
    <w:rsid w:val="000747E1"/>
    <w:rsid w:val="0008332A"/>
    <w:rsid w:val="00090E72"/>
    <w:rsid w:val="000E2C4A"/>
    <w:rsid w:val="00171F67"/>
    <w:rsid w:val="00196057"/>
    <w:rsid w:val="001D4B2B"/>
    <w:rsid w:val="00201584"/>
    <w:rsid w:val="00215FAB"/>
    <w:rsid w:val="00234A9B"/>
    <w:rsid w:val="00271B58"/>
    <w:rsid w:val="002C4398"/>
    <w:rsid w:val="002E05E3"/>
    <w:rsid w:val="00342096"/>
    <w:rsid w:val="00357EF8"/>
    <w:rsid w:val="003720EF"/>
    <w:rsid w:val="003A2F81"/>
    <w:rsid w:val="003B1829"/>
    <w:rsid w:val="003D2F9E"/>
    <w:rsid w:val="0040509B"/>
    <w:rsid w:val="00420C20"/>
    <w:rsid w:val="00443FA9"/>
    <w:rsid w:val="00451D51"/>
    <w:rsid w:val="00521736"/>
    <w:rsid w:val="00522807"/>
    <w:rsid w:val="00533687"/>
    <w:rsid w:val="005D1C14"/>
    <w:rsid w:val="00600C34"/>
    <w:rsid w:val="00627AE8"/>
    <w:rsid w:val="0063445E"/>
    <w:rsid w:val="00643BDA"/>
    <w:rsid w:val="0066644A"/>
    <w:rsid w:val="006A05DC"/>
    <w:rsid w:val="006B7D5B"/>
    <w:rsid w:val="006C36CA"/>
    <w:rsid w:val="006D22B1"/>
    <w:rsid w:val="00742159"/>
    <w:rsid w:val="007A30ED"/>
    <w:rsid w:val="00896DB0"/>
    <w:rsid w:val="008F7F42"/>
    <w:rsid w:val="009128F1"/>
    <w:rsid w:val="00945743"/>
    <w:rsid w:val="00956D38"/>
    <w:rsid w:val="00981CE5"/>
    <w:rsid w:val="00A12E42"/>
    <w:rsid w:val="00A16AB0"/>
    <w:rsid w:val="00A24469"/>
    <w:rsid w:val="00A279A1"/>
    <w:rsid w:val="00A5091C"/>
    <w:rsid w:val="00A63301"/>
    <w:rsid w:val="00A83DB0"/>
    <w:rsid w:val="00A957CC"/>
    <w:rsid w:val="00AF270D"/>
    <w:rsid w:val="00B210D3"/>
    <w:rsid w:val="00B2477F"/>
    <w:rsid w:val="00B508B9"/>
    <w:rsid w:val="00B71433"/>
    <w:rsid w:val="00B73F4D"/>
    <w:rsid w:val="00BB5392"/>
    <w:rsid w:val="00BE339D"/>
    <w:rsid w:val="00C7008A"/>
    <w:rsid w:val="00C712E7"/>
    <w:rsid w:val="00CD5D3A"/>
    <w:rsid w:val="00CE17A9"/>
    <w:rsid w:val="00D34F86"/>
    <w:rsid w:val="00D42A6A"/>
    <w:rsid w:val="00E3279B"/>
    <w:rsid w:val="00E35907"/>
    <w:rsid w:val="00E4659B"/>
    <w:rsid w:val="00E817C8"/>
    <w:rsid w:val="00E83E1C"/>
    <w:rsid w:val="00F361FF"/>
    <w:rsid w:val="00F86D6E"/>
    <w:rsid w:val="00FE4077"/>
    <w:rsid w:val="00FE5A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Reasons">
    <w:name w:val="Reasons"/>
    <w:basedOn w:val="Normal"/>
    <w:qFormat/>
    <w:rsid w:val="000E2C4A"/>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3A2F81"/>
    <w:pPr>
      <w:spacing w:before="0"/>
    </w:pPr>
    <w:rPr>
      <w:rFonts w:ascii="Tahoma" w:hAnsi="Tahoma" w:cs="Tahoma"/>
      <w:sz w:val="16"/>
      <w:szCs w:val="16"/>
    </w:rPr>
  </w:style>
  <w:style w:type="character" w:customStyle="1" w:styleId="BalloonTextChar">
    <w:name w:val="Balloon Text Char"/>
    <w:basedOn w:val="DefaultParagraphFont"/>
    <w:link w:val="BalloonText"/>
    <w:rsid w:val="003A2F81"/>
    <w:rPr>
      <w:rFonts w:ascii="Tahoma" w:hAnsi="Tahoma" w:cs="Tahoma"/>
      <w:sz w:val="16"/>
      <w:szCs w:val="16"/>
      <w:lang w:val="en-GB" w:eastAsia="en-US"/>
    </w:rPr>
  </w:style>
  <w:style w:type="paragraph" w:customStyle="1" w:styleId="Headingb">
    <w:name w:val="Heading_b"/>
    <w:basedOn w:val="Normal"/>
    <w:next w:val="Normal"/>
    <w:rsid w:val="003A2F81"/>
    <w:pPr>
      <w:keepNext/>
      <w:suppressAutoHyphens/>
      <w:autoSpaceDN/>
      <w:adjustRightInd/>
      <w:spacing w:before="160"/>
    </w:pPr>
    <w:rPr>
      <w:rFonts w:eastAsia="MS Mincho"/>
      <w:b/>
      <w:lang w:val="en-US" w:eastAsia="ar-SA"/>
    </w:rPr>
  </w:style>
  <w:style w:type="paragraph" w:customStyle="1" w:styleId="headingb0">
    <w:name w:val="heading_b"/>
    <w:basedOn w:val="Heading3"/>
    <w:next w:val="Normal"/>
    <w:rsid w:val="003A2F81"/>
    <w:pPr>
      <w:keepLines/>
      <w:tabs>
        <w:tab w:val="clear" w:pos="1191"/>
        <w:tab w:val="clear" w:pos="1588"/>
        <w:tab w:val="clear" w:pos="1985"/>
        <w:tab w:val="left" w:pos="2127"/>
        <w:tab w:val="left" w:pos="2410"/>
        <w:tab w:val="left" w:pos="2921"/>
        <w:tab w:val="left" w:pos="3261"/>
      </w:tabs>
      <w:overflowPunct/>
      <w:autoSpaceDE/>
      <w:autoSpaceDN/>
      <w:adjustRightInd/>
      <w:spacing w:before="160" w:after="0"/>
      <w:textAlignment w:val="auto"/>
      <w:outlineLvl w:val="9"/>
    </w:pPr>
    <w:rPr>
      <w:rFonts w:ascii="Times New Roman" w:hAnsi="Times New Roman" w:cs="Times New Roman"/>
      <w:bCs w:val="0"/>
      <w:sz w:val="24"/>
      <w:szCs w:val="20"/>
    </w:rPr>
  </w:style>
  <w:style w:type="paragraph" w:customStyle="1" w:styleId="AnnexNotitle">
    <w:name w:val="Annex_No &amp; title"/>
    <w:basedOn w:val="Normal"/>
    <w:next w:val="Normal"/>
    <w:rsid w:val="00357EF8"/>
    <w:pPr>
      <w:keepNext/>
      <w:keepLines/>
      <w:spacing w:before="480"/>
      <w:jc w:val="center"/>
    </w:pPr>
    <w:rPr>
      <w:rFonts w:eastAsia="Times New Roman"/>
      <w:b/>
      <w:sz w:val="28"/>
    </w:rPr>
  </w:style>
  <w:style w:type="character" w:styleId="FollowedHyperlink">
    <w:name w:val="FollowedHyperlink"/>
    <w:basedOn w:val="DefaultParagraphFont"/>
    <w:rsid w:val="009457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0520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Reasons">
    <w:name w:val="Reasons"/>
    <w:basedOn w:val="Normal"/>
    <w:qFormat/>
    <w:rsid w:val="000E2C4A"/>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BalloonText">
    <w:name w:val="Balloon Text"/>
    <w:basedOn w:val="Normal"/>
    <w:link w:val="BalloonTextChar"/>
    <w:rsid w:val="003A2F81"/>
    <w:pPr>
      <w:spacing w:before="0"/>
    </w:pPr>
    <w:rPr>
      <w:rFonts w:ascii="Tahoma" w:hAnsi="Tahoma" w:cs="Tahoma"/>
      <w:sz w:val="16"/>
      <w:szCs w:val="16"/>
    </w:rPr>
  </w:style>
  <w:style w:type="character" w:customStyle="1" w:styleId="BalloonTextChar">
    <w:name w:val="Balloon Text Char"/>
    <w:basedOn w:val="DefaultParagraphFont"/>
    <w:link w:val="BalloonText"/>
    <w:rsid w:val="003A2F81"/>
    <w:rPr>
      <w:rFonts w:ascii="Tahoma" w:hAnsi="Tahoma" w:cs="Tahoma"/>
      <w:sz w:val="16"/>
      <w:szCs w:val="16"/>
      <w:lang w:val="en-GB" w:eastAsia="en-US"/>
    </w:rPr>
  </w:style>
  <w:style w:type="paragraph" w:customStyle="1" w:styleId="Headingb">
    <w:name w:val="Heading_b"/>
    <w:basedOn w:val="Normal"/>
    <w:next w:val="Normal"/>
    <w:rsid w:val="003A2F81"/>
    <w:pPr>
      <w:keepNext/>
      <w:suppressAutoHyphens/>
      <w:autoSpaceDN/>
      <w:adjustRightInd/>
      <w:spacing w:before="160"/>
    </w:pPr>
    <w:rPr>
      <w:rFonts w:eastAsia="MS Mincho"/>
      <w:b/>
      <w:lang w:val="en-US" w:eastAsia="ar-SA"/>
    </w:rPr>
  </w:style>
  <w:style w:type="paragraph" w:customStyle="1" w:styleId="headingb0">
    <w:name w:val="heading_b"/>
    <w:basedOn w:val="Heading3"/>
    <w:next w:val="Normal"/>
    <w:rsid w:val="003A2F81"/>
    <w:pPr>
      <w:keepLines/>
      <w:tabs>
        <w:tab w:val="clear" w:pos="1191"/>
        <w:tab w:val="clear" w:pos="1588"/>
        <w:tab w:val="clear" w:pos="1985"/>
        <w:tab w:val="left" w:pos="2127"/>
        <w:tab w:val="left" w:pos="2410"/>
        <w:tab w:val="left" w:pos="2921"/>
        <w:tab w:val="left" w:pos="3261"/>
      </w:tabs>
      <w:overflowPunct/>
      <w:autoSpaceDE/>
      <w:autoSpaceDN/>
      <w:adjustRightInd/>
      <w:spacing w:before="160" w:after="0"/>
      <w:textAlignment w:val="auto"/>
      <w:outlineLvl w:val="9"/>
    </w:pPr>
    <w:rPr>
      <w:rFonts w:ascii="Times New Roman" w:hAnsi="Times New Roman" w:cs="Times New Roman"/>
      <w:bCs w:val="0"/>
      <w:sz w:val="24"/>
      <w:szCs w:val="20"/>
    </w:rPr>
  </w:style>
  <w:style w:type="paragraph" w:customStyle="1" w:styleId="AnnexNotitle">
    <w:name w:val="Annex_No &amp; title"/>
    <w:basedOn w:val="Normal"/>
    <w:next w:val="Normal"/>
    <w:rsid w:val="00357EF8"/>
    <w:pPr>
      <w:keepNext/>
      <w:keepLines/>
      <w:spacing w:before="480"/>
      <w:jc w:val="center"/>
    </w:pPr>
    <w:rPr>
      <w:rFonts w:eastAsia="Times New Roman"/>
      <w:b/>
      <w:sz w:val="28"/>
    </w:rPr>
  </w:style>
  <w:style w:type="character" w:styleId="FollowedHyperlink">
    <w:name w:val="FollowedHyperlink"/>
    <w:basedOn w:val="DefaultParagraphFont"/>
    <w:rsid w:val="00945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APPROV-Q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PC_TSBAPPROV-QC.dotx</Template>
  <TotalTime>30</TotalTime>
  <Pages>4</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2956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 Cong</dc:creator>
  <cp:lastModifiedBy>Lacombe, Odile</cp:lastModifiedBy>
  <cp:revision>37</cp:revision>
  <cp:lastPrinted>2013-10-09T14:26:00Z</cp:lastPrinted>
  <dcterms:created xsi:type="dcterms:W3CDTF">2013-09-17T09:42:00Z</dcterms:created>
  <dcterms:modified xsi:type="dcterms:W3CDTF">2013-10-09T15:28:00Z</dcterms:modified>
</cp:coreProperties>
</file>