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86" w:rsidRPr="0087183E" w:rsidRDefault="004556D7" w:rsidP="00CF321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bookmarkStart w:id="0" w:name="_GoBack"/>
      <w:bookmarkEnd w:id="0"/>
      <w:r w:rsidRPr="0087183E">
        <w:tab/>
      </w:r>
      <w:r w:rsidR="002A15A7" w:rsidRPr="0087183E">
        <w:t>Genève</w:t>
      </w:r>
      <w:r w:rsidR="00D27786" w:rsidRPr="0087183E">
        <w:t>,</w:t>
      </w:r>
      <w:r w:rsidR="00690FA5" w:rsidRPr="0087183E">
        <w:t xml:space="preserve"> </w:t>
      </w:r>
      <w:r w:rsidR="002A15A7" w:rsidRPr="0087183E">
        <w:t xml:space="preserve">le </w:t>
      </w:r>
      <w:r w:rsidR="001A6397">
        <w:t xml:space="preserve">26 juillet </w:t>
      </w:r>
      <w:r w:rsidR="00697D21" w:rsidRPr="0087183E">
        <w:t>201</w:t>
      </w:r>
      <w:r w:rsidR="006E2CB1" w:rsidRPr="0087183E">
        <w:t>3</w:t>
      </w:r>
    </w:p>
    <w:p w:rsidR="00D27786" w:rsidRPr="0087183E" w:rsidRDefault="00D27786" w:rsidP="00CF321A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87183E">
        <w:trPr>
          <w:cantSplit/>
        </w:trPr>
        <w:tc>
          <w:tcPr>
            <w:tcW w:w="6426" w:type="dxa"/>
            <w:vAlign w:val="center"/>
          </w:tcPr>
          <w:p w:rsidR="00D27786" w:rsidRPr="0087183E" w:rsidRDefault="00FC021E" w:rsidP="00CF32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 des </w:t>
            </w:r>
            <w:r w:rsidR="00755420" w:rsidRPr="0087183E">
              <w:rPr>
                <w:rFonts w:ascii="Verdana" w:hAnsi="Verdana"/>
                <w:b/>
                <w:bCs/>
                <w:iCs/>
                <w:sz w:val="26"/>
                <w:szCs w:val="26"/>
              </w:rPr>
              <w:t>télécommunications</w:t>
            </w:r>
          </w:p>
        </w:tc>
        <w:tc>
          <w:tcPr>
            <w:tcW w:w="3355" w:type="dxa"/>
            <w:vAlign w:val="center"/>
          </w:tcPr>
          <w:p w:rsidR="00D27786" w:rsidRPr="0087183E" w:rsidRDefault="00014FBC" w:rsidP="00CF321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87183E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B25684D" wp14:editId="151F3BD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87183E">
        <w:trPr>
          <w:cantSplit/>
        </w:trPr>
        <w:tc>
          <w:tcPr>
            <w:tcW w:w="6426" w:type="dxa"/>
            <w:vAlign w:val="center"/>
          </w:tcPr>
          <w:p w:rsidR="00D27786" w:rsidRPr="0087183E" w:rsidRDefault="00D27786" w:rsidP="00CF32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87183E" w:rsidRDefault="00D27786" w:rsidP="00CF321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186F" w:rsidRPr="0087183E" w:rsidRDefault="00EE186F" w:rsidP="00CF321A">
      <w:pPr>
        <w:spacing w:before="0"/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AB0462" w:rsidRPr="0087183E" w:rsidTr="0086459A">
        <w:trPr>
          <w:cantSplit/>
          <w:trHeight w:val="340"/>
        </w:trPr>
        <w:tc>
          <w:tcPr>
            <w:tcW w:w="822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  <w:r w:rsidRPr="0087183E">
              <w:t>Réf.:</w:t>
            </w:r>
          </w:p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</w:p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</w:p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  <w:r w:rsidRPr="0087183E">
              <w:t>Tél.:</w:t>
            </w:r>
            <w:r w:rsidRPr="0087183E">
              <w:br/>
              <w:t>Fax:</w:t>
            </w:r>
            <w:r w:rsidRPr="0087183E">
              <w:br/>
              <w:t>E-mail:</w:t>
            </w:r>
          </w:p>
        </w:tc>
        <w:tc>
          <w:tcPr>
            <w:tcW w:w="4055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7183E">
              <w:rPr>
                <w:b/>
              </w:rPr>
              <w:t xml:space="preserve">Circulaire TSB </w:t>
            </w:r>
            <w:r w:rsidR="001A6397">
              <w:rPr>
                <w:b/>
              </w:rPr>
              <w:t>47</w:t>
            </w:r>
          </w:p>
          <w:p w:rsidR="00AB0462" w:rsidRPr="0087183E" w:rsidRDefault="006E2CB1" w:rsidP="00CF321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7183E">
              <w:t>COM 5</w:t>
            </w:r>
            <w:r w:rsidR="00AB0462" w:rsidRPr="0087183E">
              <w:t>/</w:t>
            </w:r>
            <w:r w:rsidRPr="0087183E">
              <w:t>CB</w:t>
            </w:r>
          </w:p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</w:p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</w:pPr>
            <w:r w:rsidRPr="0087183E">
              <w:t xml:space="preserve">+41 22 730 </w:t>
            </w:r>
            <w:r w:rsidR="006E2CB1" w:rsidRPr="0087183E">
              <w:t>6301</w:t>
            </w:r>
            <w:r w:rsidRPr="0087183E">
              <w:br/>
              <w:t>+41 22 730 5853</w:t>
            </w:r>
            <w:r w:rsidRPr="0087183E">
              <w:br/>
            </w:r>
            <w:hyperlink r:id="rId10" w:history="1">
              <w:r w:rsidR="006729A7" w:rsidRPr="0076146C">
                <w:rPr>
                  <w:rStyle w:val="Hyperlink"/>
                </w:rPr>
                <w:t>tsbfgswm@itu.int</w:t>
              </w:r>
            </w:hyperlink>
          </w:p>
        </w:tc>
        <w:tc>
          <w:tcPr>
            <w:tcW w:w="5046" w:type="dxa"/>
          </w:tcPr>
          <w:p w:rsidR="00AB0462" w:rsidRPr="0087183E" w:rsidRDefault="00AB0462" w:rsidP="00CF321A">
            <w:pPr>
              <w:numPr>
                <w:ilvl w:val="0"/>
                <w:numId w:val="2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7183E">
              <w:t>Aux admin</w:t>
            </w:r>
            <w:r w:rsidR="00FC021E">
              <w:t>istrations des Etats Membres de </w:t>
            </w:r>
            <w:r w:rsidRPr="0087183E">
              <w:t>l</w:t>
            </w:r>
            <w:r w:rsidR="00845927">
              <w:t>'</w:t>
            </w:r>
            <w:r w:rsidRPr="0087183E">
              <w:t>Union</w:t>
            </w:r>
            <w:r w:rsidR="00345137">
              <w:t>;</w:t>
            </w:r>
          </w:p>
          <w:p w:rsidR="00AB0462" w:rsidRPr="0087183E" w:rsidRDefault="00AB0462" w:rsidP="00CF321A">
            <w:pPr>
              <w:numPr>
                <w:ilvl w:val="0"/>
                <w:numId w:val="2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7183E">
              <w:t>Aux Membres du Secteur UIT-T</w:t>
            </w:r>
            <w:r w:rsidR="00345137">
              <w:t>;</w:t>
            </w:r>
          </w:p>
          <w:p w:rsidR="00AB0462" w:rsidRPr="0087183E" w:rsidRDefault="00AB0462" w:rsidP="00CF321A">
            <w:pPr>
              <w:numPr>
                <w:ilvl w:val="0"/>
                <w:numId w:val="2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7183E">
              <w:t>Aux Associés de l</w:t>
            </w:r>
            <w:r w:rsidR="00845927">
              <w:t>'</w:t>
            </w:r>
            <w:r w:rsidRPr="0087183E">
              <w:t>UIT-T</w:t>
            </w:r>
            <w:r w:rsidR="00345137">
              <w:t>;</w:t>
            </w:r>
          </w:p>
          <w:p w:rsidR="00AB0462" w:rsidRPr="0087183E" w:rsidRDefault="00AB0462" w:rsidP="00CF321A">
            <w:pPr>
              <w:numPr>
                <w:ilvl w:val="0"/>
                <w:numId w:val="2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87183E">
              <w:t xml:space="preserve">Aux établissements universitaires participant </w:t>
            </w:r>
            <w:r w:rsidR="00F65DCA">
              <w:br/>
            </w:r>
            <w:r w:rsidRPr="0087183E">
              <w:t>aux travaux de l</w:t>
            </w:r>
            <w:r w:rsidR="00845927">
              <w:t>'</w:t>
            </w:r>
            <w:r w:rsidRPr="0087183E">
              <w:t>UIT-T</w:t>
            </w:r>
          </w:p>
        </w:tc>
      </w:tr>
      <w:tr w:rsidR="00AB0462" w:rsidRPr="0087183E" w:rsidTr="0086459A">
        <w:trPr>
          <w:cantSplit/>
        </w:trPr>
        <w:tc>
          <w:tcPr>
            <w:tcW w:w="822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0"/>
            </w:pPr>
            <w:r w:rsidRPr="0087183E">
              <w:rPr>
                <w:b/>
              </w:rPr>
              <w:t>Copie</w:t>
            </w:r>
            <w:r w:rsidRPr="0087183E">
              <w:rPr>
                <w:b/>
                <w:bCs/>
              </w:rPr>
              <w:t>:</w:t>
            </w:r>
          </w:p>
          <w:p w:rsidR="00AB0462" w:rsidRPr="0087183E" w:rsidRDefault="00AB0462" w:rsidP="00CF321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7183E">
              <w:t>-</w:t>
            </w:r>
            <w:r w:rsidRPr="0087183E">
              <w:tab/>
              <w:t>Aux Présidents e</w:t>
            </w:r>
            <w:r w:rsidR="00FC021E">
              <w:t>t Vice-Présidents de toutes les </w:t>
            </w:r>
            <w:r w:rsidRPr="0087183E">
              <w:t>Commissions d</w:t>
            </w:r>
            <w:r w:rsidR="00845927">
              <w:t>'</w:t>
            </w:r>
            <w:r w:rsidRPr="0087183E">
              <w:t>études de l</w:t>
            </w:r>
            <w:r w:rsidR="00845927">
              <w:t>'</w:t>
            </w:r>
            <w:r w:rsidRPr="0087183E">
              <w:t>UIT-T</w:t>
            </w:r>
            <w:r w:rsidR="00345137">
              <w:t>;</w:t>
            </w:r>
          </w:p>
          <w:p w:rsidR="00AB0462" w:rsidRPr="0087183E" w:rsidRDefault="00AB0462" w:rsidP="00CF321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7183E">
              <w:t>-</w:t>
            </w:r>
            <w:r w:rsidRPr="0087183E">
              <w:tab/>
              <w:t>Au Directeur</w:t>
            </w:r>
            <w:r w:rsidR="00FC021E">
              <w:t xml:space="preserve"> du Bureau de développement des </w:t>
            </w:r>
            <w:r w:rsidRPr="0087183E">
              <w:t>télécommunications</w:t>
            </w:r>
            <w:r w:rsidR="00345137">
              <w:t>;</w:t>
            </w:r>
          </w:p>
          <w:p w:rsidR="00AB0462" w:rsidRPr="0087183E" w:rsidRDefault="00AB0462" w:rsidP="00CF321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7183E">
              <w:t>-</w:t>
            </w:r>
            <w:r w:rsidRPr="0087183E">
              <w:tab/>
              <w:t>Au Directeur du Bureau des radiocommunications</w:t>
            </w:r>
          </w:p>
        </w:tc>
      </w:tr>
    </w:tbl>
    <w:p w:rsidR="00AB0462" w:rsidRPr="0087183E" w:rsidRDefault="00AB0462" w:rsidP="00CF321A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384"/>
      </w:tblGrid>
      <w:tr w:rsidR="00AB0462" w:rsidRPr="0087183E" w:rsidTr="0086459A">
        <w:trPr>
          <w:cantSplit/>
          <w:trHeight w:val="680"/>
        </w:trPr>
        <w:tc>
          <w:tcPr>
            <w:tcW w:w="822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7183E">
              <w:rPr>
                <w:sz w:val="22"/>
              </w:rPr>
              <w:t>Objet:</w:t>
            </w:r>
          </w:p>
        </w:tc>
        <w:tc>
          <w:tcPr>
            <w:tcW w:w="8384" w:type="dxa"/>
          </w:tcPr>
          <w:p w:rsidR="00AB0462" w:rsidRPr="0087183E" w:rsidRDefault="00AB0462" w:rsidP="00CF321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7183E">
              <w:rPr>
                <w:b/>
              </w:rPr>
              <w:t>Création d</w:t>
            </w:r>
            <w:r w:rsidR="00845927">
              <w:rPr>
                <w:b/>
              </w:rPr>
              <w:t>'</w:t>
            </w:r>
            <w:r w:rsidRPr="0087183E">
              <w:rPr>
                <w:b/>
              </w:rPr>
              <w:t xml:space="preserve">un nouveau Groupe spécialisé sur </w:t>
            </w:r>
            <w:r w:rsidR="00630DDC">
              <w:rPr>
                <w:b/>
              </w:rPr>
              <w:t>la gestion intelligente</w:t>
            </w:r>
            <w:r w:rsidR="006E2CB1" w:rsidRPr="0087183E">
              <w:rPr>
                <w:b/>
              </w:rPr>
              <w:t xml:space="preserve"> </w:t>
            </w:r>
            <w:r w:rsidR="00FC021E">
              <w:rPr>
                <w:b/>
              </w:rPr>
              <w:t>de </w:t>
            </w:r>
            <w:r w:rsidR="00630DDC">
              <w:rPr>
                <w:b/>
              </w:rPr>
              <w:t>l</w:t>
            </w:r>
            <w:r w:rsidR="00845927">
              <w:rPr>
                <w:b/>
              </w:rPr>
              <w:t>'</w:t>
            </w:r>
            <w:r w:rsidR="00FC021E">
              <w:rPr>
                <w:b/>
              </w:rPr>
              <w:t>eau </w:t>
            </w:r>
            <w:r w:rsidR="00A30085">
              <w:rPr>
                <w:b/>
              </w:rPr>
              <w:t xml:space="preserve">(Groupe </w:t>
            </w:r>
            <w:r w:rsidR="003C4EDF">
              <w:rPr>
                <w:b/>
              </w:rPr>
              <w:t>FG-SWM</w:t>
            </w:r>
            <w:r w:rsidR="002A15A7" w:rsidRPr="0087183E">
              <w:rPr>
                <w:b/>
              </w:rPr>
              <w:t>)</w:t>
            </w:r>
            <w:r w:rsidR="00345137">
              <w:rPr>
                <w:b/>
              </w:rPr>
              <w:t>;</w:t>
            </w:r>
          </w:p>
          <w:p w:rsidR="00AB0462" w:rsidRPr="0087183E" w:rsidRDefault="00AB0462" w:rsidP="00CF321A">
            <w:pPr>
              <w:tabs>
                <w:tab w:val="left" w:pos="4111"/>
              </w:tabs>
              <w:spacing w:before="0"/>
              <w:ind w:left="57"/>
            </w:pPr>
            <w:r w:rsidRPr="0087183E">
              <w:rPr>
                <w:b/>
              </w:rPr>
              <w:t xml:space="preserve">Première réunion du Groupe </w:t>
            </w:r>
            <w:r w:rsidR="003C4EDF">
              <w:rPr>
                <w:b/>
              </w:rPr>
              <w:t>FG-SWM</w:t>
            </w:r>
            <w:r w:rsidRPr="0087183E">
              <w:rPr>
                <w:b/>
              </w:rPr>
              <w:t xml:space="preserve">, </w:t>
            </w:r>
            <w:r w:rsidR="00AE0F95">
              <w:rPr>
                <w:b/>
              </w:rPr>
              <w:t xml:space="preserve">Lima (Pérou), 10 décembre </w:t>
            </w:r>
            <w:r w:rsidRPr="0087183E">
              <w:rPr>
                <w:b/>
              </w:rPr>
              <w:t>201</w:t>
            </w:r>
            <w:r w:rsidR="006E2CB1" w:rsidRPr="0087183E">
              <w:rPr>
                <w:b/>
              </w:rPr>
              <w:t>3</w:t>
            </w:r>
          </w:p>
        </w:tc>
      </w:tr>
    </w:tbl>
    <w:p w:rsidR="00845927" w:rsidRPr="00845927" w:rsidRDefault="00AB0462" w:rsidP="00845927">
      <w:pPr>
        <w:pStyle w:val="Normalaftertitle"/>
      </w:pPr>
      <w:r w:rsidRPr="0087183E">
        <w:t>Madame, Monsieur,</w:t>
      </w:r>
    </w:p>
    <w:p w:rsidR="00697D21" w:rsidRPr="0087183E" w:rsidRDefault="00AB0462" w:rsidP="00323E59">
      <w:r w:rsidRPr="00845927">
        <w:t>1</w:t>
      </w:r>
      <w:r w:rsidRPr="0087183E">
        <w:tab/>
        <w:t>J</w:t>
      </w:r>
      <w:r w:rsidR="00845927">
        <w:t>'</w:t>
      </w:r>
      <w:r w:rsidRPr="0087183E">
        <w:t>ai l</w:t>
      </w:r>
      <w:r w:rsidR="00845927">
        <w:t>'</w:t>
      </w:r>
      <w:r w:rsidRPr="0087183E">
        <w:t>honneur de vous annoncer la création du Groupe spécialisé de l</w:t>
      </w:r>
      <w:r w:rsidR="00845927">
        <w:t>'</w:t>
      </w:r>
      <w:r w:rsidRPr="0087183E">
        <w:t>UIT</w:t>
      </w:r>
      <w:r w:rsidRPr="0087183E">
        <w:noBreakHyphen/>
        <w:t xml:space="preserve">T sur </w:t>
      </w:r>
      <w:r w:rsidR="00630DDC">
        <w:t>la gestion intelligente de l</w:t>
      </w:r>
      <w:r w:rsidR="00845927">
        <w:t>'</w:t>
      </w:r>
      <w:r w:rsidR="00630DDC">
        <w:t xml:space="preserve">eau </w:t>
      </w:r>
      <w:r w:rsidRPr="00845927">
        <w:t xml:space="preserve">(Groupe </w:t>
      </w:r>
      <w:r w:rsidR="003C4EDF" w:rsidRPr="00845927">
        <w:t>FG-SWM</w:t>
      </w:r>
      <w:r w:rsidRPr="00845927">
        <w:t>)</w:t>
      </w:r>
      <w:r w:rsidRPr="0087183E">
        <w:t>, suite à l</w:t>
      </w:r>
      <w:r w:rsidR="00845927">
        <w:t>'</w:t>
      </w:r>
      <w:r w:rsidRPr="0087183E">
        <w:t xml:space="preserve">accord donné par </w:t>
      </w:r>
      <w:r w:rsidR="00630DDC">
        <w:t xml:space="preserve">le GCNT </w:t>
      </w:r>
      <w:r w:rsidRPr="0087183E">
        <w:t>de l</w:t>
      </w:r>
      <w:r w:rsidR="00845927">
        <w:t>'</w:t>
      </w:r>
      <w:r w:rsidRPr="0087183E">
        <w:t>UI</w:t>
      </w:r>
      <w:r w:rsidR="002A15A7" w:rsidRPr="0087183E">
        <w:t>T</w:t>
      </w:r>
      <w:r w:rsidR="00CC3B1D" w:rsidRPr="0087183E">
        <w:noBreakHyphen/>
      </w:r>
      <w:r w:rsidR="002A15A7" w:rsidRPr="0087183E">
        <w:t>T à l</w:t>
      </w:r>
      <w:r w:rsidRPr="0087183E">
        <w:t xml:space="preserve">a réunion </w:t>
      </w:r>
      <w:r w:rsidR="002A15A7" w:rsidRPr="0087183E">
        <w:t>qu</w:t>
      </w:r>
      <w:r w:rsidR="00845927">
        <w:t>'</w:t>
      </w:r>
      <w:r w:rsidR="00630DDC">
        <w:t>il</w:t>
      </w:r>
      <w:r w:rsidR="00CC3B1D" w:rsidRPr="0087183E">
        <w:t xml:space="preserve"> </w:t>
      </w:r>
      <w:r w:rsidR="002A15A7" w:rsidRPr="0087183E">
        <w:t xml:space="preserve">a tenue </w:t>
      </w:r>
      <w:r w:rsidR="00CC3B1D" w:rsidRPr="0087183E">
        <w:t xml:space="preserve">à Genève </w:t>
      </w:r>
      <w:r w:rsidR="0089341A" w:rsidRPr="0087183E">
        <w:t xml:space="preserve">du </w:t>
      </w:r>
      <w:r w:rsidR="001A6397">
        <w:t>4</w:t>
      </w:r>
      <w:r w:rsidR="00CC3B1D" w:rsidRPr="0087183E">
        <w:t xml:space="preserve"> </w:t>
      </w:r>
      <w:r w:rsidR="0089341A" w:rsidRPr="0087183E">
        <w:t xml:space="preserve">au </w:t>
      </w:r>
      <w:r w:rsidR="007530FD">
        <w:t>7 </w:t>
      </w:r>
      <w:r w:rsidR="001A6397">
        <w:t>juin</w:t>
      </w:r>
      <w:r w:rsidR="00CC3B1D" w:rsidRPr="0087183E">
        <w:t xml:space="preserve"> 2013</w:t>
      </w:r>
      <w:r w:rsidR="0089341A" w:rsidRPr="0087183E">
        <w:t>.</w:t>
      </w:r>
    </w:p>
    <w:p w:rsidR="00CC3B1D" w:rsidRPr="00845927" w:rsidRDefault="00697D21" w:rsidP="00CF321A">
      <w:r w:rsidRPr="0087183E">
        <w:t>2</w:t>
      </w:r>
      <w:r w:rsidRPr="0087183E">
        <w:tab/>
      </w:r>
      <w:r w:rsidR="002A15A7" w:rsidRPr="0087183E">
        <w:t>Le G</w:t>
      </w:r>
      <w:r w:rsidR="00AB0462" w:rsidRPr="0087183E">
        <w:t>roupe spé</w:t>
      </w:r>
      <w:r w:rsidR="002A15A7" w:rsidRPr="0087183E">
        <w:t xml:space="preserve">cialisé </w:t>
      </w:r>
      <w:r w:rsidR="00CC3B1D" w:rsidRPr="0087183E">
        <w:t xml:space="preserve">analysera les solutions et projets TIC en faveur </w:t>
      </w:r>
      <w:r w:rsidR="00590B43">
        <w:t>d</w:t>
      </w:r>
      <w:r w:rsidR="00845927">
        <w:t>'</w:t>
      </w:r>
      <w:r w:rsidR="00590B43">
        <w:t xml:space="preserve">une </w:t>
      </w:r>
      <w:r w:rsidR="00630DDC">
        <w:t>gestion intelligente de l</w:t>
      </w:r>
      <w:r w:rsidR="00845927">
        <w:t>'</w:t>
      </w:r>
      <w:r w:rsidR="00630DDC">
        <w:t xml:space="preserve">eau </w:t>
      </w:r>
      <w:r w:rsidR="00CC3B1D" w:rsidRPr="0087183E">
        <w:t>qui peuvent être normalisés par la CE 5 de l</w:t>
      </w:r>
      <w:r w:rsidR="00845927">
        <w:t>'</w:t>
      </w:r>
      <w:r w:rsidR="00CC3B1D" w:rsidRPr="0087183E">
        <w:t>UIT</w:t>
      </w:r>
      <w:r w:rsidR="00CC3B1D" w:rsidRPr="0087183E">
        <w:noBreakHyphen/>
        <w:t>T</w:t>
      </w:r>
      <w:r w:rsidR="00590B43">
        <w:t>.</w:t>
      </w:r>
      <w:r w:rsidR="00CC3B1D" w:rsidRPr="0087183E">
        <w:t xml:space="preserve"> </w:t>
      </w:r>
      <w:r w:rsidR="00590B43">
        <w:t xml:space="preserve">Il </w:t>
      </w:r>
      <w:r w:rsidR="00A30085">
        <w:t xml:space="preserve">recensera </w:t>
      </w:r>
      <w:r w:rsidR="00590B43">
        <w:t xml:space="preserve">également </w:t>
      </w:r>
      <w:r w:rsidR="001C296A" w:rsidRPr="0087183E">
        <w:t xml:space="preserve">les bonnes pratiques susceptibles de faciliter la mise en </w:t>
      </w:r>
      <w:r w:rsidR="000A5783">
        <w:t>oe</w:t>
      </w:r>
      <w:r w:rsidR="001C296A" w:rsidRPr="0087183E">
        <w:t xml:space="preserve">uvre de ces </w:t>
      </w:r>
      <w:r w:rsidR="00CC3B1D" w:rsidRPr="0087183E">
        <w:t xml:space="preserve">solutions </w:t>
      </w:r>
      <w:r w:rsidR="001C296A" w:rsidRPr="0087183E">
        <w:t xml:space="preserve">dans les </w:t>
      </w:r>
      <w:r w:rsidR="00D11262">
        <w:t>pays</w:t>
      </w:r>
      <w:r w:rsidR="00EA64BB">
        <w:t>.</w:t>
      </w:r>
    </w:p>
    <w:p w:rsidR="00CC3B1D" w:rsidRPr="0087183E" w:rsidRDefault="001C296A" w:rsidP="00CF321A">
      <w:r w:rsidRPr="0087183E">
        <w:t xml:space="preserve">Il élaborera une feuille de route de </w:t>
      </w:r>
      <w:r w:rsidR="00A30085">
        <w:t xml:space="preserve">la </w:t>
      </w:r>
      <w:r w:rsidRPr="0087183E">
        <w:t>normalisation</w:t>
      </w:r>
      <w:r w:rsidR="00590B43">
        <w:t>,</w:t>
      </w:r>
      <w:r w:rsidRPr="0087183E">
        <w:t xml:space="preserve"> en tenant compte des activités que mènent actuellement les divers organismes de normalisation et forums</w:t>
      </w:r>
      <w:r w:rsidR="00CC3B1D" w:rsidRPr="0087183E">
        <w:t>.</w:t>
      </w:r>
    </w:p>
    <w:p w:rsidR="00CC3B1D" w:rsidRPr="0087183E" w:rsidRDefault="00EF2325" w:rsidP="00CF321A">
      <w:r w:rsidRPr="0087183E">
        <w:t xml:space="preserve">Le Groupe </w:t>
      </w:r>
      <w:r w:rsidR="00201602">
        <w:t xml:space="preserve">SG-SWM invitera également des entités </w:t>
      </w:r>
      <w:r w:rsidR="00590B43">
        <w:t xml:space="preserve">qui ne sont pas </w:t>
      </w:r>
      <w:r w:rsidR="00201602">
        <w:t>membres de l</w:t>
      </w:r>
      <w:r w:rsidR="00845927">
        <w:t>'</w:t>
      </w:r>
      <w:r w:rsidR="00201602">
        <w:t>UIT</w:t>
      </w:r>
      <w:r w:rsidR="00201602">
        <w:noBreakHyphen/>
        <w:t xml:space="preserve">T et </w:t>
      </w:r>
      <w:r w:rsidR="0048784F" w:rsidRPr="0087183E">
        <w:t xml:space="preserve">tirera parti du rôle </w:t>
      </w:r>
      <w:r w:rsidR="00590B43">
        <w:t xml:space="preserve">que joue </w:t>
      </w:r>
      <w:r w:rsidR="0048784F" w:rsidRPr="0087183E">
        <w:t xml:space="preserve">le secteur des TIC </w:t>
      </w:r>
      <w:r w:rsidR="00590B43">
        <w:t xml:space="preserve">en encourageant </w:t>
      </w:r>
      <w:r w:rsidR="0048784F" w:rsidRPr="0087183E">
        <w:t xml:space="preserve">la </w:t>
      </w:r>
      <w:r w:rsidR="00201602">
        <w:t>distribution et la gestion rationnelles de l</w:t>
      </w:r>
      <w:r w:rsidR="00845927">
        <w:t>'</w:t>
      </w:r>
      <w:r w:rsidR="00201602">
        <w:t>eau pour l</w:t>
      </w:r>
      <w:r w:rsidR="00845927">
        <w:t>'</w:t>
      </w:r>
      <w:r w:rsidR="00201602">
        <w:t>irrigation et le développement urbain</w:t>
      </w:r>
      <w:r w:rsidR="00CC3B1D" w:rsidRPr="0087183E">
        <w:t>.</w:t>
      </w:r>
    </w:p>
    <w:p w:rsidR="00CC3B1D" w:rsidRPr="0087183E" w:rsidRDefault="0048784F" w:rsidP="0025790C">
      <w:pPr>
        <w:ind w:right="-624"/>
      </w:pPr>
      <w:r w:rsidRPr="0087183E">
        <w:t>L</w:t>
      </w:r>
      <w:r w:rsidR="00845927">
        <w:t>'</w:t>
      </w:r>
      <w:r w:rsidRPr="0087183E">
        <w:t xml:space="preserve">adresse de la page web du Groupe </w:t>
      </w:r>
      <w:r w:rsidR="003C4EDF">
        <w:t>FG-SWM</w:t>
      </w:r>
      <w:r w:rsidR="00CC3B1D" w:rsidRPr="0087183E">
        <w:t xml:space="preserve"> </w:t>
      </w:r>
      <w:r w:rsidRPr="0087183E">
        <w:t xml:space="preserve">est la suivante: </w:t>
      </w:r>
      <w:hyperlink r:id="rId11" w:history="1">
        <w:r w:rsidR="006729A7" w:rsidRPr="0076146C">
          <w:rPr>
            <w:rStyle w:val="Hyperlink"/>
          </w:rPr>
          <w:t>http://itu.int/en/ITU-T/focusgroups/swm</w:t>
        </w:r>
      </w:hyperlink>
      <w:r w:rsidR="00CC3B1D" w:rsidRPr="0087183E">
        <w:t>.</w:t>
      </w:r>
    </w:p>
    <w:p w:rsidR="0025790C" w:rsidRDefault="00132A11" w:rsidP="0025790C">
      <w:r w:rsidRPr="0087183E">
        <w:t>3</w:t>
      </w:r>
      <w:r w:rsidRPr="0087183E">
        <w:tab/>
        <w:t>Le Groupe spécialisé travaillera conformément aux procédures exposées dans la Recommandation UIT-T A.7 et sera ra</w:t>
      </w:r>
      <w:r w:rsidR="00EA64BB">
        <w:t>ttaché à la Commission d</w:t>
      </w:r>
      <w:r w:rsidR="00845927">
        <w:t>'</w:t>
      </w:r>
      <w:r w:rsidR="00EA64BB">
        <w:t>études </w:t>
      </w:r>
      <w:r w:rsidR="0048784F" w:rsidRPr="0087183E">
        <w:t>5</w:t>
      </w:r>
      <w:r w:rsidRPr="0087183E">
        <w:t xml:space="preserve"> de l</w:t>
      </w:r>
      <w:r w:rsidR="00845927">
        <w:t>'</w:t>
      </w:r>
      <w:r w:rsidRPr="0087183E">
        <w:t xml:space="preserve">UIT-T. </w:t>
      </w:r>
      <w:r w:rsidR="00201602">
        <w:t>Le mandat de c</w:t>
      </w:r>
      <w:r w:rsidRPr="0087183E">
        <w:t>e Groupe</w:t>
      </w:r>
      <w:r w:rsidR="00201602">
        <w:t xml:space="preserve"> </w:t>
      </w:r>
      <w:r w:rsidRPr="0087183E">
        <w:t>est présenté dans l</w:t>
      </w:r>
      <w:r w:rsidR="00845927">
        <w:t>'</w:t>
      </w:r>
      <w:r w:rsidRPr="0087183E">
        <w:rPr>
          <w:b/>
          <w:bCs/>
        </w:rPr>
        <w:t>Annexe 1</w:t>
      </w:r>
      <w:r w:rsidR="0026441C" w:rsidRPr="0087183E">
        <w:t xml:space="preserve">. </w:t>
      </w:r>
      <w:r w:rsidRPr="0087183E">
        <w:t>Je suis fermement convaincu qu</w:t>
      </w:r>
      <w:r w:rsidR="00845927">
        <w:t>'</w:t>
      </w:r>
      <w:r w:rsidRPr="0087183E">
        <w:t>avec la création de ce Groupe spécialisé, l</w:t>
      </w:r>
      <w:r w:rsidR="00845927">
        <w:t>'</w:t>
      </w:r>
      <w:r w:rsidRPr="0087183E">
        <w:t>UIT-T répondra aux attentes de ses membres et fera la preuve de sa capacité à traiter de questions qui doivent être examinées d</w:t>
      </w:r>
      <w:r w:rsidR="00845927">
        <w:t>'</w:t>
      </w:r>
      <w:r w:rsidRPr="0087183E">
        <w:t>urgence.</w:t>
      </w:r>
    </w:p>
    <w:p w:rsidR="0026441C" w:rsidRPr="0087183E" w:rsidRDefault="0026441C" w:rsidP="0025790C">
      <w:r w:rsidRPr="0087183E">
        <w:t>4</w:t>
      </w:r>
      <w:r w:rsidRPr="0087183E">
        <w:tab/>
        <w:t xml:space="preserve">Le Groupe </w:t>
      </w:r>
      <w:r w:rsidR="003C4EDF">
        <w:t>FG-SWM</w:t>
      </w:r>
      <w:r w:rsidRPr="0087183E">
        <w:t xml:space="preserve"> est ouvert aux Etats Membres, aux Membres de Secteur, aux Associés de l</w:t>
      </w:r>
      <w:r w:rsidR="00845927">
        <w:t>'</w:t>
      </w:r>
      <w:r w:rsidRPr="0087183E">
        <w:t>UIT et aux établissements universitaires participant aux travaux de l</w:t>
      </w:r>
      <w:r w:rsidR="00845927">
        <w:t>'</w:t>
      </w:r>
      <w:r w:rsidRPr="0087183E">
        <w:t>UIT. Il est également ouvert à tout particulier ressortissant d</w:t>
      </w:r>
      <w:r w:rsidR="00845927">
        <w:t>'</w:t>
      </w:r>
      <w:r w:rsidRPr="0087183E">
        <w:t>un pays membre de l</w:t>
      </w:r>
      <w:r w:rsidR="00845927">
        <w:t>'</w:t>
      </w:r>
      <w:r w:rsidRPr="0087183E">
        <w:t>UIT et qui souhaite contribuer à ses travaux, par exemple à des particuliers qui sont aussi membres ou représentants d</w:t>
      </w:r>
      <w:r w:rsidR="00845927">
        <w:t>'</w:t>
      </w:r>
      <w:r w:rsidRPr="0087183E">
        <w:t>organisme</w:t>
      </w:r>
      <w:r w:rsidR="00A30085">
        <w:t>s de normalisation intéressé</w:t>
      </w:r>
      <w:r w:rsidRPr="0087183E">
        <w:t>s.</w:t>
      </w:r>
    </w:p>
    <w:p w:rsidR="0026441C" w:rsidRDefault="00A411A5" w:rsidP="00CF321A">
      <w:r w:rsidRPr="0087183E">
        <w:lastRenderedPageBreak/>
        <w:t>5</w:t>
      </w:r>
      <w:r w:rsidRPr="0087183E">
        <w:tab/>
        <w:t xml:space="preserve">La première réunion du Groupe </w:t>
      </w:r>
      <w:r w:rsidR="003C4EDF">
        <w:t>FG-SWM</w:t>
      </w:r>
      <w:r w:rsidR="0026441C" w:rsidRPr="0087183E">
        <w:t xml:space="preserve"> </w:t>
      </w:r>
      <w:r w:rsidRPr="0087183E">
        <w:t xml:space="preserve">doit avoir lieu </w:t>
      </w:r>
      <w:r w:rsidR="00E67130" w:rsidRPr="0087183E">
        <w:t>le</w:t>
      </w:r>
      <w:r w:rsidR="00A30085">
        <w:t xml:space="preserve"> </w:t>
      </w:r>
      <w:r w:rsidR="001A6397">
        <w:t>10 décembre</w:t>
      </w:r>
      <w:r w:rsidR="00A30085">
        <w:t xml:space="preserve"> 2013 à </w:t>
      </w:r>
      <w:r w:rsidR="001A6397">
        <w:t xml:space="preserve">Lima </w:t>
      </w:r>
      <w:r w:rsidR="00A30085">
        <w:t>(</w:t>
      </w:r>
      <w:r w:rsidR="001A6397">
        <w:t>Pérou</w:t>
      </w:r>
      <w:r w:rsidR="00E67130" w:rsidRPr="0087183E">
        <w:t>)</w:t>
      </w:r>
      <w:r w:rsidR="00B806E2">
        <w:t>, parallèlement à quatre autres manifestations:</w:t>
      </w:r>
      <w:r w:rsidR="00E025D2">
        <w:t xml:space="preserve"> </w:t>
      </w:r>
    </w:p>
    <w:p w:rsidR="0019298C" w:rsidRPr="00B806E2" w:rsidRDefault="002841E0" w:rsidP="00845927">
      <w:pPr>
        <w:pStyle w:val="enumlev1"/>
      </w:pPr>
      <w:r w:rsidRPr="002841E0">
        <w:rPr>
          <w:lang w:val="fr-CH"/>
        </w:rPr>
        <w:t>•</w:t>
      </w:r>
      <w:r w:rsidR="00845927">
        <w:tab/>
      </w:r>
      <w:r w:rsidR="00FC021E">
        <w:t>R</w:t>
      </w:r>
      <w:r w:rsidR="00B806E2">
        <w:t>é</w:t>
      </w:r>
      <w:r w:rsidR="00B806E2" w:rsidRPr="00B806E2">
        <w:t>union de la Commission d</w:t>
      </w:r>
      <w:r w:rsidR="00845927">
        <w:t>'</w:t>
      </w:r>
      <w:r w:rsidR="00B806E2" w:rsidRPr="00B806E2">
        <w:t>études </w:t>
      </w:r>
      <w:r w:rsidR="0019298C" w:rsidRPr="00B806E2">
        <w:t xml:space="preserve">5 </w:t>
      </w:r>
      <w:r w:rsidR="00B806E2" w:rsidRPr="00B806E2">
        <w:t>de l</w:t>
      </w:r>
      <w:r w:rsidR="00845927">
        <w:t>'</w:t>
      </w:r>
      <w:r w:rsidR="00B806E2" w:rsidRPr="00B806E2">
        <w:t>UIT</w:t>
      </w:r>
      <w:r w:rsidR="00B806E2" w:rsidRPr="00B806E2">
        <w:noBreakHyphen/>
        <w:t>T</w:t>
      </w:r>
      <w:r w:rsidR="00B806E2">
        <w:t xml:space="preserve"> – </w:t>
      </w:r>
      <w:r w:rsidR="0019298C" w:rsidRPr="00B806E2">
        <w:t xml:space="preserve">2-13 </w:t>
      </w:r>
      <w:r w:rsidR="00B806E2">
        <w:t>d</w:t>
      </w:r>
      <w:r w:rsidR="00FC021E">
        <w:t>écembre 2013.</w:t>
      </w:r>
    </w:p>
    <w:p w:rsidR="0019298C" w:rsidRPr="00B806E2" w:rsidRDefault="002841E0" w:rsidP="00FC021E">
      <w:pPr>
        <w:pStyle w:val="enumlev1"/>
      </w:pPr>
      <w:r w:rsidRPr="002841E0">
        <w:rPr>
          <w:lang w:val="fr-CH"/>
        </w:rPr>
        <w:t>•</w:t>
      </w:r>
      <w:r w:rsidR="00845927">
        <w:tab/>
      </w:r>
      <w:r w:rsidR="00FC021E">
        <w:t>A</w:t>
      </w:r>
      <w:r w:rsidR="00B806E2">
        <w:t>ctivité conjointe de c</w:t>
      </w:r>
      <w:r w:rsidR="0019298C" w:rsidRPr="00B806E2">
        <w:t xml:space="preserve">oordination </w:t>
      </w:r>
      <w:r w:rsidR="00B806E2">
        <w:t xml:space="preserve">sur les TIC et le changement climatique – </w:t>
      </w:r>
      <w:r w:rsidR="00FC021E">
        <w:t>5 </w:t>
      </w:r>
      <w:r w:rsidR="00B806E2">
        <w:t>d</w:t>
      </w:r>
      <w:r w:rsidR="00FC021E">
        <w:t>écembre 2013.</w:t>
      </w:r>
    </w:p>
    <w:p w:rsidR="0019298C" w:rsidRPr="00B806E2" w:rsidRDefault="002841E0" w:rsidP="00845927">
      <w:pPr>
        <w:pStyle w:val="enumlev1"/>
      </w:pPr>
      <w:r w:rsidRPr="002841E0">
        <w:rPr>
          <w:lang w:val="fr-CH"/>
        </w:rPr>
        <w:t>•</w:t>
      </w:r>
      <w:r w:rsidR="00845927">
        <w:tab/>
      </w:r>
      <w:r w:rsidR="00FC021E">
        <w:t>A</w:t>
      </w:r>
      <w:r w:rsidR="00B806E2">
        <w:t xml:space="preserve">telier sur les villes intelligentes et durables – </w:t>
      </w:r>
      <w:r w:rsidR="0019298C" w:rsidRPr="00B806E2">
        <w:t xml:space="preserve">5 </w:t>
      </w:r>
      <w:r w:rsidR="00B806E2">
        <w:t>d</w:t>
      </w:r>
      <w:r w:rsidR="00FC021E">
        <w:t>écembre 2013.</w:t>
      </w:r>
    </w:p>
    <w:p w:rsidR="0019298C" w:rsidRPr="00B806E2" w:rsidRDefault="002841E0" w:rsidP="00FC021E">
      <w:pPr>
        <w:pStyle w:val="enumlev1"/>
      </w:pPr>
      <w:r w:rsidRPr="002841E0">
        <w:rPr>
          <w:lang w:val="fr-CH"/>
        </w:rPr>
        <w:t>•</w:t>
      </w:r>
      <w:r w:rsidR="00845927">
        <w:tab/>
      </w:r>
      <w:r w:rsidR="00FC021E">
        <w:t>R</w:t>
      </w:r>
      <w:r w:rsidR="00B806E2">
        <w:t xml:space="preserve">éunion du Groupe spécialisé sur les villes intelligentes et durables – </w:t>
      </w:r>
      <w:r w:rsidR="0019298C" w:rsidRPr="00B806E2">
        <w:t xml:space="preserve">6 </w:t>
      </w:r>
      <w:r w:rsidR="00B806E2">
        <w:t>d</w:t>
      </w:r>
      <w:r w:rsidR="0019298C" w:rsidRPr="00B806E2">
        <w:t>écembre 2013.</w:t>
      </w:r>
    </w:p>
    <w:p w:rsidR="00511C45" w:rsidRPr="00B806E2" w:rsidRDefault="00956B3E" w:rsidP="00845927">
      <w:pPr>
        <w:pStyle w:val="ListParagraph"/>
        <w:ind w:left="0"/>
        <w:jc w:val="left"/>
      </w:pPr>
      <w:r>
        <w:t>On trouvera davantage d</w:t>
      </w:r>
      <w:r w:rsidR="00845927">
        <w:t>'</w:t>
      </w:r>
      <w:r>
        <w:t>i</w:t>
      </w:r>
      <w:r w:rsidR="00511C45" w:rsidRPr="00B806E2">
        <w:t>nformation</w:t>
      </w:r>
      <w:r>
        <w:t>s</w:t>
      </w:r>
      <w:r w:rsidR="00511C45" w:rsidRPr="00B806E2">
        <w:t xml:space="preserve"> </w:t>
      </w:r>
      <w:r>
        <w:t>à l</w:t>
      </w:r>
      <w:r w:rsidR="00845927">
        <w:t>'</w:t>
      </w:r>
      <w:r>
        <w:t>adresse</w:t>
      </w:r>
      <w:r w:rsidR="00511C45" w:rsidRPr="00B806E2">
        <w:t xml:space="preserve">: </w:t>
      </w:r>
      <w:hyperlink r:id="rId12" w:history="1">
        <w:r w:rsidR="00511C45" w:rsidRPr="00B806E2">
          <w:rPr>
            <w:rStyle w:val="Hyperlink"/>
          </w:rPr>
          <w:t>http://itu.int/ITU-T/go/sg5</w:t>
        </w:r>
      </w:hyperlink>
      <w:r w:rsidR="00511C45" w:rsidRPr="00B806E2">
        <w:t xml:space="preserve"> </w:t>
      </w:r>
      <w:r>
        <w:t>et à l</w:t>
      </w:r>
      <w:r w:rsidR="00845927">
        <w:t>'</w:t>
      </w:r>
      <w:r>
        <w:t>adresse</w:t>
      </w:r>
      <w:r w:rsidR="00511C45" w:rsidRPr="00B806E2">
        <w:t xml:space="preserve">: </w:t>
      </w:r>
      <w:hyperlink r:id="rId13" w:history="1">
        <w:r w:rsidR="00511C45" w:rsidRPr="00B806E2">
          <w:rPr>
            <w:rStyle w:val="Hyperlink"/>
          </w:rPr>
          <w:t>http://itu.int/en/ITU-T/climatechange/</w:t>
        </w:r>
      </w:hyperlink>
      <w:r w:rsidR="00511C45" w:rsidRPr="00B806E2">
        <w:t xml:space="preserve">. </w:t>
      </w:r>
    </w:p>
    <w:p w:rsidR="00125634" w:rsidRPr="0087183E" w:rsidRDefault="002F2E6C" w:rsidP="00CF321A">
      <w:r w:rsidRPr="0087183E">
        <w:t>6</w:t>
      </w:r>
      <w:r w:rsidR="00697D21" w:rsidRPr="0087183E">
        <w:tab/>
      </w:r>
      <w:r w:rsidR="00A411A5" w:rsidRPr="0087183E">
        <w:t>Il sera possible de participer à distance à la réunion. Pour plus d</w:t>
      </w:r>
      <w:r w:rsidR="00845927">
        <w:t>'</w:t>
      </w:r>
      <w:r w:rsidR="00A411A5" w:rsidRPr="0087183E">
        <w:t xml:space="preserve">informations sur la participation à distance, </w:t>
      </w:r>
      <w:r w:rsidR="00B74CFB" w:rsidRPr="0087183E">
        <w:t xml:space="preserve">vous </w:t>
      </w:r>
      <w:r w:rsidR="00A411A5" w:rsidRPr="0087183E">
        <w:t>pou</w:t>
      </w:r>
      <w:r w:rsidR="00B74CFB" w:rsidRPr="0087183E">
        <w:t xml:space="preserve">vez vous </w:t>
      </w:r>
      <w:r w:rsidR="00A411A5" w:rsidRPr="0087183E">
        <w:t>reporter à la page web du Groupe spécialisé</w:t>
      </w:r>
      <w:r w:rsidR="00125634" w:rsidRPr="0087183E">
        <w:t xml:space="preserve">. </w:t>
      </w:r>
    </w:p>
    <w:p w:rsidR="00A411A5" w:rsidRPr="0087183E" w:rsidRDefault="002F2E6C" w:rsidP="0025790C">
      <w:pPr>
        <w:ind w:right="-113"/>
      </w:pPr>
      <w:r w:rsidRPr="0087183E">
        <w:t>7</w:t>
      </w:r>
      <w:r w:rsidR="00125634" w:rsidRPr="0087183E">
        <w:tab/>
      </w:r>
      <w:r w:rsidR="00A411A5" w:rsidRPr="0087183E">
        <w:t>La liste des points à examiner au cours de la réunion</w:t>
      </w:r>
      <w:r w:rsidR="00B9323D" w:rsidRPr="0087183E">
        <w:t>, ainsi que d</w:t>
      </w:r>
      <w:r w:rsidR="00A411A5" w:rsidRPr="0087183E">
        <w:t>es informations concernant la réunion</w:t>
      </w:r>
      <w:r w:rsidR="002754E5" w:rsidRPr="0087183E">
        <w:t>, un projet d</w:t>
      </w:r>
      <w:r w:rsidR="00845927">
        <w:t>'</w:t>
      </w:r>
      <w:r w:rsidR="002754E5" w:rsidRPr="0087183E">
        <w:t>ordre du jou</w:t>
      </w:r>
      <w:r w:rsidR="002A15A7" w:rsidRPr="0087183E">
        <w:t>r</w:t>
      </w:r>
      <w:r w:rsidR="00A411A5" w:rsidRPr="0087183E">
        <w:t xml:space="preserve"> </w:t>
      </w:r>
      <w:r w:rsidR="00B9323D" w:rsidRPr="0087183E">
        <w:t xml:space="preserve">et </w:t>
      </w:r>
      <w:r w:rsidR="00A411A5" w:rsidRPr="0087183E">
        <w:t>les contributi</w:t>
      </w:r>
      <w:r w:rsidR="002A15A7" w:rsidRPr="0087183E">
        <w:t>ons reçues</w:t>
      </w:r>
      <w:r w:rsidR="00B9323D" w:rsidRPr="0087183E">
        <w:t xml:space="preserve"> seront affichés sur la page web du Groupe</w:t>
      </w:r>
      <w:r w:rsidR="00A411A5" w:rsidRPr="0087183E">
        <w:t>.</w:t>
      </w:r>
    </w:p>
    <w:p w:rsidR="00A411A5" w:rsidRPr="0087183E" w:rsidRDefault="00A411A5" w:rsidP="00CF321A">
      <w:r w:rsidRPr="0087183E">
        <w:t>La réunion s</w:t>
      </w:r>
      <w:r w:rsidR="00845927">
        <w:t>'</w:t>
      </w:r>
      <w:r w:rsidRPr="0087183E">
        <w:t xml:space="preserve">ouvrira à </w:t>
      </w:r>
      <w:r w:rsidR="00EE4733">
        <w:t>1</w:t>
      </w:r>
      <w:r w:rsidR="00314185">
        <w:t>8</w:t>
      </w:r>
      <w:r w:rsidR="00956B3E">
        <w:t> </w:t>
      </w:r>
      <w:r w:rsidR="00A523D8" w:rsidRPr="0087183E">
        <w:t>h</w:t>
      </w:r>
      <w:r w:rsidR="00956B3E">
        <w:t>eures</w:t>
      </w:r>
      <w:r w:rsidR="00A523D8" w:rsidRPr="0087183E">
        <w:t xml:space="preserve"> le </w:t>
      </w:r>
      <w:r w:rsidR="00314185">
        <w:t xml:space="preserve">10 décembre </w:t>
      </w:r>
      <w:r w:rsidRPr="0087183E">
        <w:t>201</w:t>
      </w:r>
      <w:r w:rsidR="00B9323D" w:rsidRPr="0087183E">
        <w:t>3</w:t>
      </w:r>
      <w:r w:rsidRPr="0087183E">
        <w:t>. L</w:t>
      </w:r>
      <w:r w:rsidR="00845927">
        <w:t>'</w:t>
      </w:r>
      <w:r w:rsidRPr="0087183E">
        <w:t>enregistrement des participants débutera à </w:t>
      </w:r>
      <w:r w:rsidR="00A523D8" w:rsidRPr="0087183E">
        <w:t>8</w:t>
      </w:r>
      <w:r w:rsidRPr="0087183E">
        <w:t> h 30. Aucun droit d</w:t>
      </w:r>
      <w:r w:rsidR="00845927">
        <w:t>'</w:t>
      </w:r>
      <w:r w:rsidRPr="0087183E">
        <w:t>inscription n</w:t>
      </w:r>
      <w:r w:rsidR="00845927">
        <w:t>'</w:t>
      </w:r>
      <w:r w:rsidRPr="0087183E">
        <w:t>est demandé pour la participation à cette réunion.</w:t>
      </w:r>
    </w:p>
    <w:p w:rsidR="00697D21" w:rsidRPr="0087183E" w:rsidRDefault="00A411A5" w:rsidP="00CF321A">
      <w:r w:rsidRPr="0087183E">
        <w:t>Les débats se dérouleront en anglais uniquement</w:t>
      </w:r>
      <w:r w:rsidR="00697D21" w:rsidRPr="0087183E">
        <w:t>.</w:t>
      </w:r>
    </w:p>
    <w:p w:rsidR="00B9323D" w:rsidRPr="0087183E" w:rsidRDefault="00A523D8" w:rsidP="00CF321A">
      <w:r w:rsidRPr="0087183E">
        <w:t xml:space="preserve">Les documents de cette </w:t>
      </w:r>
      <w:r w:rsidR="00B9323D" w:rsidRPr="0087183E">
        <w:t xml:space="preserve">première </w:t>
      </w:r>
      <w:r w:rsidRPr="0087183E">
        <w:t>réunio</w:t>
      </w:r>
      <w:r w:rsidR="00E025D2">
        <w:t>n seront accessibles au public.</w:t>
      </w:r>
    </w:p>
    <w:p w:rsidR="00A523D8" w:rsidRPr="0087183E" w:rsidRDefault="00A523D8" w:rsidP="00CF321A">
      <w:r w:rsidRPr="0087183E">
        <w:t xml:space="preserve">Pour la préparation des documents, nous vous prions de bien vouloir utiliser le gabarit de base disponible sur la page web du Groupe spécialisé. Les participants à la réunion du Groupe </w:t>
      </w:r>
      <w:r w:rsidR="003C4EDF">
        <w:t>FG-SWM</w:t>
      </w:r>
      <w:r w:rsidRPr="0087183E">
        <w:t xml:space="preserve"> doivent soumettre leurs contributions en version électronique au TSB</w:t>
      </w:r>
      <w:r w:rsidR="00A30085">
        <w:t xml:space="preserve"> et les envoyer par courrier électronique</w:t>
      </w:r>
      <w:r w:rsidR="00B9323D" w:rsidRPr="0087183E">
        <w:t xml:space="preserve"> à l</w:t>
      </w:r>
      <w:r w:rsidR="00845927">
        <w:t>'</w:t>
      </w:r>
      <w:r w:rsidR="00B9323D" w:rsidRPr="0087183E">
        <w:t xml:space="preserve">adresse </w:t>
      </w:r>
      <w:hyperlink r:id="rId14" w:history="1">
        <w:r w:rsidR="00314185" w:rsidRPr="00314185">
          <w:rPr>
            <w:rStyle w:val="Hyperlink"/>
          </w:rPr>
          <w:t>tsbfgswm@itu.int</w:t>
        </w:r>
      </w:hyperlink>
      <w:r w:rsidR="00B9323D" w:rsidRPr="0087183E">
        <w:t>.</w:t>
      </w:r>
    </w:p>
    <w:p w:rsidR="00A523D8" w:rsidRPr="0087183E" w:rsidRDefault="00314185" w:rsidP="00CF321A">
      <w:r>
        <w:t>L</w:t>
      </w:r>
      <w:r w:rsidR="00A30085">
        <w:t xml:space="preserve">a date limite de </w:t>
      </w:r>
      <w:r w:rsidR="00A523D8" w:rsidRPr="0087183E">
        <w:t>soumission des contributions à cette première réunion a été fixé</w:t>
      </w:r>
      <w:r w:rsidR="00A30085">
        <w:t>e</w:t>
      </w:r>
      <w:r w:rsidR="00FC021E">
        <w:t xml:space="preserve"> au </w:t>
      </w:r>
      <w:r w:rsidR="008B7D33">
        <w:rPr>
          <w:b/>
          <w:bCs/>
        </w:rPr>
        <w:t>19 novembre </w:t>
      </w:r>
      <w:r w:rsidR="00A523D8" w:rsidRPr="0087183E">
        <w:rPr>
          <w:b/>
          <w:bCs/>
        </w:rPr>
        <w:t>201</w:t>
      </w:r>
      <w:r w:rsidR="00B74CFB" w:rsidRPr="0087183E">
        <w:rPr>
          <w:b/>
          <w:bCs/>
        </w:rPr>
        <w:t>3</w:t>
      </w:r>
      <w:r w:rsidR="00A523D8" w:rsidRPr="0087183E">
        <w:t>. Veuillez noter qu</w:t>
      </w:r>
      <w:r w:rsidR="00845927">
        <w:t>'</w:t>
      </w:r>
      <w:r w:rsidR="00A523D8" w:rsidRPr="0087183E">
        <w:t>il s</w:t>
      </w:r>
      <w:r w:rsidR="00845927">
        <w:t>'</w:t>
      </w:r>
      <w:r w:rsidR="00A523D8" w:rsidRPr="0087183E">
        <w:t>agira d</w:t>
      </w:r>
      <w:r w:rsidR="00845927">
        <w:t>'</w:t>
      </w:r>
      <w:r w:rsidR="00A523D8" w:rsidRPr="0087183E">
        <w:t>une réunion</w:t>
      </w:r>
      <w:r w:rsidR="006610D4">
        <w:t xml:space="preserve"> </w:t>
      </w:r>
      <w:r w:rsidR="00A523D8" w:rsidRPr="0087183E">
        <w:t>sans documents papier.</w:t>
      </w:r>
    </w:p>
    <w:p w:rsidR="00345137" w:rsidRDefault="00B74CFB" w:rsidP="0025790C">
      <w:r w:rsidRPr="0087183E">
        <w:t>8</w:t>
      </w:r>
      <w:r w:rsidR="006269F4" w:rsidRPr="0087183E">
        <w:tab/>
        <w:t>Afin de permettre au TSB de prendre les dispositions nécessaires concernant l</w:t>
      </w:r>
      <w:r w:rsidR="00845927">
        <w:t>'</w:t>
      </w:r>
      <w:r w:rsidR="006269F4" w:rsidRPr="0087183E">
        <w:t xml:space="preserve">organisation de la réunion du Groupe spécialisé, je vous saurais gré de bien vouloir vous inscrire au moyen du formulaire </w:t>
      </w:r>
      <w:r w:rsidRPr="0087183E">
        <w:t xml:space="preserve">disponible </w:t>
      </w:r>
      <w:r w:rsidR="006269F4" w:rsidRPr="0087183E">
        <w:t xml:space="preserve">en ligne </w:t>
      </w:r>
      <w:r w:rsidRPr="0087183E">
        <w:t xml:space="preserve">sur le site web du Groupe </w:t>
      </w:r>
      <w:r w:rsidR="003C4EDF">
        <w:t>FG-SWM</w:t>
      </w:r>
      <w:r w:rsidRPr="0087183E">
        <w:t xml:space="preserve"> </w:t>
      </w:r>
      <w:r w:rsidR="006269F4" w:rsidRPr="0087183E">
        <w:t xml:space="preserve">dès que possible, et </w:t>
      </w:r>
      <w:r w:rsidR="0014015B" w:rsidRPr="0087183E">
        <w:rPr>
          <w:b/>
        </w:rPr>
        <w:t xml:space="preserve">au plus tard le </w:t>
      </w:r>
      <w:r w:rsidRPr="0087183E">
        <w:rPr>
          <w:b/>
        </w:rPr>
        <w:t>2</w:t>
      </w:r>
      <w:r w:rsidR="003B3C9B">
        <w:rPr>
          <w:b/>
        </w:rPr>
        <w:t>1</w:t>
      </w:r>
      <w:r w:rsidR="0014015B" w:rsidRPr="0087183E">
        <w:rPr>
          <w:b/>
        </w:rPr>
        <w:t> </w:t>
      </w:r>
      <w:r w:rsidR="003B3C9B">
        <w:rPr>
          <w:b/>
        </w:rPr>
        <w:t>octobre </w:t>
      </w:r>
      <w:r w:rsidR="006269F4" w:rsidRPr="0087183E">
        <w:rPr>
          <w:b/>
        </w:rPr>
        <w:t>201</w:t>
      </w:r>
      <w:r w:rsidRPr="0087183E">
        <w:rPr>
          <w:b/>
        </w:rPr>
        <w:t>3</w:t>
      </w:r>
      <w:r w:rsidR="006269F4" w:rsidRPr="0087183E">
        <w:rPr>
          <w:bCs/>
        </w:rPr>
        <w:t>.</w:t>
      </w:r>
      <w:r w:rsidR="006269F4" w:rsidRPr="0087183E">
        <w:rPr>
          <w:b/>
        </w:rPr>
        <w:t xml:space="preserve"> Veuillez noter que la préinscription des participants à la réunion se fait exclusivement </w:t>
      </w:r>
      <w:r w:rsidR="006269F4" w:rsidRPr="0087183E">
        <w:rPr>
          <w:b/>
          <w:i/>
          <w:iCs/>
        </w:rPr>
        <w:t>en ligne</w:t>
      </w:r>
      <w:r w:rsidR="006269F4" w:rsidRPr="00E025D2">
        <w:rPr>
          <w:bCs/>
        </w:rPr>
        <w:t>.</w:t>
      </w:r>
      <w:r w:rsidR="006269F4" w:rsidRPr="0087183E">
        <w:t xml:space="preserve"> Veuillez consulter régulièrement la page web </w:t>
      </w:r>
      <w:r w:rsidR="005D52DE" w:rsidRPr="0087183E">
        <w:t xml:space="preserve">du </w:t>
      </w:r>
      <w:r w:rsidR="00F65DCA" w:rsidRPr="0087183E">
        <w:t>G</w:t>
      </w:r>
      <w:r w:rsidR="005D52DE" w:rsidRPr="0087183E">
        <w:t xml:space="preserve">roupe </w:t>
      </w:r>
      <w:r w:rsidR="003C4EDF">
        <w:t>FG-SWM</w:t>
      </w:r>
      <w:r w:rsidRPr="0087183E">
        <w:t xml:space="preserve"> </w:t>
      </w:r>
      <w:r w:rsidR="006269F4" w:rsidRPr="0087183E">
        <w:t>pour les mises à jour concernant la planificat</w:t>
      </w:r>
      <w:r w:rsidR="00EA64BB">
        <w:t>ion de la réunion.</w:t>
      </w:r>
    </w:p>
    <w:p w:rsidR="0025790C" w:rsidRDefault="00B74CFB" w:rsidP="0025790C">
      <w:pPr>
        <w:ind w:right="-397"/>
      </w:pPr>
      <w:r w:rsidRPr="0087183E">
        <w:t>9</w:t>
      </w:r>
      <w:r w:rsidR="006269F4" w:rsidRPr="0087183E">
        <w:tab/>
        <w:t>Nous vous rappelons que, pour les ressortissants de certains pays, l</w:t>
      </w:r>
      <w:r w:rsidR="00845927">
        <w:t>'</w:t>
      </w:r>
      <w:r w:rsidR="006269F4" w:rsidRPr="0087183E">
        <w:t>entrée et le séjour, quelle qu</w:t>
      </w:r>
      <w:r w:rsidR="00845927">
        <w:t>'</w:t>
      </w:r>
      <w:r w:rsidR="006269F4" w:rsidRPr="0087183E">
        <w:t xml:space="preserve">en soit la durée, sur le territoire </w:t>
      </w:r>
      <w:r w:rsidR="003B3C9B">
        <w:t>du Pérou</w:t>
      </w:r>
      <w:r w:rsidRPr="0087183E">
        <w:t xml:space="preserve"> </w:t>
      </w:r>
      <w:r w:rsidR="006269F4" w:rsidRPr="0087183E">
        <w:t>sont soumis à l</w:t>
      </w:r>
      <w:r w:rsidR="00845927">
        <w:t>'</w:t>
      </w:r>
      <w:r w:rsidR="006269F4" w:rsidRPr="0087183E">
        <w:t>obtention d</w:t>
      </w:r>
      <w:r w:rsidR="00845927">
        <w:t>'</w:t>
      </w:r>
      <w:r w:rsidR="006269F4" w:rsidRPr="0087183E">
        <w:t xml:space="preserve">un visa. </w:t>
      </w:r>
      <w:r w:rsidR="006269F4" w:rsidRPr="0087183E">
        <w:rPr>
          <w:b/>
          <w:bCs/>
        </w:rPr>
        <w:t xml:space="preserve">Ce visa doit être demandé au </w:t>
      </w:r>
      <w:r w:rsidRPr="0087183E">
        <w:rPr>
          <w:b/>
          <w:bCs/>
        </w:rPr>
        <w:t xml:space="preserve">plus tard le </w:t>
      </w:r>
      <w:r w:rsidR="002B6AE5">
        <w:rPr>
          <w:b/>
          <w:bCs/>
        </w:rPr>
        <w:t>21 octobre </w:t>
      </w:r>
      <w:r w:rsidRPr="0087183E">
        <w:rPr>
          <w:b/>
          <w:bCs/>
        </w:rPr>
        <w:t xml:space="preserve">2013 </w:t>
      </w:r>
      <w:r w:rsidR="006269F4" w:rsidRPr="0087183E">
        <w:t xml:space="preserve">et obtenu auprès de la représentation </w:t>
      </w:r>
      <w:r w:rsidR="002B6AE5">
        <w:t>du Pérou</w:t>
      </w:r>
      <w:r w:rsidRPr="0087183E">
        <w:t xml:space="preserve"> </w:t>
      </w:r>
      <w:r w:rsidR="006269F4" w:rsidRPr="0087183E">
        <w:t>(ambassade ou consulat) dans votre pays ou, à défaut, dans le pays le plus proche de votre pays de départ.</w:t>
      </w:r>
      <w:r w:rsidRPr="0087183E">
        <w:t xml:space="preserve"> </w:t>
      </w:r>
      <w:r w:rsidR="00956B3E" w:rsidRPr="00956B3E">
        <w:t>Les participants qui ont besoin d</w:t>
      </w:r>
      <w:r w:rsidR="00845927">
        <w:t>'</w:t>
      </w:r>
      <w:r w:rsidR="00956B3E" w:rsidRPr="00956B3E">
        <w:t>une lettre d</w:t>
      </w:r>
      <w:r w:rsidR="00845927">
        <w:t>'</w:t>
      </w:r>
      <w:r w:rsidR="00956B3E" w:rsidRPr="00956B3E">
        <w:t>invitation et/ou d</w:t>
      </w:r>
      <w:r w:rsidR="00845927">
        <w:t>'</w:t>
      </w:r>
      <w:r w:rsidR="00956B3E" w:rsidRPr="00956B3E">
        <w:t>une lettre à l</w:t>
      </w:r>
      <w:r w:rsidR="00845927">
        <w:t>'</w:t>
      </w:r>
      <w:r w:rsidR="00956B3E" w:rsidRPr="00956B3E">
        <w:t>appui de leur demande de visa pour entrer au Pérou sont invités à s</w:t>
      </w:r>
      <w:r w:rsidR="00845927">
        <w:t>'</w:t>
      </w:r>
      <w:r w:rsidR="00956B3E" w:rsidRPr="00956B3E">
        <w:t>adresser à la personne à contacter dans ce pays, à savoir Mme Claudia Carrasco Canchari</w:t>
      </w:r>
      <w:r w:rsidR="00AB100A" w:rsidRPr="00CF321A">
        <w:t xml:space="preserve"> </w:t>
      </w:r>
      <w:r w:rsidR="00956B3E" w:rsidRPr="00CF321A">
        <w:t>(tél</w:t>
      </w:r>
      <w:r w:rsidR="00AB100A" w:rsidRPr="00CF321A">
        <w:t xml:space="preserve">: (51) 1 615 7479, </w:t>
      </w:r>
      <w:r w:rsidR="00956B3E" w:rsidRPr="00CF321A">
        <w:t>f</w:t>
      </w:r>
      <w:r w:rsidR="00AB100A" w:rsidRPr="00CF321A">
        <w:t xml:space="preserve">ax: (51) 1 615 7814 </w:t>
      </w:r>
      <w:r w:rsidR="00956B3E" w:rsidRPr="00CF321A">
        <w:t>et courriel</w:t>
      </w:r>
      <w:r w:rsidR="00AB100A" w:rsidRPr="00CF321A">
        <w:t xml:space="preserve">: </w:t>
      </w:r>
      <w:hyperlink r:id="rId15" w:history="1">
        <w:r w:rsidR="00AB100A" w:rsidRPr="00CF321A">
          <w:rPr>
            <w:rStyle w:val="Hyperlink"/>
          </w:rPr>
          <w:t>ccarrasco@mtc.gob.pe</w:t>
        </w:r>
      </w:hyperlink>
      <w:r w:rsidR="00956B3E" w:rsidRPr="00CF321A">
        <w:t>).</w:t>
      </w:r>
    </w:p>
    <w:p w:rsidR="0025790C" w:rsidRDefault="006269F4" w:rsidP="0025790C">
      <w:r w:rsidRPr="0087183E">
        <w:t>Veuillez agréer, Madame, Monsieur, l</w:t>
      </w:r>
      <w:r w:rsidR="00845927">
        <w:t>'</w:t>
      </w:r>
      <w:r w:rsidRPr="0087183E">
        <w:t>assurance de ma considération distinguée.</w:t>
      </w:r>
    </w:p>
    <w:p w:rsidR="0025790C" w:rsidRDefault="0025790C" w:rsidP="0025790C"/>
    <w:p w:rsidR="0025790C" w:rsidRDefault="0025790C" w:rsidP="0025790C"/>
    <w:p w:rsidR="0025790C" w:rsidRDefault="00697D21" w:rsidP="0025790C">
      <w:r w:rsidRPr="0087183E">
        <w:t>Malcolm Johnson</w:t>
      </w:r>
      <w:r w:rsidRPr="0087183E">
        <w:br/>
        <w:t>Direct</w:t>
      </w:r>
      <w:r w:rsidR="006269F4" w:rsidRPr="0087183E">
        <w:t xml:space="preserve">eur du Bureau de la </w:t>
      </w:r>
      <w:r w:rsidR="004C7350" w:rsidRPr="0087183E">
        <w:br/>
      </w:r>
      <w:r w:rsidR="006269F4" w:rsidRPr="0087183E">
        <w:t xml:space="preserve">normalisation des </w:t>
      </w:r>
      <w:r w:rsidR="005D52DE" w:rsidRPr="0087183E">
        <w:t>télécommunications</w:t>
      </w:r>
    </w:p>
    <w:p w:rsidR="00837C4C" w:rsidRPr="00837C4C" w:rsidRDefault="0025790C" w:rsidP="0025790C">
      <w:pPr>
        <w:spacing w:before="0"/>
      </w:pPr>
      <w:r>
        <w:rPr>
          <w:b/>
          <w:bCs/>
        </w:rPr>
        <w:br/>
      </w:r>
      <w:r w:rsidR="00837C4C">
        <w:rPr>
          <w:b/>
          <w:bCs/>
        </w:rPr>
        <w:t>Annexe</w:t>
      </w:r>
      <w:r w:rsidR="00837C4C">
        <w:t>: 1</w:t>
      </w:r>
    </w:p>
    <w:p w:rsidR="00E175F0" w:rsidRDefault="00E175F0" w:rsidP="00CF32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7183E">
        <w:lastRenderedPageBreak/>
        <w:br w:type="page"/>
      </w:r>
    </w:p>
    <w:p w:rsidR="0089341A" w:rsidRPr="00FC021E" w:rsidRDefault="00E175F0" w:rsidP="008F5A6E">
      <w:pPr>
        <w:pStyle w:val="AnnexNotitle"/>
        <w:rPr>
          <w:lang w:val="fr-CH"/>
        </w:rPr>
      </w:pPr>
      <w:r w:rsidRPr="00FC021E">
        <w:rPr>
          <w:lang w:val="fr-CH"/>
        </w:rPr>
        <w:lastRenderedPageBreak/>
        <w:t>ANNEX</w:t>
      </w:r>
      <w:r w:rsidR="006269F4" w:rsidRPr="00FC021E">
        <w:rPr>
          <w:lang w:val="fr-CH"/>
        </w:rPr>
        <w:t>E</w:t>
      </w:r>
      <w:r w:rsidRPr="00FC021E">
        <w:rPr>
          <w:lang w:val="fr-CH"/>
        </w:rPr>
        <w:t xml:space="preserve"> 1</w:t>
      </w:r>
      <w:r w:rsidRPr="00FC021E">
        <w:rPr>
          <w:lang w:val="fr-CH"/>
        </w:rPr>
        <w:br/>
        <w:t>(</w:t>
      </w:r>
      <w:r w:rsidR="000071B5" w:rsidRPr="00FC021E">
        <w:rPr>
          <w:lang w:val="fr-CH"/>
        </w:rPr>
        <w:t>de la Circulaire</w:t>
      </w:r>
      <w:r w:rsidR="0089341A" w:rsidRPr="00FC021E">
        <w:rPr>
          <w:lang w:val="fr-CH"/>
        </w:rPr>
        <w:t xml:space="preserve"> </w:t>
      </w:r>
      <w:r w:rsidRPr="00FC021E">
        <w:rPr>
          <w:lang w:val="fr-CH"/>
        </w:rPr>
        <w:t xml:space="preserve">TSB </w:t>
      </w:r>
      <w:r w:rsidR="00B93F94" w:rsidRPr="00FC021E">
        <w:rPr>
          <w:lang w:val="fr-CH"/>
        </w:rPr>
        <w:t>47</w:t>
      </w:r>
      <w:r w:rsidRPr="00FC021E">
        <w:rPr>
          <w:lang w:val="fr-CH"/>
        </w:rPr>
        <w:t>)</w:t>
      </w:r>
    </w:p>
    <w:p w:rsidR="000A145F" w:rsidRDefault="006269F4" w:rsidP="00CF321A">
      <w:pPr>
        <w:pStyle w:val="AnnexTitle"/>
      </w:pPr>
      <w:r w:rsidRPr="00EA64BB">
        <w:t>Mandat du</w:t>
      </w:r>
      <w:r w:rsidR="00B74CFB" w:rsidRPr="00EA64BB">
        <w:t xml:space="preserve"> </w:t>
      </w:r>
      <w:r w:rsidR="000A145F" w:rsidRPr="00EA64BB">
        <w:t>Group</w:t>
      </w:r>
      <w:r w:rsidRPr="00EA64BB">
        <w:t xml:space="preserve">e </w:t>
      </w:r>
      <w:r w:rsidR="00700049" w:rsidRPr="00EA64BB">
        <w:t>spécialisé</w:t>
      </w:r>
      <w:r w:rsidRPr="00EA64BB">
        <w:t xml:space="preserve"> de l</w:t>
      </w:r>
      <w:r w:rsidR="00845927">
        <w:t>'</w:t>
      </w:r>
      <w:r w:rsidRPr="00EA64BB">
        <w:t>UIT-T</w:t>
      </w:r>
      <w:r w:rsidR="00700049" w:rsidRPr="00EA64BB">
        <w:t xml:space="preserve"> sur </w:t>
      </w:r>
      <w:r w:rsidR="00956B3E">
        <w:t>la gestion intelligente de l</w:t>
      </w:r>
      <w:r w:rsidR="00845927">
        <w:t>'</w:t>
      </w:r>
      <w:r w:rsidR="00956B3E">
        <w:t>eau</w:t>
      </w:r>
      <w:r w:rsidR="00B74CFB" w:rsidRPr="00EA64BB">
        <w:t xml:space="preserve"> </w:t>
      </w:r>
      <w:r w:rsidR="00956B3E">
        <w:br/>
      </w:r>
      <w:r w:rsidR="00D93813" w:rsidRPr="00EA64BB">
        <w:t>(</w:t>
      </w:r>
      <w:r w:rsidR="00A30085" w:rsidRPr="00EA64BB">
        <w:t>Groupe </w:t>
      </w:r>
      <w:r w:rsidR="003C4EDF">
        <w:t>FG-SWM</w:t>
      </w:r>
      <w:r w:rsidR="00D93813" w:rsidRPr="00EA64BB">
        <w:t>)</w:t>
      </w:r>
    </w:p>
    <w:p w:rsidR="00184397" w:rsidRPr="00A930C1" w:rsidRDefault="00184397" w:rsidP="00CF321A">
      <w:pPr>
        <w:pStyle w:val="Normalaftertitle"/>
        <w:rPr>
          <w:lang w:val="fr-CH"/>
        </w:rPr>
      </w:pPr>
      <w:r w:rsidRPr="00A930C1">
        <w:rPr>
          <w:lang w:val="fr-CH"/>
        </w:rPr>
        <w:t>Le Groupe spécialisé est créé conformément à la Recommandation UIT-T A.7.</w:t>
      </w:r>
    </w:p>
    <w:p w:rsidR="00184397" w:rsidRDefault="00184397" w:rsidP="00CF321A">
      <w:pPr>
        <w:pStyle w:val="Heading1"/>
      </w:pPr>
      <w:r>
        <w:t>1</w:t>
      </w:r>
      <w:r>
        <w:tab/>
      </w:r>
      <w:r w:rsidRPr="0087183E">
        <w:t xml:space="preserve">Justification et domaine de </w:t>
      </w:r>
      <w:r>
        <w:t>compétence</w:t>
      </w:r>
    </w:p>
    <w:p w:rsidR="00184397" w:rsidRPr="002A04B8" w:rsidRDefault="00184397" w:rsidP="00CF321A">
      <w:pPr>
        <w:rPr>
          <w:sz w:val="23"/>
          <w:szCs w:val="23"/>
          <w:lang w:val="fr-CH"/>
        </w:rPr>
      </w:pPr>
      <w:r w:rsidRPr="002A04B8">
        <w:rPr>
          <w:lang w:val="fr-CH"/>
        </w:rPr>
        <w:t xml:space="preserve">La croissance économique et démographique et les changements climatiques mettent à rude épreuve les ressources hydriques. Selon </w:t>
      </w:r>
      <w:r>
        <w:rPr>
          <w:lang w:val="fr-CH"/>
        </w:rPr>
        <w:t>d</w:t>
      </w:r>
      <w:r w:rsidRPr="002A04B8">
        <w:rPr>
          <w:lang w:val="fr-CH"/>
        </w:rPr>
        <w:t xml:space="preserve">es estimations des Nations Unies, 85% de la population mondiale vit </w:t>
      </w:r>
      <w:r>
        <w:rPr>
          <w:lang w:val="fr-CH"/>
        </w:rPr>
        <w:t>sur la moitié la plus aride</w:t>
      </w:r>
      <w:r w:rsidRPr="002A04B8">
        <w:rPr>
          <w:lang w:val="fr-CH"/>
        </w:rPr>
        <w:t xml:space="preserve"> de la planète; 783 millions de personnes n</w:t>
      </w:r>
      <w:r w:rsidR="00845927">
        <w:rPr>
          <w:lang w:val="fr-CH"/>
        </w:rPr>
        <w:t>'</w:t>
      </w:r>
      <w:r w:rsidRPr="002A04B8">
        <w:rPr>
          <w:lang w:val="fr-CH"/>
        </w:rPr>
        <w:t xml:space="preserve">ont pas accès à une eau salubre; </w:t>
      </w:r>
      <w:r>
        <w:rPr>
          <w:lang w:val="fr-CH"/>
        </w:rPr>
        <w:t xml:space="preserve">près de </w:t>
      </w:r>
      <w:r w:rsidRPr="002A04B8">
        <w:rPr>
          <w:lang w:val="fr-CH"/>
        </w:rPr>
        <w:t>2,5 milliards d</w:t>
      </w:r>
      <w:r w:rsidR="00845927">
        <w:rPr>
          <w:lang w:val="fr-CH"/>
        </w:rPr>
        <w:t>'</w:t>
      </w:r>
      <w:r w:rsidRPr="002A04B8">
        <w:rPr>
          <w:lang w:val="fr-CH"/>
        </w:rPr>
        <w:t>habitants</w:t>
      </w:r>
      <w:r>
        <w:rPr>
          <w:lang w:val="fr-CH"/>
        </w:rPr>
        <w:t xml:space="preserve"> </w:t>
      </w:r>
      <w:r w:rsidRPr="002A04B8">
        <w:rPr>
          <w:lang w:val="fr-CH"/>
        </w:rPr>
        <w:t>n</w:t>
      </w:r>
      <w:r w:rsidR="00845927">
        <w:rPr>
          <w:lang w:val="fr-CH"/>
        </w:rPr>
        <w:t>'</w:t>
      </w:r>
      <w:r w:rsidRPr="002A04B8">
        <w:rPr>
          <w:lang w:val="fr-CH"/>
        </w:rPr>
        <w:t>ont pas accès à un réseau d</w:t>
      </w:r>
      <w:r w:rsidR="00845927">
        <w:rPr>
          <w:lang w:val="fr-CH"/>
        </w:rPr>
        <w:t>'</w:t>
      </w:r>
      <w:r w:rsidRPr="002A04B8">
        <w:rPr>
          <w:lang w:val="fr-CH"/>
        </w:rPr>
        <w:t>assainissement adéquat; enfin, entre 6 et 8 millions de personnes meurent chaque année des conséquences</w:t>
      </w:r>
      <w:r>
        <w:rPr>
          <w:lang w:val="fr-CH"/>
        </w:rPr>
        <w:t xml:space="preserve"> </w:t>
      </w:r>
      <w:r w:rsidRPr="002A04B8">
        <w:rPr>
          <w:lang w:val="fr-CH"/>
        </w:rPr>
        <w:t xml:space="preserve">de catastrophes </w:t>
      </w:r>
      <w:r>
        <w:rPr>
          <w:lang w:val="fr-CH"/>
        </w:rPr>
        <w:t>ou</w:t>
      </w:r>
      <w:r w:rsidRPr="002A04B8">
        <w:rPr>
          <w:lang w:val="fr-CH"/>
        </w:rPr>
        <w:t xml:space="preserve"> des suites de maladies liées à l</w:t>
      </w:r>
      <w:r w:rsidR="00845927">
        <w:rPr>
          <w:lang w:val="fr-CH"/>
        </w:rPr>
        <w:t>'</w:t>
      </w:r>
      <w:r w:rsidRPr="002A04B8">
        <w:rPr>
          <w:lang w:val="fr-CH"/>
        </w:rPr>
        <w:t>eau.</w:t>
      </w:r>
    </w:p>
    <w:p w:rsidR="00184397" w:rsidRDefault="00184397" w:rsidP="00CF321A">
      <w:pPr>
        <w:rPr>
          <w:lang w:val="fr-CH"/>
        </w:rPr>
      </w:pPr>
      <w:r w:rsidRPr="002A04B8">
        <w:rPr>
          <w:lang w:val="fr-CH"/>
        </w:rPr>
        <w:t>Les</w:t>
      </w:r>
      <w:r>
        <w:rPr>
          <w:lang w:val="fr-CH"/>
        </w:rPr>
        <w:t xml:space="preserve"> enjeux </w:t>
      </w:r>
      <w:r w:rsidRPr="002A04B8">
        <w:rPr>
          <w:lang w:val="fr-CH"/>
        </w:rPr>
        <w:t>de la distribution d</w:t>
      </w:r>
      <w:r w:rsidR="00845927">
        <w:rPr>
          <w:lang w:val="fr-CH"/>
        </w:rPr>
        <w:t>'</w:t>
      </w:r>
      <w:r w:rsidRPr="002A04B8">
        <w:rPr>
          <w:lang w:val="fr-CH"/>
        </w:rPr>
        <w:t>eau sont en train de devenir une caus</w:t>
      </w:r>
      <w:r w:rsidR="00D67C72">
        <w:rPr>
          <w:lang w:val="fr-CH"/>
        </w:rPr>
        <w:t>e de conflit au niveau régional </w:t>
      </w:r>
      <w:r w:rsidRPr="002A04B8">
        <w:rPr>
          <w:lang w:val="fr-CH"/>
        </w:rPr>
        <w:t xml:space="preserve">ou international. Il est donc </w:t>
      </w:r>
      <w:r>
        <w:rPr>
          <w:lang w:val="fr-CH"/>
        </w:rPr>
        <w:t>primordi</w:t>
      </w:r>
      <w:r w:rsidRPr="002A04B8">
        <w:rPr>
          <w:lang w:val="fr-CH"/>
        </w:rPr>
        <w:t xml:space="preserve">al de mettre en évidence et de faire connaître </w:t>
      </w:r>
      <w:r>
        <w:rPr>
          <w:lang w:val="fr-CH"/>
        </w:rPr>
        <w:t xml:space="preserve">les techniques de gestion </w:t>
      </w:r>
      <w:r w:rsidRPr="00A930C1">
        <w:rPr>
          <w:lang w:val="fr-CH"/>
        </w:rPr>
        <w:t>intelligente</w:t>
      </w:r>
      <w:r>
        <w:rPr>
          <w:lang w:val="fr-CH"/>
        </w:rPr>
        <w:t xml:space="preserve"> de l</w:t>
      </w:r>
      <w:r w:rsidR="00845927">
        <w:rPr>
          <w:lang w:val="fr-CH"/>
        </w:rPr>
        <w:t>'</w:t>
      </w:r>
      <w:r>
        <w:rPr>
          <w:lang w:val="fr-CH"/>
        </w:rPr>
        <w:t>eau, tant au niveau local ou régional qu</w:t>
      </w:r>
      <w:r w:rsidR="00845927">
        <w:rPr>
          <w:lang w:val="fr-CH"/>
        </w:rPr>
        <w:t>'</w:t>
      </w:r>
      <w:r>
        <w:rPr>
          <w:lang w:val="fr-CH"/>
        </w:rPr>
        <w:t>au niveau international. Il est en effet indispensable d</w:t>
      </w:r>
      <w:r w:rsidR="00845927">
        <w:rPr>
          <w:lang w:val="fr-CH"/>
        </w:rPr>
        <w:t>'</w:t>
      </w:r>
      <w:r>
        <w:rPr>
          <w:lang w:val="fr-CH"/>
        </w:rPr>
        <w:t xml:space="preserve">avoir recours à ces techniques </w:t>
      </w:r>
      <w:r w:rsidRPr="002A04B8">
        <w:rPr>
          <w:lang w:val="fr-CH"/>
        </w:rPr>
        <w:t xml:space="preserve">non seulement </w:t>
      </w:r>
      <w:r>
        <w:rPr>
          <w:lang w:val="fr-CH"/>
        </w:rPr>
        <w:t>pour</w:t>
      </w:r>
      <w:r w:rsidRPr="002A04B8">
        <w:rPr>
          <w:lang w:val="fr-CH"/>
        </w:rPr>
        <w:t xml:space="preserve"> résoudre </w:t>
      </w:r>
      <w:r>
        <w:rPr>
          <w:lang w:val="fr-CH"/>
        </w:rPr>
        <w:t>ce problème humanitaire</w:t>
      </w:r>
      <w:r w:rsidRPr="002A04B8">
        <w:rPr>
          <w:lang w:val="fr-CH"/>
        </w:rPr>
        <w:t xml:space="preserve"> </w:t>
      </w:r>
      <w:r>
        <w:rPr>
          <w:lang w:val="fr-CH"/>
        </w:rPr>
        <w:t xml:space="preserve">majeur, mais aussi pour trouver une solution aux conflit régionaux </w:t>
      </w:r>
      <w:r w:rsidRPr="00C059FB">
        <w:rPr>
          <w:lang w:val="fr-CH"/>
        </w:rPr>
        <w:t>–</w:t>
      </w:r>
      <w:r>
        <w:rPr>
          <w:lang w:val="fr-CH"/>
        </w:rPr>
        <w:t xml:space="preserve"> actuels ou latents </w:t>
      </w:r>
      <w:r w:rsidRPr="00C059FB">
        <w:rPr>
          <w:lang w:val="fr-CH"/>
        </w:rPr>
        <w:t>–</w:t>
      </w:r>
      <w:r>
        <w:rPr>
          <w:lang w:val="fr-CH"/>
        </w:rPr>
        <w:t xml:space="preserve"> qui ont pour origine la rareté de l</w:t>
      </w:r>
      <w:r w:rsidR="00845927">
        <w:rPr>
          <w:lang w:val="fr-CH"/>
        </w:rPr>
        <w:t>'</w:t>
      </w:r>
      <w:r>
        <w:rPr>
          <w:lang w:val="fr-CH"/>
        </w:rPr>
        <w:t>eau.</w:t>
      </w:r>
    </w:p>
    <w:p w:rsidR="00184397" w:rsidRPr="00F44BB1" w:rsidRDefault="00184397" w:rsidP="00CF321A">
      <w:pPr>
        <w:rPr>
          <w:lang w:val="fr-CH"/>
        </w:rPr>
      </w:pPr>
      <w:r w:rsidRPr="00B963DC">
        <w:rPr>
          <w:lang w:val="fr-CH" w:eastAsia="zh-CN"/>
        </w:rPr>
        <w:t>Les TIC</w:t>
      </w:r>
      <w:r>
        <w:rPr>
          <w:lang w:val="fr-CH" w:eastAsia="zh-CN"/>
        </w:rPr>
        <w:t xml:space="preserve"> ont</w:t>
      </w:r>
      <w:r w:rsidRPr="005C06E5">
        <w:rPr>
          <w:lang w:val="fr-CH" w:eastAsia="zh-CN"/>
        </w:rPr>
        <w:t xml:space="preserve"> </w:t>
      </w:r>
      <w:r>
        <w:rPr>
          <w:lang w:val="fr-CH" w:eastAsia="zh-CN"/>
        </w:rPr>
        <w:t>un rôle particulier</w:t>
      </w:r>
      <w:r w:rsidRPr="00B963DC">
        <w:rPr>
          <w:lang w:val="fr-CH" w:eastAsia="zh-CN"/>
        </w:rPr>
        <w:t xml:space="preserve"> </w:t>
      </w:r>
      <w:r>
        <w:rPr>
          <w:lang w:val="fr-CH" w:eastAsia="zh-CN"/>
        </w:rPr>
        <w:t>à</w:t>
      </w:r>
      <w:r w:rsidRPr="00B963DC">
        <w:rPr>
          <w:lang w:val="fr-CH" w:eastAsia="zh-CN"/>
        </w:rPr>
        <w:t xml:space="preserve"> jouer</w:t>
      </w:r>
      <w:r>
        <w:rPr>
          <w:lang w:val="fr-CH" w:eastAsia="zh-CN"/>
        </w:rPr>
        <w:t xml:space="preserve"> dans ce domaine, grâce </w:t>
      </w:r>
      <w:r w:rsidRPr="00B963DC">
        <w:rPr>
          <w:lang w:val="fr-CH" w:eastAsia="zh-CN"/>
        </w:rPr>
        <w:t xml:space="preserve">à diverses technologies </w:t>
      </w:r>
      <w:r>
        <w:rPr>
          <w:lang w:val="fr-CH" w:eastAsia="zh-CN"/>
        </w:rPr>
        <w:t>qui peuvent contribuer à une meilleure répartition, à une meilleure gestion et à une meilleure attribution des ressources en eau</w:t>
      </w:r>
      <w:r>
        <w:rPr>
          <w:lang w:val="fr-CH"/>
        </w:rPr>
        <w:t>.</w:t>
      </w:r>
      <w:r>
        <w:rPr>
          <w:lang w:val="fr-CH" w:eastAsia="zh-CN"/>
        </w:rPr>
        <w:t xml:space="preserve"> A l</w:t>
      </w:r>
      <w:r w:rsidR="00845927">
        <w:rPr>
          <w:lang w:val="fr-CH" w:eastAsia="zh-CN"/>
        </w:rPr>
        <w:t>'</w:t>
      </w:r>
      <w:r>
        <w:rPr>
          <w:lang w:val="fr-CH" w:eastAsia="zh-CN"/>
        </w:rPr>
        <w:t>heure actuelle, on n</w:t>
      </w:r>
      <w:r w:rsidR="00845927">
        <w:rPr>
          <w:lang w:val="fr-CH" w:eastAsia="zh-CN"/>
        </w:rPr>
        <w:t>'</w:t>
      </w:r>
      <w:r>
        <w:rPr>
          <w:lang w:val="fr-CH" w:eastAsia="zh-CN"/>
        </w:rPr>
        <w:t xml:space="preserve">a pas encore pleinement mesuré et reconnu le rôle que peuvent jouer les TIC pour faciliter la mesure, la surveillance et la distribution des ressources en eau, compte tenu des problèmes </w:t>
      </w:r>
      <w:r w:rsidRPr="00F44BB1">
        <w:rPr>
          <w:lang w:val="fr-CH"/>
        </w:rPr>
        <w:t>environnementaux</w:t>
      </w:r>
      <w:r>
        <w:rPr>
          <w:lang w:val="fr-CH"/>
        </w:rPr>
        <w:t>.</w:t>
      </w:r>
    </w:p>
    <w:p w:rsidR="00184397" w:rsidRPr="00EB70AE" w:rsidRDefault="00184397" w:rsidP="00CF321A">
      <w:pPr>
        <w:rPr>
          <w:lang w:val="fr-CH"/>
        </w:rPr>
      </w:pPr>
      <w:r>
        <w:rPr>
          <w:lang w:val="fr-CH"/>
        </w:rPr>
        <w:t>Parmi les</w:t>
      </w:r>
      <w:r w:rsidRPr="00EB70AE">
        <w:rPr>
          <w:lang w:val="fr-CH"/>
        </w:rPr>
        <w:t xml:space="preserve"> question</w:t>
      </w:r>
      <w:r>
        <w:rPr>
          <w:lang w:val="fr-CH"/>
        </w:rPr>
        <w:t>s</w:t>
      </w:r>
      <w:r w:rsidRPr="00EB70AE">
        <w:rPr>
          <w:lang w:val="fr-CH"/>
        </w:rPr>
        <w:t xml:space="preserve"> identifié</w:t>
      </w:r>
      <w:r>
        <w:rPr>
          <w:lang w:val="fr-CH"/>
        </w:rPr>
        <w:t>es</w:t>
      </w:r>
      <w:r w:rsidRPr="00EB70AE">
        <w:rPr>
          <w:lang w:val="fr-CH"/>
        </w:rPr>
        <w:t xml:space="preserve"> concernant les TIC et la gestion de l</w:t>
      </w:r>
      <w:r w:rsidR="00845927">
        <w:rPr>
          <w:lang w:val="fr-CH"/>
        </w:rPr>
        <w:t>'</w:t>
      </w:r>
      <w:r w:rsidRPr="00EB70AE">
        <w:rPr>
          <w:lang w:val="fr-CH"/>
        </w:rPr>
        <w:t xml:space="preserve">eau, </w:t>
      </w:r>
      <w:r>
        <w:rPr>
          <w:lang w:val="fr-CH"/>
        </w:rPr>
        <w:t>on citera les suivantes:</w:t>
      </w:r>
    </w:p>
    <w:p w:rsidR="00184397" w:rsidRPr="00EB70AE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184397">
        <w:rPr>
          <w:lang w:val="fr-CH"/>
        </w:rPr>
        <w:tab/>
        <w:t>A</w:t>
      </w:r>
      <w:r w:rsidR="00184397" w:rsidRPr="00EB70AE">
        <w:rPr>
          <w:lang w:val="fr-CH"/>
        </w:rPr>
        <w:t>bsence d</w:t>
      </w:r>
      <w:r w:rsidR="00845927">
        <w:rPr>
          <w:lang w:val="fr-CH"/>
        </w:rPr>
        <w:t>'</w:t>
      </w:r>
      <w:r w:rsidR="00184397" w:rsidRPr="00EB70AE">
        <w:rPr>
          <w:lang w:val="fr-CH"/>
        </w:rPr>
        <w:t>information</w:t>
      </w:r>
      <w:r w:rsidR="00184397">
        <w:rPr>
          <w:lang w:val="fr-CH"/>
        </w:rPr>
        <w:t>s</w:t>
      </w:r>
      <w:r w:rsidR="00184397" w:rsidRPr="00EB70AE">
        <w:rPr>
          <w:lang w:val="fr-CH"/>
        </w:rPr>
        <w:t xml:space="preserve"> sur les méthodes permettant de mesurer l</w:t>
      </w:r>
      <w:r w:rsidR="00845927">
        <w:rPr>
          <w:lang w:val="fr-CH"/>
        </w:rPr>
        <w:t>'</w:t>
      </w:r>
      <w:r w:rsidR="00184397" w:rsidRPr="00EB70AE">
        <w:rPr>
          <w:lang w:val="fr-CH"/>
        </w:rPr>
        <w:t>offre et la demande d</w:t>
      </w:r>
      <w:r w:rsidR="00845927">
        <w:rPr>
          <w:lang w:val="fr-CH"/>
        </w:rPr>
        <w:t>'</w:t>
      </w:r>
      <w:r w:rsidR="00D67C72">
        <w:rPr>
          <w:lang w:val="fr-CH"/>
        </w:rPr>
        <w:t>eau </w:t>
      </w:r>
      <w:r w:rsidR="00184397" w:rsidRPr="00EB70AE">
        <w:rPr>
          <w:lang w:val="fr-CH"/>
        </w:rPr>
        <w:t xml:space="preserve">pour les </w:t>
      </w:r>
      <w:r w:rsidR="00590B43">
        <w:rPr>
          <w:lang w:val="fr-CH"/>
        </w:rPr>
        <w:t xml:space="preserve">particuliers </w:t>
      </w:r>
      <w:r w:rsidR="00184397">
        <w:rPr>
          <w:lang w:val="fr-CH"/>
        </w:rPr>
        <w:t>et le</w:t>
      </w:r>
      <w:r w:rsidR="00590B43">
        <w:rPr>
          <w:lang w:val="fr-CH"/>
        </w:rPr>
        <w:t>s activités économiques</w:t>
      </w:r>
      <w:r w:rsidR="00184397">
        <w:rPr>
          <w:lang w:val="fr-CH"/>
        </w:rPr>
        <w:t xml:space="preserve"> et </w:t>
      </w:r>
      <w:r w:rsidR="00590B43">
        <w:rPr>
          <w:lang w:val="fr-CH"/>
        </w:rPr>
        <w:t xml:space="preserve">sur les </w:t>
      </w:r>
      <w:r w:rsidR="00184397">
        <w:rPr>
          <w:lang w:val="fr-CH"/>
        </w:rPr>
        <w:t>répercussions de l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utilisation des TIC pour la gestion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EB70AE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EB70AE">
        <w:rPr>
          <w:lang w:val="fr-CH"/>
        </w:rPr>
        <w:t>Divergence</w:t>
      </w:r>
      <w:r w:rsidR="00184397">
        <w:rPr>
          <w:lang w:val="fr-CH"/>
        </w:rPr>
        <w:t>s</w:t>
      </w:r>
      <w:r w:rsidR="00184397" w:rsidRPr="00EB70AE">
        <w:rPr>
          <w:lang w:val="fr-CH"/>
        </w:rPr>
        <w:t xml:space="preserve"> en ce qui concerne la quantité d</w:t>
      </w:r>
      <w:r w:rsidR="00845927">
        <w:rPr>
          <w:lang w:val="fr-CH"/>
        </w:rPr>
        <w:t>'</w:t>
      </w:r>
      <w:r w:rsidR="00184397" w:rsidRPr="00EB70AE">
        <w:rPr>
          <w:lang w:val="fr-CH"/>
        </w:rPr>
        <w:t>eau qui pourrait être économisée grâce à l</w:t>
      </w:r>
      <w:r w:rsidR="00845927">
        <w:rPr>
          <w:lang w:val="fr-CH"/>
        </w:rPr>
        <w:t>'</w:t>
      </w:r>
      <w:r w:rsidR="00184397" w:rsidRPr="00EB70AE">
        <w:rPr>
          <w:lang w:val="fr-CH"/>
        </w:rPr>
        <w:t>utilisation des TIC</w:t>
      </w:r>
      <w:r w:rsidR="00184397">
        <w:rPr>
          <w:lang w:val="fr-CH"/>
        </w:rPr>
        <w:t>. Il est donc nécessaire de disposer d</w:t>
      </w:r>
      <w:r w:rsidR="00845927">
        <w:rPr>
          <w:lang w:val="fr-CH"/>
        </w:rPr>
        <w:t>'</w:t>
      </w:r>
      <w:r w:rsidR="00184397">
        <w:rPr>
          <w:lang w:val="fr-CH"/>
        </w:rPr>
        <w:t>une méthode commune permettant d</w:t>
      </w:r>
      <w:r w:rsidR="00845927">
        <w:rPr>
          <w:lang w:val="fr-CH"/>
        </w:rPr>
        <w:t>'</w:t>
      </w:r>
      <w:r w:rsidR="00184397">
        <w:rPr>
          <w:lang w:val="fr-CH"/>
        </w:rPr>
        <w:t>évaluer les répercussions de l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utilisation des </w:t>
      </w:r>
      <w:r w:rsidR="00184397" w:rsidRPr="00EB70AE">
        <w:rPr>
          <w:lang w:val="fr-CH"/>
        </w:rPr>
        <w:t>TIC</w:t>
      </w:r>
      <w:r w:rsidR="00184397">
        <w:rPr>
          <w:lang w:val="fr-CH"/>
        </w:rPr>
        <w:t xml:space="preserve"> sur la consommation en eau des secteurs de l</w:t>
      </w:r>
      <w:r w:rsidR="00845927">
        <w:rPr>
          <w:lang w:val="fr-CH"/>
        </w:rPr>
        <w:t>'</w:t>
      </w:r>
      <w:r w:rsidR="00184397">
        <w:rPr>
          <w:lang w:val="fr-CH"/>
        </w:rPr>
        <w:t>agriculture et de la production de biens.</w:t>
      </w:r>
    </w:p>
    <w:p w:rsidR="00184397" w:rsidRPr="00685344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685344">
        <w:rPr>
          <w:lang w:val="fr-CH"/>
        </w:rPr>
        <w:t>Importance de l</w:t>
      </w:r>
      <w:r w:rsidR="00845927">
        <w:rPr>
          <w:lang w:val="fr-CH"/>
        </w:rPr>
        <w:t>'</w:t>
      </w:r>
      <w:r w:rsidR="00184397" w:rsidRPr="00685344">
        <w:rPr>
          <w:lang w:val="fr-CH"/>
        </w:rPr>
        <w:t xml:space="preserve">utilisation </w:t>
      </w:r>
      <w:r w:rsidR="00184397">
        <w:rPr>
          <w:lang w:val="fr-CH"/>
        </w:rPr>
        <w:t xml:space="preserve">des </w:t>
      </w:r>
      <w:r w:rsidR="00184397" w:rsidRPr="00EB70AE">
        <w:rPr>
          <w:lang w:val="fr-CH"/>
        </w:rPr>
        <w:t>TIC</w:t>
      </w:r>
      <w:r w:rsidR="00184397">
        <w:rPr>
          <w:lang w:val="fr-CH"/>
        </w:rPr>
        <w:t xml:space="preserve"> </w:t>
      </w:r>
      <w:r w:rsidR="00184397" w:rsidRPr="00685344">
        <w:rPr>
          <w:lang w:val="fr-CH"/>
        </w:rPr>
        <w:t xml:space="preserve">pour améliorer </w:t>
      </w:r>
      <w:r w:rsidR="00590B43">
        <w:rPr>
          <w:lang w:val="fr-CH"/>
        </w:rPr>
        <w:t>les économies d</w:t>
      </w:r>
      <w:r w:rsidR="00845927">
        <w:rPr>
          <w:lang w:val="fr-CH"/>
        </w:rPr>
        <w:t>'</w:t>
      </w:r>
      <w:r w:rsidR="00590B43">
        <w:rPr>
          <w:lang w:val="fr-CH"/>
        </w:rPr>
        <w:t xml:space="preserve">eau </w:t>
      </w:r>
      <w:r w:rsidR="00184397" w:rsidRPr="00685344">
        <w:rPr>
          <w:lang w:val="fr-CH"/>
        </w:rPr>
        <w:t>globale</w:t>
      </w:r>
      <w:r w:rsidR="00590B43">
        <w:rPr>
          <w:lang w:val="fr-CH"/>
        </w:rPr>
        <w:t>s</w:t>
      </w:r>
      <w:r w:rsidR="00184397" w:rsidRPr="00685344">
        <w:rPr>
          <w:lang w:val="fr-CH"/>
        </w:rPr>
        <w:t xml:space="preserve">, </w:t>
      </w:r>
      <w:r w:rsidR="00184397">
        <w:rPr>
          <w:lang w:val="fr-CH"/>
        </w:rPr>
        <w:t>a</w:t>
      </w:r>
      <w:r w:rsidR="00184397" w:rsidRPr="00685344">
        <w:rPr>
          <w:lang w:val="fr-CH"/>
        </w:rPr>
        <w:t>fin de réduire au</w:t>
      </w:r>
      <w:r w:rsidR="00184397">
        <w:rPr>
          <w:lang w:val="fr-CH"/>
        </w:rPr>
        <w:t>tant que possible</w:t>
      </w:r>
      <w:r w:rsidR="00184397" w:rsidRPr="00685344">
        <w:rPr>
          <w:lang w:val="fr-CH"/>
        </w:rPr>
        <w:t xml:space="preserve"> les pertes au niveau du système </w:t>
      </w:r>
      <w:r w:rsidR="00184397">
        <w:rPr>
          <w:lang w:val="fr-CH"/>
        </w:rPr>
        <w:t>et d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assurer une répartition équitable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</w:t>
      </w:r>
      <w:r w:rsidR="00184397" w:rsidRPr="00685344">
        <w:rPr>
          <w:lang w:val="fr-CH"/>
        </w:rPr>
        <w:t xml:space="preserve"> </w:t>
      </w:r>
      <w:r w:rsidR="00184397">
        <w:rPr>
          <w:lang w:val="fr-CH"/>
        </w:rPr>
        <w:t>dispo</w:t>
      </w:r>
      <w:r w:rsidR="00590B43">
        <w:rPr>
          <w:lang w:val="fr-CH"/>
        </w:rPr>
        <w:t>nible</w:t>
      </w:r>
      <w:r w:rsidR="00184397">
        <w:rPr>
          <w:lang w:val="fr-CH"/>
        </w:rPr>
        <w:t xml:space="preserve"> pour l</w:t>
      </w:r>
      <w:r w:rsidR="00845927">
        <w:rPr>
          <w:lang w:val="fr-CH"/>
        </w:rPr>
        <w:t>'</w:t>
      </w:r>
      <w:r w:rsidR="00184397">
        <w:rPr>
          <w:lang w:val="fr-CH"/>
        </w:rPr>
        <w:t>agriculture.</w:t>
      </w:r>
    </w:p>
    <w:p w:rsidR="00184397" w:rsidRPr="00685344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685344">
        <w:rPr>
          <w:lang w:val="fr-CH"/>
        </w:rPr>
        <w:t>Afin d</w:t>
      </w:r>
      <w:r w:rsidR="00845927">
        <w:rPr>
          <w:lang w:val="fr-CH"/>
        </w:rPr>
        <w:t>'</w:t>
      </w:r>
      <w:r w:rsidR="00184397" w:rsidRPr="00685344">
        <w:rPr>
          <w:lang w:val="fr-CH"/>
        </w:rPr>
        <w:t xml:space="preserve">assurer une gestion efficace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 w:rsidR="00184397" w:rsidRPr="00685344">
        <w:rPr>
          <w:lang w:val="fr-CH"/>
        </w:rPr>
        <w:t xml:space="preserve">eau, de grandes quantités de données sont recueillies auprès </w:t>
      </w:r>
      <w:r w:rsidR="00184397">
        <w:rPr>
          <w:lang w:val="fr-CH"/>
        </w:rPr>
        <w:t>de différentes sources (cours d</w:t>
      </w:r>
      <w:r w:rsidR="00845927">
        <w:rPr>
          <w:lang w:val="fr-CH"/>
        </w:rPr>
        <w:t>'</w:t>
      </w:r>
      <w:r w:rsidR="00184397">
        <w:rPr>
          <w:lang w:val="fr-CH"/>
        </w:rPr>
        <w:t>eau,</w:t>
      </w:r>
      <w:r w:rsidR="00184397" w:rsidRPr="00685344">
        <w:rPr>
          <w:lang w:val="fr-CH"/>
        </w:rPr>
        <w:t xml:space="preserve"> services collectifs de distribution</w:t>
      </w:r>
      <w:r w:rsidR="00184397">
        <w:rPr>
          <w:lang w:val="fr-CH"/>
        </w:rPr>
        <w:t>, services météorologiques, par exemple</w:t>
      </w:r>
      <w:r w:rsidR="00184397" w:rsidRPr="00685344">
        <w:rPr>
          <w:lang w:val="fr-CH"/>
        </w:rPr>
        <w:t>)</w:t>
      </w:r>
      <w:r w:rsidR="00184397">
        <w:rPr>
          <w:lang w:val="fr-CH"/>
        </w:rPr>
        <w:t>; il faut donc intégrer ces données dans un seul et même centre opérationnel intelligent.</w:t>
      </w:r>
    </w:p>
    <w:p w:rsidR="00184397" w:rsidRPr="0034796C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34796C">
        <w:rPr>
          <w:lang w:val="fr-CH"/>
        </w:rPr>
        <w:t>En raison des effets des changements climatiques, il devient indispensable d</w:t>
      </w:r>
      <w:r w:rsidR="00845927">
        <w:rPr>
          <w:lang w:val="fr-CH"/>
        </w:rPr>
        <w:t>'</w:t>
      </w:r>
      <w:r w:rsidR="00184397">
        <w:rPr>
          <w:lang w:val="fr-CH"/>
        </w:rPr>
        <w:t>examiner l</w:t>
      </w:r>
      <w:r w:rsidR="00184397" w:rsidRPr="0034796C">
        <w:rPr>
          <w:lang w:val="fr-CH"/>
        </w:rPr>
        <w:t>es techniques d</w:t>
      </w:r>
      <w:r w:rsidR="00845927">
        <w:rPr>
          <w:lang w:val="fr-CH"/>
        </w:rPr>
        <w:t>'</w:t>
      </w:r>
      <w:r w:rsidR="00184397" w:rsidRPr="0034796C">
        <w:rPr>
          <w:lang w:val="fr-CH"/>
        </w:rPr>
        <w:t xml:space="preserve">adaptation du secteur de </w:t>
      </w:r>
      <w:r w:rsidR="00184397">
        <w:rPr>
          <w:lang w:val="fr-CH"/>
        </w:rPr>
        <w:t>l</w:t>
      </w:r>
      <w:r w:rsidR="00845927">
        <w:rPr>
          <w:lang w:val="fr-CH"/>
        </w:rPr>
        <w:t>'</w:t>
      </w:r>
      <w:r w:rsidR="00184397" w:rsidRPr="0034796C">
        <w:rPr>
          <w:lang w:val="fr-CH"/>
        </w:rPr>
        <w:t>eau</w:t>
      </w:r>
      <w:r w:rsidR="00184397">
        <w:rPr>
          <w:lang w:val="fr-CH"/>
        </w:rPr>
        <w:t xml:space="preserve"> aux changements climatiques qui doivent être échangées entre les pays </w:t>
      </w:r>
      <w:r w:rsidR="00184397" w:rsidRPr="0034796C">
        <w:rPr>
          <w:lang w:val="fr-CH"/>
        </w:rPr>
        <w:t>en tant qu</w:t>
      </w:r>
      <w:r w:rsidR="00845927">
        <w:rPr>
          <w:lang w:val="fr-CH"/>
        </w:rPr>
        <w:t>'</w:t>
      </w:r>
      <w:r w:rsidR="00184397" w:rsidRPr="0034796C">
        <w:rPr>
          <w:lang w:val="fr-CH"/>
        </w:rPr>
        <w:t>exemple à reproduire</w:t>
      </w:r>
      <w:r w:rsidR="00184397">
        <w:rPr>
          <w:lang w:val="fr-CH"/>
        </w:rPr>
        <w:t>.</w:t>
      </w:r>
    </w:p>
    <w:p w:rsidR="00184397" w:rsidRPr="00C0572E" w:rsidRDefault="002841E0" w:rsidP="008F5A6E">
      <w:pPr>
        <w:pStyle w:val="enumlev1"/>
        <w:keepNext/>
        <w:keepLines/>
        <w:rPr>
          <w:lang w:val="fr-CH"/>
        </w:rPr>
      </w:pPr>
      <w:r w:rsidRPr="002841E0">
        <w:rPr>
          <w:lang w:val="fr-CH"/>
        </w:rPr>
        <w:lastRenderedPageBreak/>
        <w:t>•</w:t>
      </w:r>
      <w:r w:rsidR="008F17B3">
        <w:rPr>
          <w:lang w:val="fr-CH"/>
        </w:rPr>
        <w:tab/>
      </w:r>
      <w:r w:rsidR="00184397">
        <w:rPr>
          <w:lang w:val="fr-CH"/>
        </w:rPr>
        <w:t>E</w:t>
      </w:r>
      <w:r w:rsidR="00184397" w:rsidRPr="00302E4F">
        <w:rPr>
          <w:lang w:val="fr-CH"/>
        </w:rPr>
        <w:t>change de bonnes pratiques au niveau local, régional ou international, aussi bien dans les zones urbaines que dans les zones rurales</w:t>
      </w:r>
      <w:r w:rsidR="00184397">
        <w:rPr>
          <w:lang w:val="fr-CH"/>
        </w:rPr>
        <w:t>,</w:t>
      </w:r>
      <w:r w:rsidR="00184397" w:rsidRPr="00302E4F">
        <w:rPr>
          <w:lang w:val="fr-CH"/>
        </w:rPr>
        <w:t xml:space="preserve"> et </w:t>
      </w:r>
      <w:r w:rsidR="00184397">
        <w:rPr>
          <w:lang w:val="fr-CH"/>
        </w:rPr>
        <w:t xml:space="preserve">au-delà des </w:t>
      </w:r>
      <w:r w:rsidR="00184397" w:rsidRPr="00302E4F">
        <w:rPr>
          <w:lang w:val="fr-CH"/>
        </w:rPr>
        <w:t xml:space="preserve">frontières, </w:t>
      </w:r>
      <w:r w:rsidR="00184397">
        <w:rPr>
          <w:lang w:val="fr-CH"/>
        </w:rPr>
        <w:t xml:space="preserve">lorsque </w:t>
      </w:r>
      <w:r w:rsidR="00184397" w:rsidRPr="00302E4F">
        <w:rPr>
          <w:lang w:val="fr-CH"/>
        </w:rPr>
        <w:t>des technologies telles que</w:t>
      </w:r>
      <w:r w:rsidR="00184397">
        <w:rPr>
          <w:lang w:val="fr-CH"/>
        </w:rPr>
        <w:t xml:space="preserve"> </w:t>
      </w:r>
      <w:r w:rsidR="00184397" w:rsidRPr="00302E4F">
        <w:rPr>
          <w:lang w:val="fr-CH"/>
        </w:rPr>
        <w:t xml:space="preserve">les </w:t>
      </w:r>
      <w:r w:rsidR="00590B43">
        <w:rPr>
          <w:lang w:val="fr-CH"/>
        </w:rPr>
        <w:t xml:space="preserve">réseaux de </w:t>
      </w:r>
      <w:r w:rsidR="00184397" w:rsidRPr="00302E4F">
        <w:rPr>
          <w:lang w:val="fr-CH"/>
        </w:rPr>
        <w:t>capteurs sémantique</w:t>
      </w:r>
      <w:r w:rsidR="00590B43">
        <w:rPr>
          <w:lang w:val="fr-CH"/>
        </w:rPr>
        <w:t>s</w:t>
      </w:r>
      <w:r w:rsidR="00184397" w:rsidRPr="00302E4F">
        <w:rPr>
          <w:lang w:val="fr-CH"/>
        </w:rPr>
        <w:t>,</w:t>
      </w:r>
      <w:r w:rsidR="00184397">
        <w:rPr>
          <w:lang w:val="fr-CH"/>
        </w:rPr>
        <w:t xml:space="preserve"> </w:t>
      </w:r>
      <w:r w:rsidR="00184397" w:rsidRPr="00302E4F">
        <w:rPr>
          <w:lang w:val="fr-CH"/>
        </w:rPr>
        <w:t>les systèmes d</w:t>
      </w:r>
      <w:r w:rsidR="00845927">
        <w:rPr>
          <w:lang w:val="fr-CH"/>
        </w:rPr>
        <w:t>'</w:t>
      </w:r>
      <w:r w:rsidR="00184397" w:rsidRPr="00302E4F">
        <w:rPr>
          <w:lang w:val="fr-CH"/>
        </w:rPr>
        <w:t>information géographique, la télédétection,</w:t>
      </w:r>
      <w:r w:rsidR="00184397">
        <w:rPr>
          <w:lang w:val="fr-CH"/>
        </w:rPr>
        <w:t xml:space="preserve"> l</w:t>
      </w:r>
      <w:r w:rsidR="00845927">
        <w:rPr>
          <w:lang w:val="fr-CH"/>
        </w:rPr>
        <w:t>'</w:t>
      </w:r>
      <w:r w:rsidR="00184397" w:rsidRPr="00A806D3">
        <w:rPr>
          <w:lang w:val="fr-CH"/>
        </w:rPr>
        <w:t>agriculture intelligente face au climat</w:t>
      </w:r>
      <w:r w:rsidR="00184397" w:rsidRPr="00302E4F">
        <w:rPr>
          <w:lang w:val="fr-CH"/>
        </w:rPr>
        <w:t xml:space="preserve">, </w:t>
      </w:r>
      <w:r w:rsidR="00184397">
        <w:rPr>
          <w:lang w:val="fr-CH"/>
        </w:rPr>
        <w:t>les réseaux de distribution intelligents, le</w:t>
      </w:r>
      <w:r w:rsidR="00590B43">
        <w:rPr>
          <w:lang w:val="fr-CH"/>
        </w:rPr>
        <w:t>s compteurs</w:t>
      </w:r>
      <w:r w:rsidR="00184397">
        <w:rPr>
          <w:lang w:val="fr-CH"/>
        </w:rPr>
        <w:t xml:space="preserve"> intelligent</w:t>
      </w:r>
      <w:r w:rsidR="00590B43">
        <w:rPr>
          <w:lang w:val="fr-CH"/>
        </w:rPr>
        <w:t>s</w:t>
      </w:r>
      <w:r w:rsidR="00184397">
        <w:rPr>
          <w:lang w:val="fr-CH"/>
        </w:rPr>
        <w:t xml:space="preserve">, la télémesure, </w:t>
      </w:r>
      <w:r w:rsidR="00184397" w:rsidRPr="00A806D3">
        <w:rPr>
          <w:lang w:val="fr-CH"/>
        </w:rPr>
        <w:t>la modélisation géographique en 3D des données géospatiales utilisées</w:t>
      </w:r>
      <w:r w:rsidR="00184397">
        <w:rPr>
          <w:lang w:val="fr-CH"/>
        </w:rPr>
        <w:t xml:space="preserve"> pour le </w:t>
      </w:r>
      <w:r w:rsidR="00184397" w:rsidRPr="00302E4F">
        <w:rPr>
          <w:lang w:val="fr-CH"/>
        </w:rPr>
        <w:t xml:space="preserve">web </w:t>
      </w:r>
      <w:r w:rsidR="00184397">
        <w:rPr>
          <w:lang w:val="fr-CH"/>
        </w:rPr>
        <w:t>et les plates-formes TIC pour des villes intelligentes sont utilisées afin d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offrir des possibilités plus nombreuses et </w:t>
      </w:r>
      <w:r w:rsidR="00184397" w:rsidRPr="00C0572E">
        <w:rPr>
          <w:lang w:val="fr-CH"/>
        </w:rPr>
        <w:t>d</w:t>
      </w:r>
      <w:r w:rsidR="00845927">
        <w:rPr>
          <w:lang w:val="fr-CH"/>
        </w:rPr>
        <w:t>'</w:t>
      </w:r>
      <w:r w:rsidR="00184397" w:rsidRPr="00C0572E">
        <w:rPr>
          <w:lang w:val="fr-CH"/>
        </w:rPr>
        <w:t xml:space="preserve">un meilleur rapport coût/efficacité </w:t>
      </w:r>
      <w:r w:rsidR="00184397">
        <w:rPr>
          <w:lang w:val="fr-CH"/>
        </w:rPr>
        <w:t>dans le domaine de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eau. </w:t>
      </w:r>
      <w:r w:rsidR="00184397" w:rsidRPr="00C0572E">
        <w:rPr>
          <w:lang w:val="fr-CH"/>
        </w:rPr>
        <w:t xml:space="preserve">Les </w:t>
      </w:r>
      <w:r w:rsidR="00184397">
        <w:rPr>
          <w:lang w:val="fr-CH"/>
        </w:rPr>
        <w:t>c</w:t>
      </w:r>
      <w:r w:rsidR="00184397" w:rsidRPr="00C0572E">
        <w:rPr>
          <w:lang w:val="fr-CH"/>
        </w:rPr>
        <w:t>ommissions d</w:t>
      </w:r>
      <w:r w:rsidR="00845927">
        <w:rPr>
          <w:lang w:val="fr-CH"/>
        </w:rPr>
        <w:t>'</w:t>
      </w:r>
      <w:r w:rsidR="00184397" w:rsidRPr="00C0572E">
        <w:rPr>
          <w:lang w:val="fr-CH"/>
        </w:rPr>
        <w:t xml:space="preserve">études de </w:t>
      </w:r>
      <w:r w:rsidR="00184397">
        <w:rPr>
          <w:lang w:val="fr-CH"/>
        </w:rPr>
        <w:t>l</w:t>
      </w:r>
      <w:r w:rsidR="00845927">
        <w:rPr>
          <w:lang w:val="fr-CH"/>
        </w:rPr>
        <w:t>'</w:t>
      </w:r>
      <w:r w:rsidR="00184397" w:rsidRPr="00C0572E">
        <w:rPr>
          <w:lang w:val="fr-CH"/>
        </w:rPr>
        <w:t>UIT</w:t>
      </w:r>
      <w:r w:rsidR="00184397">
        <w:rPr>
          <w:lang w:val="fr-CH"/>
        </w:rPr>
        <w:t>,</w:t>
      </w:r>
      <w:r w:rsidR="00184397" w:rsidRPr="00C0572E">
        <w:rPr>
          <w:lang w:val="fr-CH"/>
        </w:rPr>
        <w:t xml:space="preserve"> et en</w:t>
      </w:r>
      <w:r w:rsidR="00184397">
        <w:rPr>
          <w:lang w:val="fr-CH"/>
        </w:rPr>
        <w:t xml:space="preserve"> </w:t>
      </w:r>
      <w:r w:rsidR="00184397" w:rsidRPr="00C0572E">
        <w:rPr>
          <w:lang w:val="fr-CH"/>
        </w:rPr>
        <w:t>particul</w:t>
      </w:r>
      <w:r w:rsidR="00184397">
        <w:rPr>
          <w:lang w:val="fr-CH"/>
        </w:rPr>
        <w:t>ie</w:t>
      </w:r>
      <w:r w:rsidR="00184397" w:rsidRPr="00C0572E">
        <w:rPr>
          <w:lang w:val="fr-CH"/>
        </w:rPr>
        <w:t>r</w:t>
      </w:r>
      <w:r w:rsidR="00184397">
        <w:rPr>
          <w:lang w:val="fr-CH"/>
        </w:rPr>
        <w:t xml:space="preserve"> la CE 5 de l</w:t>
      </w:r>
      <w:r w:rsidR="00845927">
        <w:rPr>
          <w:lang w:val="fr-CH"/>
        </w:rPr>
        <w:t>'</w:t>
      </w:r>
      <w:r w:rsidR="00184397" w:rsidRPr="00C0572E">
        <w:rPr>
          <w:lang w:val="fr-CH"/>
        </w:rPr>
        <w:t>UIT-T</w:t>
      </w:r>
      <w:r w:rsidR="00184397">
        <w:rPr>
          <w:lang w:val="fr-CH"/>
        </w:rPr>
        <w:t xml:space="preserve">, seront appelées à jouer un rôle </w:t>
      </w:r>
      <w:r w:rsidR="00184397" w:rsidRPr="00C0572E">
        <w:rPr>
          <w:lang w:val="fr-CH"/>
        </w:rPr>
        <w:t xml:space="preserve">important </w:t>
      </w:r>
      <w:r w:rsidR="00184397">
        <w:rPr>
          <w:lang w:val="fr-CH"/>
        </w:rPr>
        <w:t>à cet égard.</w:t>
      </w:r>
    </w:p>
    <w:p w:rsidR="00184397" w:rsidRDefault="00184397" w:rsidP="00CF321A">
      <w:pPr>
        <w:rPr>
          <w:lang w:val="fr-CH"/>
        </w:rPr>
      </w:pPr>
      <w:r w:rsidRPr="00631B52">
        <w:rPr>
          <w:lang w:val="fr-CH"/>
        </w:rPr>
        <w:t>La Commission d</w:t>
      </w:r>
      <w:r w:rsidR="00845927">
        <w:rPr>
          <w:lang w:val="fr-CH"/>
        </w:rPr>
        <w:t>'</w:t>
      </w:r>
      <w:r w:rsidRPr="00631B52">
        <w:rPr>
          <w:lang w:val="fr-CH"/>
        </w:rPr>
        <w:t>études 5 (CE 5) de l</w:t>
      </w:r>
      <w:r w:rsidR="00845927">
        <w:rPr>
          <w:lang w:val="fr-CH"/>
        </w:rPr>
        <w:t>'</w:t>
      </w:r>
      <w:r w:rsidRPr="00631B52">
        <w:rPr>
          <w:lang w:val="fr-CH"/>
        </w:rPr>
        <w:t>UIT</w:t>
      </w:r>
      <w:r w:rsidRPr="00631B52">
        <w:rPr>
          <w:lang w:val="fr-CH"/>
        </w:rPr>
        <w:noBreakHyphen/>
        <w:t xml:space="preserve">T étudie </w:t>
      </w:r>
      <w:r>
        <w:rPr>
          <w:lang w:val="fr-CH"/>
        </w:rPr>
        <w:t>l</w:t>
      </w:r>
      <w:r w:rsidRPr="00631B52">
        <w:rPr>
          <w:lang w:val="fr-CH"/>
        </w:rPr>
        <w:t xml:space="preserve">es questions </w:t>
      </w:r>
      <w:r>
        <w:rPr>
          <w:lang w:val="fr-CH"/>
        </w:rPr>
        <w:t xml:space="preserve">se rapportant </w:t>
      </w:r>
      <w:r w:rsidRPr="00631B52">
        <w:rPr>
          <w:lang w:val="fr-CH"/>
        </w:rPr>
        <w:t>à l</w:t>
      </w:r>
      <w:r w:rsidR="00845927">
        <w:rPr>
          <w:lang w:val="fr-CH"/>
        </w:rPr>
        <w:t>'</w:t>
      </w:r>
      <w:r w:rsidRPr="00631B52">
        <w:rPr>
          <w:lang w:val="fr-CH"/>
        </w:rPr>
        <w:t>environnement et aux changements climatiques</w:t>
      </w:r>
      <w:r>
        <w:rPr>
          <w:lang w:val="fr-CH"/>
        </w:rPr>
        <w:t xml:space="preserve">. </w:t>
      </w:r>
      <w:r w:rsidRPr="00631B52">
        <w:rPr>
          <w:lang w:val="fr-CH"/>
        </w:rPr>
        <w:t xml:space="preserve">Etant donné que la question </w:t>
      </w:r>
      <w:r>
        <w:rPr>
          <w:lang w:val="fr-CH"/>
        </w:rPr>
        <w:t>d</w:t>
      </w:r>
      <w:r>
        <w:rPr>
          <w:rFonts w:asciiTheme="majorBidi" w:hAnsiTheme="majorBidi" w:cstheme="majorBidi"/>
          <w:sz w:val="22"/>
          <w:szCs w:val="22"/>
          <w:lang w:val="fr-CH"/>
        </w:rPr>
        <w:t xml:space="preserve">e </w:t>
      </w:r>
      <w:r w:rsidRPr="007171A0">
        <w:t>la gestion intelligente de l</w:t>
      </w:r>
      <w:r w:rsidR="00845927">
        <w:t>'</w:t>
      </w:r>
      <w:r w:rsidRPr="007171A0">
        <w:t xml:space="preserve">eau </w:t>
      </w:r>
      <w:r>
        <w:rPr>
          <w:lang w:val="fr-CH"/>
        </w:rPr>
        <w:t xml:space="preserve">intéresse </w:t>
      </w:r>
      <w:r w:rsidRPr="00631B52">
        <w:rPr>
          <w:lang w:val="fr-CH"/>
        </w:rPr>
        <w:t>diverses parties prenantes, le Groupe spécialisé</w:t>
      </w:r>
      <w:r>
        <w:rPr>
          <w:lang w:val="fr-CH"/>
        </w:rPr>
        <w:t xml:space="preserve"> sera amené à </w:t>
      </w:r>
      <w:r w:rsidRPr="00631B52">
        <w:rPr>
          <w:lang w:val="fr-CH"/>
        </w:rPr>
        <w:t>jouer</w:t>
      </w:r>
      <w:r>
        <w:rPr>
          <w:lang w:val="fr-CH"/>
        </w:rPr>
        <w:t xml:space="preserve"> </w:t>
      </w:r>
      <w:r w:rsidRPr="00631B52">
        <w:rPr>
          <w:lang w:val="fr-CH"/>
        </w:rPr>
        <w:t xml:space="preserve">un rôle </w:t>
      </w:r>
      <w:r>
        <w:rPr>
          <w:lang w:val="fr-CH"/>
        </w:rPr>
        <w:t>déterminant</w:t>
      </w:r>
      <w:r w:rsidRPr="00631B52">
        <w:rPr>
          <w:lang w:val="fr-CH"/>
        </w:rPr>
        <w:t xml:space="preserve"> en </w:t>
      </w:r>
      <w:r>
        <w:rPr>
          <w:lang w:val="fr-CH"/>
        </w:rPr>
        <w:t>offrant un cadre pour l</w:t>
      </w:r>
      <w:r w:rsidR="00845927">
        <w:rPr>
          <w:lang w:val="fr-CH"/>
        </w:rPr>
        <w:t>'</w:t>
      </w:r>
      <w:r w:rsidRPr="00631B52">
        <w:rPr>
          <w:lang w:val="fr-CH"/>
        </w:rPr>
        <w:t xml:space="preserve">échange des vues, </w:t>
      </w:r>
      <w:r>
        <w:rPr>
          <w:lang w:val="fr-CH"/>
        </w:rPr>
        <w:t>l</w:t>
      </w:r>
      <w:r w:rsidR="00845927">
        <w:rPr>
          <w:lang w:val="fr-CH"/>
        </w:rPr>
        <w:t>'</w:t>
      </w:r>
      <w:r>
        <w:rPr>
          <w:lang w:val="fr-CH"/>
        </w:rPr>
        <w:t>élaboration d</w:t>
      </w:r>
      <w:r w:rsidR="00845927">
        <w:rPr>
          <w:lang w:val="fr-CH"/>
        </w:rPr>
        <w:t>'</w:t>
      </w:r>
      <w:r>
        <w:rPr>
          <w:lang w:val="fr-CH"/>
        </w:rPr>
        <w:t xml:space="preserve">une série </w:t>
      </w:r>
      <w:r w:rsidRPr="00631B52">
        <w:rPr>
          <w:lang w:val="fr-CH"/>
        </w:rPr>
        <w:t xml:space="preserve">de </w:t>
      </w:r>
      <w:r>
        <w:rPr>
          <w:lang w:val="fr-CH"/>
        </w:rPr>
        <w:t>produit</w:t>
      </w:r>
      <w:r w:rsidRPr="00631B52">
        <w:rPr>
          <w:lang w:val="fr-CH"/>
        </w:rPr>
        <w:t xml:space="preserve">s et </w:t>
      </w:r>
      <w:r>
        <w:rPr>
          <w:lang w:val="fr-CH"/>
        </w:rPr>
        <w:t xml:space="preserve">la </w:t>
      </w:r>
      <w:r w:rsidRPr="00631B52">
        <w:rPr>
          <w:lang w:val="fr-CH"/>
        </w:rPr>
        <w:t>présent</w:t>
      </w:r>
      <w:r>
        <w:rPr>
          <w:lang w:val="fr-CH"/>
        </w:rPr>
        <w:t>ation</w:t>
      </w:r>
      <w:r w:rsidRPr="00631B52">
        <w:rPr>
          <w:lang w:val="fr-CH"/>
        </w:rPr>
        <w:t xml:space="preserve"> </w:t>
      </w:r>
      <w:r>
        <w:rPr>
          <w:lang w:val="fr-CH"/>
        </w:rPr>
        <w:t>d</w:t>
      </w:r>
      <w:r w:rsidRPr="00631B52">
        <w:rPr>
          <w:lang w:val="fr-CH"/>
        </w:rPr>
        <w:t xml:space="preserve">es initiatives, </w:t>
      </w:r>
      <w:r>
        <w:rPr>
          <w:lang w:val="fr-CH"/>
        </w:rPr>
        <w:t xml:space="preserve">des </w:t>
      </w:r>
      <w:r w:rsidRPr="00631B52">
        <w:rPr>
          <w:lang w:val="fr-CH"/>
        </w:rPr>
        <w:t xml:space="preserve">projets, </w:t>
      </w:r>
      <w:r>
        <w:rPr>
          <w:lang w:val="fr-CH"/>
        </w:rPr>
        <w:t xml:space="preserve">des </w:t>
      </w:r>
      <w:r w:rsidRPr="00631B52">
        <w:rPr>
          <w:lang w:val="fr-CH"/>
        </w:rPr>
        <w:t>politiques</w:t>
      </w:r>
      <w:r>
        <w:rPr>
          <w:lang w:val="fr-CH"/>
        </w:rPr>
        <w:t xml:space="preserve"> générales </w:t>
      </w:r>
      <w:r w:rsidRPr="00631B52">
        <w:rPr>
          <w:lang w:val="fr-CH"/>
        </w:rPr>
        <w:t>et</w:t>
      </w:r>
      <w:r>
        <w:rPr>
          <w:lang w:val="fr-CH"/>
        </w:rPr>
        <w:t xml:space="preserve"> des </w:t>
      </w:r>
      <w:r w:rsidRPr="00631B52">
        <w:rPr>
          <w:lang w:val="fr-CH"/>
        </w:rPr>
        <w:t xml:space="preserve">activités de normalisation qui existent </w:t>
      </w:r>
      <w:r>
        <w:rPr>
          <w:lang w:val="fr-CH"/>
        </w:rPr>
        <w:t>dans le domaine de la gestion intelligente de l</w:t>
      </w:r>
      <w:r w:rsidR="00845927">
        <w:rPr>
          <w:lang w:val="fr-CH"/>
        </w:rPr>
        <w:t>'</w:t>
      </w:r>
      <w:r>
        <w:rPr>
          <w:lang w:val="fr-CH"/>
        </w:rPr>
        <w:t>eau.</w:t>
      </w:r>
    </w:p>
    <w:p w:rsidR="00184397" w:rsidRPr="00F110C4" w:rsidRDefault="00184397" w:rsidP="00CF321A">
      <w:pPr>
        <w:rPr>
          <w:rFonts w:asciiTheme="majorBidi" w:hAnsiTheme="majorBidi" w:cstheme="majorBidi"/>
          <w:sz w:val="22"/>
          <w:szCs w:val="22"/>
          <w:lang w:val="fr-CH"/>
        </w:rPr>
      </w:pPr>
      <w:r w:rsidRPr="00631B52">
        <w:rPr>
          <w:lang w:val="fr-CH"/>
        </w:rPr>
        <w:t>Le Groupe FG-S</w:t>
      </w:r>
      <w:r>
        <w:rPr>
          <w:lang w:val="fr-CH"/>
        </w:rPr>
        <w:t xml:space="preserve">WM </w:t>
      </w:r>
      <w:r w:rsidRPr="00631B52">
        <w:rPr>
          <w:lang w:val="fr-CH"/>
        </w:rPr>
        <w:t xml:space="preserve">analysera les solutions et projets TIC </w:t>
      </w:r>
      <w:r w:rsidR="00590B43">
        <w:rPr>
          <w:lang w:val="fr-CH"/>
        </w:rPr>
        <w:t>en faveur d</w:t>
      </w:r>
      <w:r w:rsidR="00845927">
        <w:rPr>
          <w:lang w:val="fr-CH"/>
        </w:rPr>
        <w:t>'</w:t>
      </w:r>
      <w:r>
        <w:rPr>
          <w:lang w:val="fr-CH"/>
        </w:rPr>
        <w:t>une gestion intelligente de l</w:t>
      </w:r>
      <w:r w:rsidR="00845927">
        <w:rPr>
          <w:lang w:val="fr-CH"/>
        </w:rPr>
        <w:t>'</w:t>
      </w:r>
      <w:r>
        <w:rPr>
          <w:lang w:val="fr-CH"/>
        </w:rPr>
        <w:t xml:space="preserve">eau </w:t>
      </w:r>
      <w:r w:rsidR="00590B43">
        <w:rPr>
          <w:lang w:val="fr-CH"/>
        </w:rPr>
        <w:t xml:space="preserve">qui peuvent </w:t>
      </w:r>
      <w:r>
        <w:rPr>
          <w:lang w:val="fr-CH"/>
        </w:rPr>
        <w:t xml:space="preserve">être </w:t>
      </w:r>
      <w:r w:rsidRPr="00631B52">
        <w:rPr>
          <w:lang w:val="fr-CH"/>
        </w:rPr>
        <w:t>normalisés par la CE 5 de l</w:t>
      </w:r>
      <w:r w:rsidR="00845927">
        <w:rPr>
          <w:lang w:val="fr-CH"/>
        </w:rPr>
        <w:t>'</w:t>
      </w:r>
      <w:r w:rsidRPr="00631B52">
        <w:rPr>
          <w:lang w:val="fr-CH"/>
        </w:rPr>
        <w:t>UIT</w:t>
      </w:r>
      <w:r w:rsidRPr="00631B52">
        <w:rPr>
          <w:lang w:val="fr-CH"/>
        </w:rPr>
        <w:noBreakHyphen/>
        <w:t>T</w:t>
      </w:r>
      <w:r>
        <w:rPr>
          <w:lang w:val="fr-CH"/>
        </w:rPr>
        <w:t>. Il</w:t>
      </w:r>
      <w:r w:rsidRPr="00631B52">
        <w:rPr>
          <w:lang w:val="fr-CH"/>
        </w:rPr>
        <w:t xml:space="preserve"> recensera </w:t>
      </w:r>
      <w:r>
        <w:rPr>
          <w:lang w:val="fr-CH"/>
        </w:rPr>
        <w:t xml:space="preserve">également </w:t>
      </w:r>
      <w:r w:rsidRPr="00631B52">
        <w:rPr>
          <w:lang w:val="fr-CH"/>
        </w:rPr>
        <w:t xml:space="preserve">les bonnes pratiques susceptibles de faciliter la mise en oeuvre de ces solutions dans les </w:t>
      </w:r>
      <w:r>
        <w:rPr>
          <w:lang w:val="fr-CH"/>
        </w:rPr>
        <w:t>pays.</w:t>
      </w:r>
    </w:p>
    <w:p w:rsidR="00184397" w:rsidRPr="00F110C4" w:rsidRDefault="00184397" w:rsidP="00CF321A">
      <w:pPr>
        <w:rPr>
          <w:lang w:val="fr-CH"/>
        </w:rPr>
      </w:pPr>
      <w:r>
        <w:rPr>
          <w:lang w:val="fr-CH"/>
        </w:rPr>
        <w:t>Le Groupe</w:t>
      </w:r>
      <w:r w:rsidRPr="00F110C4">
        <w:rPr>
          <w:lang w:val="fr-CH"/>
        </w:rPr>
        <w:t xml:space="preserve"> élaborera une feuille de route de la normalisation</w:t>
      </w:r>
      <w:r>
        <w:rPr>
          <w:lang w:val="fr-CH"/>
        </w:rPr>
        <w:t>,</w:t>
      </w:r>
      <w:r w:rsidRPr="00F110C4">
        <w:rPr>
          <w:lang w:val="fr-CH"/>
        </w:rPr>
        <w:t xml:space="preserve"> en tenant compte des activités que mènent actuellement les divers organismes de normalisation</w:t>
      </w:r>
      <w:r w:rsidR="00590B43">
        <w:rPr>
          <w:lang w:val="fr-CH"/>
        </w:rPr>
        <w:t xml:space="preserve"> et forums</w:t>
      </w:r>
      <w:r>
        <w:rPr>
          <w:lang w:val="fr-CH"/>
        </w:rPr>
        <w:t>.</w:t>
      </w:r>
    </w:p>
    <w:p w:rsidR="00184397" w:rsidRPr="00D76E6A" w:rsidRDefault="00184397" w:rsidP="00CF321A">
      <w:pPr>
        <w:rPr>
          <w:lang w:val="fr-CH"/>
        </w:rPr>
      </w:pPr>
      <w:r w:rsidRPr="00F110C4">
        <w:rPr>
          <w:lang w:val="fr-CH"/>
        </w:rPr>
        <w:t xml:space="preserve">Le "Groupe spécialisé sur </w:t>
      </w:r>
      <w:r>
        <w:rPr>
          <w:lang w:val="fr-CH"/>
        </w:rPr>
        <w:t>la gestion intelligente de l</w:t>
      </w:r>
      <w:r w:rsidR="00845927">
        <w:rPr>
          <w:lang w:val="fr-CH"/>
        </w:rPr>
        <w:t>'</w:t>
      </w:r>
      <w:r>
        <w:rPr>
          <w:lang w:val="fr-CH"/>
        </w:rPr>
        <w:t xml:space="preserve">eau" </w:t>
      </w:r>
      <w:r w:rsidRPr="00F110C4">
        <w:rPr>
          <w:lang w:val="fr-CH"/>
        </w:rPr>
        <w:t>(Groupe FG-</w:t>
      </w:r>
      <w:r w:rsidRPr="00631B52">
        <w:rPr>
          <w:lang w:val="fr-CH"/>
        </w:rPr>
        <w:t>S</w:t>
      </w:r>
      <w:r>
        <w:rPr>
          <w:lang w:val="fr-CH"/>
        </w:rPr>
        <w:t>WM</w:t>
      </w:r>
      <w:r w:rsidRPr="00F110C4">
        <w:rPr>
          <w:lang w:val="fr-CH"/>
        </w:rPr>
        <w:t>) invitera également des entités qui ne sont pas membres de l</w:t>
      </w:r>
      <w:r w:rsidR="00845927">
        <w:rPr>
          <w:lang w:val="fr-CH"/>
        </w:rPr>
        <w:t>'</w:t>
      </w:r>
      <w:r w:rsidRPr="00F110C4">
        <w:rPr>
          <w:lang w:val="fr-CH"/>
        </w:rPr>
        <w:t>UIT</w:t>
      </w:r>
      <w:r>
        <w:rPr>
          <w:lang w:val="fr-CH"/>
        </w:rPr>
        <w:t>-</w:t>
      </w:r>
      <w:r w:rsidRPr="00F110C4">
        <w:rPr>
          <w:lang w:val="fr-CH"/>
        </w:rPr>
        <w:t xml:space="preserve">T et tirera parti du rôle </w:t>
      </w:r>
      <w:r>
        <w:rPr>
          <w:lang w:val="fr-CH"/>
        </w:rPr>
        <w:t xml:space="preserve">que </w:t>
      </w:r>
      <w:r w:rsidRPr="00F110C4">
        <w:rPr>
          <w:lang w:val="fr-CH"/>
        </w:rPr>
        <w:t>jou</w:t>
      </w:r>
      <w:r>
        <w:rPr>
          <w:lang w:val="fr-CH"/>
        </w:rPr>
        <w:t xml:space="preserve">e </w:t>
      </w:r>
      <w:r w:rsidRPr="00F110C4">
        <w:rPr>
          <w:lang w:val="fr-CH"/>
        </w:rPr>
        <w:t xml:space="preserve">le secteur des TIC </w:t>
      </w:r>
      <w:r>
        <w:rPr>
          <w:lang w:val="fr-CH"/>
        </w:rPr>
        <w:t xml:space="preserve">en encourageant la distribution et la gestion rationnelles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>
        <w:rPr>
          <w:lang w:val="fr-CH"/>
        </w:rPr>
        <w:t xml:space="preserve">eau </w:t>
      </w:r>
      <w:r w:rsidR="00590B43">
        <w:rPr>
          <w:lang w:val="fr-CH"/>
        </w:rPr>
        <w:t>pour l</w:t>
      </w:r>
      <w:r w:rsidR="00845927">
        <w:rPr>
          <w:lang w:val="fr-CH"/>
        </w:rPr>
        <w:t>'</w:t>
      </w:r>
      <w:r>
        <w:rPr>
          <w:lang w:val="fr-CH"/>
        </w:rPr>
        <w:t xml:space="preserve">irrigation et </w:t>
      </w:r>
      <w:r w:rsidR="00590B43">
        <w:rPr>
          <w:lang w:val="fr-CH"/>
        </w:rPr>
        <w:t xml:space="preserve">le </w:t>
      </w:r>
      <w:r>
        <w:rPr>
          <w:lang w:val="fr-CH"/>
        </w:rPr>
        <w:t>développement urbain.</w:t>
      </w:r>
    </w:p>
    <w:p w:rsidR="00184397" w:rsidRPr="0080434A" w:rsidRDefault="00184397" w:rsidP="00CF321A">
      <w:pPr>
        <w:pStyle w:val="Headingb0"/>
        <w:rPr>
          <w:lang w:val="fr-CH"/>
        </w:rPr>
      </w:pPr>
      <w:r w:rsidRPr="0080434A">
        <w:rPr>
          <w:lang w:val="fr-CH"/>
        </w:rPr>
        <w:t xml:space="preserve">Groupe spécialisé sur la gestion intelligente </w:t>
      </w:r>
      <w:r>
        <w:rPr>
          <w:lang w:val="fr-CH"/>
        </w:rPr>
        <w:t>de l</w:t>
      </w:r>
      <w:r w:rsidR="00845927">
        <w:rPr>
          <w:lang w:val="fr-CH"/>
        </w:rPr>
        <w:t>'</w:t>
      </w:r>
      <w:r w:rsidRPr="0080434A">
        <w:rPr>
          <w:lang w:val="fr-CH"/>
        </w:rPr>
        <w:t>eau</w:t>
      </w:r>
    </w:p>
    <w:p w:rsidR="00184397" w:rsidRPr="0080434A" w:rsidRDefault="00184397" w:rsidP="00234983">
      <w:pPr>
        <w:pStyle w:val="Heading1"/>
        <w:spacing w:before="360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Pr="0080434A">
        <w:rPr>
          <w:lang w:val="fr-CH"/>
        </w:rPr>
        <w:t>Objectifs</w:t>
      </w:r>
    </w:p>
    <w:p w:rsidR="00184397" w:rsidRDefault="00184397" w:rsidP="00CF321A">
      <w:pPr>
        <w:rPr>
          <w:lang w:val="fr-CH"/>
        </w:rPr>
      </w:pPr>
      <w:r>
        <w:rPr>
          <w:lang w:val="fr-CH"/>
        </w:rPr>
        <w:t xml:space="preserve">Le </w:t>
      </w:r>
      <w:r w:rsidRPr="0080434A">
        <w:rPr>
          <w:lang w:val="fr-CH"/>
        </w:rPr>
        <w:t>Groupe spécialisé sur la gestion intelligente de</w:t>
      </w:r>
      <w:r>
        <w:rPr>
          <w:lang w:val="fr-CH"/>
        </w:rPr>
        <w:t xml:space="preserve"> l</w:t>
      </w:r>
      <w:r w:rsidR="00845927">
        <w:rPr>
          <w:lang w:val="fr-CH"/>
        </w:rPr>
        <w:t>'</w:t>
      </w:r>
      <w:r w:rsidRPr="0080434A">
        <w:rPr>
          <w:lang w:val="fr-CH"/>
        </w:rPr>
        <w:t>eau</w:t>
      </w:r>
      <w:r>
        <w:rPr>
          <w:lang w:val="fr-CH"/>
        </w:rPr>
        <w:t xml:space="preserve"> s</w:t>
      </w:r>
      <w:r w:rsidR="00845927">
        <w:rPr>
          <w:lang w:val="fr-CH"/>
        </w:rPr>
        <w:t>'</w:t>
      </w:r>
      <w:r>
        <w:rPr>
          <w:lang w:val="fr-CH"/>
        </w:rPr>
        <w:t>acquittera des tâches suivantes:</w:t>
      </w:r>
    </w:p>
    <w:p w:rsidR="00184397" w:rsidRPr="006F0BA5" w:rsidRDefault="002841E0" w:rsidP="00CF321A">
      <w:pPr>
        <w:pStyle w:val="enumlev1"/>
        <w:rPr>
          <w:lang w:val="fr-CH" w:eastAsia="zh-CN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 w:eastAsia="zh-CN"/>
        </w:rPr>
        <w:t xml:space="preserve">Rassembler ou </w:t>
      </w:r>
      <w:r w:rsidR="00184397" w:rsidRPr="006F0BA5">
        <w:rPr>
          <w:lang w:val="fr-CH" w:eastAsia="zh-CN"/>
        </w:rPr>
        <w:t>élaborer de</w:t>
      </w:r>
      <w:r w:rsidR="00184397">
        <w:rPr>
          <w:lang w:val="fr-CH" w:eastAsia="zh-CN"/>
        </w:rPr>
        <w:t xml:space="preserve"> </w:t>
      </w:r>
      <w:r w:rsidR="00184397" w:rsidRPr="006F0BA5">
        <w:rPr>
          <w:lang w:val="fr-CH" w:eastAsia="zh-CN"/>
        </w:rPr>
        <w:t xml:space="preserve">bonnes pratiques </w:t>
      </w:r>
      <w:r w:rsidR="00184397">
        <w:rPr>
          <w:lang w:val="fr-CH" w:eastAsia="zh-CN"/>
        </w:rPr>
        <w:t xml:space="preserve">sur la </w:t>
      </w:r>
      <w:r w:rsidR="00184397" w:rsidRPr="006F0BA5">
        <w:rPr>
          <w:lang w:val="fr-CH" w:eastAsia="zh-CN"/>
        </w:rPr>
        <w:t xml:space="preserve">gestion </w:t>
      </w:r>
      <w:r w:rsidR="00590B43">
        <w:rPr>
          <w:lang w:val="fr-CH" w:eastAsia="zh-CN"/>
        </w:rPr>
        <w:t xml:space="preserve">intelligente </w:t>
      </w:r>
      <w:r w:rsidR="00184397" w:rsidRPr="006F0BA5">
        <w:rPr>
          <w:lang w:val="fr-CH" w:eastAsia="zh-CN"/>
        </w:rPr>
        <w:t>de l</w:t>
      </w:r>
      <w:r w:rsidR="00845927">
        <w:rPr>
          <w:lang w:val="fr-CH" w:eastAsia="zh-CN"/>
        </w:rPr>
        <w:t>'</w:t>
      </w:r>
      <w:r w:rsidR="00184397" w:rsidRPr="006F0BA5">
        <w:rPr>
          <w:lang w:val="fr-CH" w:eastAsia="zh-CN"/>
        </w:rPr>
        <w:t>eau</w:t>
      </w:r>
      <w:r w:rsidR="00184397">
        <w:rPr>
          <w:lang w:val="fr-CH" w:eastAsia="zh-CN"/>
        </w:rPr>
        <w:t>.</w:t>
      </w:r>
    </w:p>
    <w:p w:rsidR="00184397" w:rsidRPr="00E410F1" w:rsidRDefault="002841E0" w:rsidP="00CF321A">
      <w:pPr>
        <w:pStyle w:val="enumlev1"/>
        <w:rPr>
          <w:lang w:val="fr-CH" w:eastAsia="zh-CN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E410F1">
        <w:rPr>
          <w:lang w:val="fr-CH" w:eastAsia="zh-CN"/>
        </w:rPr>
        <w:t>Diffus</w:t>
      </w:r>
      <w:r w:rsidR="00184397">
        <w:rPr>
          <w:lang w:val="fr-CH" w:eastAsia="zh-CN"/>
        </w:rPr>
        <w:t>er</w:t>
      </w:r>
      <w:r w:rsidR="00184397" w:rsidRPr="00E410F1">
        <w:rPr>
          <w:lang w:val="fr-CH" w:eastAsia="zh-CN"/>
        </w:rPr>
        <w:t xml:space="preserve"> </w:t>
      </w:r>
      <w:r w:rsidR="00184397">
        <w:rPr>
          <w:lang w:val="fr-CH" w:eastAsia="zh-CN"/>
        </w:rPr>
        <w:t xml:space="preserve">et échanger </w:t>
      </w:r>
      <w:r w:rsidR="00184397" w:rsidRPr="00E410F1">
        <w:rPr>
          <w:lang w:val="fr-CH" w:eastAsia="zh-CN"/>
        </w:rPr>
        <w:t xml:space="preserve">des </w:t>
      </w:r>
      <w:r w:rsidR="00184397">
        <w:rPr>
          <w:lang w:val="fr-CH" w:eastAsia="zh-CN"/>
        </w:rPr>
        <w:t>informations,</w:t>
      </w:r>
      <w:r w:rsidR="00184397" w:rsidRPr="00E410F1">
        <w:rPr>
          <w:lang w:val="fr-CH" w:eastAsia="zh-CN"/>
        </w:rPr>
        <w:t xml:space="preserve"> </w:t>
      </w:r>
      <w:r w:rsidR="00184397">
        <w:rPr>
          <w:lang w:val="fr-CH" w:eastAsia="zh-CN"/>
        </w:rPr>
        <w:t xml:space="preserve">et faire connaître les </w:t>
      </w:r>
      <w:r w:rsidR="00184397" w:rsidRPr="00E410F1">
        <w:rPr>
          <w:lang w:val="fr-CH" w:eastAsia="zh-CN"/>
        </w:rPr>
        <w:t>techniques</w:t>
      </w:r>
      <w:r w:rsidR="00184397">
        <w:rPr>
          <w:lang w:val="fr-CH" w:eastAsia="zh-CN"/>
        </w:rPr>
        <w:t>,</w:t>
      </w:r>
      <w:r w:rsidR="00184397" w:rsidRPr="00E410F1">
        <w:rPr>
          <w:lang w:val="fr-CH" w:eastAsia="zh-CN"/>
        </w:rPr>
        <w:t xml:space="preserve"> utilisées dans la gestion intelligente de l</w:t>
      </w:r>
      <w:r w:rsidR="00845927">
        <w:rPr>
          <w:lang w:val="fr-CH" w:eastAsia="zh-CN"/>
        </w:rPr>
        <w:t>'</w:t>
      </w:r>
      <w:r w:rsidR="00184397" w:rsidRPr="00E410F1">
        <w:rPr>
          <w:lang w:val="fr-CH" w:eastAsia="zh-CN"/>
        </w:rPr>
        <w:t>eau, en particulier dans les pays en développement</w:t>
      </w:r>
      <w:r w:rsidR="00184397">
        <w:rPr>
          <w:lang w:val="fr-CH" w:eastAsia="zh-CN"/>
        </w:rPr>
        <w:t>.</w:t>
      </w:r>
    </w:p>
    <w:p w:rsidR="00184397" w:rsidRPr="008548FF" w:rsidRDefault="002841E0" w:rsidP="00CF321A">
      <w:pPr>
        <w:pStyle w:val="enumlev1"/>
        <w:rPr>
          <w:lang w:val="fr-CH" w:eastAsia="zh-CN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 w:eastAsia="zh-CN"/>
        </w:rPr>
        <w:t>I</w:t>
      </w:r>
      <w:r w:rsidR="00184397" w:rsidRPr="008548FF">
        <w:rPr>
          <w:lang w:val="fr-CH" w:eastAsia="zh-CN"/>
        </w:rPr>
        <w:t>nvi</w:t>
      </w:r>
      <w:r w:rsidR="00184397">
        <w:rPr>
          <w:lang w:val="fr-CH" w:eastAsia="zh-CN"/>
        </w:rPr>
        <w:t xml:space="preserve">ter les </w:t>
      </w:r>
      <w:r w:rsidR="00184397" w:rsidRPr="008548FF">
        <w:rPr>
          <w:lang w:val="fr-CH" w:eastAsia="zh-CN"/>
        </w:rPr>
        <w:t xml:space="preserve">différentes parties prenantes, </w:t>
      </w:r>
      <w:r w:rsidR="00184397">
        <w:rPr>
          <w:lang w:val="fr-CH" w:eastAsia="zh-CN"/>
        </w:rPr>
        <w:t>qu</w:t>
      </w:r>
      <w:r w:rsidR="00845927">
        <w:rPr>
          <w:lang w:val="fr-CH" w:eastAsia="zh-CN"/>
        </w:rPr>
        <w:t>'</w:t>
      </w:r>
      <w:r w:rsidR="00184397">
        <w:rPr>
          <w:lang w:val="fr-CH" w:eastAsia="zh-CN"/>
        </w:rPr>
        <w:t>il s</w:t>
      </w:r>
      <w:r w:rsidR="00845927">
        <w:rPr>
          <w:lang w:val="fr-CH" w:eastAsia="zh-CN"/>
        </w:rPr>
        <w:t>'</w:t>
      </w:r>
      <w:r w:rsidR="00184397">
        <w:rPr>
          <w:lang w:val="fr-CH" w:eastAsia="zh-CN"/>
        </w:rPr>
        <w:t>agisse d</w:t>
      </w:r>
      <w:r w:rsidR="00845927">
        <w:rPr>
          <w:lang w:val="fr-CH" w:eastAsia="zh-CN"/>
        </w:rPr>
        <w:t>'</w:t>
      </w:r>
      <w:r w:rsidR="00184397" w:rsidRPr="008548FF">
        <w:rPr>
          <w:lang w:val="fr-CH" w:eastAsia="zh-CN"/>
        </w:rPr>
        <w:t>administrations,</w:t>
      </w:r>
      <w:r w:rsidR="00184397">
        <w:rPr>
          <w:lang w:val="fr-CH" w:eastAsia="zh-CN"/>
        </w:rPr>
        <w:t xml:space="preserve"> d</w:t>
      </w:r>
      <w:r w:rsidR="00845927">
        <w:rPr>
          <w:lang w:val="fr-CH" w:eastAsia="zh-CN"/>
        </w:rPr>
        <w:t>'</w:t>
      </w:r>
      <w:r w:rsidR="00184397">
        <w:rPr>
          <w:lang w:val="fr-CH" w:eastAsia="zh-CN"/>
        </w:rPr>
        <w:t>établissements universitaires, d</w:t>
      </w:r>
      <w:r w:rsidR="00845927">
        <w:rPr>
          <w:lang w:val="fr-CH" w:eastAsia="zh-CN"/>
        </w:rPr>
        <w:t>'</w:t>
      </w:r>
      <w:r w:rsidR="00184397">
        <w:rPr>
          <w:lang w:val="fr-CH" w:eastAsia="zh-CN"/>
        </w:rPr>
        <w:t>organisations non gouvernementales ou de sociétés multinationales, à faire connaître les pratiques qu</w:t>
      </w:r>
      <w:r w:rsidR="00845927">
        <w:rPr>
          <w:lang w:val="fr-CH" w:eastAsia="zh-CN"/>
        </w:rPr>
        <w:t>'</w:t>
      </w:r>
      <w:r w:rsidR="00184397">
        <w:rPr>
          <w:lang w:val="fr-CH" w:eastAsia="zh-CN"/>
        </w:rPr>
        <w:t>elles suivent en la matière.</w:t>
      </w:r>
    </w:p>
    <w:p w:rsidR="00184397" w:rsidRPr="00BC114A" w:rsidRDefault="002841E0" w:rsidP="00CF321A">
      <w:pPr>
        <w:pStyle w:val="enumlev1"/>
        <w:rPr>
          <w:lang w:val="fr-CH" w:eastAsia="zh-CN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/>
        </w:rPr>
        <w:t>E</w:t>
      </w:r>
      <w:r w:rsidR="00184397" w:rsidRPr="00BC114A">
        <w:rPr>
          <w:lang w:val="fr-CH"/>
        </w:rPr>
        <w:t>laborer un ensemble de méthodes permettant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 xml:space="preserve">évaluer </w:t>
      </w:r>
      <w:r w:rsidR="00184397">
        <w:rPr>
          <w:lang w:val="fr-CH"/>
        </w:rPr>
        <w:t xml:space="preserve">les </w:t>
      </w:r>
      <w:r w:rsidR="00184397" w:rsidRPr="00BC114A">
        <w:rPr>
          <w:lang w:val="fr-CH"/>
        </w:rPr>
        <w:t>répercussions de l</w:t>
      </w:r>
      <w:r w:rsidR="00845927">
        <w:rPr>
          <w:lang w:val="fr-CH"/>
        </w:rPr>
        <w:t>'</w:t>
      </w:r>
      <w:r w:rsidR="00D67C72">
        <w:rPr>
          <w:lang w:val="fr-CH"/>
        </w:rPr>
        <w:t>emploi des </w:t>
      </w:r>
      <w:r w:rsidR="00184397" w:rsidRPr="00BC114A">
        <w:rPr>
          <w:lang w:val="fr-CH"/>
        </w:rPr>
        <w:t>TIC sur</w:t>
      </w:r>
      <w:r w:rsidR="00184397">
        <w:rPr>
          <w:lang w:val="fr-CH"/>
        </w:rPr>
        <w:t xml:space="preserve"> </w:t>
      </w:r>
      <w:r w:rsidR="00184397" w:rsidRPr="00BC114A">
        <w:rPr>
          <w:lang w:val="fr-CH"/>
        </w:rPr>
        <w:t>la préservation des ressources en eau;</w:t>
      </w:r>
      <w:r w:rsidR="00184397">
        <w:rPr>
          <w:lang w:val="fr-CH"/>
        </w:rPr>
        <w:t xml:space="preserve"> étudier l</w:t>
      </w:r>
      <w:r w:rsidR="00184397" w:rsidRPr="00BC114A">
        <w:rPr>
          <w:lang w:val="fr-CH"/>
        </w:rPr>
        <w:t>es a</w:t>
      </w:r>
      <w:r w:rsidR="00184397">
        <w:rPr>
          <w:lang w:val="fr-CH"/>
        </w:rPr>
        <w:t xml:space="preserve">pplications et services TIC </w:t>
      </w:r>
      <w:r w:rsidR="00590B43">
        <w:rPr>
          <w:lang w:val="fr-CH"/>
        </w:rPr>
        <w:t xml:space="preserve">pour </w:t>
      </w:r>
      <w:r w:rsidR="00184397" w:rsidRPr="00BC114A">
        <w:rPr>
          <w:lang w:val="fr-CH"/>
        </w:rPr>
        <w:t xml:space="preserve">une gestion intelligente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eau, de manière à assurer l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interopérabilité et à tirer parti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économies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échelle</w:t>
      </w:r>
      <w:r w:rsidR="00184397">
        <w:rPr>
          <w:lang w:val="fr-CH"/>
        </w:rPr>
        <w:t>.</w:t>
      </w:r>
    </w:p>
    <w:p w:rsidR="00184397" w:rsidRPr="00BB2E6A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9B1FC4">
        <w:rPr>
          <w:lang w:val="fr-CH"/>
        </w:rPr>
        <w:t xml:space="preserve">Etablir une feuille de route relative à la contribution du secteur des TIC </w:t>
      </w:r>
      <w:r w:rsidR="00184397">
        <w:rPr>
          <w:lang w:val="fr-CH"/>
        </w:rPr>
        <w:t xml:space="preserve">à la 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234983" w:rsidRDefault="00234983" w:rsidP="00CF321A">
      <w:pPr>
        <w:pStyle w:val="enumlev1"/>
        <w:rPr>
          <w:lang w:val="fr-CH"/>
        </w:rPr>
      </w:pPr>
      <w:r>
        <w:rPr>
          <w:lang w:val="fr-CH"/>
        </w:rPr>
        <w:br w:type="page"/>
      </w:r>
    </w:p>
    <w:p w:rsidR="00184397" w:rsidRPr="00BB2E6A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lastRenderedPageBreak/>
        <w:t>•</w:t>
      </w:r>
      <w:r w:rsidR="008F17B3">
        <w:rPr>
          <w:lang w:val="fr-CH"/>
        </w:rPr>
        <w:tab/>
      </w:r>
      <w:r w:rsidR="00184397" w:rsidRPr="00BB2E6A">
        <w:rPr>
          <w:lang w:val="fr-CH"/>
        </w:rPr>
        <w:t>Pr</w:t>
      </w:r>
      <w:r w:rsidR="00184397">
        <w:rPr>
          <w:lang w:val="fr-CH"/>
        </w:rPr>
        <w:t xml:space="preserve">oposer de futurs sujets à </w:t>
      </w:r>
      <w:r w:rsidR="00590B43">
        <w:rPr>
          <w:lang w:val="fr-CH"/>
        </w:rPr>
        <w:t xml:space="preserve">étudier au sein de </w:t>
      </w:r>
      <w:r w:rsidR="00184397" w:rsidRPr="00BB2E6A">
        <w:rPr>
          <w:lang w:val="fr-CH"/>
        </w:rPr>
        <w:t>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 xml:space="preserve">UIT-T et </w:t>
      </w:r>
      <w:r w:rsidR="00590B43">
        <w:rPr>
          <w:lang w:val="fr-CH"/>
        </w:rPr>
        <w:t xml:space="preserve">des activités </w:t>
      </w:r>
      <w:r w:rsidR="00184397">
        <w:rPr>
          <w:lang w:val="fr-CH"/>
        </w:rPr>
        <w:t xml:space="preserve">connexes </w:t>
      </w:r>
      <w:r w:rsidR="00184397" w:rsidRPr="00BB2E6A">
        <w:rPr>
          <w:lang w:val="fr-CH"/>
        </w:rPr>
        <w:t>relevant du domaine de compétence de la CE 5 de 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UIT</w:t>
      </w:r>
      <w:r w:rsidR="00184397">
        <w:rPr>
          <w:lang w:val="fr-CH"/>
        </w:rPr>
        <w:t>-T (voir l</w:t>
      </w:r>
      <w:r w:rsidR="00845927">
        <w:rPr>
          <w:lang w:val="fr-CH"/>
        </w:rPr>
        <w:t>'</w:t>
      </w:r>
      <w:r w:rsidR="00184397">
        <w:rPr>
          <w:lang w:val="fr-CH"/>
        </w:rPr>
        <w:t>Appendice)</w:t>
      </w:r>
      <w:r w:rsidR="00184397" w:rsidRPr="00BB2E6A">
        <w:rPr>
          <w:lang w:val="fr-CH"/>
        </w:rPr>
        <w:t xml:space="preserve"> </w:t>
      </w:r>
      <w:r w:rsidR="00184397">
        <w:rPr>
          <w:lang w:val="fr-CH"/>
        </w:rPr>
        <w:t xml:space="preserve">sur </w:t>
      </w:r>
      <w:r w:rsidR="00184397" w:rsidRPr="00BB2E6A">
        <w:rPr>
          <w:lang w:val="fr-CH"/>
        </w:rPr>
        <w:t xml:space="preserve">les principes, le champ </w:t>
      </w:r>
      <w:r w:rsidR="00184397">
        <w:rPr>
          <w:lang w:val="fr-CH"/>
        </w:rPr>
        <w:t>d</w:t>
      </w:r>
      <w:r w:rsidR="00845927">
        <w:rPr>
          <w:lang w:val="fr-CH"/>
        </w:rPr>
        <w:t>'</w:t>
      </w:r>
      <w:r w:rsidR="00184397">
        <w:rPr>
          <w:lang w:val="fr-CH"/>
        </w:rPr>
        <w:t>application,</w:t>
      </w:r>
      <w:r w:rsidR="00184397" w:rsidRPr="00BB2E6A">
        <w:rPr>
          <w:lang w:val="fr-CH"/>
        </w:rPr>
        <w:t xml:space="preserve"> le </w:t>
      </w:r>
      <w:r w:rsidR="00184397">
        <w:rPr>
          <w:lang w:val="fr-CH"/>
        </w:rPr>
        <w:t>cadre</w:t>
      </w:r>
      <w:r w:rsidR="00184397" w:rsidRPr="00BB2E6A">
        <w:rPr>
          <w:lang w:val="fr-CH"/>
        </w:rPr>
        <w:t xml:space="preserve"> conceptuel et les cas d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 xml:space="preserve">utilisation liés </w:t>
      </w:r>
      <w:r w:rsidR="00184397">
        <w:rPr>
          <w:lang w:val="fr-CH"/>
        </w:rPr>
        <w:t>à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>eau, ainsi que les caractéristiques et les exigences relatives à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BB2E6A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BB2E6A">
        <w:rPr>
          <w:lang w:val="fr-CH"/>
        </w:rPr>
        <w:t>Recenser ou définir un ensemble d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indicateurs fondamentaux de performance à utiliser pour évaluer en quoi 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utilisation des TIC a une incidence sur</w:t>
      </w:r>
      <w:r w:rsidR="00184397">
        <w:rPr>
          <w:lang w:val="fr-CH"/>
        </w:rPr>
        <w:t xml:space="preserve">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>eau dans les pays</w:t>
      </w:r>
      <w:r w:rsidR="00184397" w:rsidRPr="00BB2E6A">
        <w:rPr>
          <w:lang w:val="fr-CH"/>
        </w:rPr>
        <w:t>.</w:t>
      </w:r>
    </w:p>
    <w:p w:rsidR="00184397" w:rsidRPr="00BB2E6A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BB2E6A">
        <w:rPr>
          <w:lang w:val="fr-CH"/>
        </w:rPr>
        <w:t>Encourager 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élaboration de stratégies et de bonnes pratiques en matière de politiques et de normes</w:t>
      </w:r>
      <w:r w:rsidR="00184397">
        <w:rPr>
          <w:lang w:val="fr-CH"/>
        </w:rPr>
        <w:t xml:space="preserve">, </w:t>
      </w:r>
      <w:r w:rsidR="00184397" w:rsidRPr="00BB2E6A">
        <w:rPr>
          <w:lang w:val="fr-CH"/>
        </w:rPr>
        <w:t>afin d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 xml:space="preserve">aider les </w:t>
      </w:r>
      <w:r w:rsidR="00184397">
        <w:rPr>
          <w:lang w:val="fr-CH"/>
        </w:rPr>
        <w:t xml:space="preserve">pays </w:t>
      </w:r>
      <w:r w:rsidR="00184397" w:rsidRPr="00BB2E6A">
        <w:rPr>
          <w:lang w:val="fr-CH"/>
        </w:rPr>
        <w:t>à offrir des services</w:t>
      </w:r>
      <w:r w:rsidR="00184397">
        <w:rPr>
          <w:lang w:val="fr-CH"/>
        </w:rPr>
        <w:t xml:space="preserve"> liés à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eau </w:t>
      </w:r>
      <w:r w:rsidR="00184397" w:rsidRPr="00BB2E6A">
        <w:rPr>
          <w:lang w:val="fr-CH"/>
        </w:rPr>
        <w:t>ainsi qu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à optimiser 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utilisation de ressources</w:t>
      </w:r>
      <w:r w:rsidR="00184397">
        <w:rPr>
          <w:lang w:val="fr-CH"/>
        </w:rPr>
        <w:t xml:space="preserve"> en eau </w:t>
      </w:r>
      <w:r w:rsidR="00184397" w:rsidRPr="00BB2E6A">
        <w:rPr>
          <w:lang w:val="fr-CH"/>
        </w:rPr>
        <w:t>limitées et à accroître leur résilience aux changements climatiques</w:t>
      </w:r>
      <w:r w:rsidR="00184397">
        <w:rPr>
          <w:lang w:val="fr-CH"/>
        </w:rPr>
        <w:t xml:space="preserve"> </w:t>
      </w:r>
      <w:r w:rsidR="00590B43">
        <w:rPr>
          <w:lang w:val="fr-CH"/>
        </w:rPr>
        <w:t>au niveau international</w:t>
      </w:r>
      <w:r w:rsidR="00184397">
        <w:rPr>
          <w:lang w:val="fr-CH"/>
        </w:rPr>
        <w:t>.</w:t>
      </w:r>
    </w:p>
    <w:p w:rsidR="00184397" w:rsidRPr="00282869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BB2E6A">
        <w:rPr>
          <w:lang w:val="fr-CH"/>
        </w:rPr>
        <w:t>Recenser les obstacles potentiels à l</w:t>
      </w:r>
      <w:r w:rsidR="00845927">
        <w:rPr>
          <w:lang w:val="fr-CH"/>
        </w:rPr>
        <w:t>'</w:t>
      </w:r>
      <w:r w:rsidR="00184397" w:rsidRPr="00BB2E6A">
        <w:rPr>
          <w:lang w:val="fr-CH"/>
        </w:rPr>
        <w:t>utilisation des TIC</w:t>
      </w:r>
      <w:r w:rsidR="00184397">
        <w:rPr>
          <w:lang w:val="fr-CH"/>
        </w:rPr>
        <w:t xml:space="preserve"> </w:t>
      </w:r>
      <w:r w:rsidR="00184397" w:rsidRPr="00BB2E6A">
        <w:rPr>
          <w:lang w:val="fr-CH"/>
        </w:rPr>
        <w:t>pour parvenir à</w:t>
      </w:r>
      <w:r w:rsidR="00184397">
        <w:rPr>
          <w:lang w:val="fr-CH"/>
        </w:rPr>
        <w:t xml:space="preserve"> </w:t>
      </w:r>
      <w:r w:rsidR="00184397" w:rsidRPr="00D37218">
        <w:rPr>
          <w:lang w:val="fr-CH"/>
        </w:rPr>
        <w:t>la durabilité des ressources hydriques</w:t>
      </w:r>
      <w:r w:rsidR="00184397" w:rsidRPr="00282869">
        <w:rPr>
          <w:lang w:val="fr-CH"/>
        </w:rPr>
        <w:t xml:space="preserve"> </w:t>
      </w:r>
      <w:r w:rsidR="00184397">
        <w:rPr>
          <w:lang w:val="fr-CH"/>
        </w:rPr>
        <w:t xml:space="preserve">dans </w:t>
      </w:r>
      <w:r w:rsidR="00184397" w:rsidRPr="00282869">
        <w:rPr>
          <w:lang w:val="fr-CH"/>
        </w:rPr>
        <w:t>les pays.</w:t>
      </w:r>
    </w:p>
    <w:p w:rsidR="00184397" w:rsidRPr="00B34723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/>
        </w:rPr>
        <w:t>Créer un portail</w:t>
      </w:r>
      <w:r w:rsidR="00184397" w:rsidRPr="00B34723">
        <w:rPr>
          <w:lang w:val="fr-CH"/>
        </w:rPr>
        <w:t xml:space="preserve"> mondial</w:t>
      </w:r>
      <w:r w:rsidR="00184397">
        <w:rPr>
          <w:lang w:val="fr-CH"/>
        </w:rPr>
        <w:t xml:space="preserve"> </w:t>
      </w:r>
      <w:r w:rsidR="00184397" w:rsidRPr="00B34723">
        <w:rPr>
          <w:lang w:val="fr-CH"/>
        </w:rPr>
        <w:t xml:space="preserve">sur la </w:t>
      </w:r>
      <w:r w:rsidR="00184397" w:rsidRPr="00A00B1E">
        <w:rPr>
          <w:lang w:val="fr-CH"/>
        </w:rPr>
        <w:t>contribution des</w:t>
      </w:r>
      <w:r w:rsidR="00184397">
        <w:rPr>
          <w:lang w:val="fr-CH"/>
        </w:rPr>
        <w:t xml:space="preserve"> TIC</w:t>
      </w:r>
      <w:r w:rsidR="00184397" w:rsidRPr="00A00B1E">
        <w:rPr>
          <w:lang w:val="fr-CH"/>
        </w:rPr>
        <w:t xml:space="preserve"> </w:t>
      </w:r>
      <w:r w:rsidR="00184397">
        <w:rPr>
          <w:lang w:val="fr-CH"/>
        </w:rPr>
        <w:t>à la gestion intelligente 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27688D" w:rsidRDefault="00184397" w:rsidP="00CF321A">
      <w:pPr>
        <w:pStyle w:val="Heading1"/>
        <w:rPr>
          <w:lang w:val="fr-CH"/>
        </w:rPr>
      </w:pPr>
      <w:r w:rsidRPr="0027688D">
        <w:rPr>
          <w:lang w:val="fr-CH"/>
        </w:rPr>
        <w:t>3</w:t>
      </w:r>
      <w:r w:rsidRPr="0027688D">
        <w:rPr>
          <w:lang w:val="fr-CH"/>
        </w:rPr>
        <w:tab/>
        <w:t>Structure</w:t>
      </w:r>
    </w:p>
    <w:p w:rsidR="00184397" w:rsidRPr="0027688D" w:rsidRDefault="00184397" w:rsidP="00CF321A">
      <w:pPr>
        <w:rPr>
          <w:lang w:val="fr-CH"/>
        </w:rPr>
      </w:pPr>
      <w:r w:rsidRPr="0027688D">
        <w:rPr>
          <w:lang w:val="fr-CH"/>
        </w:rPr>
        <w:t xml:space="preserve">Le Groupe FG- SWM devrait créer des sous-groupes </w:t>
      </w:r>
      <w:r>
        <w:rPr>
          <w:lang w:val="fr-CH"/>
        </w:rPr>
        <w:t>pour étudier</w:t>
      </w:r>
      <w:r w:rsidRPr="0027688D">
        <w:rPr>
          <w:lang w:val="fr-CH"/>
        </w:rPr>
        <w:t xml:space="preserve"> les trois principa</w:t>
      </w:r>
      <w:r>
        <w:rPr>
          <w:lang w:val="fr-CH"/>
        </w:rPr>
        <w:t>les</w:t>
      </w:r>
      <w:r w:rsidRPr="0027688D">
        <w:rPr>
          <w:lang w:val="fr-CH"/>
        </w:rPr>
        <w:t xml:space="preserve"> </w:t>
      </w:r>
      <w:r>
        <w:rPr>
          <w:lang w:val="fr-CH"/>
        </w:rPr>
        <w:t>questions</w:t>
      </w:r>
      <w:r w:rsidRPr="0027688D">
        <w:rPr>
          <w:lang w:val="fr-CH"/>
        </w:rPr>
        <w:t xml:space="preserve"> suivant</w:t>
      </w:r>
      <w:r>
        <w:rPr>
          <w:lang w:val="fr-CH"/>
        </w:rPr>
        <w:t>e</w:t>
      </w:r>
      <w:r w:rsidRPr="0027688D">
        <w:rPr>
          <w:lang w:val="fr-CH"/>
        </w:rPr>
        <w:t>s</w:t>
      </w:r>
      <w:r>
        <w:rPr>
          <w:lang w:val="fr-CH"/>
        </w:rPr>
        <w:t>,</w:t>
      </w:r>
      <w:r w:rsidRPr="0027688D">
        <w:rPr>
          <w:lang w:val="fr-CH"/>
        </w:rPr>
        <w:t xml:space="preserve"> compte tenu des objectifs énoncés ci-dessus:</w:t>
      </w:r>
    </w:p>
    <w:p w:rsidR="00184397" w:rsidRPr="0027688D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/>
        </w:rPr>
        <w:t>Rôle des TIC dans la</w:t>
      </w:r>
      <w:r w:rsidR="00184397" w:rsidRPr="0027688D">
        <w:rPr>
          <w:lang w:val="fr-CH"/>
        </w:rPr>
        <w:t xml:space="preserve"> </w:t>
      </w:r>
      <w:r w:rsidR="00184397">
        <w:rPr>
          <w:lang w:val="fr-CH"/>
        </w:rPr>
        <w:t xml:space="preserve">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 xml:space="preserve">eau </w:t>
      </w:r>
      <w:r w:rsidR="00184397" w:rsidRPr="0027688D">
        <w:rPr>
          <w:lang w:val="fr-CH"/>
        </w:rPr>
        <w:t>et feuille de route associée.</w:t>
      </w:r>
    </w:p>
    <w:p w:rsidR="00184397" w:rsidRPr="0027688D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>
        <w:rPr>
          <w:lang w:val="fr-CH"/>
        </w:rPr>
        <w:t>L</w:t>
      </w:r>
      <w:r w:rsidR="00184397" w:rsidRPr="0027688D">
        <w:rPr>
          <w:lang w:val="fr-CH"/>
        </w:rPr>
        <w:t>acunes en matière de normalisation</w:t>
      </w:r>
      <w:r w:rsidR="00184397">
        <w:rPr>
          <w:lang w:val="fr-CH"/>
        </w:rPr>
        <w:t>,</w:t>
      </w:r>
      <w:r w:rsidR="00184397" w:rsidRPr="0027688D">
        <w:rPr>
          <w:lang w:val="fr-CH"/>
        </w:rPr>
        <w:t xml:space="preserve"> indicateurs fondamentaux de performance, paramètres et TIC efficaces pour </w:t>
      </w:r>
      <w:r w:rsidR="00184397">
        <w:rPr>
          <w:lang w:val="fr-CH"/>
        </w:rPr>
        <w:t>la</w:t>
      </w:r>
      <w:r w:rsidR="00184397" w:rsidRPr="0027688D">
        <w:rPr>
          <w:lang w:val="fr-CH"/>
        </w:rPr>
        <w:t xml:space="preserve"> </w:t>
      </w:r>
      <w:r w:rsidR="00184397">
        <w:rPr>
          <w:lang w:val="fr-CH"/>
        </w:rPr>
        <w:t xml:space="preserve">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27688D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8F17B3">
        <w:rPr>
          <w:lang w:val="fr-CH"/>
        </w:rPr>
        <w:tab/>
      </w:r>
      <w:r w:rsidR="00184397" w:rsidRPr="0027688D">
        <w:rPr>
          <w:lang w:val="fr-CH"/>
        </w:rPr>
        <w:t xml:space="preserve">Communications, liaison et </w:t>
      </w:r>
      <w:r w:rsidR="00184397">
        <w:rPr>
          <w:lang w:val="fr-CH"/>
        </w:rPr>
        <w:t>participation</w:t>
      </w:r>
      <w:r w:rsidR="00184397" w:rsidRPr="0027688D">
        <w:rPr>
          <w:lang w:val="fr-CH"/>
        </w:rPr>
        <w:t xml:space="preserve"> des membres.</w:t>
      </w:r>
    </w:p>
    <w:p w:rsidR="00184397" w:rsidRPr="00697039" w:rsidRDefault="00184397" w:rsidP="00CF321A">
      <w:pPr>
        <w:pStyle w:val="Heading1"/>
        <w:rPr>
          <w:lang w:val="fr-CH"/>
        </w:rPr>
      </w:pPr>
      <w:r w:rsidRPr="00697039">
        <w:rPr>
          <w:lang w:val="fr-CH"/>
        </w:rPr>
        <w:t>4</w:t>
      </w:r>
      <w:r w:rsidRPr="00697039">
        <w:rPr>
          <w:lang w:val="fr-CH"/>
        </w:rPr>
        <w:tab/>
        <w:t>Relations</w:t>
      </w:r>
    </w:p>
    <w:p w:rsidR="00184397" w:rsidRDefault="00184397" w:rsidP="00CF321A">
      <w:pPr>
        <w:rPr>
          <w:lang w:val="fr-CH"/>
        </w:rPr>
      </w:pPr>
      <w:r w:rsidRPr="00697039">
        <w:rPr>
          <w:lang w:val="fr-CH"/>
        </w:rPr>
        <w:t>Le Groupe FG-S</w:t>
      </w:r>
      <w:r>
        <w:rPr>
          <w:lang w:val="fr-CH"/>
        </w:rPr>
        <w:t xml:space="preserve">WM </w:t>
      </w:r>
      <w:r w:rsidRPr="00697039">
        <w:rPr>
          <w:lang w:val="fr-CH"/>
        </w:rPr>
        <w:t>travaillera en étroite collaboration avec toutes les commissions d</w:t>
      </w:r>
      <w:r w:rsidR="00845927">
        <w:rPr>
          <w:lang w:val="fr-CH"/>
        </w:rPr>
        <w:t>'</w:t>
      </w:r>
      <w:r w:rsidRPr="00697039">
        <w:rPr>
          <w:lang w:val="fr-CH"/>
        </w:rPr>
        <w:t>études de l</w:t>
      </w:r>
      <w:r w:rsidR="00845927">
        <w:rPr>
          <w:lang w:val="fr-CH"/>
        </w:rPr>
        <w:t>'</w:t>
      </w:r>
      <w:r w:rsidRPr="00697039">
        <w:rPr>
          <w:lang w:val="fr-CH"/>
        </w:rPr>
        <w:t>UIT-T, en particulier les Commissions d</w:t>
      </w:r>
      <w:r w:rsidR="00845927">
        <w:rPr>
          <w:lang w:val="fr-CH"/>
        </w:rPr>
        <w:t>'</w:t>
      </w:r>
      <w:r w:rsidRPr="00697039">
        <w:rPr>
          <w:lang w:val="fr-CH"/>
        </w:rPr>
        <w:t>études 11, 13, 15 et 16. Au sein de la CE 5 de l</w:t>
      </w:r>
      <w:r w:rsidR="00845927">
        <w:rPr>
          <w:lang w:val="fr-CH"/>
        </w:rPr>
        <w:t>'</w:t>
      </w:r>
      <w:r w:rsidRPr="00697039">
        <w:rPr>
          <w:lang w:val="fr-CH"/>
        </w:rPr>
        <w:t>UIT</w:t>
      </w:r>
      <w:r>
        <w:rPr>
          <w:lang w:val="fr-CH"/>
        </w:rPr>
        <w:t>-</w:t>
      </w:r>
      <w:r w:rsidRPr="00697039">
        <w:rPr>
          <w:lang w:val="fr-CH"/>
        </w:rPr>
        <w:t xml:space="preserve">T, il interagira avec les groupes chargés </w:t>
      </w:r>
      <w:r>
        <w:rPr>
          <w:lang w:val="fr-CH"/>
        </w:rPr>
        <w:t>de l</w:t>
      </w:r>
      <w:r w:rsidR="00845927">
        <w:rPr>
          <w:lang w:val="fr-CH"/>
        </w:rPr>
        <w:t>'</w:t>
      </w:r>
      <w:r>
        <w:rPr>
          <w:lang w:val="fr-CH"/>
        </w:rPr>
        <w:t xml:space="preserve">étude </w:t>
      </w:r>
      <w:r w:rsidRPr="00697039">
        <w:rPr>
          <w:lang w:val="fr-CH"/>
        </w:rPr>
        <w:t>des Questions suivantes: 7/5, 13/5, 14/5, 15/5, 16/5, 17/5, 18/5</w:t>
      </w:r>
      <w:r>
        <w:rPr>
          <w:lang w:val="fr-CH"/>
        </w:rPr>
        <w:t xml:space="preserve"> et</w:t>
      </w:r>
      <w:r w:rsidRPr="00697039">
        <w:rPr>
          <w:lang w:val="fr-CH"/>
        </w:rPr>
        <w:t xml:space="preserve"> 19/5</w:t>
      </w:r>
      <w:r>
        <w:rPr>
          <w:lang w:val="fr-CH"/>
        </w:rPr>
        <w:t xml:space="preserve">, si possible </w:t>
      </w:r>
      <w:r w:rsidRPr="00697039">
        <w:rPr>
          <w:lang w:val="fr-CH"/>
        </w:rPr>
        <w:t xml:space="preserve">dans le cadre de réunions </w:t>
      </w:r>
      <w:r>
        <w:rPr>
          <w:lang w:val="fr-CH"/>
        </w:rPr>
        <w:t>colocalisées.</w:t>
      </w:r>
    </w:p>
    <w:p w:rsidR="00184397" w:rsidRPr="001E0EB6" w:rsidRDefault="00184397" w:rsidP="00CF321A">
      <w:pPr>
        <w:rPr>
          <w:lang w:val="fr-CH"/>
        </w:rPr>
      </w:pPr>
      <w:r w:rsidRPr="00697039">
        <w:rPr>
          <w:lang w:val="fr-CH"/>
        </w:rPr>
        <w:t>La collaboration avec les organisations de normalisation concernées,</w:t>
      </w:r>
      <w:r w:rsidR="007F64AC">
        <w:rPr>
          <w:lang w:val="fr-CH"/>
        </w:rPr>
        <w:t xml:space="preserve"> les pouvoirs publics/forums et </w:t>
      </w:r>
      <w:r w:rsidRPr="00697039">
        <w:rPr>
          <w:lang w:val="fr-CH"/>
        </w:rPr>
        <w:t xml:space="preserve">consortiums </w:t>
      </w:r>
      <w:r>
        <w:rPr>
          <w:lang w:val="fr-CH"/>
        </w:rPr>
        <w:t>du secteur,</w:t>
      </w:r>
      <w:r w:rsidRPr="00697039">
        <w:rPr>
          <w:lang w:val="fr-CH"/>
        </w:rPr>
        <w:t xml:space="preserve"> les entreprises, les établissements universitaires, les instituts de recherche</w:t>
      </w:r>
      <w:r w:rsidR="007F64AC">
        <w:rPr>
          <w:lang w:val="fr-CH"/>
        </w:rPr>
        <w:t> </w:t>
      </w:r>
      <w:r w:rsidRPr="00697039">
        <w:rPr>
          <w:lang w:val="fr-CH"/>
        </w:rPr>
        <w:t xml:space="preserve">et les spécialistes du domaine est essentielle à la réussite des travaux du Groupe </w:t>
      </w:r>
      <w:r>
        <w:rPr>
          <w:lang w:val="fr-CH"/>
        </w:rPr>
        <w:t>spécialisé. L</w:t>
      </w:r>
      <w:r w:rsidRPr="00697039">
        <w:rPr>
          <w:lang w:val="fr-CH"/>
        </w:rPr>
        <w:t>e Groupe</w:t>
      </w:r>
      <w:r>
        <w:rPr>
          <w:lang w:val="fr-CH"/>
        </w:rPr>
        <w:t xml:space="preserve"> sur la</w:t>
      </w:r>
      <w:r w:rsidRPr="0027688D">
        <w:rPr>
          <w:lang w:val="fr-CH"/>
        </w:rPr>
        <w:t xml:space="preserve"> </w:t>
      </w:r>
      <w:r>
        <w:rPr>
          <w:lang w:val="fr-CH"/>
        </w:rPr>
        <w:t>gestion rationnelle de l</w:t>
      </w:r>
      <w:r w:rsidR="00845927">
        <w:rPr>
          <w:lang w:val="fr-CH"/>
        </w:rPr>
        <w:t>'</w:t>
      </w:r>
      <w:r>
        <w:rPr>
          <w:lang w:val="fr-CH"/>
        </w:rPr>
        <w:t xml:space="preserve">eau déterminera les </w:t>
      </w:r>
      <w:r w:rsidRPr="00697039">
        <w:rPr>
          <w:lang w:val="fr-CH"/>
        </w:rPr>
        <w:t>autres entités avec lesquelles il convient de collaborer ainsi que les modalités de cette collabor</w:t>
      </w:r>
      <w:r w:rsidR="007F64AC">
        <w:rPr>
          <w:lang w:val="fr-CH"/>
        </w:rPr>
        <w:t>ation, conformément à la </w:t>
      </w:r>
      <w:r w:rsidRPr="00697039">
        <w:rPr>
          <w:lang w:val="fr-CH"/>
        </w:rPr>
        <w:t>Recommandation UIT</w:t>
      </w:r>
      <w:r>
        <w:rPr>
          <w:lang w:val="fr-CH"/>
        </w:rPr>
        <w:noBreakHyphen/>
      </w:r>
      <w:r w:rsidRPr="00697039">
        <w:rPr>
          <w:lang w:val="fr-CH"/>
        </w:rPr>
        <w:t>T A.7.</w:t>
      </w:r>
    </w:p>
    <w:p w:rsidR="00184397" w:rsidRPr="001E0EB6" w:rsidRDefault="00184397" w:rsidP="00CF321A">
      <w:pPr>
        <w:pStyle w:val="Heading1"/>
        <w:rPr>
          <w:lang w:val="fr-CH"/>
        </w:rPr>
      </w:pPr>
      <w:r w:rsidRPr="001E0EB6">
        <w:rPr>
          <w:lang w:val="fr-CH"/>
        </w:rPr>
        <w:t>5</w:t>
      </w:r>
      <w:r w:rsidRPr="001E0EB6">
        <w:rPr>
          <w:lang w:val="fr-CH"/>
        </w:rPr>
        <w:tab/>
        <w:t>Tâches spécifiques et résultats attendus</w:t>
      </w:r>
    </w:p>
    <w:p w:rsidR="00184397" w:rsidRPr="001E0EB6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 w:rsidRPr="001E0EB6">
        <w:rPr>
          <w:lang w:val="fr-CH"/>
        </w:rPr>
        <w:t>Recueillir et réunir des informations sur les initiatives prises</w:t>
      </w:r>
      <w:r w:rsidR="00184397">
        <w:rPr>
          <w:lang w:val="fr-CH"/>
        </w:rPr>
        <w:t xml:space="preserve"> au niveau local, mondial ou régional en matière de 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</w:t>
      </w:r>
      <w:r w:rsidR="00184397" w:rsidRPr="001E0EB6">
        <w:rPr>
          <w:lang w:val="fr-CH"/>
        </w:rPr>
        <w:t xml:space="preserve"> </w:t>
      </w:r>
      <w:r w:rsidR="00184397">
        <w:rPr>
          <w:lang w:val="fr-CH"/>
        </w:rPr>
        <w:t xml:space="preserve">et </w:t>
      </w:r>
      <w:r w:rsidR="00184397" w:rsidRPr="001E0EB6">
        <w:rPr>
          <w:lang w:val="fr-CH"/>
        </w:rPr>
        <w:t>en ce qui concerne les activités en cours et les spécifications techniques.</w:t>
      </w:r>
    </w:p>
    <w:p w:rsidR="00184397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 w:rsidRPr="001E0EB6">
        <w:rPr>
          <w:lang w:val="fr-CH"/>
        </w:rPr>
        <w:t>Elaborer un document rendant compte du rôle des TIC dans</w:t>
      </w:r>
      <w:r w:rsidR="00184397">
        <w:rPr>
          <w:lang w:val="fr-CH"/>
        </w:rPr>
        <w:t xml:space="preserve"> la 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1E0EB6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>
        <w:rPr>
          <w:lang w:val="fr-CH"/>
        </w:rPr>
        <w:t xml:space="preserve">Etablir une liste énumérant les principales parties prenantes qui interviennent dans le domaine des TIC et de la 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 w:rsidRPr="001E0EB6">
        <w:rPr>
          <w:lang w:val="fr-CH"/>
        </w:rPr>
        <w:t xml:space="preserve">Elaborer un document présentant les indicateurs fondamentaux de performance à utiliser pour évaluer </w:t>
      </w:r>
      <w:r w:rsidR="00184397">
        <w:rPr>
          <w:lang w:val="fr-CH"/>
        </w:rPr>
        <w:t xml:space="preserve">les incidences </w:t>
      </w:r>
      <w:r w:rsidR="00184397" w:rsidRPr="001E0EB6">
        <w:rPr>
          <w:lang w:val="fr-CH"/>
        </w:rPr>
        <w:t>de l</w:t>
      </w:r>
      <w:r w:rsidR="00845927">
        <w:rPr>
          <w:lang w:val="fr-CH"/>
        </w:rPr>
        <w:t>'</w:t>
      </w:r>
      <w:r w:rsidR="00184397" w:rsidRPr="001E0EB6">
        <w:rPr>
          <w:lang w:val="fr-CH"/>
        </w:rPr>
        <w:t>utilisation de</w:t>
      </w:r>
      <w:r w:rsidR="00184397">
        <w:rPr>
          <w:lang w:val="fr-CH"/>
        </w:rPr>
        <w:t xml:space="preserve">s </w:t>
      </w:r>
      <w:r w:rsidR="00184397" w:rsidRPr="001E0EB6">
        <w:rPr>
          <w:lang w:val="fr-CH"/>
        </w:rPr>
        <w:t xml:space="preserve">TIC dans </w:t>
      </w:r>
      <w:r w:rsidR="00184397">
        <w:rPr>
          <w:lang w:val="fr-CH"/>
        </w:rPr>
        <w:t xml:space="preserve">la gestion </w:t>
      </w:r>
      <w:r w:rsidR="00590B43">
        <w:rPr>
          <w:lang w:val="fr-CH"/>
        </w:rPr>
        <w:t xml:space="preserve">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>
        <w:rPr>
          <w:lang w:val="fr-CH"/>
        </w:rPr>
        <w:t>eau.</w:t>
      </w:r>
    </w:p>
    <w:p w:rsidR="00184397" w:rsidRPr="001E0EB6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lastRenderedPageBreak/>
        <w:t>•</w:t>
      </w:r>
      <w:r w:rsidR="004955C7">
        <w:rPr>
          <w:lang w:val="fr-CH"/>
        </w:rPr>
        <w:tab/>
      </w:r>
      <w:r w:rsidR="00184397">
        <w:rPr>
          <w:lang w:val="fr-CH"/>
        </w:rPr>
        <w:t>E</w:t>
      </w:r>
      <w:r w:rsidR="00184397" w:rsidRPr="00BC114A">
        <w:rPr>
          <w:lang w:val="fr-CH"/>
        </w:rPr>
        <w:t>laborer un ensemble de méthodes permettant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 xml:space="preserve">évaluer </w:t>
      </w:r>
      <w:r w:rsidR="00184397">
        <w:rPr>
          <w:lang w:val="fr-CH"/>
        </w:rPr>
        <w:t xml:space="preserve">les </w:t>
      </w:r>
      <w:r w:rsidR="00184397" w:rsidRPr="00BC114A">
        <w:rPr>
          <w:lang w:val="fr-CH"/>
        </w:rPr>
        <w:t>répercussions de l</w:t>
      </w:r>
      <w:r w:rsidR="00845927">
        <w:rPr>
          <w:lang w:val="fr-CH"/>
        </w:rPr>
        <w:t>'</w:t>
      </w:r>
      <w:r w:rsidR="007F64AC">
        <w:rPr>
          <w:lang w:val="fr-CH"/>
        </w:rPr>
        <w:t>emploi des </w:t>
      </w:r>
      <w:r w:rsidR="00184397" w:rsidRPr="00BC114A">
        <w:rPr>
          <w:lang w:val="fr-CH"/>
        </w:rPr>
        <w:t>TIC sur</w:t>
      </w:r>
      <w:r w:rsidR="00184397">
        <w:rPr>
          <w:lang w:val="fr-CH"/>
        </w:rPr>
        <w:t xml:space="preserve"> </w:t>
      </w:r>
      <w:r w:rsidR="00184397" w:rsidRPr="00BC114A">
        <w:rPr>
          <w:lang w:val="fr-CH"/>
        </w:rPr>
        <w:t>la préservation des ressources en eau;</w:t>
      </w:r>
      <w:r w:rsidR="00184397">
        <w:rPr>
          <w:lang w:val="fr-CH"/>
        </w:rPr>
        <w:t xml:space="preserve"> étudier l</w:t>
      </w:r>
      <w:r w:rsidR="00184397" w:rsidRPr="00BC114A">
        <w:rPr>
          <w:lang w:val="fr-CH"/>
        </w:rPr>
        <w:t>es a</w:t>
      </w:r>
      <w:r w:rsidR="00184397">
        <w:rPr>
          <w:lang w:val="fr-CH"/>
        </w:rPr>
        <w:t>pplications et services TIC pour</w:t>
      </w:r>
      <w:r w:rsidR="00184397" w:rsidRPr="00BC114A">
        <w:rPr>
          <w:lang w:val="fr-CH"/>
        </w:rPr>
        <w:t xml:space="preserve"> une gestion intelligente </w:t>
      </w:r>
      <w:r w:rsidR="00590B43">
        <w:rPr>
          <w:lang w:val="fr-CH"/>
        </w:rPr>
        <w:t>de l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eau, de manière à assurer l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interopérabilité et à tirer parti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économies d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échelle</w:t>
      </w:r>
      <w:r w:rsidR="00184397">
        <w:rPr>
          <w:lang w:val="fr-CH"/>
        </w:rPr>
        <w:t>.</w:t>
      </w:r>
    </w:p>
    <w:p w:rsidR="00184397" w:rsidRPr="001E0EB6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 w:rsidRPr="001E0EB6">
        <w:rPr>
          <w:lang w:val="fr-CH"/>
        </w:rPr>
        <w:t xml:space="preserve">Elaborer des rapports techniques décrivant </w:t>
      </w:r>
      <w:r w:rsidR="00590B43">
        <w:rPr>
          <w:lang w:val="fr-CH"/>
        </w:rPr>
        <w:t xml:space="preserve">et analysant </w:t>
      </w:r>
      <w:r w:rsidR="00184397">
        <w:rPr>
          <w:lang w:val="fr-CH"/>
        </w:rPr>
        <w:t xml:space="preserve">les lacunes </w:t>
      </w:r>
      <w:r w:rsidR="00184397" w:rsidRPr="001E0EB6">
        <w:rPr>
          <w:lang w:val="fr-CH"/>
        </w:rPr>
        <w:t xml:space="preserve">et </w:t>
      </w:r>
      <w:r w:rsidR="00184397">
        <w:rPr>
          <w:lang w:val="fr-CH"/>
        </w:rPr>
        <w:t>indiquant</w:t>
      </w:r>
      <w:r w:rsidR="00184397" w:rsidRPr="001E0EB6">
        <w:rPr>
          <w:lang w:val="fr-CH"/>
        </w:rPr>
        <w:t xml:space="preserve"> les travaux de normalisation </w:t>
      </w:r>
      <w:r w:rsidR="00184397">
        <w:rPr>
          <w:lang w:val="fr-CH"/>
        </w:rPr>
        <w:t xml:space="preserve">que devra mener à terme </w:t>
      </w:r>
      <w:r w:rsidR="00184397" w:rsidRPr="001E0EB6">
        <w:rPr>
          <w:lang w:val="fr-CH"/>
        </w:rPr>
        <w:t>la CE 5 de l</w:t>
      </w:r>
      <w:r w:rsidR="00845927">
        <w:rPr>
          <w:lang w:val="fr-CH"/>
        </w:rPr>
        <w:t>'</w:t>
      </w:r>
      <w:r w:rsidR="00184397" w:rsidRPr="001E0EB6">
        <w:rPr>
          <w:lang w:val="fr-CH"/>
        </w:rPr>
        <w:t xml:space="preserve">UIT-T dans le domaine des TIC </w:t>
      </w:r>
      <w:r w:rsidR="00184397">
        <w:rPr>
          <w:lang w:val="fr-CH"/>
        </w:rPr>
        <w:t xml:space="preserve">au service de la </w:t>
      </w:r>
      <w:r w:rsidR="00184397" w:rsidRPr="00BC114A">
        <w:rPr>
          <w:lang w:val="fr-CH"/>
        </w:rPr>
        <w:t xml:space="preserve">gestion intelligente </w:t>
      </w:r>
      <w:r w:rsidR="00184397">
        <w:rPr>
          <w:lang w:val="fr-CH"/>
        </w:rPr>
        <w:t>de l</w:t>
      </w:r>
      <w:r w:rsidR="00845927">
        <w:rPr>
          <w:lang w:val="fr-CH"/>
        </w:rPr>
        <w:t>'</w:t>
      </w:r>
      <w:r w:rsidR="00184397" w:rsidRPr="00BC114A">
        <w:rPr>
          <w:lang w:val="fr-CH"/>
        </w:rPr>
        <w:t>eau</w:t>
      </w:r>
      <w:r w:rsidR="00184397">
        <w:rPr>
          <w:lang w:val="fr-CH"/>
        </w:rPr>
        <w:t>.</w:t>
      </w:r>
    </w:p>
    <w:p w:rsidR="00184397" w:rsidRPr="00BE3F87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 w:rsidRPr="001E0EB6">
        <w:rPr>
          <w:lang w:val="fr-CH"/>
        </w:rPr>
        <w:t>Soumettre les produits finals à la Commission d</w:t>
      </w:r>
      <w:r w:rsidR="00845927">
        <w:rPr>
          <w:lang w:val="fr-CH"/>
        </w:rPr>
        <w:t>'</w:t>
      </w:r>
      <w:r w:rsidR="00184397" w:rsidRPr="001E0EB6">
        <w:rPr>
          <w:lang w:val="fr-CH"/>
        </w:rPr>
        <w:t>études de rattachement, aux autres Commissions d</w:t>
      </w:r>
      <w:r w:rsidR="00845927">
        <w:rPr>
          <w:lang w:val="fr-CH"/>
        </w:rPr>
        <w:t>'</w:t>
      </w:r>
      <w:r w:rsidR="00184397" w:rsidRPr="001E0EB6">
        <w:rPr>
          <w:lang w:val="fr-CH"/>
        </w:rPr>
        <w:t xml:space="preserve">études concernées et aux autres organismes </w:t>
      </w:r>
      <w:r w:rsidR="00590B43" w:rsidRPr="001E0EB6">
        <w:rPr>
          <w:lang w:val="fr-CH"/>
        </w:rPr>
        <w:t xml:space="preserve">de normalisation </w:t>
      </w:r>
      <w:r w:rsidR="00184397" w:rsidRPr="001E0EB6">
        <w:rPr>
          <w:lang w:val="fr-CH"/>
        </w:rPr>
        <w:t>ou organisations/consortiums/forums</w:t>
      </w:r>
      <w:r w:rsidR="00184397">
        <w:rPr>
          <w:lang w:val="fr-CH"/>
        </w:rPr>
        <w:t>,</w:t>
      </w:r>
      <w:r w:rsidR="00184397" w:rsidRPr="001E0EB6">
        <w:rPr>
          <w:lang w:val="fr-CH"/>
        </w:rPr>
        <w:t xml:space="preserve"> selon qu</w:t>
      </w:r>
      <w:r w:rsidR="00845927">
        <w:rPr>
          <w:lang w:val="fr-CH"/>
        </w:rPr>
        <w:t>'</w:t>
      </w:r>
      <w:r w:rsidR="00184397" w:rsidRPr="001E0EB6">
        <w:rPr>
          <w:lang w:val="fr-CH"/>
        </w:rPr>
        <w:t>il conviendra</w:t>
      </w:r>
      <w:r w:rsidR="00184397">
        <w:rPr>
          <w:lang w:val="fr-CH"/>
        </w:rPr>
        <w:t>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6</w:t>
      </w:r>
      <w:r w:rsidRPr="008A0801">
        <w:rPr>
          <w:lang w:val="fr-CH"/>
        </w:rPr>
        <w:tab/>
        <w:t>Rattachement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Le Groupe spécialisé est rattaché à la Commission d</w:t>
      </w:r>
      <w:r w:rsidR="00845927">
        <w:rPr>
          <w:lang w:val="fr-CH"/>
        </w:rPr>
        <w:t>'</w:t>
      </w:r>
      <w:r w:rsidRPr="008A0801">
        <w:rPr>
          <w:lang w:val="fr-CH"/>
        </w:rPr>
        <w:t>études 5 de l</w:t>
      </w:r>
      <w:r w:rsidR="00845927">
        <w:rPr>
          <w:lang w:val="fr-CH"/>
        </w:rPr>
        <w:t>'</w:t>
      </w:r>
      <w:r w:rsidRPr="008A0801">
        <w:rPr>
          <w:lang w:val="fr-CH"/>
        </w:rPr>
        <w:t>UIT-T.</w:t>
      </w:r>
    </w:p>
    <w:p w:rsidR="00184397" w:rsidRPr="00954957" w:rsidRDefault="00184397" w:rsidP="00CF321A">
      <w:pPr>
        <w:pStyle w:val="Heading1"/>
        <w:rPr>
          <w:lang w:val="fr-CH"/>
        </w:rPr>
      </w:pPr>
      <w:r w:rsidRPr="00954957">
        <w:rPr>
          <w:lang w:val="fr-CH"/>
        </w:rPr>
        <w:t>7</w:t>
      </w:r>
      <w:r w:rsidRPr="00954957">
        <w:rPr>
          <w:lang w:val="fr-CH"/>
        </w:rPr>
        <w:tab/>
        <w:t>Equipe de direction</w:t>
      </w:r>
    </w:p>
    <w:p w:rsidR="00184397" w:rsidRDefault="00184397" w:rsidP="00CF321A">
      <w:pPr>
        <w:rPr>
          <w:lang w:val="fr-CH"/>
        </w:rPr>
      </w:pPr>
      <w:r w:rsidRPr="008A0801">
        <w:rPr>
          <w:lang w:val="fr-CH"/>
        </w:rPr>
        <w:t>Voir le § 2.3 de la Recommandation UIT-T A.7.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8</w:t>
      </w:r>
      <w:r w:rsidRPr="008A0801">
        <w:rPr>
          <w:lang w:val="fr-CH"/>
        </w:rPr>
        <w:tab/>
        <w:t>Participation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 xml:space="preserve">Voir le § 3 de la Recommandation UIT-T A.7. Une liste des participants sera tenue à jour </w:t>
      </w:r>
      <w:r>
        <w:rPr>
          <w:lang w:val="fr-CH"/>
        </w:rPr>
        <w:t>à toutes fins utiles</w:t>
      </w:r>
      <w:r w:rsidRPr="008A0801">
        <w:rPr>
          <w:lang w:val="fr-CH"/>
        </w:rPr>
        <w:t xml:space="preserve"> et </w:t>
      </w:r>
      <w:r>
        <w:rPr>
          <w:lang w:val="fr-CH"/>
        </w:rPr>
        <w:t xml:space="preserve">sera </w:t>
      </w:r>
      <w:r w:rsidRPr="008A0801">
        <w:rPr>
          <w:lang w:val="fr-CH"/>
        </w:rPr>
        <w:t>transmise à la Commission d</w:t>
      </w:r>
      <w:r w:rsidR="00845927">
        <w:rPr>
          <w:lang w:val="fr-CH"/>
        </w:rPr>
        <w:t>'</w:t>
      </w:r>
      <w:r w:rsidRPr="008A0801">
        <w:rPr>
          <w:lang w:val="fr-CH"/>
        </w:rPr>
        <w:t>études de rattachement.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9</w:t>
      </w:r>
      <w:r w:rsidRPr="008A0801">
        <w:rPr>
          <w:lang w:val="fr-CH"/>
        </w:rPr>
        <w:tab/>
        <w:t>Appui administratif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Voir le § 5 de la Recommandation UIT-T A.7.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10</w:t>
      </w:r>
      <w:r w:rsidRPr="008A0801">
        <w:rPr>
          <w:lang w:val="fr-CH"/>
        </w:rPr>
        <w:tab/>
        <w:t>Aspects financiers généraux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Voir les § 4 et 10.2 de la Recommandation UIT-T A.7.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11</w:t>
      </w:r>
      <w:r w:rsidRPr="008A0801">
        <w:rPr>
          <w:lang w:val="fr-CH"/>
        </w:rPr>
        <w:tab/>
        <w:t>Réunions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 xml:space="preserve">La fréquence et le lieu des réunions seront </w:t>
      </w:r>
      <w:r>
        <w:rPr>
          <w:lang w:val="fr-CH"/>
        </w:rPr>
        <w:t>détermin</w:t>
      </w:r>
      <w:r w:rsidRPr="008A0801">
        <w:rPr>
          <w:lang w:val="fr-CH"/>
        </w:rPr>
        <w:t>és par le Groupe spécialisé et le calendrier général des réunions sera annoncé dès que possible. Dans toute la mesure possible, le Groupe utilisera les outils de collaboration à distance et tiendra ses réunions en parallèle avec les réunions existantes. Les réunions seront annoncées par voie électronique (courrier électronique, site web, etc.) au moins quatre semaines à l</w:t>
      </w:r>
      <w:r w:rsidR="00845927">
        <w:rPr>
          <w:lang w:val="fr-CH"/>
        </w:rPr>
        <w:t>'</w:t>
      </w:r>
      <w:r w:rsidRPr="008A0801">
        <w:rPr>
          <w:lang w:val="fr-CH"/>
        </w:rPr>
        <w:t>avance.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 xml:space="preserve">Le Groupe spécialisé </w:t>
      </w:r>
      <w:r>
        <w:rPr>
          <w:lang w:val="fr-CH"/>
        </w:rPr>
        <w:t xml:space="preserve">tirera parti </w:t>
      </w:r>
      <w:r w:rsidRPr="008A0801">
        <w:rPr>
          <w:lang w:val="fr-CH"/>
        </w:rPr>
        <w:t>d</w:t>
      </w:r>
      <w:r>
        <w:rPr>
          <w:lang w:val="fr-CH"/>
        </w:rPr>
        <w:t xml:space="preserve">es </w:t>
      </w:r>
      <w:r w:rsidRPr="008A0801">
        <w:rPr>
          <w:lang w:val="fr-CH"/>
        </w:rPr>
        <w:t>autres manifestations organisées par l</w:t>
      </w:r>
      <w:r w:rsidR="00845927">
        <w:rPr>
          <w:lang w:val="fr-CH"/>
        </w:rPr>
        <w:t>'</w:t>
      </w:r>
      <w:r w:rsidRPr="008A0801">
        <w:rPr>
          <w:lang w:val="fr-CH"/>
        </w:rPr>
        <w:t>UIT</w:t>
      </w:r>
      <w:r>
        <w:rPr>
          <w:lang w:val="fr-CH"/>
        </w:rPr>
        <w:t>-</w:t>
      </w:r>
      <w:r w:rsidRPr="008A0801">
        <w:rPr>
          <w:lang w:val="fr-CH"/>
        </w:rPr>
        <w:t>T sur les TIC, l</w:t>
      </w:r>
      <w:r w:rsidR="00845927">
        <w:rPr>
          <w:lang w:val="fr-CH"/>
        </w:rPr>
        <w:t>'</w:t>
      </w:r>
      <w:r w:rsidRPr="008A0801">
        <w:rPr>
          <w:lang w:val="fr-CH"/>
        </w:rPr>
        <w:t>environnement et les changements climatiques</w:t>
      </w:r>
      <w:r>
        <w:rPr>
          <w:lang w:val="fr-CH"/>
        </w:rPr>
        <w:t xml:space="preserve"> ainsi que des autres manifestations intéressant la Commission d</w:t>
      </w:r>
      <w:r w:rsidR="00845927">
        <w:rPr>
          <w:lang w:val="fr-CH"/>
        </w:rPr>
        <w:t>'</w:t>
      </w:r>
      <w:r>
        <w:rPr>
          <w:lang w:val="fr-CH"/>
        </w:rPr>
        <w:t>études de rattachement (CE 5).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12</w:t>
      </w:r>
      <w:r w:rsidRPr="008A0801">
        <w:rPr>
          <w:lang w:val="fr-CH"/>
        </w:rPr>
        <w:tab/>
        <w:t>Contributions techniques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Les contributions doivent être soumises au moins d</w:t>
      </w:r>
      <w:r>
        <w:rPr>
          <w:lang w:val="fr-CH"/>
        </w:rPr>
        <w:t xml:space="preserve">ix </w:t>
      </w:r>
      <w:r w:rsidRPr="008A0801">
        <w:rPr>
          <w:lang w:val="fr-CH"/>
        </w:rPr>
        <w:t>jours calendaires avant l</w:t>
      </w:r>
      <w:r w:rsidR="00845927">
        <w:rPr>
          <w:lang w:val="fr-CH"/>
        </w:rPr>
        <w:t>'</w:t>
      </w:r>
      <w:r w:rsidRPr="008A0801">
        <w:rPr>
          <w:lang w:val="fr-CH"/>
        </w:rPr>
        <w:t>ouverture de la réunion.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lastRenderedPageBreak/>
        <w:t>13</w:t>
      </w:r>
      <w:r w:rsidRPr="008A0801">
        <w:rPr>
          <w:lang w:val="fr-CH"/>
        </w:rPr>
        <w:tab/>
        <w:t>Langue de travail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La langue de travail est l</w:t>
      </w:r>
      <w:r w:rsidR="00845927">
        <w:rPr>
          <w:lang w:val="fr-CH"/>
        </w:rPr>
        <w:t>'</w:t>
      </w:r>
      <w:r w:rsidRPr="008A0801">
        <w:rPr>
          <w:lang w:val="fr-CH"/>
        </w:rPr>
        <w:t>anglais.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14</w:t>
      </w:r>
      <w:r w:rsidRPr="008A0801">
        <w:rPr>
          <w:lang w:val="fr-CH"/>
        </w:rPr>
        <w:tab/>
        <w:t>Approbation des résultats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Les résultats doivent être approuvés par consensus.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15</w:t>
      </w:r>
      <w:r w:rsidRPr="008A0801">
        <w:rPr>
          <w:lang w:val="fr-CH"/>
        </w:rPr>
        <w:tab/>
        <w:t>Lignes directrices de travail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Les méthodes de travail s</w:t>
      </w:r>
      <w:r>
        <w:rPr>
          <w:lang w:val="fr-CH"/>
        </w:rPr>
        <w:t>eront conformes à</w:t>
      </w:r>
      <w:r w:rsidRPr="008A0801">
        <w:rPr>
          <w:lang w:val="fr-CH"/>
        </w:rPr>
        <w:t xml:space="preserve"> celles des réunions des Groupes du Rapporteur. Aucune ligne directrice de travail supplémentaire n</w:t>
      </w:r>
      <w:r w:rsidR="00845927">
        <w:rPr>
          <w:lang w:val="fr-CH"/>
        </w:rPr>
        <w:t>'</w:t>
      </w:r>
      <w:r w:rsidRPr="008A0801">
        <w:rPr>
          <w:lang w:val="fr-CH"/>
        </w:rPr>
        <w:t>est définie.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16</w:t>
      </w:r>
      <w:r w:rsidRPr="008A0801">
        <w:rPr>
          <w:lang w:val="fr-CH"/>
        </w:rPr>
        <w:tab/>
        <w:t>Rapports d</w:t>
      </w:r>
      <w:r w:rsidR="00845927">
        <w:rPr>
          <w:lang w:val="fr-CH"/>
        </w:rPr>
        <w:t>'</w:t>
      </w:r>
      <w:r w:rsidRPr="008A0801">
        <w:rPr>
          <w:lang w:val="fr-CH"/>
        </w:rPr>
        <w:t>activité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Voir le § 11 de la Recommandation UIT-T A.7.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17</w:t>
      </w:r>
      <w:r w:rsidRPr="008A0801">
        <w:rPr>
          <w:lang w:val="fr-CH"/>
        </w:rPr>
        <w:tab/>
        <w:t>Annonce de la création du Groupe spécialisé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La création du Groupe spécialisé sera annoncée par</w:t>
      </w:r>
      <w:r>
        <w:rPr>
          <w:lang w:val="fr-CH"/>
        </w:rPr>
        <w:t xml:space="preserve"> le biais d</w:t>
      </w:r>
      <w:r w:rsidR="00845927">
        <w:rPr>
          <w:lang w:val="fr-CH"/>
        </w:rPr>
        <w:t>'</w:t>
      </w:r>
      <w:r w:rsidRPr="008A0801">
        <w:rPr>
          <w:lang w:val="fr-CH"/>
        </w:rPr>
        <w:t xml:space="preserve">une Circulaire TSB à </w:t>
      </w:r>
      <w:r>
        <w:rPr>
          <w:lang w:val="fr-CH"/>
        </w:rPr>
        <w:t>l</w:t>
      </w:r>
      <w:r w:rsidR="00845927">
        <w:rPr>
          <w:lang w:val="fr-CH"/>
        </w:rPr>
        <w:t>'</w:t>
      </w:r>
      <w:r>
        <w:rPr>
          <w:lang w:val="fr-CH"/>
        </w:rPr>
        <w:t xml:space="preserve">intention de tous les </w:t>
      </w:r>
      <w:r w:rsidRPr="008A0801">
        <w:rPr>
          <w:lang w:val="fr-CH"/>
        </w:rPr>
        <w:t>membres de l</w:t>
      </w:r>
      <w:r w:rsidR="00845927">
        <w:rPr>
          <w:lang w:val="fr-CH"/>
        </w:rPr>
        <w:t>'</w:t>
      </w:r>
      <w:r w:rsidRPr="008A0801">
        <w:rPr>
          <w:lang w:val="fr-CH"/>
        </w:rPr>
        <w:t xml:space="preserve">UIT, </w:t>
      </w:r>
      <w:r>
        <w:rPr>
          <w:lang w:val="fr-CH"/>
        </w:rPr>
        <w:t xml:space="preserve">du </w:t>
      </w:r>
      <w:r w:rsidRPr="008A0801">
        <w:rPr>
          <w:lang w:val="fr-CH"/>
        </w:rPr>
        <w:t>bulletin d</w:t>
      </w:r>
      <w:r w:rsidR="00845927">
        <w:rPr>
          <w:lang w:val="fr-CH"/>
        </w:rPr>
        <w:t>'</w:t>
      </w:r>
      <w:r w:rsidRPr="008A0801">
        <w:rPr>
          <w:lang w:val="fr-CH"/>
        </w:rPr>
        <w:t>actualités de l</w:t>
      </w:r>
      <w:r w:rsidR="00845927">
        <w:rPr>
          <w:lang w:val="fr-CH"/>
        </w:rPr>
        <w:t>'</w:t>
      </w:r>
      <w:r w:rsidRPr="008A0801">
        <w:rPr>
          <w:lang w:val="fr-CH"/>
        </w:rPr>
        <w:t>UIT-T et</w:t>
      </w:r>
      <w:r>
        <w:rPr>
          <w:lang w:val="fr-CH"/>
        </w:rPr>
        <w:t xml:space="preserve"> </w:t>
      </w:r>
      <w:r w:rsidRPr="008A0801">
        <w:rPr>
          <w:lang w:val="fr-CH"/>
        </w:rPr>
        <w:t>d</w:t>
      </w:r>
      <w:r w:rsidR="00845927">
        <w:rPr>
          <w:lang w:val="fr-CH"/>
        </w:rPr>
        <w:t>'</w:t>
      </w:r>
      <w:r w:rsidRPr="008A0801">
        <w:rPr>
          <w:lang w:val="fr-CH"/>
        </w:rPr>
        <w:t>autres moyens, y compris la communication avec les autres organisations concernées.</w:t>
      </w:r>
    </w:p>
    <w:p w:rsidR="00184397" w:rsidRPr="008A0801" w:rsidRDefault="00184397" w:rsidP="00CF321A">
      <w:pPr>
        <w:pStyle w:val="Heading1"/>
        <w:rPr>
          <w:lang w:val="fr-CH"/>
        </w:rPr>
      </w:pPr>
      <w:r w:rsidRPr="008A0801">
        <w:rPr>
          <w:lang w:val="fr-CH"/>
        </w:rPr>
        <w:t>18</w:t>
      </w:r>
      <w:r w:rsidRPr="008A0801">
        <w:rPr>
          <w:lang w:val="fr-CH"/>
        </w:rPr>
        <w:tab/>
      </w:r>
      <w:r>
        <w:rPr>
          <w:lang w:val="fr-CH"/>
        </w:rPr>
        <w:t>Echéances</w:t>
      </w:r>
      <w:r w:rsidRPr="008A0801">
        <w:rPr>
          <w:lang w:val="fr-CH"/>
        </w:rPr>
        <w:t xml:space="preserve"> et durée </w:t>
      </w:r>
      <w:r>
        <w:rPr>
          <w:lang w:val="fr-CH"/>
        </w:rPr>
        <w:t>du mandat</w:t>
      </w:r>
      <w:r w:rsidRPr="008A0801">
        <w:rPr>
          <w:lang w:val="fr-CH"/>
        </w:rPr>
        <w:t xml:space="preserve"> du Groupe spécialisé</w:t>
      </w:r>
    </w:p>
    <w:p w:rsidR="00184397" w:rsidRPr="008A0801" w:rsidRDefault="00184397" w:rsidP="00CF321A">
      <w:pPr>
        <w:rPr>
          <w:lang w:val="fr-CH"/>
        </w:rPr>
      </w:pPr>
      <w:r>
        <w:rPr>
          <w:lang w:val="fr-CH"/>
        </w:rPr>
        <w:t>La durée du mandat</w:t>
      </w:r>
      <w:r w:rsidRPr="008A0801">
        <w:rPr>
          <w:lang w:val="fr-CH"/>
        </w:rPr>
        <w:t xml:space="preserve"> du Groupe spécialisé </w:t>
      </w:r>
      <w:r>
        <w:rPr>
          <w:lang w:val="fr-CH"/>
        </w:rPr>
        <w:t>est</w:t>
      </w:r>
      <w:r w:rsidRPr="008A0801">
        <w:rPr>
          <w:lang w:val="fr-CH"/>
        </w:rPr>
        <w:t xml:space="preserve"> </w:t>
      </w:r>
      <w:r>
        <w:rPr>
          <w:lang w:val="fr-CH"/>
        </w:rPr>
        <w:t>d</w:t>
      </w:r>
      <w:r w:rsidR="00845927">
        <w:rPr>
          <w:lang w:val="fr-CH"/>
        </w:rPr>
        <w:t>'</w:t>
      </w:r>
      <w:r w:rsidRPr="008A0801">
        <w:rPr>
          <w:lang w:val="fr-CH"/>
        </w:rPr>
        <w:t>un</w:t>
      </w:r>
      <w:r>
        <w:rPr>
          <w:lang w:val="fr-CH"/>
        </w:rPr>
        <w:t xml:space="preserve"> </w:t>
      </w:r>
      <w:r w:rsidRPr="008A0801">
        <w:rPr>
          <w:lang w:val="fr-CH"/>
        </w:rPr>
        <w:t>an</w:t>
      </w:r>
      <w:r>
        <w:rPr>
          <w:lang w:val="fr-CH"/>
        </w:rPr>
        <w:t xml:space="preserve"> </w:t>
      </w:r>
      <w:r w:rsidRPr="008A0801">
        <w:rPr>
          <w:lang w:val="fr-CH"/>
        </w:rPr>
        <w:t xml:space="preserve">à compter de </w:t>
      </w:r>
      <w:r>
        <w:rPr>
          <w:lang w:val="fr-CH"/>
        </w:rPr>
        <w:t>l</w:t>
      </w:r>
      <w:r w:rsidRPr="008A0801">
        <w:rPr>
          <w:lang w:val="fr-CH"/>
        </w:rPr>
        <w:t xml:space="preserve">a première réunion </w:t>
      </w:r>
      <w:r>
        <w:rPr>
          <w:lang w:val="fr-CH"/>
        </w:rPr>
        <w:t>du Groupe, mais pourra être prorogée le cas échéant.</w:t>
      </w:r>
    </w:p>
    <w:p w:rsidR="00184397" w:rsidRPr="008A0801" w:rsidRDefault="00184397" w:rsidP="00CF321A">
      <w:pPr>
        <w:rPr>
          <w:lang w:val="fr-CH"/>
        </w:rPr>
      </w:pPr>
      <w:r w:rsidRPr="008A0801">
        <w:rPr>
          <w:lang w:val="fr-CH"/>
        </w:rPr>
        <w:t>Le calendrier préliminaire comprend les échéances suivantes:</w:t>
      </w:r>
    </w:p>
    <w:p w:rsidR="00184397" w:rsidRDefault="002841E0" w:rsidP="00CF321A">
      <w:pPr>
        <w:pStyle w:val="enumlev1"/>
        <w:rPr>
          <w:lang w:val="fr-CH"/>
        </w:rPr>
      </w:pPr>
      <w:r w:rsidRPr="002841E0">
        <w:rPr>
          <w:lang w:val="fr-CH"/>
        </w:rPr>
        <w:t>•</w:t>
      </w:r>
      <w:r w:rsidR="004955C7">
        <w:rPr>
          <w:lang w:val="fr-CH"/>
        </w:rPr>
        <w:tab/>
      </w:r>
      <w:r w:rsidR="00184397">
        <w:rPr>
          <w:lang w:val="fr-CH"/>
        </w:rPr>
        <w:t>P</w:t>
      </w:r>
      <w:r w:rsidR="00184397" w:rsidRPr="008A0801">
        <w:rPr>
          <w:lang w:val="fr-CH"/>
        </w:rPr>
        <w:t>remière réunion du Groupe spécialisé</w:t>
      </w:r>
      <w:r w:rsidR="00184397">
        <w:rPr>
          <w:lang w:val="fr-CH"/>
        </w:rPr>
        <w:t>: parallèlement à la prochaine réunion de la CE 5 (dates et lieu à déterminer) ou juste avant ou après la réunion du Groupe spécialisé sur les villes intelligentes et durables.</w:t>
      </w:r>
    </w:p>
    <w:p w:rsidR="00C7538A" w:rsidRPr="0087183E" w:rsidRDefault="00C7538A" w:rsidP="00CF32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</w:rPr>
      </w:pPr>
      <w:r w:rsidRPr="0087183E">
        <w:rPr>
          <w:color w:val="000000"/>
          <w:szCs w:val="24"/>
        </w:rPr>
        <w:br w:type="page"/>
      </w:r>
    </w:p>
    <w:p w:rsidR="00C7538A" w:rsidRPr="007F64AC" w:rsidRDefault="00C7538A" w:rsidP="007F64AC">
      <w:pPr>
        <w:pStyle w:val="AppendixTitle"/>
      </w:pPr>
      <w:r w:rsidRPr="007F64AC">
        <w:lastRenderedPageBreak/>
        <w:t>Appendi</w:t>
      </w:r>
      <w:r w:rsidR="00346B01" w:rsidRPr="007F64AC">
        <w:t>ce</w:t>
      </w:r>
      <w:r w:rsidRPr="007F64AC">
        <w:t xml:space="preserve"> 1</w:t>
      </w:r>
      <w:r w:rsidRPr="007F64AC">
        <w:br/>
        <w:t>(</w:t>
      </w:r>
      <w:r w:rsidR="00346B01" w:rsidRPr="007F64AC">
        <w:t xml:space="preserve">au mandat du Groupe </w:t>
      </w:r>
      <w:r w:rsidR="003C4EDF" w:rsidRPr="007F64AC">
        <w:t>FG-SWM</w:t>
      </w:r>
      <w:r w:rsidRPr="007F64AC">
        <w:t xml:space="preserve"> </w:t>
      </w:r>
      <w:r w:rsidR="00346B01" w:rsidRPr="007F64AC">
        <w:t>de l</w:t>
      </w:r>
      <w:r w:rsidR="00845927" w:rsidRPr="007F64AC">
        <w:t>'</w:t>
      </w:r>
      <w:r w:rsidR="00346B01" w:rsidRPr="007F64AC">
        <w:t>UIT</w:t>
      </w:r>
      <w:r w:rsidR="00346B01" w:rsidRPr="007F64AC">
        <w:noBreakHyphen/>
        <w:t>T</w:t>
      </w:r>
      <w:proofErr w:type="gramStart"/>
      <w:r w:rsidRPr="007F64AC">
        <w:t>)</w:t>
      </w:r>
      <w:proofErr w:type="gramEnd"/>
      <w:r w:rsidRPr="007F64AC">
        <w:br/>
      </w:r>
      <w:r w:rsidRPr="007F64AC">
        <w:br/>
      </w:r>
      <w:r w:rsidR="003A4F75" w:rsidRPr="007F64AC">
        <w:t>Commission d</w:t>
      </w:r>
      <w:r w:rsidR="00845927" w:rsidRPr="007F64AC">
        <w:t>'</w:t>
      </w:r>
      <w:r w:rsidR="003A4F75" w:rsidRPr="007F64AC">
        <w:t xml:space="preserve">études </w:t>
      </w:r>
      <w:r w:rsidRPr="007F64AC">
        <w:t xml:space="preserve">5 </w:t>
      </w:r>
      <w:r w:rsidR="00F15B72" w:rsidRPr="007F64AC">
        <w:t>–</w:t>
      </w:r>
      <w:r w:rsidRPr="007F64AC">
        <w:t xml:space="preserve"> </w:t>
      </w:r>
      <w:r w:rsidR="003A4F75" w:rsidRPr="007F64AC">
        <w:t>Environnement et changements climatiques</w:t>
      </w:r>
    </w:p>
    <w:p w:rsidR="003A4F75" w:rsidRPr="000A5783" w:rsidRDefault="003A4F75" w:rsidP="00D4501B">
      <w:pPr>
        <w:pStyle w:val="Normalaftertitle"/>
        <w:spacing w:before="360"/>
      </w:pPr>
      <w:r w:rsidRPr="000A5783">
        <w:t>La Commission d</w:t>
      </w:r>
      <w:r w:rsidR="00845927">
        <w:t>'</w:t>
      </w:r>
      <w:r w:rsidRPr="000A5783">
        <w:t>études 5 de l</w:t>
      </w:r>
      <w:r w:rsidR="00845927">
        <w:t>'</w:t>
      </w:r>
      <w:r w:rsidRPr="000A5783">
        <w:t>UIT-T est chargée d</w:t>
      </w:r>
      <w:r w:rsidR="00845927">
        <w:t>'</w:t>
      </w:r>
      <w:r w:rsidRPr="000A5783">
        <w:t>étudier les aspects environnementaux des TIC liés aux phénomènes électromagnétiques et aux changements climatiques.</w:t>
      </w:r>
    </w:p>
    <w:p w:rsidR="003A4F75" w:rsidRPr="0087183E" w:rsidRDefault="003A4F75" w:rsidP="00CF321A">
      <w:r w:rsidRPr="0087183E">
        <w:t>Etudes se rapportant à la protection des réseaux et équipements de télécommunication contre les brouillages et la foudre.</w:t>
      </w:r>
    </w:p>
    <w:p w:rsidR="003A4F75" w:rsidRPr="0087183E" w:rsidRDefault="003A4F75" w:rsidP="00CF321A">
      <w:r w:rsidRPr="0087183E">
        <w:t>Etudes se rapportant également à la compatibilité électromagnétique (CEM) et aux conséquences, sur la sécurité et la santé, des champs électromagnétiques produits par les installations et dispositifs de télécommunication, y compris les téléphones cellulaires.</w:t>
      </w:r>
    </w:p>
    <w:p w:rsidR="003A4F75" w:rsidRPr="0087183E" w:rsidRDefault="003A4F75" w:rsidP="00CF321A">
      <w:r w:rsidRPr="0087183E">
        <w:t>Etudes se rapportant aux installations extérieures existantes des réseaux métalliques et aux installations intérieures associées.</w:t>
      </w:r>
    </w:p>
    <w:p w:rsidR="003A4F75" w:rsidRPr="0087183E" w:rsidRDefault="003A4F75" w:rsidP="00CF321A">
      <w:r w:rsidRPr="0087183E">
        <w:t>Etudes se rapportant aux méthodologies d</w:t>
      </w:r>
      <w:r w:rsidR="00845927">
        <w:t>'</w:t>
      </w:r>
      <w:r w:rsidRPr="0087183E">
        <w:t>évaluation de l</w:t>
      </w:r>
      <w:r w:rsidR="00845927">
        <w:t>'</w:t>
      </w:r>
      <w:r w:rsidRPr="0087183E">
        <w:t>incidence des TIC sur l</w:t>
      </w:r>
      <w:r w:rsidR="00845927">
        <w:t>'</w:t>
      </w:r>
      <w:r w:rsidRPr="0087183E">
        <w:t xml:space="preserve">environnement, </w:t>
      </w:r>
      <w:r w:rsidRPr="0087183E">
        <w:rPr>
          <w:rFonts w:eastAsia="MS Mincho"/>
          <w:lang w:eastAsia="ja-JP"/>
        </w:rPr>
        <w:t>avec la publication de lignes directrices relatives à une utilisation écologique des TIC, à la recherche de solutions aux problèmes liés aux déchets électroniques et à l</w:t>
      </w:r>
      <w:r w:rsidR="00845927">
        <w:rPr>
          <w:rFonts w:eastAsia="MS Mincho"/>
          <w:lang w:eastAsia="ja-JP"/>
        </w:rPr>
        <w:t>'</w:t>
      </w:r>
      <w:r w:rsidRPr="0087183E">
        <w:rPr>
          <w:rFonts w:eastAsia="MS Mincho"/>
          <w:lang w:eastAsia="ja-JP"/>
        </w:rPr>
        <w:t>efficacité énergétique des systèmes d</w:t>
      </w:r>
      <w:r w:rsidR="00845927">
        <w:rPr>
          <w:rFonts w:eastAsia="MS Mincho"/>
          <w:lang w:eastAsia="ja-JP"/>
        </w:rPr>
        <w:t>'</w:t>
      </w:r>
      <w:r w:rsidRPr="0087183E">
        <w:rPr>
          <w:rFonts w:eastAsia="MS Mincho"/>
          <w:lang w:eastAsia="ja-JP"/>
        </w:rPr>
        <w:t>alimentation électrique</w:t>
      </w:r>
      <w:r w:rsidRPr="0087183E">
        <w:t>.</w:t>
      </w:r>
    </w:p>
    <w:p w:rsidR="003A4F75" w:rsidRPr="0087183E" w:rsidRDefault="003A4F75" w:rsidP="00CF321A">
      <w:r w:rsidRPr="0087183E">
        <w:t>Etudes se rapportant à la façon d</w:t>
      </w:r>
      <w:r w:rsidR="00845927">
        <w:t>'</w:t>
      </w:r>
      <w:r w:rsidRPr="0087183E">
        <w:t>utiliser les TIC pour aider les pays et le secteur des TIC à s</w:t>
      </w:r>
      <w:r w:rsidR="00845927">
        <w:t>'</w:t>
      </w:r>
      <w:r w:rsidRPr="0087183E">
        <w:t>adapter aux effets des problèmes environnementaux, et notamment des changements climatiques.</w:t>
      </w:r>
    </w:p>
    <w:p w:rsidR="003A4F75" w:rsidRPr="0087183E" w:rsidRDefault="003A4F75" w:rsidP="00CF321A">
      <w:r w:rsidRPr="0087183E">
        <w:t>Elle est en outre chargée d</w:t>
      </w:r>
      <w:r w:rsidR="00845927">
        <w:t>'</w:t>
      </w:r>
      <w:r w:rsidRPr="0087183E">
        <w:t>identifier la nécessité de disposer de pratiques écologiques plus cohérentes et normalisées dans le secteur des TIC (par exemple, étiquetage, pratiques en matière de passation de marchés, système d</w:t>
      </w:r>
      <w:r w:rsidR="00845927">
        <w:t>'</w:t>
      </w:r>
      <w:r w:rsidRPr="0087183E">
        <w:t>éconotation pour les téléphones mobiles).</w:t>
      </w:r>
    </w:p>
    <w:p w:rsidR="00F15B72" w:rsidRDefault="003A4F75" w:rsidP="00CF321A">
      <w:pPr>
        <w:pStyle w:val="enumlev1"/>
      </w:pPr>
      <w:r w:rsidRPr="0087183E">
        <w:t>La Commission d</w:t>
      </w:r>
      <w:r w:rsidR="00845927">
        <w:t>'</w:t>
      </w:r>
      <w:r w:rsidRPr="0087183E">
        <w:t>études </w:t>
      </w:r>
      <w:r w:rsidR="00C7538A" w:rsidRPr="0087183E">
        <w:t xml:space="preserve">5 </w:t>
      </w:r>
      <w:r w:rsidRPr="0087183E">
        <w:t>est</w:t>
      </w:r>
      <w:r w:rsidR="00F15B72">
        <w:t>:</w:t>
      </w:r>
    </w:p>
    <w:p w:rsidR="00F15B72" w:rsidRPr="00F15B72" w:rsidRDefault="002841E0" w:rsidP="00CF321A">
      <w:pPr>
        <w:pStyle w:val="enumlev1"/>
      </w:pPr>
      <w:r>
        <w:t>•</w:t>
      </w:r>
      <w:r w:rsidR="00F15B72" w:rsidRPr="00F15B72">
        <w:tab/>
        <w:t xml:space="preserve">la </w:t>
      </w:r>
      <w:r w:rsidR="009C5497" w:rsidRPr="00F15B72">
        <w:t>Commission d</w:t>
      </w:r>
      <w:r w:rsidR="00845927">
        <w:t>'</w:t>
      </w:r>
      <w:r w:rsidR="009C5497" w:rsidRPr="00F15B72">
        <w:t>études directrice pour la compatibilité électromagnétique et les effets électromagnétiques</w:t>
      </w:r>
      <w:r w:rsidR="00F15B72" w:rsidRPr="00F15B72">
        <w:t xml:space="preserve">; </w:t>
      </w:r>
    </w:p>
    <w:p w:rsidR="009C5497" w:rsidRPr="00F15B72" w:rsidRDefault="002841E0" w:rsidP="00CF321A">
      <w:pPr>
        <w:pStyle w:val="enumlev1"/>
      </w:pPr>
      <w:r>
        <w:t>•</w:t>
      </w:r>
      <w:r w:rsidR="00F15B72" w:rsidRPr="00F15B72">
        <w:tab/>
        <w:t xml:space="preserve">la </w:t>
      </w:r>
      <w:r w:rsidR="009C5497" w:rsidRPr="00F15B72">
        <w:t>Commission d</w:t>
      </w:r>
      <w:r w:rsidR="00845927">
        <w:t>'</w:t>
      </w:r>
      <w:r w:rsidR="009C5497" w:rsidRPr="00F15B72">
        <w:t>études directrice pour les TIC et les changements climatiques</w:t>
      </w:r>
      <w:r w:rsidR="00F15B72">
        <w:t>.</w:t>
      </w:r>
    </w:p>
    <w:p w:rsidR="00C7538A" w:rsidRPr="0087183E" w:rsidRDefault="000D1EE6" w:rsidP="00CF321A">
      <w:r w:rsidRPr="0087183E">
        <w:t xml:space="preserve">On trouvera </w:t>
      </w:r>
      <w:r w:rsidR="0087183E" w:rsidRPr="0087183E">
        <w:t>d</w:t>
      </w:r>
      <w:r w:rsidR="0087183E">
        <w:t>a</w:t>
      </w:r>
      <w:r w:rsidR="0087183E" w:rsidRPr="0087183E">
        <w:t>vantage</w:t>
      </w:r>
      <w:r w:rsidRPr="0087183E">
        <w:t xml:space="preserve"> d</w:t>
      </w:r>
      <w:r w:rsidR="00845927">
        <w:t>'</w:t>
      </w:r>
      <w:r w:rsidRPr="0087183E">
        <w:t>i</w:t>
      </w:r>
      <w:r w:rsidR="00C7538A" w:rsidRPr="0087183E">
        <w:t>nformation</w:t>
      </w:r>
      <w:r w:rsidRPr="0087183E">
        <w:t>s</w:t>
      </w:r>
      <w:r w:rsidR="00C7538A" w:rsidRPr="0087183E">
        <w:t xml:space="preserve"> </w:t>
      </w:r>
      <w:r w:rsidRPr="0087183E">
        <w:t>à l</w:t>
      </w:r>
      <w:r w:rsidR="00845927">
        <w:t>'</w:t>
      </w:r>
      <w:r w:rsidRPr="0087183E">
        <w:t>adresse</w:t>
      </w:r>
      <w:r w:rsidR="00C7538A" w:rsidRPr="0087183E">
        <w:t xml:space="preserve">: </w:t>
      </w:r>
      <w:hyperlink r:id="rId16" w:history="1">
        <w:r w:rsidR="00C7538A" w:rsidRPr="0087183E">
          <w:rPr>
            <w:rStyle w:val="Hyperlink"/>
          </w:rPr>
          <w:t>http://itu.int/ITU-T/go/sg5</w:t>
        </w:r>
      </w:hyperlink>
      <w:r w:rsidR="00C7538A" w:rsidRPr="0087183E">
        <w:t>.</w:t>
      </w:r>
    </w:p>
    <w:p w:rsidR="000A5783" w:rsidRDefault="000A5783" w:rsidP="008F5A6E">
      <w:pPr>
        <w:rPr>
          <w:lang w:val="fr-CH"/>
        </w:rPr>
      </w:pPr>
    </w:p>
    <w:p w:rsidR="00C660D0" w:rsidRPr="00F65DCA" w:rsidRDefault="00C660D0" w:rsidP="008F5A6E">
      <w:pPr>
        <w:rPr>
          <w:lang w:val="fr-CH"/>
        </w:rPr>
      </w:pPr>
    </w:p>
    <w:p w:rsidR="000A5783" w:rsidRDefault="000A5783" w:rsidP="00CF321A">
      <w:pPr>
        <w:jc w:val="center"/>
      </w:pPr>
      <w:r>
        <w:t>______________</w:t>
      </w:r>
    </w:p>
    <w:sectPr w:rsidR="000A5783" w:rsidSect="0025790C">
      <w:headerReference w:type="default" r:id="rId17"/>
      <w:footerReference w:type="default" r:id="rId18"/>
      <w:footerReference w:type="first" r:id="rId19"/>
      <w:footnotePr>
        <w:numFmt w:val="lowerRoman"/>
      </w:footnotePr>
      <w:type w:val="oddPage"/>
      <w:pgSz w:w="11907" w:h="16840" w:code="9"/>
      <w:pgMar w:top="1418" w:right="1021" w:bottom="1134" w:left="1021" w:header="567" w:footer="454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A" w:rsidRDefault="000752EA">
      <w:r>
        <w:separator/>
      </w:r>
    </w:p>
  </w:endnote>
  <w:endnote w:type="continuationSeparator" w:id="0">
    <w:p w:rsidR="000752EA" w:rsidRDefault="0007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D2" w:rsidRPr="008B69F7" w:rsidRDefault="008B69F7" w:rsidP="008B69F7">
    <w:pPr>
      <w:pStyle w:val="Footer"/>
      <w:tabs>
        <w:tab w:val="center" w:pos="5670"/>
      </w:tabs>
    </w:pPr>
    <w:r w:rsidRPr="0054292E">
      <w:rPr>
        <w:sz w:val="16"/>
      </w:rPr>
      <w:t>ITU-T\BUREAU\CIRC\47</w:t>
    </w:r>
    <w:r>
      <w:rPr>
        <w:sz w:val="16"/>
      </w:rPr>
      <w:t>F</w:t>
    </w:r>
    <w:r w:rsidRPr="0054292E">
      <w:rPr>
        <w:sz w:val="16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41"/>
      <w:gridCol w:w="3193"/>
      <w:gridCol w:w="2465"/>
      <w:gridCol w:w="2280"/>
    </w:tblGrid>
    <w:tr w:rsidR="007A2C58" w:rsidRPr="0025790C" w:rsidTr="007A2C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2C58" w:rsidRDefault="007A2C58" w:rsidP="007A2C5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A2C58" w:rsidRDefault="007A2C58" w:rsidP="007A2C58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A2C58" w:rsidRDefault="007A2C58" w:rsidP="007A2C58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2C58" w:rsidRDefault="007A2C58" w:rsidP="007A2C5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A2C58" w:rsidTr="007A2C58">
      <w:trPr>
        <w:cantSplit/>
      </w:trPr>
      <w:tc>
        <w:tcPr>
          <w:tcW w:w="1062" w:type="pct"/>
        </w:tcPr>
        <w:p w:rsidR="007A2C58" w:rsidRDefault="007A2C58" w:rsidP="007A2C58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A2C58" w:rsidRDefault="007A2C58" w:rsidP="007A2C58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A2C58" w:rsidRDefault="007A2C58" w:rsidP="007A2C58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7A2C58" w:rsidRPr="002754E5" w:rsidRDefault="007A2C58" w:rsidP="007A2C58">
          <w:pPr>
            <w:pStyle w:val="itu"/>
            <w:rPr>
              <w:rStyle w:val="Hyperlink"/>
            </w:rPr>
          </w:pPr>
          <w:r>
            <w:tab/>
          </w:r>
          <w:r w:rsidRPr="002754E5">
            <w:rPr>
              <w:rStyle w:val="Hyperlink"/>
            </w:rPr>
            <w:t>www.itu.int</w:t>
          </w:r>
        </w:p>
      </w:tc>
    </w:tr>
    <w:tr w:rsidR="007A2C58" w:rsidTr="007A2C58">
      <w:trPr>
        <w:cantSplit/>
      </w:trPr>
      <w:tc>
        <w:tcPr>
          <w:tcW w:w="1062" w:type="pct"/>
        </w:tcPr>
        <w:p w:rsidR="007A2C58" w:rsidRDefault="007A2C58" w:rsidP="007A2C58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A2C58" w:rsidRDefault="007A2C58" w:rsidP="007A2C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A2C58" w:rsidRDefault="007A2C58" w:rsidP="007A2C58">
          <w:pPr>
            <w:pStyle w:val="itu"/>
          </w:pPr>
        </w:p>
      </w:tc>
      <w:tc>
        <w:tcPr>
          <w:tcW w:w="1131" w:type="pct"/>
        </w:tcPr>
        <w:p w:rsidR="007A2C58" w:rsidRDefault="007A2C58" w:rsidP="007A2C58">
          <w:pPr>
            <w:pStyle w:val="itu"/>
          </w:pPr>
        </w:p>
      </w:tc>
    </w:tr>
  </w:tbl>
  <w:p w:rsidR="007A2C58" w:rsidRPr="00802AF3" w:rsidRDefault="007A2C58" w:rsidP="00E025D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A" w:rsidRDefault="000752EA">
      <w:r>
        <w:t>____________________</w:t>
      </w:r>
    </w:p>
  </w:footnote>
  <w:footnote w:type="continuationSeparator" w:id="0">
    <w:p w:rsidR="000752EA" w:rsidRDefault="0007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11158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2C58" w:rsidRPr="008F17B3" w:rsidRDefault="007A2C58" w:rsidP="00CD7ED2">
        <w:pPr>
          <w:pStyle w:val="Header"/>
          <w:rPr>
            <w:sz w:val="18"/>
            <w:szCs w:val="18"/>
          </w:rPr>
        </w:pPr>
        <w:r w:rsidRPr="008F17B3">
          <w:rPr>
            <w:sz w:val="18"/>
            <w:szCs w:val="18"/>
          </w:rPr>
          <w:fldChar w:fldCharType="begin"/>
        </w:r>
        <w:r w:rsidRPr="008F17B3">
          <w:rPr>
            <w:sz w:val="18"/>
            <w:szCs w:val="18"/>
          </w:rPr>
          <w:instrText xml:space="preserve"> PAGE   \* MERGEFORMAT </w:instrText>
        </w:r>
        <w:r w:rsidRPr="008F17B3">
          <w:rPr>
            <w:sz w:val="18"/>
            <w:szCs w:val="18"/>
          </w:rPr>
          <w:fldChar w:fldCharType="separate"/>
        </w:r>
        <w:r w:rsidR="00F37673">
          <w:rPr>
            <w:noProof/>
            <w:sz w:val="18"/>
            <w:szCs w:val="18"/>
          </w:rPr>
          <w:t>9</w:t>
        </w:r>
        <w:r w:rsidRPr="008F17B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09F41219"/>
    <w:multiLevelType w:val="hybridMultilevel"/>
    <w:tmpl w:val="17520A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F6E91"/>
    <w:multiLevelType w:val="hybridMultilevel"/>
    <w:tmpl w:val="E7A41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90750"/>
    <w:multiLevelType w:val="hybridMultilevel"/>
    <w:tmpl w:val="FF7A9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B63DA"/>
    <w:multiLevelType w:val="hybridMultilevel"/>
    <w:tmpl w:val="F3769D20"/>
    <w:lvl w:ilvl="0" w:tplc="C8026722">
      <w:numFmt w:val="bullet"/>
      <w:lvlText w:val="•"/>
      <w:lvlJc w:val="left"/>
      <w:pPr>
        <w:ind w:left="1152" w:hanging="792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15B2F47"/>
    <w:multiLevelType w:val="hybridMultilevel"/>
    <w:tmpl w:val="D09EB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3"/>
  </w:num>
  <w:num w:numId="4">
    <w:abstractNumId w:val="32"/>
  </w:num>
  <w:num w:numId="5">
    <w:abstractNumId w:val="15"/>
  </w:num>
  <w:num w:numId="6">
    <w:abstractNumId w:val="28"/>
  </w:num>
  <w:num w:numId="7">
    <w:abstractNumId w:val="5"/>
  </w:num>
  <w:num w:numId="8">
    <w:abstractNumId w:val="11"/>
  </w:num>
  <w:num w:numId="9">
    <w:abstractNumId w:val="31"/>
  </w:num>
  <w:num w:numId="10">
    <w:abstractNumId w:val="10"/>
  </w:num>
  <w:num w:numId="11">
    <w:abstractNumId w:val="12"/>
  </w:num>
  <w:num w:numId="12">
    <w:abstractNumId w:val="34"/>
  </w:num>
  <w:num w:numId="13">
    <w:abstractNumId w:val="14"/>
  </w:num>
  <w:num w:numId="14">
    <w:abstractNumId w:val="16"/>
  </w:num>
  <w:num w:numId="15">
    <w:abstractNumId w:val="1"/>
  </w:num>
  <w:num w:numId="16">
    <w:abstractNumId w:val="29"/>
  </w:num>
  <w:num w:numId="17">
    <w:abstractNumId w:val="9"/>
  </w:num>
  <w:num w:numId="18">
    <w:abstractNumId w:val="23"/>
  </w:num>
  <w:num w:numId="19">
    <w:abstractNumId w:val="7"/>
  </w:num>
  <w:num w:numId="20">
    <w:abstractNumId w:val="26"/>
  </w:num>
  <w:num w:numId="21">
    <w:abstractNumId w:val="20"/>
  </w:num>
  <w:num w:numId="22">
    <w:abstractNumId w:val="8"/>
  </w:num>
  <w:num w:numId="23">
    <w:abstractNumId w:val="2"/>
  </w:num>
  <w:num w:numId="24">
    <w:abstractNumId w:val="0"/>
  </w:num>
  <w:num w:numId="25">
    <w:abstractNumId w:val="3"/>
  </w:num>
  <w:num w:numId="26">
    <w:abstractNumId w:val="27"/>
  </w:num>
  <w:num w:numId="27">
    <w:abstractNumId w:val="18"/>
  </w:num>
  <w:num w:numId="28">
    <w:abstractNumId w:val="19"/>
  </w:num>
  <w:num w:numId="29">
    <w:abstractNumId w:val="25"/>
  </w:num>
  <w:num w:numId="30">
    <w:abstractNumId w:val="30"/>
  </w:num>
  <w:num w:numId="31">
    <w:abstractNumId w:val="6"/>
  </w:num>
  <w:num w:numId="32">
    <w:abstractNumId w:val="4"/>
  </w:num>
  <w:num w:numId="33">
    <w:abstractNumId w:val="17"/>
  </w:num>
  <w:num w:numId="34">
    <w:abstractNumId w:val="21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071B5"/>
    <w:rsid w:val="00011144"/>
    <w:rsid w:val="00013F72"/>
    <w:rsid w:val="00014FBC"/>
    <w:rsid w:val="000175DD"/>
    <w:rsid w:val="0003468F"/>
    <w:rsid w:val="00035C46"/>
    <w:rsid w:val="000376F6"/>
    <w:rsid w:val="00051A63"/>
    <w:rsid w:val="00056AA9"/>
    <w:rsid w:val="00073963"/>
    <w:rsid w:val="000752EA"/>
    <w:rsid w:val="0008198D"/>
    <w:rsid w:val="0009124E"/>
    <w:rsid w:val="00095CAD"/>
    <w:rsid w:val="000A145F"/>
    <w:rsid w:val="000A3808"/>
    <w:rsid w:val="000A5783"/>
    <w:rsid w:val="000C3501"/>
    <w:rsid w:val="000C442D"/>
    <w:rsid w:val="000C5D72"/>
    <w:rsid w:val="000C6BD1"/>
    <w:rsid w:val="000D05EA"/>
    <w:rsid w:val="000D0987"/>
    <w:rsid w:val="000D1EE6"/>
    <w:rsid w:val="000E54E9"/>
    <w:rsid w:val="000F1051"/>
    <w:rsid w:val="000F3D72"/>
    <w:rsid w:val="00105995"/>
    <w:rsid w:val="001120ED"/>
    <w:rsid w:val="00125014"/>
    <w:rsid w:val="00125634"/>
    <w:rsid w:val="001259FD"/>
    <w:rsid w:val="00125BAE"/>
    <w:rsid w:val="00132A11"/>
    <w:rsid w:val="00132E06"/>
    <w:rsid w:val="00133B7C"/>
    <w:rsid w:val="00136A3A"/>
    <w:rsid w:val="0014015B"/>
    <w:rsid w:val="001569C6"/>
    <w:rsid w:val="001677A4"/>
    <w:rsid w:val="00167879"/>
    <w:rsid w:val="00172366"/>
    <w:rsid w:val="00174053"/>
    <w:rsid w:val="00175825"/>
    <w:rsid w:val="00184397"/>
    <w:rsid w:val="0019121A"/>
    <w:rsid w:val="0019298C"/>
    <w:rsid w:val="001A153B"/>
    <w:rsid w:val="001A2BAA"/>
    <w:rsid w:val="001A49B4"/>
    <w:rsid w:val="001A6397"/>
    <w:rsid w:val="001C296A"/>
    <w:rsid w:val="001E0249"/>
    <w:rsid w:val="0020032D"/>
    <w:rsid w:val="002010FE"/>
    <w:rsid w:val="00201602"/>
    <w:rsid w:val="002103D6"/>
    <w:rsid w:val="00234983"/>
    <w:rsid w:val="00235DB9"/>
    <w:rsid w:val="002378BD"/>
    <w:rsid w:val="00250D31"/>
    <w:rsid w:val="00252B18"/>
    <w:rsid w:val="00253C01"/>
    <w:rsid w:val="0025790C"/>
    <w:rsid w:val="0026441C"/>
    <w:rsid w:val="00270B57"/>
    <w:rsid w:val="002723C5"/>
    <w:rsid w:val="002754E5"/>
    <w:rsid w:val="0027636D"/>
    <w:rsid w:val="002841E0"/>
    <w:rsid w:val="00284516"/>
    <w:rsid w:val="0029740F"/>
    <w:rsid w:val="002A15A7"/>
    <w:rsid w:val="002B6AE5"/>
    <w:rsid w:val="002C2A8C"/>
    <w:rsid w:val="002D33F5"/>
    <w:rsid w:val="002D3853"/>
    <w:rsid w:val="002D646E"/>
    <w:rsid w:val="002E257E"/>
    <w:rsid w:val="002F2E6C"/>
    <w:rsid w:val="002F63A3"/>
    <w:rsid w:val="00300758"/>
    <w:rsid w:val="00314185"/>
    <w:rsid w:val="0031744E"/>
    <w:rsid w:val="00323E59"/>
    <w:rsid w:val="00325F3A"/>
    <w:rsid w:val="00334D0E"/>
    <w:rsid w:val="0034080F"/>
    <w:rsid w:val="00345137"/>
    <w:rsid w:val="00346B01"/>
    <w:rsid w:val="003520AF"/>
    <w:rsid w:val="00377F50"/>
    <w:rsid w:val="00386E4E"/>
    <w:rsid w:val="00393CBB"/>
    <w:rsid w:val="003A18E5"/>
    <w:rsid w:val="003A4F75"/>
    <w:rsid w:val="003B103F"/>
    <w:rsid w:val="003B3C9B"/>
    <w:rsid w:val="003B6294"/>
    <w:rsid w:val="003C0609"/>
    <w:rsid w:val="003C1132"/>
    <w:rsid w:val="003C4EDF"/>
    <w:rsid w:val="003E620E"/>
    <w:rsid w:val="003F3552"/>
    <w:rsid w:val="00405CD7"/>
    <w:rsid w:val="00406224"/>
    <w:rsid w:val="00414CBB"/>
    <w:rsid w:val="00415BFC"/>
    <w:rsid w:val="00421910"/>
    <w:rsid w:val="004259C3"/>
    <w:rsid w:val="004354F0"/>
    <w:rsid w:val="00441D28"/>
    <w:rsid w:val="00442EA9"/>
    <w:rsid w:val="004556D7"/>
    <w:rsid w:val="00455729"/>
    <w:rsid w:val="00463772"/>
    <w:rsid w:val="00472C1D"/>
    <w:rsid w:val="00480536"/>
    <w:rsid w:val="00480A04"/>
    <w:rsid w:val="0048397C"/>
    <w:rsid w:val="0048784F"/>
    <w:rsid w:val="004955C7"/>
    <w:rsid w:val="00497175"/>
    <w:rsid w:val="004A18B6"/>
    <w:rsid w:val="004A1A1D"/>
    <w:rsid w:val="004B2834"/>
    <w:rsid w:val="004B3E2D"/>
    <w:rsid w:val="004B7DA0"/>
    <w:rsid w:val="004C7350"/>
    <w:rsid w:val="00506865"/>
    <w:rsid w:val="00511C45"/>
    <w:rsid w:val="005209C7"/>
    <w:rsid w:val="005278AA"/>
    <w:rsid w:val="005424C9"/>
    <w:rsid w:val="005616D9"/>
    <w:rsid w:val="005778C5"/>
    <w:rsid w:val="00583B87"/>
    <w:rsid w:val="00590B43"/>
    <w:rsid w:val="0059537F"/>
    <w:rsid w:val="005975F0"/>
    <w:rsid w:val="005B2F34"/>
    <w:rsid w:val="005B31A9"/>
    <w:rsid w:val="005B3270"/>
    <w:rsid w:val="005B4E4B"/>
    <w:rsid w:val="005B53C7"/>
    <w:rsid w:val="005C7BD2"/>
    <w:rsid w:val="005D52DE"/>
    <w:rsid w:val="005E175B"/>
    <w:rsid w:val="005E7C7D"/>
    <w:rsid w:val="005F5D50"/>
    <w:rsid w:val="005F6B35"/>
    <w:rsid w:val="00604878"/>
    <w:rsid w:val="00611736"/>
    <w:rsid w:val="006269F4"/>
    <w:rsid w:val="00630653"/>
    <w:rsid w:val="00630DDC"/>
    <w:rsid w:val="0063589E"/>
    <w:rsid w:val="0064149D"/>
    <w:rsid w:val="0064159E"/>
    <w:rsid w:val="00650071"/>
    <w:rsid w:val="00650D86"/>
    <w:rsid w:val="00651FD4"/>
    <w:rsid w:val="006610D4"/>
    <w:rsid w:val="00664CB7"/>
    <w:rsid w:val="006729A7"/>
    <w:rsid w:val="00690FA5"/>
    <w:rsid w:val="00697D21"/>
    <w:rsid w:val="006A10E7"/>
    <w:rsid w:val="006A25F9"/>
    <w:rsid w:val="006B0EC5"/>
    <w:rsid w:val="006B7E42"/>
    <w:rsid w:val="006C0802"/>
    <w:rsid w:val="006C48F9"/>
    <w:rsid w:val="006D2FDF"/>
    <w:rsid w:val="006E2381"/>
    <w:rsid w:val="006E2CB1"/>
    <w:rsid w:val="006E66FC"/>
    <w:rsid w:val="006E7C16"/>
    <w:rsid w:val="006F4FC4"/>
    <w:rsid w:val="00700049"/>
    <w:rsid w:val="00703064"/>
    <w:rsid w:val="00703612"/>
    <w:rsid w:val="00704936"/>
    <w:rsid w:val="007212FB"/>
    <w:rsid w:val="00723991"/>
    <w:rsid w:val="007328B1"/>
    <w:rsid w:val="0073603C"/>
    <w:rsid w:val="007435D3"/>
    <w:rsid w:val="007530FD"/>
    <w:rsid w:val="00755420"/>
    <w:rsid w:val="00760405"/>
    <w:rsid w:val="0076051C"/>
    <w:rsid w:val="00777A5E"/>
    <w:rsid w:val="00777E88"/>
    <w:rsid w:val="0078244B"/>
    <w:rsid w:val="00785658"/>
    <w:rsid w:val="00787F7B"/>
    <w:rsid w:val="007A0468"/>
    <w:rsid w:val="007A2C58"/>
    <w:rsid w:val="007A3BFD"/>
    <w:rsid w:val="007A7287"/>
    <w:rsid w:val="007B41F0"/>
    <w:rsid w:val="007B5425"/>
    <w:rsid w:val="007C4C0E"/>
    <w:rsid w:val="007F64AC"/>
    <w:rsid w:val="00801170"/>
    <w:rsid w:val="00802AF3"/>
    <w:rsid w:val="00833B55"/>
    <w:rsid w:val="00837C4C"/>
    <w:rsid w:val="00845927"/>
    <w:rsid w:val="008634B7"/>
    <w:rsid w:val="0086459A"/>
    <w:rsid w:val="0087183E"/>
    <w:rsid w:val="0087225E"/>
    <w:rsid w:val="00872586"/>
    <w:rsid w:val="008762A1"/>
    <w:rsid w:val="00877EA3"/>
    <w:rsid w:val="008900D5"/>
    <w:rsid w:val="0089011D"/>
    <w:rsid w:val="0089341A"/>
    <w:rsid w:val="008A53D6"/>
    <w:rsid w:val="008B5F31"/>
    <w:rsid w:val="008B69F7"/>
    <w:rsid w:val="008B7D33"/>
    <w:rsid w:val="008C4501"/>
    <w:rsid w:val="008D10C6"/>
    <w:rsid w:val="008F17B3"/>
    <w:rsid w:val="008F1C49"/>
    <w:rsid w:val="008F5A6E"/>
    <w:rsid w:val="00910799"/>
    <w:rsid w:val="0092049F"/>
    <w:rsid w:val="009339A5"/>
    <w:rsid w:val="009560C7"/>
    <w:rsid w:val="00956B3E"/>
    <w:rsid w:val="00963579"/>
    <w:rsid w:val="009732A1"/>
    <w:rsid w:val="009837A4"/>
    <w:rsid w:val="009C5497"/>
    <w:rsid w:val="009E41DE"/>
    <w:rsid w:val="00A12A96"/>
    <w:rsid w:val="00A22882"/>
    <w:rsid w:val="00A30085"/>
    <w:rsid w:val="00A411A5"/>
    <w:rsid w:val="00A42838"/>
    <w:rsid w:val="00A50A83"/>
    <w:rsid w:val="00A523D8"/>
    <w:rsid w:val="00A5282C"/>
    <w:rsid w:val="00A55116"/>
    <w:rsid w:val="00A61FD9"/>
    <w:rsid w:val="00A661B0"/>
    <w:rsid w:val="00A74919"/>
    <w:rsid w:val="00A870FA"/>
    <w:rsid w:val="00AA4AEF"/>
    <w:rsid w:val="00AB0278"/>
    <w:rsid w:val="00AB0462"/>
    <w:rsid w:val="00AB100A"/>
    <w:rsid w:val="00AB391D"/>
    <w:rsid w:val="00AC3528"/>
    <w:rsid w:val="00AE0F95"/>
    <w:rsid w:val="00AE6D52"/>
    <w:rsid w:val="00AF037E"/>
    <w:rsid w:val="00AF2D52"/>
    <w:rsid w:val="00AF3F72"/>
    <w:rsid w:val="00B119E9"/>
    <w:rsid w:val="00B12825"/>
    <w:rsid w:val="00B37274"/>
    <w:rsid w:val="00B404FD"/>
    <w:rsid w:val="00B43C45"/>
    <w:rsid w:val="00B51197"/>
    <w:rsid w:val="00B529FF"/>
    <w:rsid w:val="00B53785"/>
    <w:rsid w:val="00B5737C"/>
    <w:rsid w:val="00B74CFB"/>
    <w:rsid w:val="00B806E2"/>
    <w:rsid w:val="00B877D7"/>
    <w:rsid w:val="00B91A6F"/>
    <w:rsid w:val="00B92CC6"/>
    <w:rsid w:val="00B9323D"/>
    <w:rsid w:val="00B93F94"/>
    <w:rsid w:val="00B9423F"/>
    <w:rsid w:val="00B96400"/>
    <w:rsid w:val="00B96DC2"/>
    <w:rsid w:val="00BB173B"/>
    <w:rsid w:val="00BC12B8"/>
    <w:rsid w:val="00BC2315"/>
    <w:rsid w:val="00BC5B49"/>
    <w:rsid w:val="00BE584C"/>
    <w:rsid w:val="00BF77B3"/>
    <w:rsid w:val="00C14C4F"/>
    <w:rsid w:val="00C30E04"/>
    <w:rsid w:val="00C3256E"/>
    <w:rsid w:val="00C379E9"/>
    <w:rsid w:val="00C60E22"/>
    <w:rsid w:val="00C63A0D"/>
    <w:rsid w:val="00C660D0"/>
    <w:rsid w:val="00C7333F"/>
    <w:rsid w:val="00C7538A"/>
    <w:rsid w:val="00C768D2"/>
    <w:rsid w:val="00C7740C"/>
    <w:rsid w:val="00C81177"/>
    <w:rsid w:val="00C90A08"/>
    <w:rsid w:val="00C91CD0"/>
    <w:rsid w:val="00C943ED"/>
    <w:rsid w:val="00CB45B6"/>
    <w:rsid w:val="00CC3B1D"/>
    <w:rsid w:val="00CD595E"/>
    <w:rsid w:val="00CD7ED2"/>
    <w:rsid w:val="00CE623B"/>
    <w:rsid w:val="00CF1C60"/>
    <w:rsid w:val="00CF321A"/>
    <w:rsid w:val="00D0335E"/>
    <w:rsid w:val="00D061A1"/>
    <w:rsid w:val="00D11262"/>
    <w:rsid w:val="00D11AA4"/>
    <w:rsid w:val="00D20286"/>
    <w:rsid w:val="00D20EE6"/>
    <w:rsid w:val="00D22217"/>
    <w:rsid w:val="00D25AFE"/>
    <w:rsid w:val="00D25F11"/>
    <w:rsid w:val="00D27786"/>
    <w:rsid w:val="00D34CEE"/>
    <w:rsid w:val="00D37D83"/>
    <w:rsid w:val="00D4501B"/>
    <w:rsid w:val="00D46AE2"/>
    <w:rsid w:val="00D50E3C"/>
    <w:rsid w:val="00D550B8"/>
    <w:rsid w:val="00D55E4C"/>
    <w:rsid w:val="00D64B8E"/>
    <w:rsid w:val="00D65DC2"/>
    <w:rsid w:val="00D67C72"/>
    <w:rsid w:val="00D8147C"/>
    <w:rsid w:val="00D93813"/>
    <w:rsid w:val="00DA11D1"/>
    <w:rsid w:val="00DA4542"/>
    <w:rsid w:val="00DB101C"/>
    <w:rsid w:val="00DB7B4F"/>
    <w:rsid w:val="00DC67C4"/>
    <w:rsid w:val="00DC707C"/>
    <w:rsid w:val="00DE236C"/>
    <w:rsid w:val="00DE796E"/>
    <w:rsid w:val="00DF16D2"/>
    <w:rsid w:val="00DF2DB5"/>
    <w:rsid w:val="00DF4C3B"/>
    <w:rsid w:val="00E025D2"/>
    <w:rsid w:val="00E0492F"/>
    <w:rsid w:val="00E175F0"/>
    <w:rsid w:val="00E236AE"/>
    <w:rsid w:val="00E30B45"/>
    <w:rsid w:val="00E31150"/>
    <w:rsid w:val="00E37103"/>
    <w:rsid w:val="00E4666B"/>
    <w:rsid w:val="00E55722"/>
    <w:rsid w:val="00E67130"/>
    <w:rsid w:val="00E70A7F"/>
    <w:rsid w:val="00EA64BB"/>
    <w:rsid w:val="00EB051A"/>
    <w:rsid w:val="00EB137D"/>
    <w:rsid w:val="00EB56D8"/>
    <w:rsid w:val="00EC623D"/>
    <w:rsid w:val="00ED6CCA"/>
    <w:rsid w:val="00EE186F"/>
    <w:rsid w:val="00EE4733"/>
    <w:rsid w:val="00EE6D69"/>
    <w:rsid w:val="00EF2325"/>
    <w:rsid w:val="00F02FEB"/>
    <w:rsid w:val="00F047DB"/>
    <w:rsid w:val="00F0530B"/>
    <w:rsid w:val="00F054D4"/>
    <w:rsid w:val="00F141EA"/>
    <w:rsid w:val="00F15B72"/>
    <w:rsid w:val="00F3043C"/>
    <w:rsid w:val="00F37673"/>
    <w:rsid w:val="00F43543"/>
    <w:rsid w:val="00F52ECA"/>
    <w:rsid w:val="00F5493C"/>
    <w:rsid w:val="00F603DF"/>
    <w:rsid w:val="00F64376"/>
    <w:rsid w:val="00F65DCA"/>
    <w:rsid w:val="00F6729E"/>
    <w:rsid w:val="00F746EA"/>
    <w:rsid w:val="00F7470F"/>
    <w:rsid w:val="00F92A3C"/>
    <w:rsid w:val="00FA6FE8"/>
    <w:rsid w:val="00FB4C63"/>
    <w:rsid w:val="00FB750A"/>
    <w:rsid w:val="00FB7D16"/>
    <w:rsid w:val="00FC021E"/>
    <w:rsid w:val="00FD0B61"/>
    <w:rsid w:val="00FD2CD0"/>
    <w:rsid w:val="00FD6C97"/>
    <w:rsid w:val="00FF097C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4592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4592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4592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4592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4592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4592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4592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4592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4592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845927"/>
  </w:style>
  <w:style w:type="paragraph" w:styleId="TOC7">
    <w:name w:val="toc 7"/>
    <w:basedOn w:val="TOC3"/>
    <w:semiHidden/>
    <w:rsid w:val="00845927"/>
  </w:style>
  <w:style w:type="paragraph" w:styleId="TOC6">
    <w:name w:val="toc 6"/>
    <w:basedOn w:val="TOC3"/>
    <w:semiHidden/>
    <w:rsid w:val="00845927"/>
  </w:style>
  <w:style w:type="paragraph" w:styleId="TOC5">
    <w:name w:val="toc 5"/>
    <w:basedOn w:val="TOC3"/>
    <w:semiHidden/>
    <w:rsid w:val="00845927"/>
  </w:style>
  <w:style w:type="paragraph" w:styleId="TOC4">
    <w:name w:val="toc 4"/>
    <w:basedOn w:val="TOC3"/>
    <w:semiHidden/>
    <w:rsid w:val="00845927"/>
  </w:style>
  <w:style w:type="paragraph" w:styleId="TOC3">
    <w:name w:val="toc 3"/>
    <w:basedOn w:val="TOC2"/>
    <w:semiHidden/>
    <w:rsid w:val="00845927"/>
    <w:pPr>
      <w:spacing w:before="80"/>
    </w:pPr>
  </w:style>
  <w:style w:type="paragraph" w:styleId="TOC2">
    <w:name w:val="toc 2"/>
    <w:basedOn w:val="TOC1"/>
    <w:semiHidden/>
    <w:rsid w:val="00845927"/>
    <w:pPr>
      <w:spacing w:before="120"/>
    </w:pPr>
  </w:style>
  <w:style w:type="paragraph" w:styleId="TOC1">
    <w:name w:val="toc 1"/>
    <w:basedOn w:val="Normal"/>
    <w:semiHidden/>
    <w:rsid w:val="0084592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45927"/>
    <w:pPr>
      <w:ind w:left="1698"/>
    </w:pPr>
  </w:style>
  <w:style w:type="paragraph" w:styleId="Index6">
    <w:name w:val="index 6"/>
    <w:basedOn w:val="Normal"/>
    <w:next w:val="Normal"/>
    <w:semiHidden/>
    <w:rsid w:val="00845927"/>
    <w:pPr>
      <w:ind w:left="1415"/>
    </w:pPr>
  </w:style>
  <w:style w:type="paragraph" w:styleId="Index5">
    <w:name w:val="index 5"/>
    <w:basedOn w:val="Normal"/>
    <w:next w:val="Normal"/>
    <w:semiHidden/>
    <w:rsid w:val="00845927"/>
    <w:pPr>
      <w:ind w:left="1132"/>
    </w:pPr>
  </w:style>
  <w:style w:type="paragraph" w:styleId="Index4">
    <w:name w:val="index 4"/>
    <w:basedOn w:val="Normal"/>
    <w:next w:val="Normal"/>
    <w:semiHidden/>
    <w:rsid w:val="00845927"/>
    <w:pPr>
      <w:ind w:left="849"/>
    </w:pPr>
  </w:style>
  <w:style w:type="paragraph" w:styleId="Index3">
    <w:name w:val="index 3"/>
    <w:basedOn w:val="Normal"/>
    <w:next w:val="Normal"/>
    <w:semiHidden/>
    <w:rsid w:val="00845927"/>
    <w:pPr>
      <w:ind w:left="566"/>
    </w:pPr>
  </w:style>
  <w:style w:type="paragraph" w:styleId="Index2">
    <w:name w:val="index 2"/>
    <w:basedOn w:val="Normal"/>
    <w:next w:val="Normal"/>
    <w:semiHidden/>
    <w:rsid w:val="00845927"/>
    <w:pPr>
      <w:ind w:left="283"/>
    </w:pPr>
  </w:style>
  <w:style w:type="paragraph" w:styleId="Index1">
    <w:name w:val="index 1"/>
    <w:basedOn w:val="Normal"/>
    <w:next w:val="Normal"/>
    <w:semiHidden/>
    <w:rsid w:val="00845927"/>
  </w:style>
  <w:style w:type="character" w:styleId="LineNumber">
    <w:name w:val="line number"/>
    <w:basedOn w:val="DefaultParagraphFont"/>
    <w:rsid w:val="00845927"/>
  </w:style>
  <w:style w:type="paragraph" w:styleId="IndexHeading">
    <w:name w:val="index heading"/>
    <w:basedOn w:val="Normal"/>
    <w:next w:val="Index1"/>
    <w:semiHidden/>
    <w:rsid w:val="00845927"/>
  </w:style>
  <w:style w:type="paragraph" w:styleId="Footer">
    <w:name w:val="footer"/>
    <w:basedOn w:val="Normal"/>
    <w:link w:val="FooterChar"/>
    <w:rsid w:val="008459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459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45927"/>
    <w:rPr>
      <w:position w:val="6"/>
      <w:sz w:val="16"/>
    </w:rPr>
  </w:style>
  <w:style w:type="paragraph" w:styleId="FootnoteText">
    <w:name w:val="footnote text"/>
    <w:basedOn w:val="Normal"/>
    <w:semiHidden/>
    <w:rsid w:val="0084592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45927"/>
    <w:pPr>
      <w:ind w:left="794"/>
    </w:pPr>
  </w:style>
  <w:style w:type="paragraph" w:customStyle="1" w:styleId="TableLegend">
    <w:name w:val="Table_Legend"/>
    <w:basedOn w:val="TableText"/>
    <w:rsid w:val="00845927"/>
    <w:pPr>
      <w:spacing w:before="120"/>
    </w:pPr>
  </w:style>
  <w:style w:type="paragraph" w:customStyle="1" w:styleId="TableText">
    <w:name w:val="Table_Text"/>
    <w:basedOn w:val="Normal"/>
    <w:rsid w:val="00845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4592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4592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845927"/>
    <w:pPr>
      <w:spacing w:before="80"/>
      <w:ind w:left="794" w:hanging="794"/>
    </w:pPr>
  </w:style>
  <w:style w:type="paragraph" w:customStyle="1" w:styleId="enumlev2">
    <w:name w:val="enumlev2"/>
    <w:basedOn w:val="enumlev1"/>
    <w:rsid w:val="00845927"/>
    <w:pPr>
      <w:ind w:left="1191" w:hanging="397"/>
    </w:pPr>
  </w:style>
  <w:style w:type="paragraph" w:customStyle="1" w:styleId="enumlev3">
    <w:name w:val="enumlev3"/>
    <w:basedOn w:val="enumlev2"/>
    <w:rsid w:val="00845927"/>
    <w:pPr>
      <w:ind w:left="1588"/>
    </w:pPr>
  </w:style>
  <w:style w:type="paragraph" w:customStyle="1" w:styleId="TableHead">
    <w:name w:val="Table_Head"/>
    <w:basedOn w:val="TableText"/>
    <w:rsid w:val="0084592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45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45927"/>
    <w:pPr>
      <w:spacing w:before="480"/>
    </w:pPr>
  </w:style>
  <w:style w:type="paragraph" w:customStyle="1" w:styleId="FigureTitle">
    <w:name w:val="Figure_Title"/>
    <w:basedOn w:val="TableTitle"/>
    <w:next w:val="Normal"/>
    <w:rsid w:val="0084592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4592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4592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4592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45927"/>
  </w:style>
  <w:style w:type="paragraph" w:customStyle="1" w:styleId="AppendixRef">
    <w:name w:val="Appendix_Ref"/>
    <w:basedOn w:val="AnnexRef"/>
    <w:next w:val="AppendixTitle"/>
    <w:rsid w:val="00845927"/>
  </w:style>
  <w:style w:type="paragraph" w:customStyle="1" w:styleId="AppendixTitle">
    <w:name w:val="Appendix_Title"/>
    <w:basedOn w:val="AnnexTitle"/>
    <w:next w:val="Normal"/>
    <w:rsid w:val="00845927"/>
  </w:style>
  <w:style w:type="paragraph" w:customStyle="1" w:styleId="RefTitle">
    <w:name w:val="Ref_Title"/>
    <w:basedOn w:val="Normal"/>
    <w:next w:val="RefText"/>
    <w:rsid w:val="0084592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45927"/>
    <w:pPr>
      <w:ind w:left="794" w:hanging="794"/>
    </w:pPr>
  </w:style>
  <w:style w:type="paragraph" w:customStyle="1" w:styleId="Equation">
    <w:name w:val="Equation"/>
    <w:basedOn w:val="Normal"/>
    <w:rsid w:val="0084592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4592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45927"/>
    <w:pPr>
      <w:spacing w:before="320"/>
    </w:pPr>
  </w:style>
  <w:style w:type="paragraph" w:customStyle="1" w:styleId="call">
    <w:name w:val="call"/>
    <w:basedOn w:val="Normal"/>
    <w:next w:val="Normal"/>
    <w:rsid w:val="0084592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4592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4592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4592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4592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4592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45927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845927"/>
    <w:pPr>
      <w:spacing w:after="120"/>
    </w:pPr>
  </w:style>
  <w:style w:type="paragraph" w:customStyle="1" w:styleId="Qlist">
    <w:name w:val="Qlis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45927"/>
    <w:pPr>
      <w:tabs>
        <w:tab w:val="left" w:pos="397"/>
      </w:tabs>
    </w:pPr>
  </w:style>
  <w:style w:type="paragraph" w:customStyle="1" w:styleId="FirstFooter">
    <w:name w:val="FirstFooter"/>
    <w:basedOn w:val="Footer"/>
    <w:rsid w:val="0084592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45927"/>
  </w:style>
  <w:style w:type="character" w:styleId="Hyperlink">
    <w:name w:val="Hyperlink"/>
    <w:rsid w:val="00845927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97D21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link w:val="BodyText2"/>
    <w:uiPriority w:val="99"/>
    <w:rsid w:val="00697D21"/>
    <w:rPr>
      <w:rFonts w:ascii="Times New Roman" w:eastAsia="Malgun Gothic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14"/>
    <w:pPr>
      <w:ind w:left="720"/>
      <w:contextualSpacing/>
      <w:jc w:val="both"/>
      <w:textAlignment w:val="auto"/>
    </w:p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character" w:styleId="PageNumber">
    <w:name w:val="page number"/>
    <w:basedOn w:val="DefaultParagraphFont"/>
    <w:rsid w:val="00845927"/>
  </w:style>
  <w:style w:type="paragraph" w:customStyle="1" w:styleId="Style1">
    <w:name w:val="Style1"/>
    <w:basedOn w:val="Normal"/>
    <w:next w:val="Index1"/>
    <w:rsid w:val="00845927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45927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45927"/>
    <w:rPr>
      <w:rFonts w:ascii="Times New Roman" w:hAnsi="Times New Roman"/>
      <w:caps/>
      <w:sz w:val="18"/>
      <w:lang w:val="fr-FR" w:eastAsia="en-US"/>
    </w:rPr>
  </w:style>
  <w:style w:type="paragraph" w:styleId="EndnoteText">
    <w:name w:val="endnote text"/>
    <w:basedOn w:val="Normal"/>
    <w:link w:val="EndnoteTextChar"/>
    <w:rsid w:val="00B74CFB"/>
    <w:pPr>
      <w:spacing w:before="0"/>
    </w:pPr>
    <w:rPr>
      <w:rFonts w:eastAsia="SimSu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74CFB"/>
    <w:rPr>
      <w:rFonts w:ascii="Times New Roman" w:eastAsia="SimSun" w:hAnsi="Times New Roman"/>
      <w:lang w:eastAsia="en-US"/>
    </w:rPr>
  </w:style>
  <w:style w:type="character" w:customStyle="1" w:styleId="enumlev1Char">
    <w:name w:val="enumlev1 Char"/>
    <w:link w:val="enumlev1"/>
    <w:rsid w:val="005424C9"/>
    <w:rPr>
      <w:rFonts w:ascii="Times New Roman" w:hAnsi="Times New Roman"/>
      <w:sz w:val="24"/>
      <w:lang w:val="fr-FR" w:eastAsia="en-US"/>
    </w:rPr>
  </w:style>
  <w:style w:type="paragraph" w:customStyle="1" w:styleId="AnnexNotitle">
    <w:name w:val="Annex_No &amp; title"/>
    <w:basedOn w:val="Normal"/>
    <w:next w:val="Normal"/>
    <w:rsid w:val="00EA64BB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Reasons">
    <w:name w:val="Reasons"/>
    <w:basedOn w:val="Normal"/>
    <w:qFormat/>
    <w:rsid w:val="000A57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b0">
    <w:name w:val="Heading_b"/>
    <w:basedOn w:val="Normal"/>
    <w:next w:val="Normal"/>
    <w:rsid w:val="00184397"/>
    <w:pPr>
      <w:keepNext/>
      <w:spacing w:before="1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4592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4592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4592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4592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4592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4592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4592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4592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4592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845927"/>
  </w:style>
  <w:style w:type="paragraph" w:styleId="TOC7">
    <w:name w:val="toc 7"/>
    <w:basedOn w:val="TOC3"/>
    <w:semiHidden/>
    <w:rsid w:val="00845927"/>
  </w:style>
  <w:style w:type="paragraph" w:styleId="TOC6">
    <w:name w:val="toc 6"/>
    <w:basedOn w:val="TOC3"/>
    <w:semiHidden/>
    <w:rsid w:val="00845927"/>
  </w:style>
  <w:style w:type="paragraph" w:styleId="TOC5">
    <w:name w:val="toc 5"/>
    <w:basedOn w:val="TOC3"/>
    <w:semiHidden/>
    <w:rsid w:val="00845927"/>
  </w:style>
  <w:style w:type="paragraph" w:styleId="TOC4">
    <w:name w:val="toc 4"/>
    <w:basedOn w:val="TOC3"/>
    <w:semiHidden/>
    <w:rsid w:val="00845927"/>
  </w:style>
  <w:style w:type="paragraph" w:styleId="TOC3">
    <w:name w:val="toc 3"/>
    <w:basedOn w:val="TOC2"/>
    <w:semiHidden/>
    <w:rsid w:val="00845927"/>
    <w:pPr>
      <w:spacing w:before="80"/>
    </w:pPr>
  </w:style>
  <w:style w:type="paragraph" w:styleId="TOC2">
    <w:name w:val="toc 2"/>
    <w:basedOn w:val="TOC1"/>
    <w:semiHidden/>
    <w:rsid w:val="00845927"/>
    <w:pPr>
      <w:spacing w:before="120"/>
    </w:pPr>
  </w:style>
  <w:style w:type="paragraph" w:styleId="TOC1">
    <w:name w:val="toc 1"/>
    <w:basedOn w:val="Normal"/>
    <w:semiHidden/>
    <w:rsid w:val="0084592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45927"/>
    <w:pPr>
      <w:ind w:left="1698"/>
    </w:pPr>
  </w:style>
  <w:style w:type="paragraph" w:styleId="Index6">
    <w:name w:val="index 6"/>
    <w:basedOn w:val="Normal"/>
    <w:next w:val="Normal"/>
    <w:semiHidden/>
    <w:rsid w:val="00845927"/>
    <w:pPr>
      <w:ind w:left="1415"/>
    </w:pPr>
  </w:style>
  <w:style w:type="paragraph" w:styleId="Index5">
    <w:name w:val="index 5"/>
    <w:basedOn w:val="Normal"/>
    <w:next w:val="Normal"/>
    <w:semiHidden/>
    <w:rsid w:val="00845927"/>
    <w:pPr>
      <w:ind w:left="1132"/>
    </w:pPr>
  </w:style>
  <w:style w:type="paragraph" w:styleId="Index4">
    <w:name w:val="index 4"/>
    <w:basedOn w:val="Normal"/>
    <w:next w:val="Normal"/>
    <w:semiHidden/>
    <w:rsid w:val="00845927"/>
    <w:pPr>
      <w:ind w:left="849"/>
    </w:pPr>
  </w:style>
  <w:style w:type="paragraph" w:styleId="Index3">
    <w:name w:val="index 3"/>
    <w:basedOn w:val="Normal"/>
    <w:next w:val="Normal"/>
    <w:semiHidden/>
    <w:rsid w:val="00845927"/>
    <w:pPr>
      <w:ind w:left="566"/>
    </w:pPr>
  </w:style>
  <w:style w:type="paragraph" w:styleId="Index2">
    <w:name w:val="index 2"/>
    <w:basedOn w:val="Normal"/>
    <w:next w:val="Normal"/>
    <w:semiHidden/>
    <w:rsid w:val="00845927"/>
    <w:pPr>
      <w:ind w:left="283"/>
    </w:pPr>
  </w:style>
  <w:style w:type="paragraph" w:styleId="Index1">
    <w:name w:val="index 1"/>
    <w:basedOn w:val="Normal"/>
    <w:next w:val="Normal"/>
    <w:semiHidden/>
    <w:rsid w:val="00845927"/>
  </w:style>
  <w:style w:type="character" w:styleId="LineNumber">
    <w:name w:val="line number"/>
    <w:basedOn w:val="DefaultParagraphFont"/>
    <w:rsid w:val="00845927"/>
  </w:style>
  <w:style w:type="paragraph" w:styleId="IndexHeading">
    <w:name w:val="index heading"/>
    <w:basedOn w:val="Normal"/>
    <w:next w:val="Index1"/>
    <w:semiHidden/>
    <w:rsid w:val="00845927"/>
  </w:style>
  <w:style w:type="paragraph" w:styleId="Footer">
    <w:name w:val="footer"/>
    <w:basedOn w:val="Normal"/>
    <w:link w:val="FooterChar"/>
    <w:rsid w:val="008459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459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45927"/>
    <w:rPr>
      <w:position w:val="6"/>
      <w:sz w:val="16"/>
    </w:rPr>
  </w:style>
  <w:style w:type="paragraph" w:styleId="FootnoteText">
    <w:name w:val="footnote text"/>
    <w:basedOn w:val="Normal"/>
    <w:semiHidden/>
    <w:rsid w:val="0084592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45927"/>
    <w:pPr>
      <w:ind w:left="794"/>
    </w:pPr>
  </w:style>
  <w:style w:type="paragraph" w:customStyle="1" w:styleId="TableLegend">
    <w:name w:val="Table_Legend"/>
    <w:basedOn w:val="TableText"/>
    <w:rsid w:val="00845927"/>
    <w:pPr>
      <w:spacing w:before="120"/>
    </w:pPr>
  </w:style>
  <w:style w:type="paragraph" w:customStyle="1" w:styleId="TableText">
    <w:name w:val="Table_Text"/>
    <w:basedOn w:val="Normal"/>
    <w:rsid w:val="00845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4592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4592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845927"/>
    <w:pPr>
      <w:spacing w:before="80"/>
      <w:ind w:left="794" w:hanging="794"/>
    </w:pPr>
  </w:style>
  <w:style w:type="paragraph" w:customStyle="1" w:styleId="enumlev2">
    <w:name w:val="enumlev2"/>
    <w:basedOn w:val="enumlev1"/>
    <w:rsid w:val="00845927"/>
    <w:pPr>
      <w:ind w:left="1191" w:hanging="397"/>
    </w:pPr>
  </w:style>
  <w:style w:type="paragraph" w:customStyle="1" w:styleId="enumlev3">
    <w:name w:val="enumlev3"/>
    <w:basedOn w:val="enumlev2"/>
    <w:rsid w:val="00845927"/>
    <w:pPr>
      <w:ind w:left="1588"/>
    </w:pPr>
  </w:style>
  <w:style w:type="paragraph" w:customStyle="1" w:styleId="TableHead">
    <w:name w:val="Table_Head"/>
    <w:basedOn w:val="TableText"/>
    <w:rsid w:val="0084592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45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45927"/>
    <w:pPr>
      <w:spacing w:before="480"/>
    </w:pPr>
  </w:style>
  <w:style w:type="paragraph" w:customStyle="1" w:styleId="FigureTitle">
    <w:name w:val="Figure_Title"/>
    <w:basedOn w:val="TableTitle"/>
    <w:next w:val="Normal"/>
    <w:rsid w:val="0084592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4592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4592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4592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45927"/>
  </w:style>
  <w:style w:type="paragraph" w:customStyle="1" w:styleId="AppendixRef">
    <w:name w:val="Appendix_Ref"/>
    <w:basedOn w:val="AnnexRef"/>
    <w:next w:val="AppendixTitle"/>
    <w:rsid w:val="00845927"/>
  </w:style>
  <w:style w:type="paragraph" w:customStyle="1" w:styleId="AppendixTitle">
    <w:name w:val="Appendix_Title"/>
    <w:basedOn w:val="AnnexTitle"/>
    <w:next w:val="Normal"/>
    <w:rsid w:val="00845927"/>
  </w:style>
  <w:style w:type="paragraph" w:customStyle="1" w:styleId="RefTitle">
    <w:name w:val="Ref_Title"/>
    <w:basedOn w:val="Normal"/>
    <w:next w:val="RefText"/>
    <w:rsid w:val="0084592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45927"/>
    <w:pPr>
      <w:ind w:left="794" w:hanging="794"/>
    </w:pPr>
  </w:style>
  <w:style w:type="paragraph" w:customStyle="1" w:styleId="Equation">
    <w:name w:val="Equation"/>
    <w:basedOn w:val="Normal"/>
    <w:rsid w:val="0084592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4592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45927"/>
    <w:pPr>
      <w:spacing w:before="320"/>
    </w:pPr>
  </w:style>
  <w:style w:type="paragraph" w:customStyle="1" w:styleId="call">
    <w:name w:val="call"/>
    <w:basedOn w:val="Normal"/>
    <w:next w:val="Normal"/>
    <w:rsid w:val="0084592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4592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4592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4592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4592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4592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45927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845927"/>
    <w:pPr>
      <w:spacing w:after="120"/>
    </w:pPr>
  </w:style>
  <w:style w:type="paragraph" w:customStyle="1" w:styleId="Qlist">
    <w:name w:val="Qlist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45927"/>
    <w:pPr>
      <w:tabs>
        <w:tab w:val="left" w:pos="397"/>
      </w:tabs>
    </w:pPr>
  </w:style>
  <w:style w:type="paragraph" w:customStyle="1" w:styleId="FirstFooter">
    <w:name w:val="FirstFooter"/>
    <w:basedOn w:val="Footer"/>
    <w:rsid w:val="0084592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45927"/>
  </w:style>
  <w:style w:type="character" w:styleId="Hyperlink">
    <w:name w:val="Hyperlink"/>
    <w:rsid w:val="00845927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97D21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link w:val="BodyText2"/>
    <w:uiPriority w:val="99"/>
    <w:rsid w:val="00697D21"/>
    <w:rPr>
      <w:rFonts w:ascii="Times New Roman" w:eastAsia="Malgun Gothic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14"/>
    <w:pPr>
      <w:ind w:left="720"/>
      <w:contextualSpacing/>
      <w:jc w:val="both"/>
      <w:textAlignment w:val="auto"/>
    </w:p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character" w:styleId="PageNumber">
    <w:name w:val="page number"/>
    <w:basedOn w:val="DefaultParagraphFont"/>
    <w:rsid w:val="00845927"/>
  </w:style>
  <w:style w:type="paragraph" w:customStyle="1" w:styleId="Style1">
    <w:name w:val="Style1"/>
    <w:basedOn w:val="Normal"/>
    <w:next w:val="Index1"/>
    <w:rsid w:val="00845927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45927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84592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45927"/>
    <w:rPr>
      <w:rFonts w:ascii="Times New Roman" w:hAnsi="Times New Roman"/>
      <w:caps/>
      <w:sz w:val="18"/>
      <w:lang w:val="fr-FR" w:eastAsia="en-US"/>
    </w:rPr>
  </w:style>
  <w:style w:type="paragraph" w:styleId="EndnoteText">
    <w:name w:val="endnote text"/>
    <w:basedOn w:val="Normal"/>
    <w:link w:val="EndnoteTextChar"/>
    <w:rsid w:val="00B74CFB"/>
    <w:pPr>
      <w:spacing w:before="0"/>
    </w:pPr>
    <w:rPr>
      <w:rFonts w:eastAsia="SimSu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74CFB"/>
    <w:rPr>
      <w:rFonts w:ascii="Times New Roman" w:eastAsia="SimSun" w:hAnsi="Times New Roman"/>
      <w:lang w:eastAsia="en-US"/>
    </w:rPr>
  </w:style>
  <w:style w:type="character" w:customStyle="1" w:styleId="enumlev1Char">
    <w:name w:val="enumlev1 Char"/>
    <w:link w:val="enumlev1"/>
    <w:rsid w:val="005424C9"/>
    <w:rPr>
      <w:rFonts w:ascii="Times New Roman" w:hAnsi="Times New Roman"/>
      <w:sz w:val="24"/>
      <w:lang w:val="fr-FR" w:eastAsia="en-US"/>
    </w:rPr>
  </w:style>
  <w:style w:type="paragraph" w:customStyle="1" w:styleId="AnnexNotitle">
    <w:name w:val="Annex_No &amp; title"/>
    <w:basedOn w:val="Normal"/>
    <w:next w:val="Normal"/>
    <w:rsid w:val="00EA64BB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Reasons">
    <w:name w:val="Reasons"/>
    <w:basedOn w:val="Normal"/>
    <w:qFormat/>
    <w:rsid w:val="000A57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b0">
    <w:name w:val="Heading_b"/>
    <w:basedOn w:val="Normal"/>
    <w:next w:val="Normal"/>
    <w:rsid w:val="00184397"/>
    <w:pPr>
      <w:keepNext/>
      <w:spacing w:before="1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climatechang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tu.int/ITU-T/go/sg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sg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focusgroups/sw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carrasco@mtc.gob.pe" TargetMode="External"/><Relationship Id="rId10" Type="http://schemas.openxmlformats.org/officeDocument/2006/relationships/hyperlink" Target="mailto:tsbfgswm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sbfgsw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0ABF76C8-9AF3-40EB-B6D3-93C6AB03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0</TotalTime>
  <Pages>9</Pages>
  <Words>3085</Words>
  <Characters>17730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20774</CharactersWithSpaces>
  <SharedDoc>false</SharedDoc>
  <HLinks>
    <vt:vector size="60" baseType="variant"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327763</vt:i4>
      </vt:variant>
      <vt:variant>
        <vt:i4>15</vt:i4>
      </vt:variant>
      <vt:variant>
        <vt:i4>0</vt:i4>
      </vt:variant>
      <vt:variant>
        <vt:i4>5</vt:i4>
      </vt:variant>
      <vt:variant>
        <vt:lpwstr>http://ifa.itu.int/t/fg/m2m/docs/1204-gva/in/</vt:lpwstr>
      </vt:variant>
      <vt:variant>
        <vt:lpwstr/>
      </vt:variant>
      <vt:variant>
        <vt:i4>3670069</vt:i4>
      </vt:variant>
      <vt:variant>
        <vt:i4>12</vt:i4>
      </vt:variant>
      <vt:variant>
        <vt:i4>0</vt:i4>
      </vt:variant>
      <vt:variant>
        <vt:i4>5</vt:i4>
      </vt:variant>
      <vt:variant>
        <vt:lpwstr>http://ifa.itu.int/t/fg/m2m/docs/incoming/</vt:lpwstr>
      </vt:variant>
      <vt:variant>
        <vt:lpwstr/>
      </vt:variant>
      <vt:variant>
        <vt:i4>5570602</vt:i4>
      </vt:variant>
      <vt:variant>
        <vt:i4>9</vt:i4>
      </vt:variant>
      <vt:variant>
        <vt:i4>0</vt:i4>
      </vt:variant>
      <vt:variant>
        <vt:i4>5</vt:i4>
      </vt:variant>
      <vt:variant>
        <vt:lpwstr>mailto:tsbfgm2m@itu.int</vt:lpwstr>
      </vt:variant>
      <vt:variant>
        <vt:lpwstr/>
      </vt:variant>
      <vt:variant>
        <vt:i4>3932197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4587542</vt:i4>
      </vt:variant>
      <vt:variant>
        <vt:i4>3</vt:i4>
      </vt:variant>
      <vt:variant>
        <vt:i4>0</vt:i4>
      </vt:variant>
      <vt:variant>
        <vt:i4>5</vt:i4>
      </vt:variant>
      <vt:variant>
        <vt:lpwstr>http://itu.int/en/ITU-T/focusgroups/m2m/</vt:lpwstr>
      </vt:variant>
      <vt:variant>
        <vt:lpwstr/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mailto:tsbfginnovation@itu.int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2013-08-16T12:22:00Z</cp:lastPrinted>
  <dcterms:created xsi:type="dcterms:W3CDTF">2013-08-16T13:02:00Z</dcterms:created>
  <dcterms:modified xsi:type="dcterms:W3CDTF">2013-08-16T13:02:00Z</dcterms:modified>
</cp:coreProperties>
</file>