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E521FC" w:rsidTr="00303D62">
        <w:trPr>
          <w:cantSplit/>
        </w:trPr>
        <w:tc>
          <w:tcPr>
            <w:tcW w:w="6426" w:type="dxa"/>
            <w:vAlign w:val="center"/>
          </w:tcPr>
          <w:p w:rsidR="00C34772" w:rsidRPr="00E521FC" w:rsidRDefault="00C34772" w:rsidP="00FF0816">
            <w:pPr>
              <w:tabs>
                <w:tab w:val="right" w:pos="8732"/>
              </w:tabs>
              <w:spacing w:before="0"/>
              <w:rPr>
                <w:rFonts w:ascii="Verdana" w:hAnsi="Verdana"/>
                <w:b/>
                <w:bCs/>
                <w:color w:val="FFFFFF"/>
                <w:sz w:val="26"/>
                <w:szCs w:val="26"/>
              </w:rPr>
            </w:pPr>
            <w:bookmarkStart w:id="0" w:name="_GoBack"/>
            <w:bookmarkEnd w:id="0"/>
            <w:r w:rsidRPr="00E521FC">
              <w:rPr>
                <w:rFonts w:ascii="Verdana" w:hAnsi="Verdana"/>
                <w:b/>
                <w:bCs/>
                <w:sz w:val="26"/>
                <w:szCs w:val="26"/>
              </w:rPr>
              <w:t>Oficina de Normalización</w:t>
            </w:r>
            <w:r w:rsidRPr="00E521FC">
              <w:rPr>
                <w:rFonts w:ascii="Verdana" w:hAnsi="Verdana"/>
                <w:b/>
                <w:bCs/>
                <w:sz w:val="26"/>
                <w:szCs w:val="26"/>
              </w:rPr>
              <w:br/>
              <w:t>de las Telecomunicaciones</w:t>
            </w:r>
          </w:p>
        </w:tc>
        <w:tc>
          <w:tcPr>
            <w:tcW w:w="3355" w:type="dxa"/>
            <w:vAlign w:val="center"/>
          </w:tcPr>
          <w:p w:rsidR="00C34772" w:rsidRPr="00E521FC" w:rsidRDefault="00C34772" w:rsidP="00FF0816">
            <w:pPr>
              <w:spacing w:before="0"/>
              <w:jc w:val="right"/>
              <w:rPr>
                <w:rFonts w:ascii="Verdana" w:hAnsi="Verdana"/>
                <w:color w:val="FFFFFF"/>
                <w:sz w:val="26"/>
                <w:szCs w:val="26"/>
              </w:rPr>
            </w:pPr>
            <w:r w:rsidRPr="00E521FC">
              <w:rPr>
                <w:rFonts w:ascii="Verdana" w:hAnsi="Verdana"/>
                <w:b/>
                <w:bCs/>
                <w:noProof/>
                <w:color w:val="FFFFFF"/>
                <w:sz w:val="26"/>
                <w:szCs w:val="24"/>
                <w:lang w:val="en-US" w:eastAsia="zh-CN"/>
              </w:rPr>
              <w:drawing>
                <wp:inline distT="0" distB="0" distL="0" distR="0" wp14:anchorId="567E6452" wp14:editId="49DB895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E521FC" w:rsidTr="00303D62">
        <w:trPr>
          <w:cantSplit/>
        </w:trPr>
        <w:tc>
          <w:tcPr>
            <w:tcW w:w="6426" w:type="dxa"/>
            <w:vAlign w:val="center"/>
          </w:tcPr>
          <w:p w:rsidR="00C34772" w:rsidRPr="00E521FC" w:rsidRDefault="00C34772" w:rsidP="00FF0816">
            <w:pPr>
              <w:tabs>
                <w:tab w:val="right" w:pos="8732"/>
              </w:tabs>
              <w:spacing w:before="0"/>
              <w:rPr>
                <w:rFonts w:ascii="Verdana" w:hAnsi="Verdana"/>
                <w:b/>
                <w:bCs/>
                <w:iCs/>
                <w:sz w:val="18"/>
                <w:szCs w:val="18"/>
              </w:rPr>
            </w:pPr>
          </w:p>
        </w:tc>
        <w:tc>
          <w:tcPr>
            <w:tcW w:w="3355" w:type="dxa"/>
            <w:vAlign w:val="center"/>
          </w:tcPr>
          <w:p w:rsidR="00C34772" w:rsidRPr="00E521FC" w:rsidRDefault="00C34772" w:rsidP="00FF0816">
            <w:pPr>
              <w:spacing w:before="0"/>
              <w:ind w:left="993" w:hanging="993"/>
              <w:jc w:val="right"/>
              <w:rPr>
                <w:rFonts w:ascii="Verdana" w:hAnsi="Verdana"/>
                <w:sz w:val="18"/>
                <w:szCs w:val="18"/>
              </w:rPr>
            </w:pPr>
          </w:p>
        </w:tc>
      </w:tr>
    </w:tbl>
    <w:p w:rsidR="00C34772" w:rsidRDefault="008B3141" w:rsidP="00AB03BB">
      <w:pPr>
        <w:tabs>
          <w:tab w:val="clear" w:pos="794"/>
          <w:tab w:val="clear" w:pos="1191"/>
          <w:tab w:val="clear" w:pos="1588"/>
          <w:tab w:val="clear" w:pos="1985"/>
          <w:tab w:val="left" w:pos="4678"/>
        </w:tabs>
        <w:spacing w:after="240"/>
      </w:pPr>
      <w:r>
        <w:tab/>
      </w:r>
      <w:r w:rsidR="00C34772" w:rsidRPr="00E521FC">
        <w:t xml:space="preserve">Ginebra, </w:t>
      </w:r>
      <w:r w:rsidR="004B7172" w:rsidRPr="00E521FC">
        <w:t>23 de julio de 2013</w:t>
      </w:r>
    </w:p>
    <w:tbl>
      <w:tblPr>
        <w:tblW w:w="9723" w:type="dxa"/>
        <w:tblInd w:w="8" w:type="dxa"/>
        <w:tblLayout w:type="fixed"/>
        <w:tblCellMar>
          <w:left w:w="0" w:type="dxa"/>
          <w:right w:w="0" w:type="dxa"/>
        </w:tblCellMar>
        <w:tblLook w:val="0000" w:firstRow="0" w:lastRow="0" w:firstColumn="0" w:lastColumn="0" w:noHBand="0" w:noVBand="0"/>
      </w:tblPr>
      <w:tblGrid>
        <w:gridCol w:w="993"/>
        <w:gridCol w:w="3628"/>
        <w:gridCol w:w="5102"/>
      </w:tblGrid>
      <w:tr w:rsidR="00C34772" w:rsidRPr="00E521FC" w:rsidTr="00AB03BB">
        <w:trPr>
          <w:cantSplit/>
          <w:trHeight w:val="340"/>
        </w:trPr>
        <w:tc>
          <w:tcPr>
            <w:tcW w:w="993" w:type="dxa"/>
          </w:tcPr>
          <w:p w:rsidR="00C34772" w:rsidRPr="00E521FC" w:rsidRDefault="00C34772" w:rsidP="00FF0816">
            <w:pPr>
              <w:tabs>
                <w:tab w:val="left" w:pos="4111"/>
              </w:tabs>
              <w:spacing w:before="10"/>
              <w:ind w:left="57"/>
              <w:rPr>
                <w:sz w:val="22"/>
              </w:rPr>
            </w:pPr>
            <w:r w:rsidRPr="00E521FC">
              <w:rPr>
                <w:sz w:val="22"/>
              </w:rPr>
              <w:t>Ref.:</w:t>
            </w:r>
          </w:p>
          <w:p w:rsidR="00C34772" w:rsidRPr="00E521FC" w:rsidRDefault="00C34772" w:rsidP="00FF0816">
            <w:pPr>
              <w:tabs>
                <w:tab w:val="left" w:pos="4111"/>
              </w:tabs>
              <w:spacing w:before="10"/>
              <w:ind w:left="57"/>
              <w:rPr>
                <w:sz w:val="22"/>
              </w:rPr>
            </w:pPr>
          </w:p>
          <w:p w:rsidR="00C34772" w:rsidRPr="00E521FC" w:rsidRDefault="00C34772" w:rsidP="00FF0816">
            <w:pPr>
              <w:tabs>
                <w:tab w:val="left" w:pos="4111"/>
              </w:tabs>
              <w:spacing w:before="10"/>
              <w:ind w:left="57"/>
              <w:rPr>
                <w:sz w:val="22"/>
              </w:rPr>
            </w:pPr>
          </w:p>
          <w:p w:rsidR="00C34772" w:rsidRPr="00E521FC" w:rsidRDefault="00C34772" w:rsidP="00FF0816">
            <w:pPr>
              <w:tabs>
                <w:tab w:val="left" w:pos="4111"/>
              </w:tabs>
              <w:spacing w:before="10"/>
              <w:ind w:left="57"/>
              <w:rPr>
                <w:sz w:val="22"/>
              </w:rPr>
            </w:pPr>
            <w:r w:rsidRPr="00E521FC">
              <w:rPr>
                <w:sz w:val="22"/>
              </w:rPr>
              <w:t>Tel.:</w:t>
            </w:r>
            <w:r w:rsidRPr="00E521FC">
              <w:rPr>
                <w:sz w:val="22"/>
              </w:rPr>
              <w:br/>
              <w:t>Fax:</w:t>
            </w:r>
          </w:p>
        </w:tc>
        <w:tc>
          <w:tcPr>
            <w:tcW w:w="3628" w:type="dxa"/>
          </w:tcPr>
          <w:p w:rsidR="00C34772" w:rsidRPr="005103EA" w:rsidRDefault="004B7172" w:rsidP="00FF0816">
            <w:pPr>
              <w:tabs>
                <w:tab w:val="left" w:pos="4111"/>
              </w:tabs>
              <w:spacing w:before="0"/>
              <w:ind w:left="57"/>
              <w:rPr>
                <w:b/>
                <w:lang w:val="en-US"/>
              </w:rPr>
            </w:pPr>
            <w:r w:rsidRPr="005103EA">
              <w:rPr>
                <w:b/>
                <w:lang w:val="en-US"/>
              </w:rPr>
              <w:t>Circular TSB 36</w:t>
            </w:r>
          </w:p>
          <w:p w:rsidR="00C34772" w:rsidRPr="005103EA" w:rsidRDefault="004B7172" w:rsidP="00FF0816">
            <w:pPr>
              <w:tabs>
                <w:tab w:val="left" w:pos="4111"/>
              </w:tabs>
              <w:spacing w:before="0"/>
              <w:ind w:left="57"/>
              <w:rPr>
                <w:b/>
                <w:lang w:val="en-US"/>
              </w:rPr>
            </w:pPr>
            <w:r w:rsidRPr="005103EA">
              <w:rPr>
                <w:lang w:val="en-US"/>
              </w:rPr>
              <w:t>TSB Workshops/A.N.</w:t>
            </w:r>
          </w:p>
          <w:p w:rsidR="00C34772" w:rsidRPr="005103EA" w:rsidRDefault="00C34772" w:rsidP="00FF0816">
            <w:pPr>
              <w:tabs>
                <w:tab w:val="left" w:pos="4111"/>
              </w:tabs>
              <w:spacing w:before="0"/>
              <w:ind w:left="57"/>
              <w:rPr>
                <w:lang w:val="en-US"/>
              </w:rPr>
            </w:pPr>
          </w:p>
          <w:p w:rsidR="00C34772" w:rsidRPr="00E521FC" w:rsidRDefault="00C34772" w:rsidP="00FF0816">
            <w:pPr>
              <w:tabs>
                <w:tab w:val="left" w:pos="4111"/>
              </w:tabs>
              <w:spacing w:before="0"/>
              <w:ind w:left="57"/>
            </w:pPr>
            <w:r w:rsidRPr="00E521FC">
              <w:t>+41 22 730</w:t>
            </w:r>
            <w:r w:rsidR="004B7172" w:rsidRPr="00E521FC">
              <w:t xml:space="preserve"> 5591</w:t>
            </w:r>
            <w:r w:rsidRPr="00E521FC">
              <w:br/>
              <w:t>+41 22 730 5853</w:t>
            </w:r>
          </w:p>
        </w:tc>
        <w:tc>
          <w:tcPr>
            <w:tcW w:w="5102" w:type="dxa"/>
          </w:tcPr>
          <w:p w:rsidR="004B7172" w:rsidRPr="00E521FC" w:rsidRDefault="004B7172" w:rsidP="00FF0816">
            <w:pPr>
              <w:tabs>
                <w:tab w:val="clear" w:pos="794"/>
                <w:tab w:val="clear" w:pos="1191"/>
                <w:tab w:val="clear" w:pos="1588"/>
                <w:tab w:val="clear" w:pos="1985"/>
                <w:tab w:val="left" w:pos="284"/>
              </w:tabs>
              <w:spacing w:before="0"/>
              <w:ind w:left="284" w:hanging="227"/>
            </w:pPr>
            <w:bookmarkStart w:id="1" w:name="Addressee_S"/>
            <w:bookmarkEnd w:id="1"/>
            <w:r w:rsidRPr="00E521FC">
              <w:t>-</w:t>
            </w:r>
            <w:r w:rsidRPr="00E521FC">
              <w:tab/>
              <w:t>A las Administraciones de los Estados Miembros de la Unión;</w:t>
            </w:r>
          </w:p>
          <w:p w:rsidR="004B7172" w:rsidRPr="00E521FC" w:rsidRDefault="004B7172" w:rsidP="00FF0816">
            <w:pPr>
              <w:tabs>
                <w:tab w:val="clear" w:pos="794"/>
                <w:tab w:val="clear" w:pos="1191"/>
                <w:tab w:val="clear" w:pos="1588"/>
                <w:tab w:val="clear" w:pos="1985"/>
                <w:tab w:val="left" w:pos="284"/>
              </w:tabs>
              <w:spacing w:before="0"/>
              <w:ind w:left="284" w:hanging="227"/>
            </w:pPr>
            <w:r w:rsidRPr="00E521FC">
              <w:t>-</w:t>
            </w:r>
            <w:r w:rsidRPr="00E521FC">
              <w:tab/>
              <w:t>A los Miembros del Sector UIT-T;</w:t>
            </w:r>
          </w:p>
          <w:p w:rsidR="004B7172" w:rsidRPr="00E521FC" w:rsidRDefault="004B7172" w:rsidP="00FF0816">
            <w:pPr>
              <w:tabs>
                <w:tab w:val="clear" w:pos="794"/>
                <w:tab w:val="clear" w:pos="1191"/>
                <w:tab w:val="clear" w:pos="1588"/>
                <w:tab w:val="clear" w:pos="1985"/>
                <w:tab w:val="left" w:pos="284"/>
              </w:tabs>
              <w:spacing w:before="0"/>
              <w:ind w:left="284" w:hanging="227"/>
            </w:pPr>
            <w:r w:rsidRPr="00E521FC">
              <w:t>-</w:t>
            </w:r>
            <w:r w:rsidRPr="00E521FC">
              <w:tab/>
              <w:t>A los Asociados del UIT T;</w:t>
            </w:r>
          </w:p>
          <w:p w:rsidR="00C34772" w:rsidRPr="00E521FC" w:rsidRDefault="004B7172" w:rsidP="00FF0816">
            <w:pPr>
              <w:tabs>
                <w:tab w:val="clear" w:pos="794"/>
                <w:tab w:val="clear" w:pos="1191"/>
                <w:tab w:val="clear" w:pos="1588"/>
                <w:tab w:val="clear" w:pos="1985"/>
                <w:tab w:val="left" w:pos="284"/>
              </w:tabs>
              <w:spacing w:before="0"/>
              <w:ind w:left="284" w:hanging="227"/>
            </w:pPr>
            <w:r w:rsidRPr="00E521FC">
              <w:t>-</w:t>
            </w:r>
            <w:r w:rsidRPr="00E521FC">
              <w:tab/>
              <w:t>A las Instituciones Académicas del UIT-T</w:t>
            </w:r>
          </w:p>
        </w:tc>
      </w:tr>
      <w:tr w:rsidR="00C34772" w:rsidRPr="00E521FC" w:rsidTr="00AB03BB">
        <w:trPr>
          <w:cantSplit/>
        </w:trPr>
        <w:tc>
          <w:tcPr>
            <w:tcW w:w="993" w:type="dxa"/>
          </w:tcPr>
          <w:p w:rsidR="00C34772" w:rsidRPr="00E521FC" w:rsidRDefault="00C34772" w:rsidP="00FF0816">
            <w:pPr>
              <w:tabs>
                <w:tab w:val="left" w:pos="4111"/>
              </w:tabs>
              <w:spacing w:before="10"/>
              <w:ind w:left="57"/>
              <w:rPr>
                <w:sz w:val="22"/>
              </w:rPr>
            </w:pPr>
            <w:r w:rsidRPr="00E521FC">
              <w:rPr>
                <w:sz w:val="22"/>
              </w:rPr>
              <w:t>Correo-e:</w:t>
            </w:r>
          </w:p>
        </w:tc>
        <w:tc>
          <w:tcPr>
            <w:tcW w:w="3628" w:type="dxa"/>
          </w:tcPr>
          <w:p w:rsidR="00C34772" w:rsidRPr="00E521FC" w:rsidRDefault="00AD11CE" w:rsidP="00FF0816">
            <w:pPr>
              <w:tabs>
                <w:tab w:val="left" w:pos="4111"/>
              </w:tabs>
              <w:spacing w:before="0"/>
              <w:ind w:left="57"/>
            </w:pPr>
            <w:hyperlink r:id="rId10" w:history="1">
              <w:r w:rsidR="00E521FC" w:rsidRPr="00BE4D25">
                <w:rPr>
                  <w:rStyle w:val="Hyperlink"/>
                </w:rPr>
                <w:t>tsbfginnovation@itu.int</w:t>
              </w:r>
            </w:hyperlink>
            <w:r w:rsidR="00C34772" w:rsidRPr="00E521FC">
              <w:t xml:space="preserve"> </w:t>
            </w:r>
          </w:p>
        </w:tc>
        <w:tc>
          <w:tcPr>
            <w:tcW w:w="5102" w:type="dxa"/>
          </w:tcPr>
          <w:p w:rsidR="00C34772" w:rsidRPr="00E521FC" w:rsidRDefault="00C34772" w:rsidP="00FF0816">
            <w:pPr>
              <w:tabs>
                <w:tab w:val="left" w:pos="4111"/>
              </w:tabs>
              <w:spacing w:before="0"/>
            </w:pPr>
            <w:r w:rsidRPr="00E521FC">
              <w:rPr>
                <w:b/>
              </w:rPr>
              <w:t>Copia</w:t>
            </w:r>
            <w:r w:rsidRPr="00E521FC">
              <w:t>:</w:t>
            </w:r>
          </w:p>
          <w:p w:rsidR="004B7172" w:rsidRPr="00E521FC" w:rsidRDefault="004B7172" w:rsidP="00FF0816">
            <w:pPr>
              <w:tabs>
                <w:tab w:val="clear" w:pos="794"/>
                <w:tab w:val="left" w:pos="226"/>
                <w:tab w:val="left" w:pos="4111"/>
              </w:tabs>
              <w:spacing w:before="0"/>
              <w:ind w:left="226" w:hanging="226"/>
            </w:pPr>
            <w:r w:rsidRPr="00E521FC">
              <w:t>-</w:t>
            </w:r>
            <w:r w:rsidRPr="00E521FC">
              <w:tab/>
              <w:t>A los Presidentes y Vicepresidentes de las Comisiones de Estudio del UIT-T;</w:t>
            </w:r>
          </w:p>
          <w:p w:rsidR="004B7172" w:rsidRPr="00E521FC" w:rsidRDefault="004B7172" w:rsidP="00FF0816">
            <w:pPr>
              <w:tabs>
                <w:tab w:val="clear" w:pos="794"/>
                <w:tab w:val="left" w:pos="226"/>
                <w:tab w:val="left" w:pos="4111"/>
              </w:tabs>
              <w:spacing w:before="0"/>
              <w:ind w:left="226" w:hanging="226"/>
            </w:pPr>
            <w:r w:rsidRPr="00E521FC">
              <w:t>-</w:t>
            </w:r>
            <w:r w:rsidRPr="00E521FC">
              <w:tab/>
              <w:t>Al Director de la Oficina de Desarrollo de las Telecomunicaciones;</w:t>
            </w:r>
          </w:p>
          <w:p w:rsidR="00C34772" w:rsidRPr="00E521FC" w:rsidRDefault="004B7172" w:rsidP="00AB03BB">
            <w:pPr>
              <w:tabs>
                <w:tab w:val="clear" w:pos="794"/>
                <w:tab w:val="clear" w:pos="1191"/>
                <w:tab w:val="clear" w:pos="1588"/>
                <w:tab w:val="clear" w:pos="1985"/>
                <w:tab w:val="left" w:pos="226"/>
                <w:tab w:val="left" w:pos="510"/>
              </w:tabs>
              <w:spacing w:before="0"/>
              <w:ind w:left="227" w:hanging="227"/>
            </w:pPr>
            <w:r w:rsidRPr="00E521FC">
              <w:t>-</w:t>
            </w:r>
            <w:r w:rsidRPr="00E521FC">
              <w:tab/>
              <w:t>Al Director de la Oficina de Radiocomunicaciones</w:t>
            </w:r>
          </w:p>
        </w:tc>
      </w:tr>
    </w:tbl>
    <w:p w:rsidR="00C34772" w:rsidRPr="00E521FC" w:rsidRDefault="00C34772" w:rsidP="00FF081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8384"/>
      </w:tblGrid>
      <w:tr w:rsidR="00C34772" w:rsidRPr="00E521FC" w:rsidTr="00FF0816">
        <w:trPr>
          <w:cantSplit/>
        </w:trPr>
        <w:tc>
          <w:tcPr>
            <w:tcW w:w="822" w:type="dxa"/>
          </w:tcPr>
          <w:p w:rsidR="00C34772" w:rsidRPr="00E521FC" w:rsidRDefault="00C34772" w:rsidP="00FF0816">
            <w:pPr>
              <w:tabs>
                <w:tab w:val="left" w:pos="4111"/>
              </w:tabs>
              <w:spacing w:before="10"/>
              <w:ind w:left="57"/>
              <w:rPr>
                <w:sz w:val="22"/>
              </w:rPr>
            </w:pPr>
            <w:r w:rsidRPr="00E521FC">
              <w:rPr>
                <w:sz w:val="22"/>
              </w:rPr>
              <w:t>Asunto:</w:t>
            </w:r>
          </w:p>
        </w:tc>
        <w:tc>
          <w:tcPr>
            <w:tcW w:w="8384" w:type="dxa"/>
          </w:tcPr>
          <w:p w:rsidR="004B7172" w:rsidRPr="00E521FC" w:rsidRDefault="004B7172" w:rsidP="005103EA">
            <w:pPr>
              <w:tabs>
                <w:tab w:val="left" w:pos="4111"/>
              </w:tabs>
              <w:spacing w:before="0"/>
              <w:rPr>
                <w:b/>
              </w:rPr>
            </w:pPr>
            <w:r w:rsidRPr="00E521FC">
              <w:rPr>
                <w:b/>
              </w:rPr>
              <w:t xml:space="preserve">Taller de la UIT sobre sobre </w:t>
            </w:r>
            <w:r w:rsidR="005103EA">
              <w:rPr>
                <w:b/>
              </w:rPr>
              <w:t>"</w:t>
            </w:r>
            <w:r w:rsidRPr="00E521FC">
              <w:rPr>
                <w:b/>
              </w:rPr>
              <w:t>Innovaciones de TIC en las economías emergentes"</w:t>
            </w:r>
          </w:p>
          <w:p w:rsidR="00C34772" w:rsidRPr="00E521FC" w:rsidRDefault="004B7172" w:rsidP="00FF0816">
            <w:pPr>
              <w:tabs>
                <w:tab w:val="left" w:pos="4111"/>
              </w:tabs>
              <w:spacing w:before="0"/>
              <w:rPr>
                <w:b/>
              </w:rPr>
            </w:pPr>
            <w:r w:rsidRPr="00E521FC">
              <w:rPr>
                <w:b/>
              </w:rPr>
              <w:t>(Ginebra, Suiza, 18 de septiembre de 2013)</w:t>
            </w:r>
          </w:p>
        </w:tc>
      </w:tr>
    </w:tbl>
    <w:p w:rsidR="00C34772" w:rsidRPr="00E521FC" w:rsidRDefault="004B7172" w:rsidP="008B3141">
      <w:pPr>
        <w:pStyle w:val="Normalaftertitle"/>
        <w:spacing w:before="240"/>
      </w:pPr>
      <w:bookmarkStart w:id="2" w:name="StartTyping_S"/>
      <w:bookmarkStart w:id="3" w:name="suitetext"/>
      <w:bookmarkStart w:id="4" w:name="text"/>
      <w:bookmarkEnd w:id="2"/>
      <w:bookmarkEnd w:id="3"/>
      <w:bookmarkEnd w:id="4"/>
      <w:r w:rsidRPr="00E521FC">
        <w:t xml:space="preserve">Estimada </w:t>
      </w:r>
      <w:r w:rsidR="005103EA" w:rsidRPr="00E521FC">
        <w:t>Señora</w:t>
      </w:r>
      <w:r w:rsidRPr="00E521FC">
        <w:t xml:space="preserve">/Estimado </w:t>
      </w:r>
      <w:r w:rsidR="005103EA" w:rsidRPr="00E521FC">
        <w:t>Señor</w:t>
      </w:r>
      <w:r w:rsidRPr="00E521FC">
        <w:t>:</w:t>
      </w:r>
    </w:p>
    <w:p w:rsidR="004B7172" w:rsidRPr="00E521FC" w:rsidRDefault="004B7172" w:rsidP="008B3141">
      <w:pPr>
        <w:rPr>
          <w:bCs/>
          <w:color w:val="000000"/>
        </w:rPr>
      </w:pPr>
      <w:r w:rsidRPr="00E521FC">
        <w:t>1</w:t>
      </w:r>
      <w:r w:rsidRPr="00E521FC">
        <w:tab/>
        <w:t xml:space="preserve">Tengo el agrado de informarle que la UIT organiza un taller sobre </w:t>
      </w:r>
      <w:r w:rsidRPr="00E521FC">
        <w:rPr>
          <w:b/>
        </w:rPr>
        <w:t>"Innovaciones de TIC en las economías emergentes"</w:t>
      </w:r>
      <w:r w:rsidRPr="00E521FC">
        <w:rPr>
          <w:bCs/>
        </w:rPr>
        <w:t xml:space="preserve"> el 18 de septiembre de 2013 en la </w:t>
      </w:r>
      <w:r w:rsidR="005103EA" w:rsidRPr="00E521FC">
        <w:rPr>
          <w:bCs/>
        </w:rPr>
        <w:t xml:space="preserve">Sede </w:t>
      </w:r>
      <w:r w:rsidRPr="00E521FC">
        <w:rPr>
          <w:bCs/>
        </w:rPr>
        <w:t xml:space="preserve">de la UIT en Ginebra (Suiza). Este taller irá precedido por la sexta </w:t>
      </w:r>
      <w:hyperlink r:id="rId11" w:history="1">
        <w:r w:rsidRPr="00E521FC">
          <w:rPr>
            <w:rStyle w:val="Hyperlink"/>
            <w:szCs w:val="24"/>
          </w:rPr>
          <w:t>reunión del GT Innovación</w:t>
        </w:r>
      </w:hyperlink>
      <w:r w:rsidRPr="00E521FC">
        <w:rPr>
          <w:color w:val="000000"/>
        </w:rPr>
        <w:t xml:space="preserve">, que tendrá lugar </w:t>
      </w:r>
      <w:r w:rsidR="00237229">
        <w:rPr>
          <w:color w:val="000000"/>
        </w:rPr>
        <w:br/>
      </w:r>
      <w:r w:rsidRPr="00E521FC">
        <w:rPr>
          <w:color w:val="000000"/>
        </w:rPr>
        <w:t>el 16 y 17 de septiembre de 2013 en el mismo lugar.</w:t>
      </w:r>
    </w:p>
    <w:p w:rsidR="004B7172" w:rsidRPr="00E521FC" w:rsidRDefault="004B7172" w:rsidP="00FF0816">
      <w:pPr>
        <w:rPr>
          <w:color w:val="000000"/>
          <w:szCs w:val="24"/>
        </w:rPr>
      </w:pPr>
      <w:r w:rsidRPr="00E521FC">
        <w:t>El taller comenzará a las 09.30 horas. En las pantallas situadas en las puertas de entrada de la Sede de la UIT se dará información detallada sobre las salas de reunión. La inscripción de los participantes comenzará a las 08.30 horas.</w:t>
      </w:r>
    </w:p>
    <w:p w:rsidR="004B7172" w:rsidRPr="00E521FC" w:rsidRDefault="004B7172" w:rsidP="008B3141">
      <w:pPr>
        <w:rPr>
          <w:color w:val="000000"/>
        </w:rPr>
      </w:pPr>
      <w:r w:rsidRPr="00E521FC">
        <w:t>2</w:t>
      </w:r>
      <w:r w:rsidRPr="00E521FC">
        <w:tab/>
        <w:t>El taller se celebrará únicamente en inglés.</w:t>
      </w:r>
    </w:p>
    <w:p w:rsidR="004B7172" w:rsidRPr="00E521FC" w:rsidRDefault="004B7172" w:rsidP="00FF0816">
      <w:r w:rsidRPr="00E521FC">
        <w:t>3</w:t>
      </w:r>
      <w:r w:rsidRPr="00E521FC">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 y no se concederá ninguna beca.</w:t>
      </w:r>
    </w:p>
    <w:p w:rsidR="004B7172" w:rsidRPr="00E521FC" w:rsidRDefault="004B7172" w:rsidP="00FF0816">
      <w:r w:rsidRPr="00E521FC">
        <w:t>4</w:t>
      </w:r>
      <w:r w:rsidRPr="00E521FC">
        <w:tab/>
        <w:t>Las empresas y los Estados buscan incansablemente medios eficaces para estimular la innovación. En general, las empresas se esfuerzan por conseguir nuevas fuentes posibles de ingresos mediante la implantación de productos, soluciones y servicios innovadores. Por otra parte, las autoridades gubernamentales trabajan constantemente para alcanzar el máximo desarrollo socioeconómico posible por medio de estrategias, políticas e iniciativas orientadas al desarrollo. El conjunto del sector considera que la innovación es un elemento esencial para lograr oportunidades comerciales potencialmente nuevas y, al mismo tiempo, alcanzar eficazmente el desarrollo económico deseado.</w:t>
      </w:r>
    </w:p>
    <w:p w:rsidR="004B7172" w:rsidRPr="00E521FC" w:rsidRDefault="004B7172" w:rsidP="00FF0816">
      <w:r w:rsidRPr="00E521FC">
        <w:t>La elaboración de ese tipo de estrategias, políticas y medidas fructíferas plantea cuestiones cruciales que este taller tratará de examinar:</w:t>
      </w:r>
    </w:p>
    <w:p w:rsidR="004B7172" w:rsidRPr="00E521FC" w:rsidRDefault="00965B68" w:rsidP="00FF0816">
      <w:pPr>
        <w:pStyle w:val="enumlev1"/>
        <w:rPr>
          <w:lang w:eastAsia="zh-CN"/>
        </w:rPr>
      </w:pPr>
      <w:r w:rsidRPr="00E521FC">
        <w:rPr>
          <w:lang w:eastAsia="zh-CN"/>
        </w:rPr>
        <w:t>•</w:t>
      </w:r>
      <w:r w:rsidRPr="00E521FC">
        <w:rPr>
          <w:lang w:eastAsia="zh-CN"/>
        </w:rPr>
        <w:tab/>
      </w:r>
      <w:r w:rsidR="004B7172" w:rsidRPr="00E521FC">
        <w:rPr>
          <w:lang w:eastAsia="zh-CN"/>
        </w:rPr>
        <w:t>¿Cómo podemos promover el papel de la normalización en la innovación, y viceversa, en el marco de los ecosistemas de la</w:t>
      </w:r>
      <w:r w:rsidR="003A7651">
        <w:rPr>
          <w:lang w:eastAsia="zh-CN"/>
        </w:rPr>
        <w:t xml:space="preserve"> innovación y la normalización?</w:t>
      </w:r>
    </w:p>
    <w:p w:rsidR="004B7172" w:rsidRPr="00E521FC" w:rsidRDefault="00965B68" w:rsidP="00FF0816">
      <w:pPr>
        <w:pStyle w:val="enumlev1"/>
        <w:rPr>
          <w:lang w:eastAsia="zh-CN"/>
        </w:rPr>
      </w:pPr>
      <w:r w:rsidRPr="00E521FC">
        <w:rPr>
          <w:lang w:eastAsia="zh-CN"/>
        </w:rPr>
        <w:t>•</w:t>
      </w:r>
      <w:r w:rsidRPr="00E521FC">
        <w:rPr>
          <w:lang w:eastAsia="zh-CN"/>
        </w:rPr>
        <w:tab/>
      </w:r>
      <w:r w:rsidR="004B7172" w:rsidRPr="00E521FC">
        <w:rPr>
          <w:lang w:eastAsia="zh-CN"/>
        </w:rPr>
        <w:t>¿Cuáles son las principales raíces del escepticismo de ciertos empresarios en la participación de activida</w:t>
      </w:r>
      <w:r w:rsidR="003A7651">
        <w:rPr>
          <w:lang w:eastAsia="zh-CN"/>
        </w:rPr>
        <w:t>des de normalización?</w:t>
      </w:r>
    </w:p>
    <w:p w:rsidR="004B7172" w:rsidRPr="00E521FC" w:rsidRDefault="004B7172" w:rsidP="00FF0816">
      <w:r w:rsidRPr="00E521FC">
        <w:lastRenderedPageBreak/>
        <w:t>Este taller tiene por finalidad examinar las posibles ventajas del papel de la normalización y las consecuencias de integrar la innovación en las actividades de normalización del UIT</w:t>
      </w:r>
      <w:r w:rsidRPr="00E521FC">
        <w:noBreakHyphen/>
        <w:t>T relativas al desarrollo de empresas, sectores industriales y países. El taller también abordará los principales obstáculos que afrontan los empresarios para vincular sus innovaciones a la normalización con el claro mandato de recomendar estrategias y políticas eficaces, además de aplicar medidas destinadas a su correcta inclusión.</w:t>
      </w:r>
    </w:p>
    <w:p w:rsidR="004B7172" w:rsidRPr="00E521FC" w:rsidRDefault="004B7172" w:rsidP="00FF0816">
      <w:r w:rsidRPr="00E521FC">
        <w:t>5</w:t>
      </w:r>
      <w:r w:rsidRPr="00E521FC">
        <w:tab/>
        <w:t xml:space="preserve">En el </w:t>
      </w:r>
      <w:r w:rsidRPr="00E521FC">
        <w:rPr>
          <w:b/>
          <w:bCs/>
        </w:rPr>
        <w:t>Anexo 1</w:t>
      </w:r>
      <w:r w:rsidRPr="00E521FC">
        <w:t xml:space="preserve"> puede encontrarse el proyecto de programa del taller. El programa con las intervenciones de los oradores se publicará en el sitio web del UIT-T en la dirección: </w:t>
      </w:r>
      <w:hyperlink r:id="rId12" w:history="1">
        <w:r w:rsidRPr="00E521FC">
          <w:rPr>
            <w:rStyle w:val="Hyperlink"/>
          </w:rPr>
          <w:t>http://www.itu.int/en/ITU-T/Workshops-and-Seminars/ict/201309/Pages/default.aspx</w:t>
        </w:r>
      </w:hyperlink>
      <w:r w:rsidR="00FF0816" w:rsidRPr="00E521FC">
        <w:t xml:space="preserve">. </w:t>
      </w:r>
      <w:r w:rsidRPr="00E521FC">
        <w:t xml:space="preserve">Este sitio web se actualizará o modificará conveniente y puntualmente. </w:t>
      </w:r>
    </w:p>
    <w:p w:rsidR="004B7172" w:rsidRPr="00E521FC" w:rsidRDefault="004B7172" w:rsidP="00FF0816">
      <w:r w:rsidRPr="00E521FC">
        <w:t>6</w:t>
      </w:r>
      <w:r w:rsidRPr="00E521FC">
        <w:tab/>
        <w:t xml:space="preserve">Los delegados disponen de instalaciones de red de área local inalámbrica en las zonas aledañas a las principales salas de conferencias de la UIT. El acceso alámbrico sigue estando disponible en el edificio </w:t>
      </w:r>
      <w:proofErr w:type="spellStart"/>
      <w:r w:rsidRPr="00E521FC">
        <w:t>Montbrillant</w:t>
      </w:r>
      <w:proofErr w:type="spellEnd"/>
      <w:r w:rsidRPr="00E521FC">
        <w:t xml:space="preserve"> de la UIT. En la dirección web del UIT-T (</w:t>
      </w:r>
      <w:hyperlink r:id="rId13" w:history="1">
        <w:r w:rsidRPr="00E521FC">
          <w:rPr>
            <w:rStyle w:val="Hyperlink"/>
            <w:szCs w:val="24"/>
          </w:rPr>
          <w:t>http://www.itu.int/ITU-T/edh/faqs-support.html</w:t>
        </w:r>
      </w:hyperlink>
      <w:r w:rsidRPr="00E521FC">
        <w:t>) se puede encontrar información más detallada al respecto.</w:t>
      </w:r>
    </w:p>
    <w:p w:rsidR="004B7172" w:rsidRPr="00E521FC" w:rsidRDefault="00FF0816" w:rsidP="00FF0816">
      <w:r w:rsidRPr="00E521FC">
        <w:t>7</w:t>
      </w:r>
      <w:r w:rsidRPr="00E521FC">
        <w:tab/>
      </w:r>
      <w:r w:rsidR="004B7172" w:rsidRPr="00E521FC">
        <w:t xml:space="preserve">A fin de facilitar sus trámites, se adjunta como </w:t>
      </w:r>
      <w:r w:rsidR="004B7172" w:rsidRPr="00E521FC">
        <w:rPr>
          <w:b/>
        </w:rPr>
        <w:t>Anexo 2</w:t>
      </w:r>
      <w:r w:rsidR="004B7172" w:rsidRPr="00E521FC">
        <w:t xml:space="preserve"> un formulario de confirmación de hotel (véase </w:t>
      </w:r>
      <w:hyperlink r:id="rId14" w:history="1">
        <w:r w:rsidR="004B7172" w:rsidRPr="00E521FC">
          <w:rPr>
            <w:rStyle w:val="Hyperlink"/>
            <w:szCs w:val="24"/>
          </w:rPr>
          <w:t>http://www.itu.int/travel/</w:t>
        </w:r>
      </w:hyperlink>
      <w:r w:rsidR="004B7172" w:rsidRPr="00E521FC">
        <w:t xml:space="preserve"> para la lista de hoteles). Puede encontrar información detallada sobre el alojamiento, el transporte y los requisitos de visado en el sitio web del UIT</w:t>
      </w:r>
      <w:r w:rsidR="004B7172" w:rsidRPr="00E521FC">
        <w:noBreakHyphen/>
        <w:t xml:space="preserve">T: </w:t>
      </w:r>
      <w:hyperlink r:id="rId15" w:history="1">
        <w:r w:rsidR="004B7172" w:rsidRPr="00E521FC">
          <w:rPr>
            <w:rStyle w:val="Hyperlink"/>
            <w:szCs w:val="24"/>
          </w:rPr>
          <w:t>http://www.itu.int/en/ITU-T/Workshops-and-Seminars/ict/201309/Pages/default.aspx</w:t>
        </w:r>
      </w:hyperlink>
      <w:r w:rsidR="004B7172" w:rsidRPr="00E521FC">
        <w:t>.</w:t>
      </w:r>
      <w:r w:rsidR="00E521FC">
        <w:t xml:space="preserve"> </w:t>
      </w:r>
    </w:p>
    <w:p w:rsidR="004B7172" w:rsidRPr="00E521FC" w:rsidRDefault="004B7172" w:rsidP="00FF0816">
      <w:r w:rsidRPr="00E521FC">
        <w:t>8</w:t>
      </w:r>
      <w:r w:rsidRPr="00E521FC">
        <w:tab/>
        <w:t xml:space="preserve">Para que la TSB pueda tomar las disposiciones necesarias sobre la organización del taller, le agradecería que se inscribiese a la mayor brevedad posible a través del formulario en línea: </w:t>
      </w:r>
      <w:hyperlink r:id="rId16" w:history="1">
        <w:r w:rsidRPr="00E521FC">
          <w:rPr>
            <w:rStyle w:val="Hyperlink"/>
            <w:szCs w:val="24"/>
          </w:rPr>
          <w:t>http://www.itu.int/en/ITU-T/Workshops-and-Seminars/ict/201309/Pages/default.aspx</w:t>
        </w:r>
      </w:hyperlink>
      <w:r w:rsidR="00E521FC">
        <w:t xml:space="preserve"> </w:t>
      </w:r>
      <w:r w:rsidRPr="00E521FC">
        <w:t xml:space="preserve">y </w:t>
      </w:r>
      <w:r w:rsidRPr="00E521FC">
        <w:rPr>
          <w:b/>
        </w:rPr>
        <w:t>a más tardar el 9 de septiembre de 2013</w:t>
      </w:r>
      <w:r w:rsidRPr="00E521FC">
        <w:t xml:space="preserve">. </w:t>
      </w:r>
      <w:r w:rsidRPr="00E521FC">
        <w:rPr>
          <w:b/>
          <w:bCs/>
        </w:rPr>
        <w:t xml:space="preserve">Le ruego que tome nota </w:t>
      </w:r>
      <w:proofErr w:type="gramStart"/>
      <w:r w:rsidRPr="00E521FC">
        <w:rPr>
          <w:b/>
          <w:bCs/>
        </w:rPr>
        <w:t>de que</w:t>
      </w:r>
      <w:proofErr w:type="gramEnd"/>
      <w:r w:rsidRPr="00E521FC">
        <w:rPr>
          <w:b/>
          <w:bCs/>
        </w:rPr>
        <w:t xml:space="preserve"> la preinscripción de los participantes en los talleres se lleva a cabo exclusivamente </w:t>
      </w:r>
      <w:r w:rsidRPr="00E521FC">
        <w:rPr>
          <w:b/>
          <w:bCs/>
          <w:i/>
          <w:iCs/>
        </w:rPr>
        <w:t>en línea</w:t>
      </w:r>
      <w:r w:rsidRPr="00E521FC">
        <w:t xml:space="preserve">. </w:t>
      </w:r>
    </w:p>
    <w:p w:rsidR="004B7172" w:rsidRPr="00E521FC" w:rsidRDefault="004B7172" w:rsidP="00FF0816">
      <w:r w:rsidRPr="00E521FC">
        <w:t>9</w:t>
      </w:r>
      <w:r w:rsidRPr="00E521FC">
        <w:tab/>
        <w:t xml:space="preserve">Le recuerdo que los ciudadanos procedentes de ciertos países necesitan visado para entrar y permanecer en Suiza. </w:t>
      </w:r>
      <w:r w:rsidRPr="005103EA">
        <w:rPr>
          <w:b/>
          <w:bCs/>
        </w:rPr>
        <w:t>Ese visado debe solicitarse al menos seis (6) semanas antes de la fecha de inicio del taller</w:t>
      </w:r>
      <w:r w:rsidRPr="00E521FC">
        <w:t xml:space="preserve"> en la oficina (embajada o consulado) que representa a Suiza en su país o, en su defecto, en la más próxima a su país de partida.</w:t>
      </w:r>
    </w:p>
    <w:p w:rsidR="004B7172" w:rsidRPr="00E521FC" w:rsidRDefault="004B7172" w:rsidP="00852D62">
      <w:r w:rsidRPr="00E521FC">
        <w:t xml:space="preserve">Si un </w:t>
      </w:r>
      <w:r w:rsidRPr="00E521FC">
        <w:rPr>
          <w:b/>
          <w:bCs/>
        </w:rPr>
        <w:t>Estado Miembro, un Miembro de Sector, un Asociado o una Institución Académica de la UIT</w:t>
      </w:r>
      <w:r w:rsidRPr="00E521FC">
        <w:t xml:space="preserve"> </w:t>
      </w:r>
      <w:proofErr w:type="gramStart"/>
      <w:r w:rsidRPr="00E521FC">
        <w:t>tropieza</w:t>
      </w:r>
      <w:proofErr w:type="gramEnd"/>
      <w:r w:rsidRPr="00E521FC">
        <w:t xml:space="preserve">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w:t>
      </w:r>
      <w:r w:rsidRPr="00E521FC">
        <w:noBreakHyphen/>
        <w:t xml:space="preserve">T correspondiente, y remitirse a la TSB con la indicación </w:t>
      </w:r>
      <w:r w:rsidRPr="00E521FC">
        <w:rPr>
          <w:b/>
        </w:rPr>
        <w:t>"solicitud de visado"</w:t>
      </w:r>
      <w:r w:rsidRPr="00E521FC">
        <w:t>, por fax (+41 22 730 5853) o correo electrónico (</w:t>
      </w:r>
      <w:hyperlink r:id="rId17" w:history="1">
        <w:r w:rsidRPr="00E521FC">
          <w:rPr>
            <w:rStyle w:val="Hyperlink"/>
            <w:szCs w:val="24"/>
          </w:rPr>
          <w:t>tsbreg@itu.int</w:t>
        </w:r>
      </w:hyperlink>
      <w:r w:rsidRPr="00E521FC">
        <w:t xml:space="preserve">). </w:t>
      </w:r>
      <w:r w:rsidRPr="00E521FC">
        <w:rPr>
          <w:b/>
          <w:bCs/>
          <w:u w:val="single"/>
        </w:rPr>
        <w:t>Sírvase tomar nota de que la UIT puede ayudar únicamente a los representantes de los Estados Miembros, Miembros de Sector, Asociados e Instituciones Académicas de la UIT</w:t>
      </w:r>
      <w:r w:rsidRPr="00E521FC">
        <w:rPr>
          <w:b/>
          <w:bCs/>
        </w:rPr>
        <w:t>.</w:t>
      </w:r>
    </w:p>
    <w:p w:rsidR="00C34772" w:rsidRPr="00E521FC" w:rsidRDefault="00965B68" w:rsidP="00FF0816">
      <w:pPr>
        <w:ind w:right="92"/>
      </w:pPr>
      <w:r w:rsidRPr="00E521FC">
        <w:t>Atentamente</w:t>
      </w:r>
      <w:r w:rsidR="00B55A3E" w:rsidRPr="00E521FC">
        <w:t>.</w:t>
      </w:r>
    </w:p>
    <w:p w:rsidR="00C34772" w:rsidRPr="00E521FC" w:rsidRDefault="00C34772" w:rsidP="00AB03BB">
      <w:pPr>
        <w:spacing w:before="960"/>
        <w:ind w:right="91"/>
      </w:pPr>
      <w:r w:rsidRPr="00E521FC">
        <w:t>Malcolm Johnson</w:t>
      </w:r>
      <w:r w:rsidRPr="00E521FC">
        <w:br/>
        <w:t>Director de la Oficina de</w:t>
      </w:r>
      <w:r w:rsidRPr="00E521FC">
        <w:br/>
        <w:t>Normalización de las Telecomunicaciones</w:t>
      </w:r>
    </w:p>
    <w:p w:rsidR="008B3141" w:rsidRPr="008B3141" w:rsidRDefault="00C34772" w:rsidP="008B3141">
      <w:pPr>
        <w:spacing w:before="240"/>
        <w:rPr>
          <w:bCs/>
          <w:lang w:val="en-US"/>
        </w:rPr>
      </w:pPr>
      <w:proofErr w:type="spellStart"/>
      <w:r w:rsidRPr="005103EA">
        <w:rPr>
          <w:b/>
          <w:lang w:val="en-US"/>
        </w:rPr>
        <w:t>Anexo</w:t>
      </w:r>
      <w:r w:rsidR="00965B68" w:rsidRPr="005103EA">
        <w:rPr>
          <w:b/>
          <w:lang w:val="en-US"/>
        </w:rPr>
        <w:t>s</w:t>
      </w:r>
      <w:proofErr w:type="spellEnd"/>
      <w:r w:rsidRPr="005103EA">
        <w:rPr>
          <w:b/>
          <w:lang w:val="en-US"/>
        </w:rPr>
        <w:t>:</w:t>
      </w:r>
      <w:r w:rsidRPr="005103EA">
        <w:rPr>
          <w:bCs/>
          <w:lang w:val="en-US"/>
        </w:rPr>
        <w:t xml:space="preserve"> </w:t>
      </w:r>
      <w:r w:rsidR="00965B68" w:rsidRPr="005103EA">
        <w:rPr>
          <w:bCs/>
          <w:lang w:val="en-US"/>
        </w:rPr>
        <w:t>2</w:t>
      </w:r>
      <w:r w:rsidR="008B3141">
        <w:rPr>
          <w:lang w:val="en-US"/>
        </w:rPr>
        <w:br w:type="page"/>
      </w:r>
    </w:p>
    <w:p w:rsidR="00965B68" w:rsidRPr="00852D62" w:rsidRDefault="00965B68" w:rsidP="00FF0816">
      <w:pPr>
        <w:tabs>
          <w:tab w:val="clear" w:pos="794"/>
          <w:tab w:val="clear" w:pos="1191"/>
          <w:tab w:val="clear" w:pos="1588"/>
          <w:tab w:val="clear" w:pos="1985"/>
        </w:tabs>
        <w:overflowPunct/>
        <w:autoSpaceDE/>
        <w:autoSpaceDN/>
        <w:adjustRightInd/>
        <w:spacing w:before="0"/>
        <w:jc w:val="center"/>
        <w:textAlignment w:val="auto"/>
        <w:rPr>
          <w:lang w:val="en-US"/>
        </w:rPr>
      </w:pPr>
      <w:r w:rsidRPr="00852D62">
        <w:rPr>
          <w:lang w:val="en-US"/>
        </w:rPr>
        <w:lastRenderedPageBreak/>
        <w:t>ANNEX 1</w:t>
      </w:r>
      <w:r w:rsidRPr="00852D62">
        <w:rPr>
          <w:lang w:val="en-US"/>
        </w:rPr>
        <w:br/>
        <w:t>(To TSB Circular 36)</w:t>
      </w:r>
    </w:p>
    <w:p w:rsidR="00965B68" w:rsidRPr="00852D62" w:rsidRDefault="00965B68" w:rsidP="00FF0816">
      <w:pPr>
        <w:tabs>
          <w:tab w:val="clear" w:pos="794"/>
          <w:tab w:val="clear" w:pos="1191"/>
          <w:tab w:val="clear" w:pos="1588"/>
          <w:tab w:val="clear" w:pos="1985"/>
        </w:tabs>
        <w:overflowPunct/>
        <w:autoSpaceDE/>
        <w:autoSpaceDN/>
        <w:adjustRightInd/>
        <w:spacing w:before="0"/>
        <w:jc w:val="center"/>
        <w:textAlignment w:val="auto"/>
        <w:rPr>
          <w:b/>
          <w:bCs/>
          <w:lang w:val="en-US"/>
        </w:rPr>
      </w:pPr>
      <w:r w:rsidRPr="00852D62">
        <w:rPr>
          <w:lang w:val="en-US"/>
        </w:rPr>
        <w:br/>
      </w:r>
      <w:r w:rsidRPr="00852D62">
        <w:rPr>
          <w:b/>
          <w:bCs/>
          <w:lang w:val="en-US"/>
        </w:rPr>
        <w:t>Draft Programme</w:t>
      </w:r>
    </w:p>
    <w:p w:rsidR="00965B68" w:rsidRPr="00852D62" w:rsidRDefault="00965B68" w:rsidP="00FF0816">
      <w:pPr>
        <w:tabs>
          <w:tab w:val="clear" w:pos="794"/>
          <w:tab w:val="clear" w:pos="1191"/>
          <w:tab w:val="clear" w:pos="1588"/>
          <w:tab w:val="clear" w:pos="1985"/>
        </w:tabs>
        <w:overflowPunct/>
        <w:autoSpaceDE/>
        <w:autoSpaceDN/>
        <w:adjustRightInd/>
        <w:spacing w:before="0"/>
        <w:jc w:val="center"/>
        <w:textAlignment w:val="auto"/>
        <w:rPr>
          <w:lang w:val="en-US"/>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32"/>
        <w:gridCol w:w="7775"/>
      </w:tblGrid>
      <w:tr w:rsidR="00965B68" w:rsidRPr="00852D62"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b/>
                <w:bCs/>
                <w:color w:val="000000"/>
                <w:sz w:val="22"/>
                <w:szCs w:val="22"/>
                <w:lang w:val="en-US"/>
              </w:rPr>
              <w:t>08:30 – 09:30</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b/>
                <w:bCs/>
                <w:color w:val="000000"/>
                <w:sz w:val="22"/>
                <w:szCs w:val="22"/>
                <w:lang w:val="en-US"/>
              </w:rPr>
            </w:pPr>
            <w:r w:rsidRPr="00852D62">
              <w:rPr>
                <w:b/>
                <w:bCs/>
                <w:color w:val="000000"/>
                <w:sz w:val="22"/>
                <w:szCs w:val="22"/>
                <w:lang w:val="en-US"/>
              </w:rPr>
              <w:t>Registration</w:t>
            </w:r>
          </w:p>
        </w:tc>
      </w:tr>
      <w:tr w:rsidR="00965B68" w:rsidRPr="00852D62" w:rsidTr="00BC6911">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b/>
                <w:bCs/>
                <w:color w:val="000000"/>
                <w:sz w:val="22"/>
                <w:szCs w:val="22"/>
                <w:lang w:val="en-US"/>
              </w:rPr>
              <w:t>Policy Track</w:t>
            </w:r>
            <w:r w:rsidRPr="00852D62">
              <w:rPr>
                <w:rFonts w:ascii="Cambria Math" w:hAnsi="Cambria Math"/>
                <w:b/>
                <w:bCs/>
                <w:color w:val="000000"/>
                <w:sz w:val="22"/>
                <w:szCs w:val="22"/>
                <w:lang w:val="en-US"/>
              </w:rPr>
              <w:t>​</w:t>
            </w:r>
            <w:r w:rsidRPr="00852D62">
              <w:rPr>
                <w:b/>
                <w:bCs/>
                <w:color w:val="000000"/>
                <w:sz w:val="22"/>
                <w:szCs w:val="22"/>
                <w:lang w:val="en-US"/>
              </w:rPr>
              <w:t xml:space="preserve"> </w:t>
            </w:r>
            <w:r w:rsidRPr="00852D62">
              <w:rPr>
                <w:rFonts w:ascii="Cambria Math" w:hAnsi="Cambria Math"/>
                <w:b/>
                <w:bCs/>
                <w:color w:val="000000"/>
                <w:sz w:val="22"/>
                <w:szCs w:val="22"/>
                <w:lang w:val="en-US"/>
              </w:rPr>
              <w:t>​</w:t>
            </w:r>
          </w:p>
        </w:tc>
      </w:tr>
      <w:tr w:rsidR="00965B68" w:rsidRPr="00852D62"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09:30 - 10:00</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Opening Remarks</w:t>
            </w:r>
          </w:p>
        </w:tc>
      </w:tr>
      <w:tr w:rsidR="00965B68" w:rsidRPr="00237229"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b/>
                <w:bCs/>
                <w:color w:val="000000"/>
                <w:sz w:val="22"/>
                <w:szCs w:val="22"/>
                <w:lang w:val="en-US"/>
              </w:rPr>
              <w:t>10:00 - 11:30</w:t>
            </w:r>
            <w:r w:rsidRPr="00852D62">
              <w:rPr>
                <w:rFonts w:ascii="Cambria Math" w:hAnsi="Cambria Math"/>
                <w:b/>
                <w:bCs/>
                <w:color w:val="000000"/>
                <w:sz w:val="22"/>
                <w:szCs w:val="22"/>
                <w:lang w:val="en-US"/>
              </w:rPr>
              <w:t>​</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b/>
                <w:bCs/>
                <w:color w:val="000000"/>
                <w:sz w:val="22"/>
                <w:szCs w:val="22"/>
                <w:lang w:val="en-US"/>
              </w:rPr>
              <w:t>Session 1: Role of Standardization on Innovation Ecosystems</w:t>
            </w:r>
          </w:p>
          <w:p w:rsidR="00965B68" w:rsidRPr="00852D62" w:rsidRDefault="00965B68" w:rsidP="00FF0816">
            <w:pPr>
              <w:spacing w:before="0"/>
              <w:rPr>
                <w:color w:val="000000"/>
                <w:sz w:val="22"/>
                <w:szCs w:val="22"/>
                <w:lang w:val="en-US"/>
              </w:rPr>
            </w:pPr>
            <w:r w:rsidRPr="00852D62">
              <w:rPr>
                <w:color w:val="000000"/>
                <w:sz w:val="22"/>
                <w:szCs w:val="22"/>
                <w:lang w:val="en-US"/>
              </w:rPr>
              <w:t>Successful standards fulfill a definite need in the telecommunication and information markets. However, they also do allow innovations to be accomplished in a standard manner. Two important aspects: extensibility and inter-operability between different innovations; have its definite impact on the final adoption of such innovations by the end users. To foster efficient collaboration between the different stakeholders, a standards development organization might be necessary to achieve those aspects. Additionally, standardization offers a definite economy of scale pushing potential costs down and leading to a foreseen new revenue streams. This session tackle the potential role of standardization on the whole innovation ecosystems.</w:t>
            </w:r>
            <w:r w:rsidRPr="00852D62">
              <w:rPr>
                <w:rFonts w:ascii="Cambria Math" w:hAnsi="Cambria Math"/>
                <w:color w:val="000000"/>
                <w:sz w:val="22"/>
                <w:szCs w:val="22"/>
                <w:lang w:val="en-US"/>
              </w:rPr>
              <w:t>​</w:t>
            </w:r>
            <w:r w:rsidRPr="00852D62">
              <w:rPr>
                <w:rFonts w:ascii="Cambria Math" w:hAnsi="Cambria Math"/>
                <w:color w:val="000000"/>
                <w:sz w:val="22"/>
                <w:szCs w:val="22"/>
                <w:lang w:val="en-US"/>
              </w:rPr>
              <w:br/>
            </w:r>
          </w:p>
        </w:tc>
      </w:tr>
      <w:tr w:rsidR="00965B68" w:rsidRPr="00852D62"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11:30 - 11:45</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Coffee Break</w:t>
            </w:r>
          </w:p>
        </w:tc>
      </w:tr>
      <w:tr w:rsidR="00965B68" w:rsidRPr="00237229"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11:45 - 12:45</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b/>
                <w:bCs/>
                <w:color w:val="000000"/>
                <w:sz w:val="22"/>
                <w:szCs w:val="22"/>
                <w:lang w:val="en-US"/>
              </w:rPr>
              <w:t>Session 2: Balancing Closed and Open Innovation Strategies</w:t>
            </w:r>
          </w:p>
          <w:p w:rsidR="00965B68" w:rsidRPr="00852D62" w:rsidRDefault="00965B68" w:rsidP="00FF0816">
            <w:pPr>
              <w:spacing w:before="0"/>
              <w:rPr>
                <w:color w:val="000000"/>
                <w:sz w:val="22"/>
                <w:szCs w:val="22"/>
                <w:lang w:val="en-US"/>
              </w:rPr>
            </w:pPr>
            <w:r w:rsidRPr="00852D62">
              <w:rPr>
                <w:color w:val="000000"/>
                <w:sz w:val="22"/>
                <w:szCs w:val="22"/>
                <w:lang w:val="en-US"/>
              </w:rPr>
              <w:t>Open innovation is creating a new revolutionary perspective in business strategies. Traditional business strategies focused on developing rival positions against competitors and other market dynamics; which usually contradicted with openness. However some industries are experimenting with novel business models that reap from a global creativity</w:t>
            </w:r>
            <w:proofErr w:type="gramStart"/>
            <w:r w:rsidRPr="00852D62">
              <w:rPr>
                <w:color w:val="000000"/>
                <w:sz w:val="22"/>
                <w:szCs w:val="22"/>
                <w:lang w:val="en-US"/>
              </w:rPr>
              <w:t>  momenta</w:t>
            </w:r>
            <w:proofErr w:type="gramEnd"/>
            <w:r w:rsidRPr="00852D62">
              <w:rPr>
                <w:color w:val="000000"/>
                <w:sz w:val="22"/>
                <w:szCs w:val="22"/>
                <w:lang w:val="en-US"/>
              </w:rPr>
              <w:t xml:space="preserve"> by employing open innovation strategies. This session investigates the correct the appropriate balance between closed and open innovation; in addition to the latter’s relationship with standardization activities. </w:t>
            </w:r>
            <w:r w:rsidRPr="00852D62">
              <w:rPr>
                <w:color w:val="000000"/>
                <w:sz w:val="22"/>
                <w:szCs w:val="22"/>
                <w:lang w:val="en-US"/>
              </w:rPr>
              <w:br/>
            </w:r>
            <w:r w:rsidRPr="00852D62">
              <w:rPr>
                <w:rFonts w:ascii="Cambria Math" w:hAnsi="Cambria Math"/>
                <w:color w:val="000000"/>
                <w:sz w:val="22"/>
                <w:szCs w:val="22"/>
                <w:lang w:val="en-US"/>
              </w:rPr>
              <w:t>​</w:t>
            </w:r>
          </w:p>
        </w:tc>
      </w:tr>
      <w:tr w:rsidR="00965B68" w:rsidRPr="00852D62"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12:45 - 14:00</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Lunch</w:t>
            </w:r>
          </w:p>
        </w:tc>
      </w:tr>
      <w:tr w:rsidR="00965B68" w:rsidRPr="00852D62" w:rsidTr="00BC6911">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b/>
                <w:bCs/>
                <w:color w:val="000000"/>
                <w:sz w:val="22"/>
                <w:szCs w:val="22"/>
                <w:lang w:val="en-US"/>
              </w:rPr>
              <w:t>Technology Track</w:t>
            </w:r>
            <w:r w:rsidRPr="00852D62">
              <w:rPr>
                <w:rFonts w:ascii="Cambria Math" w:hAnsi="Cambria Math"/>
                <w:b/>
                <w:bCs/>
                <w:color w:val="000000"/>
                <w:sz w:val="22"/>
                <w:szCs w:val="22"/>
                <w:lang w:val="en-US"/>
              </w:rPr>
              <w:t>​</w:t>
            </w:r>
            <w:r w:rsidRPr="00852D62">
              <w:rPr>
                <w:b/>
                <w:bCs/>
                <w:color w:val="000000"/>
                <w:sz w:val="22"/>
                <w:szCs w:val="22"/>
                <w:lang w:val="en-US"/>
              </w:rPr>
              <w:t xml:space="preserve"> </w:t>
            </w:r>
            <w:r w:rsidRPr="00852D62">
              <w:rPr>
                <w:rFonts w:ascii="Cambria Math" w:hAnsi="Cambria Math"/>
                <w:b/>
                <w:bCs/>
                <w:color w:val="000000"/>
                <w:sz w:val="22"/>
                <w:szCs w:val="22"/>
                <w:lang w:val="en-US"/>
              </w:rPr>
              <w:t>​</w:t>
            </w:r>
          </w:p>
        </w:tc>
      </w:tr>
      <w:tr w:rsidR="00965B68" w:rsidRPr="00237229"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14:00 - 15:00</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Session 3: New Emerging Innovations</w:t>
            </w:r>
          </w:p>
          <w:p w:rsidR="00965B68" w:rsidRPr="00852D62" w:rsidRDefault="00965B68" w:rsidP="00FF0816">
            <w:pPr>
              <w:spacing w:before="0"/>
              <w:rPr>
                <w:color w:val="000000"/>
                <w:sz w:val="22"/>
                <w:szCs w:val="22"/>
                <w:lang w:val="en-US"/>
              </w:rPr>
            </w:pPr>
            <w:r w:rsidRPr="00852D62">
              <w:rPr>
                <w:color w:val="000000"/>
                <w:sz w:val="22"/>
                <w:szCs w:val="22"/>
                <w:lang w:val="en-US"/>
              </w:rPr>
              <w:t>New emerging innovations are arising every day. This session presents the state of the art technology\service innovations that occur at every layer of the supply chain. The innovations are presented with a potential focus on its readiness for standardization.</w:t>
            </w:r>
            <w:r w:rsidRPr="00852D62">
              <w:rPr>
                <w:color w:val="000000"/>
                <w:sz w:val="22"/>
                <w:szCs w:val="22"/>
                <w:lang w:val="en-US"/>
              </w:rPr>
              <w:br/>
            </w:r>
          </w:p>
        </w:tc>
      </w:tr>
      <w:tr w:rsidR="00965B68" w:rsidRPr="00237229"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15:00 - 16:00</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b/>
                <w:bCs/>
                <w:color w:val="000000"/>
                <w:sz w:val="22"/>
                <w:szCs w:val="22"/>
                <w:lang w:val="en-US"/>
              </w:rPr>
              <w:t>Session 4: Innovations Technology Enablers</w:t>
            </w:r>
          </w:p>
          <w:p w:rsidR="00965B68" w:rsidRPr="00852D62" w:rsidRDefault="00965B68" w:rsidP="00FF0816">
            <w:pPr>
              <w:spacing w:before="0"/>
              <w:rPr>
                <w:color w:val="000000"/>
                <w:sz w:val="22"/>
                <w:szCs w:val="22"/>
                <w:lang w:val="en-US"/>
              </w:rPr>
            </w:pPr>
            <w:r w:rsidRPr="00852D62">
              <w:rPr>
                <w:color w:val="000000"/>
                <w:sz w:val="22"/>
                <w:szCs w:val="22"/>
                <w:lang w:val="en-US"/>
              </w:rPr>
              <w:t>Technology is a powerful means to develop innovation capacity, particularly since it is related the how innovations are implemented and evolved in addition to</w:t>
            </w:r>
            <w:proofErr w:type="gramStart"/>
            <w:r w:rsidRPr="00852D62">
              <w:rPr>
                <w:color w:val="000000"/>
                <w:sz w:val="22"/>
                <w:szCs w:val="22"/>
                <w:lang w:val="en-US"/>
              </w:rPr>
              <w:t>  how</w:t>
            </w:r>
            <w:proofErr w:type="gramEnd"/>
            <w:r w:rsidRPr="00852D62">
              <w:rPr>
                <w:color w:val="000000"/>
                <w:sz w:val="22"/>
                <w:szCs w:val="22"/>
                <w:lang w:val="en-US"/>
              </w:rPr>
              <w:t xml:space="preserve"> they proliferate. Major technologies which act as innovation enablers are discussed in this session investigating their potential standardization.</w:t>
            </w:r>
            <w:r w:rsidRPr="00852D62">
              <w:rPr>
                <w:color w:val="000000"/>
                <w:sz w:val="22"/>
                <w:szCs w:val="22"/>
                <w:lang w:val="en-US"/>
              </w:rPr>
              <w:br/>
            </w:r>
            <w:r w:rsidRPr="00852D62">
              <w:rPr>
                <w:rFonts w:ascii="Cambria Math" w:hAnsi="Cambria Math"/>
                <w:color w:val="000000"/>
                <w:sz w:val="22"/>
                <w:szCs w:val="22"/>
                <w:lang w:val="en-US"/>
              </w:rPr>
              <w:t>​</w:t>
            </w:r>
          </w:p>
        </w:tc>
      </w:tr>
      <w:tr w:rsidR="00965B68" w:rsidRPr="00852D62"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16:00 - 16:15</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Coffee Break</w:t>
            </w:r>
          </w:p>
        </w:tc>
      </w:tr>
      <w:tr w:rsidR="00965B68" w:rsidRPr="00237229" w:rsidTr="00BC6911">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b/>
                <w:bCs/>
                <w:color w:val="000000"/>
                <w:sz w:val="22"/>
                <w:szCs w:val="22"/>
                <w:lang w:val="en-US"/>
              </w:rPr>
              <w:t>Innovation Socio-Economic Show Cases</w:t>
            </w:r>
          </w:p>
        </w:tc>
      </w:tr>
      <w:tr w:rsidR="00965B68" w:rsidRPr="00237229"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16:15 - 17:15</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 xml:space="preserve">Session 5: ICT Innovations for Emerging Markets with a Focus on FG Innovation Repository </w:t>
            </w:r>
          </w:p>
          <w:p w:rsidR="00965B68" w:rsidRPr="00852D62" w:rsidRDefault="00965B68" w:rsidP="00FF0816">
            <w:pPr>
              <w:spacing w:before="0"/>
              <w:rPr>
                <w:color w:val="000000"/>
                <w:sz w:val="22"/>
                <w:szCs w:val="22"/>
                <w:lang w:val="en-US"/>
              </w:rPr>
            </w:pPr>
            <w:r w:rsidRPr="00852D62">
              <w:rPr>
                <w:color w:val="000000"/>
                <w:sz w:val="22"/>
                <w:szCs w:val="22"/>
                <w:lang w:val="en-US"/>
              </w:rPr>
              <w:t>Innovations are spurring in different parts of the world. This session illustrates the successful show cases of innovations which have socio-economic impacts on societies which specific references to the FG Innovation Repository.</w:t>
            </w:r>
            <w:r w:rsidRPr="00852D62">
              <w:rPr>
                <w:color w:val="000000"/>
                <w:sz w:val="22"/>
                <w:szCs w:val="22"/>
                <w:lang w:val="en-US"/>
              </w:rPr>
              <w:br/>
            </w:r>
          </w:p>
        </w:tc>
      </w:tr>
      <w:tr w:rsidR="00965B68" w:rsidRPr="00852D62" w:rsidTr="00BC6911">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b/>
                <w:bCs/>
                <w:color w:val="000000"/>
                <w:sz w:val="22"/>
                <w:szCs w:val="22"/>
                <w:lang w:val="en-US"/>
              </w:rPr>
              <w:t>Closing</w:t>
            </w:r>
            <w:r w:rsidRPr="00852D62">
              <w:rPr>
                <w:rFonts w:ascii="Cambria Math" w:hAnsi="Cambria Math"/>
                <w:b/>
                <w:bCs/>
                <w:color w:val="000000"/>
                <w:sz w:val="22"/>
                <w:szCs w:val="22"/>
                <w:lang w:val="en-US"/>
              </w:rPr>
              <w:t>​</w:t>
            </w:r>
            <w:r w:rsidRPr="00852D62">
              <w:rPr>
                <w:b/>
                <w:bCs/>
                <w:color w:val="000000"/>
                <w:sz w:val="22"/>
                <w:szCs w:val="22"/>
                <w:lang w:val="en-US"/>
              </w:rPr>
              <w:t xml:space="preserve"> </w:t>
            </w:r>
            <w:r w:rsidRPr="00852D62">
              <w:rPr>
                <w:rFonts w:ascii="Cambria Math" w:hAnsi="Cambria Math"/>
                <w:b/>
                <w:bCs/>
                <w:color w:val="000000"/>
                <w:sz w:val="22"/>
                <w:szCs w:val="22"/>
                <w:lang w:val="en-US"/>
              </w:rPr>
              <w:t>​</w:t>
            </w:r>
          </w:p>
        </w:tc>
      </w:tr>
      <w:tr w:rsidR="00965B68" w:rsidRPr="00237229"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17:15 - 17:45</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b/>
                <w:bCs/>
                <w:color w:val="000000"/>
                <w:sz w:val="22"/>
                <w:szCs w:val="22"/>
                <w:lang w:val="en-US"/>
              </w:rPr>
              <w:t>Closing remarks and outcomes of workshop</w:t>
            </w:r>
          </w:p>
        </w:tc>
      </w:tr>
    </w:tbl>
    <w:p w:rsidR="005103EA" w:rsidRPr="00852D62" w:rsidRDefault="005103EA" w:rsidP="00FF0816">
      <w:pPr>
        <w:tabs>
          <w:tab w:val="clear" w:pos="794"/>
          <w:tab w:val="clear" w:pos="1191"/>
          <w:tab w:val="clear" w:pos="1588"/>
          <w:tab w:val="clear" w:pos="1985"/>
        </w:tabs>
        <w:overflowPunct/>
        <w:autoSpaceDE/>
        <w:autoSpaceDN/>
        <w:adjustRightInd/>
        <w:spacing w:before="0"/>
        <w:jc w:val="center"/>
        <w:textAlignment w:val="auto"/>
        <w:rPr>
          <w:lang w:val="en-US"/>
        </w:rPr>
        <w:sectPr w:rsidR="005103EA" w:rsidRPr="00852D62" w:rsidSect="00B87E9E">
          <w:headerReference w:type="default" r:id="rId18"/>
          <w:footerReference w:type="default" r:id="rId19"/>
          <w:footerReference w:type="first" r:id="rId20"/>
          <w:pgSz w:w="11907" w:h="16840" w:code="9"/>
          <w:pgMar w:top="1134" w:right="1134" w:bottom="1134" w:left="1134" w:header="567" w:footer="567" w:gutter="0"/>
          <w:paperSrc w:first="261" w:other="261"/>
          <w:cols w:space="720"/>
          <w:titlePg/>
        </w:sectPr>
      </w:pPr>
    </w:p>
    <w:p w:rsidR="00965B68" w:rsidRPr="00852D62" w:rsidRDefault="00965B68" w:rsidP="00FF0816">
      <w:pPr>
        <w:tabs>
          <w:tab w:val="clear" w:pos="794"/>
          <w:tab w:val="clear" w:pos="1191"/>
          <w:tab w:val="clear" w:pos="1588"/>
          <w:tab w:val="clear" w:pos="1985"/>
        </w:tabs>
        <w:overflowPunct/>
        <w:autoSpaceDE/>
        <w:autoSpaceDN/>
        <w:adjustRightInd/>
        <w:spacing w:before="0"/>
        <w:jc w:val="center"/>
        <w:textAlignment w:val="auto"/>
        <w:rPr>
          <w:lang w:val="en-US"/>
        </w:rPr>
      </w:pPr>
      <w:r w:rsidRPr="00852D62">
        <w:rPr>
          <w:lang w:val="en-US"/>
        </w:rPr>
        <w:lastRenderedPageBreak/>
        <w:t>ANNEX 2</w:t>
      </w:r>
      <w:r w:rsidRPr="00852D62">
        <w:rPr>
          <w:lang w:val="en-US"/>
        </w:rPr>
        <w:br/>
        <w:t>(To TSB Circular 36)</w:t>
      </w:r>
    </w:p>
    <w:tbl>
      <w:tblPr>
        <w:tblW w:w="0" w:type="auto"/>
        <w:jc w:val="center"/>
        <w:tblLayout w:type="fixed"/>
        <w:tblLook w:val="0000" w:firstRow="0" w:lastRow="0" w:firstColumn="0" w:lastColumn="0" w:noHBand="0" w:noVBand="0"/>
      </w:tblPr>
      <w:tblGrid>
        <w:gridCol w:w="9360"/>
      </w:tblGrid>
      <w:tr w:rsidR="00965B68" w:rsidRPr="00237229" w:rsidTr="00BC6911">
        <w:trPr>
          <w:cantSplit/>
          <w:jc w:val="center"/>
        </w:trPr>
        <w:tc>
          <w:tcPr>
            <w:tcW w:w="9360" w:type="dxa"/>
            <w:tcBorders>
              <w:top w:val="single" w:sz="6" w:space="0" w:color="auto"/>
              <w:left w:val="single" w:sz="6" w:space="0" w:color="auto"/>
              <w:bottom w:val="single" w:sz="6" w:space="0" w:color="auto"/>
              <w:right w:val="single" w:sz="6" w:space="0" w:color="auto"/>
            </w:tcBorders>
          </w:tcPr>
          <w:p w:rsidR="00965B68" w:rsidRPr="00852D62" w:rsidRDefault="00965B68" w:rsidP="00FF0816">
            <w:pPr>
              <w:tabs>
                <w:tab w:val="left" w:pos="1440"/>
                <w:tab w:val="left" w:pos="8647"/>
              </w:tabs>
              <w:spacing w:before="0"/>
              <w:ind w:right="133"/>
              <w:jc w:val="center"/>
              <w:rPr>
                <w:i/>
                <w:sz w:val="20"/>
                <w:lang w:val="en-US"/>
              </w:rPr>
            </w:pPr>
          </w:p>
          <w:p w:rsidR="00965B68" w:rsidRPr="00852D62" w:rsidRDefault="00965B68" w:rsidP="00FF0816">
            <w:pPr>
              <w:tabs>
                <w:tab w:val="left" w:pos="1440"/>
                <w:tab w:val="left" w:pos="8647"/>
              </w:tabs>
              <w:spacing w:before="0"/>
              <w:ind w:right="133"/>
              <w:jc w:val="center"/>
              <w:rPr>
                <w:i/>
                <w:szCs w:val="24"/>
                <w:lang w:val="en-US"/>
              </w:rPr>
            </w:pPr>
            <w:r w:rsidRPr="00852D62">
              <w:rPr>
                <w:i/>
                <w:szCs w:val="24"/>
                <w:lang w:val="en-US"/>
              </w:rPr>
              <w:t xml:space="preserve">This confirmation form </w:t>
            </w:r>
            <w:r w:rsidRPr="00852D62">
              <w:rPr>
                <w:b/>
                <w:bCs/>
                <w:i/>
                <w:szCs w:val="24"/>
                <w:lang w:val="en-US"/>
              </w:rPr>
              <w:t xml:space="preserve">should </w:t>
            </w:r>
            <w:r w:rsidRPr="00852D62">
              <w:rPr>
                <w:b/>
                <w:i/>
                <w:szCs w:val="24"/>
                <w:lang w:val="en-US"/>
              </w:rPr>
              <w:t xml:space="preserve">be sent direct </w:t>
            </w:r>
            <w:r w:rsidRPr="00852D62">
              <w:rPr>
                <w:b/>
                <w:bCs/>
                <w:i/>
                <w:szCs w:val="24"/>
                <w:lang w:val="en-US"/>
              </w:rPr>
              <w:t>to the hotel</w:t>
            </w:r>
            <w:r w:rsidRPr="00852D62">
              <w:rPr>
                <w:b/>
                <w:i/>
                <w:szCs w:val="24"/>
                <w:lang w:val="en-US"/>
              </w:rPr>
              <w:t xml:space="preserve"> </w:t>
            </w:r>
            <w:r w:rsidRPr="00852D62">
              <w:rPr>
                <w:i/>
                <w:szCs w:val="24"/>
                <w:lang w:val="en-US"/>
              </w:rPr>
              <w:t>of your choice</w:t>
            </w:r>
          </w:p>
          <w:p w:rsidR="00965B68" w:rsidRPr="00852D62" w:rsidRDefault="00965B68" w:rsidP="00FF0816">
            <w:pPr>
              <w:spacing w:before="0" w:after="100"/>
              <w:ind w:right="130"/>
              <w:jc w:val="center"/>
              <w:rPr>
                <w:sz w:val="20"/>
                <w:lang w:val="en-US"/>
              </w:rPr>
            </w:pPr>
          </w:p>
        </w:tc>
      </w:tr>
    </w:tbl>
    <w:p w:rsidR="00965B68" w:rsidRPr="00852D62" w:rsidRDefault="00965B68" w:rsidP="00FF0816">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65B68" w:rsidRPr="00852D62" w:rsidTr="00BC6911">
        <w:trPr>
          <w:cantSplit/>
          <w:jc w:val="center"/>
        </w:trPr>
        <w:tc>
          <w:tcPr>
            <w:tcW w:w="1291" w:type="dxa"/>
          </w:tcPr>
          <w:p w:rsidR="00965B68" w:rsidRPr="00852D62" w:rsidRDefault="00965B68" w:rsidP="00FF0816">
            <w:pPr>
              <w:tabs>
                <w:tab w:val="center" w:pos="9639"/>
              </w:tabs>
              <w:spacing w:before="57"/>
              <w:ind w:right="-176"/>
              <w:jc w:val="center"/>
              <w:rPr>
                <w:sz w:val="28"/>
                <w:lang w:val="en-US"/>
              </w:rPr>
            </w:pPr>
            <w:r w:rsidRPr="00852D62">
              <w:rPr>
                <w:noProof/>
                <w:lang w:val="en-US" w:eastAsia="zh-CN"/>
              </w:rPr>
              <w:drawing>
                <wp:inline distT="0" distB="0" distL="0" distR="0" wp14:anchorId="155AB647" wp14:editId="540F903E">
                  <wp:extent cx="631825" cy="6648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1825" cy="664845"/>
                          </a:xfrm>
                          <a:prstGeom prst="rect">
                            <a:avLst/>
                          </a:prstGeom>
                          <a:noFill/>
                          <a:ln>
                            <a:noFill/>
                          </a:ln>
                        </pic:spPr>
                      </pic:pic>
                    </a:graphicData>
                  </a:graphic>
                </wp:inline>
              </w:drawing>
            </w:r>
          </w:p>
        </w:tc>
        <w:tc>
          <w:tcPr>
            <w:tcW w:w="7264" w:type="dxa"/>
          </w:tcPr>
          <w:p w:rsidR="00965B68" w:rsidRPr="00852D62" w:rsidRDefault="00965B68" w:rsidP="00FF0816">
            <w:pPr>
              <w:tabs>
                <w:tab w:val="center" w:pos="9639"/>
              </w:tabs>
              <w:ind w:right="-40"/>
              <w:jc w:val="center"/>
              <w:rPr>
                <w:b/>
                <w:bCs/>
                <w:sz w:val="28"/>
                <w:szCs w:val="28"/>
                <w:lang w:val="en-US"/>
              </w:rPr>
            </w:pPr>
            <w:r w:rsidRPr="00852D62">
              <w:rPr>
                <w:sz w:val="26"/>
                <w:lang w:val="en-US"/>
              </w:rPr>
              <w:br/>
            </w:r>
            <w:r w:rsidRPr="00852D62">
              <w:rPr>
                <w:b/>
                <w:bCs/>
                <w:sz w:val="28"/>
                <w:szCs w:val="28"/>
                <w:lang w:val="en-US"/>
              </w:rPr>
              <w:t>INTERNATIONAL TELECOMMUNICATION UNION</w:t>
            </w:r>
            <w:r w:rsidRPr="00852D62">
              <w:rPr>
                <w:b/>
                <w:bCs/>
                <w:sz w:val="28"/>
                <w:szCs w:val="28"/>
                <w:lang w:val="en-US"/>
              </w:rPr>
              <w:br/>
            </w:r>
          </w:p>
        </w:tc>
        <w:tc>
          <w:tcPr>
            <w:tcW w:w="1400" w:type="dxa"/>
          </w:tcPr>
          <w:p w:rsidR="00965B68" w:rsidRPr="00852D62" w:rsidRDefault="00965B68" w:rsidP="00FF0816">
            <w:pPr>
              <w:tabs>
                <w:tab w:val="center" w:pos="9639"/>
              </w:tabs>
              <w:spacing w:before="57"/>
              <w:ind w:left="-142" w:right="-74"/>
              <w:jc w:val="center"/>
              <w:rPr>
                <w:sz w:val="28"/>
                <w:lang w:val="en-US"/>
              </w:rPr>
            </w:pPr>
            <w:r w:rsidRPr="00852D62">
              <w:rPr>
                <w:noProof/>
                <w:lang w:val="en-US" w:eastAsia="zh-CN"/>
              </w:rPr>
              <w:drawing>
                <wp:inline distT="0" distB="0" distL="0" distR="0" wp14:anchorId="741D7B2E" wp14:editId="2A0B79B1">
                  <wp:extent cx="631825" cy="664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1825" cy="664845"/>
                          </a:xfrm>
                          <a:prstGeom prst="rect">
                            <a:avLst/>
                          </a:prstGeom>
                          <a:noFill/>
                          <a:ln>
                            <a:noFill/>
                          </a:ln>
                        </pic:spPr>
                      </pic:pic>
                    </a:graphicData>
                  </a:graphic>
                </wp:inline>
              </w:drawing>
            </w:r>
          </w:p>
        </w:tc>
      </w:tr>
    </w:tbl>
    <w:p w:rsidR="00965B68" w:rsidRPr="00852D62" w:rsidRDefault="00965B68" w:rsidP="00FF0816">
      <w:pPr>
        <w:tabs>
          <w:tab w:val="left" w:pos="1440"/>
        </w:tabs>
        <w:spacing w:before="0"/>
        <w:ind w:left="284" w:right="-143"/>
        <w:jc w:val="center"/>
        <w:rPr>
          <w:b/>
          <w:lang w:val="en-US"/>
        </w:rPr>
      </w:pPr>
    </w:p>
    <w:p w:rsidR="00965B68" w:rsidRPr="00852D62" w:rsidRDefault="00965B68" w:rsidP="00FF0816">
      <w:pPr>
        <w:tabs>
          <w:tab w:val="center" w:pos="4678"/>
        </w:tabs>
        <w:spacing w:before="0"/>
        <w:ind w:left="284" w:right="-143"/>
        <w:jc w:val="center"/>
        <w:rPr>
          <w:b/>
          <w:bCs/>
          <w:szCs w:val="24"/>
          <w:lang w:val="en-US"/>
        </w:rPr>
      </w:pPr>
      <w:r w:rsidRPr="00852D62">
        <w:rPr>
          <w:b/>
          <w:bCs/>
          <w:szCs w:val="24"/>
          <w:lang w:val="en-US"/>
        </w:rPr>
        <w:t>TELECOMMUNICATION STANDARDIZATION SECTOR</w:t>
      </w:r>
      <w:r w:rsidRPr="00852D62">
        <w:rPr>
          <w:b/>
          <w:bCs/>
          <w:szCs w:val="24"/>
          <w:lang w:val="en-US"/>
        </w:rPr>
        <w:br/>
      </w:r>
    </w:p>
    <w:p w:rsidR="00965B68" w:rsidRPr="00852D62" w:rsidRDefault="00965B68" w:rsidP="00FF0816">
      <w:pPr>
        <w:tabs>
          <w:tab w:val="left" w:pos="1440"/>
        </w:tabs>
        <w:spacing w:before="0"/>
        <w:ind w:left="284" w:right="-143"/>
        <w:rPr>
          <w:sz w:val="20"/>
          <w:lang w:val="en-US"/>
        </w:rPr>
      </w:pPr>
    </w:p>
    <w:p w:rsidR="00965B68" w:rsidRPr="00852D62" w:rsidRDefault="00965B68" w:rsidP="00FF0816">
      <w:pPr>
        <w:tabs>
          <w:tab w:val="left" w:pos="1440"/>
        </w:tabs>
        <w:spacing w:before="0"/>
        <w:ind w:left="284" w:right="515"/>
        <w:rPr>
          <w:sz w:val="20"/>
          <w:lang w:val="en-US"/>
        </w:rPr>
      </w:pPr>
      <w:r w:rsidRPr="00852D62">
        <w:rPr>
          <w:i/>
          <w:sz w:val="20"/>
          <w:lang w:val="en-US"/>
        </w:rPr>
        <w:t xml:space="preserve">Workshop on </w:t>
      </w:r>
      <w:proofErr w:type="gramStart"/>
      <w:r w:rsidRPr="00852D62">
        <w:rPr>
          <w:i/>
          <w:sz w:val="20"/>
          <w:lang w:val="en-US"/>
        </w:rPr>
        <w:t>ICT  Innovation</w:t>
      </w:r>
      <w:proofErr w:type="gramEnd"/>
      <w:r w:rsidRPr="00852D62">
        <w:rPr>
          <w:i/>
          <w:sz w:val="20"/>
          <w:lang w:val="en-US"/>
        </w:rPr>
        <w:t>-----------------------------   from    -------------------------  to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r w:rsidRPr="00852D62">
        <w:rPr>
          <w:i/>
          <w:sz w:val="20"/>
          <w:lang w:val="en-US"/>
        </w:rPr>
        <w:t>Confirmation of the reservation made on (date) -------------------------   with (hotel)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Cs w:val="24"/>
          <w:u w:val="single"/>
          <w:lang w:val="en-US"/>
        </w:rPr>
      </w:pPr>
      <w:proofErr w:type="gramStart"/>
      <w:r w:rsidRPr="00852D62">
        <w:rPr>
          <w:b/>
          <w:i/>
          <w:szCs w:val="24"/>
          <w:u w:val="single"/>
          <w:lang w:val="en-US"/>
        </w:rPr>
        <w:t>at</w:t>
      </w:r>
      <w:proofErr w:type="gramEnd"/>
      <w:r w:rsidRPr="00852D62">
        <w:rPr>
          <w:b/>
          <w:i/>
          <w:szCs w:val="24"/>
          <w:u w:val="single"/>
          <w:lang w:val="en-US"/>
        </w:rPr>
        <w:t xml:space="preserve"> the ITU preferential tariff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i/>
          <w:sz w:val="20"/>
          <w:lang w:val="en-US"/>
        </w:rPr>
      </w:pPr>
      <w:r w:rsidRPr="00852D62">
        <w:rPr>
          <w:i/>
          <w:sz w:val="20"/>
          <w:lang w:val="en-US"/>
        </w:rPr>
        <w:t>------------ single/double room(s)</w:t>
      </w:r>
    </w:p>
    <w:p w:rsidR="00965B68" w:rsidRPr="00852D62" w:rsidRDefault="00965B68" w:rsidP="00FF0816">
      <w:pPr>
        <w:tabs>
          <w:tab w:val="left" w:pos="1440"/>
        </w:tabs>
        <w:spacing w:before="0"/>
        <w:ind w:left="284" w:right="515"/>
        <w:rPr>
          <w:i/>
          <w:sz w:val="20"/>
          <w:lang w:val="en-US"/>
        </w:rPr>
      </w:pPr>
    </w:p>
    <w:p w:rsidR="00965B68" w:rsidRPr="00852D62" w:rsidRDefault="00965B68" w:rsidP="00FF0816">
      <w:pPr>
        <w:tabs>
          <w:tab w:val="left" w:pos="1440"/>
        </w:tabs>
        <w:spacing w:before="0"/>
        <w:ind w:left="284" w:right="515"/>
        <w:rPr>
          <w:i/>
          <w:sz w:val="20"/>
          <w:lang w:val="en-US"/>
        </w:rPr>
      </w:pPr>
      <w:proofErr w:type="gramStart"/>
      <w:r w:rsidRPr="00852D62">
        <w:rPr>
          <w:i/>
          <w:sz w:val="20"/>
          <w:lang w:val="en-US"/>
        </w:rPr>
        <w:t>arriving</w:t>
      </w:r>
      <w:proofErr w:type="gramEnd"/>
      <w:r w:rsidRPr="00852D62">
        <w:rPr>
          <w:i/>
          <w:sz w:val="20"/>
          <w:lang w:val="en-US"/>
        </w:rPr>
        <w:t xml:space="preserve"> on (date) ---------------------------  at (time)  -------------  departing on (date)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852D62">
        <w:rPr>
          <w:rFonts w:eastAsia="SimSun"/>
          <w:b/>
          <w:bCs/>
          <w:i/>
          <w:iCs/>
          <w:sz w:val="20"/>
          <w:lang w:val="en-US" w:eastAsia="zh-CN"/>
        </w:rPr>
        <w:t xml:space="preserve">GENEVA TRANSPORT CARD: </w:t>
      </w:r>
      <w:r w:rsidRPr="00852D62">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52D62">
        <w:rPr>
          <w:rFonts w:eastAsia="SimSun"/>
          <w:i/>
          <w:iCs/>
          <w:sz w:val="20"/>
          <w:lang w:val="en-US" w:eastAsia="zh-CN"/>
        </w:rPr>
        <w:t>Versoix</w:t>
      </w:r>
      <w:proofErr w:type="spellEnd"/>
      <w:r w:rsidRPr="00852D62">
        <w:rPr>
          <w:rFonts w:eastAsia="SimSun"/>
          <w:i/>
          <w:iCs/>
          <w:sz w:val="20"/>
          <w:lang w:val="en-US" w:eastAsia="zh-CN"/>
        </w:rPr>
        <w:t xml:space="preserve"> and the airport.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r w:rsidRPr="00852D62">
        <w:rPr>
          <w:i/>
          <w:sz w:val="20"/>
          <w:lang w:val="en-US"/>
        </w:rPr>
        <w:t>Family name</w:t>
      </w:r>
      <w:r w:rsidRPr="00852D62">
        <w:rPr>
          <w:sz w:val="20"/>
          <w:lang w:val="en-US"/>
        </w:rPr>
        <w:t xml:space="preserve">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r w:rsidRPr="00852D62">
        <w:rPr>
          <w:i/>
          <w:sz w:val="20"/>
          <w:lang w:val="en-US"/>
        </w:rPr>
        <w:t xml:space="preserve">First name    </w:t>
      </w:r>
      <w:r w:rsidRPr="00852D62">
        <w:rPr>
          <w:sz w:val="20"/>
          <w:lang w:val="en-US"/>
        </w:rPr>
        <w:t xml:space="preserve">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i/>
          <w:iCs/>
          <w:sz w:val="20"/>
          <w:lang w:val="en-US"/>
        </w:rPr>
      </w:pPr>
      <w:r w:rsidRPr="00852D62">
        <w:rPr>
          <w:i/>
          <w:sz w:val="20"/>
          <w:lang w:val="en-US"/>
        </w:rPr>
        <w:t xml:space="preserve">Address        </w:t>
      </w:r>
      <w:r w:rsidRPr="00852D62">
        <w:rPr>
          <w:sz w:val="20"/>
          <w:lang w:val="en-US"/>
        </w:rPr>
        <w:t xml:space="preserve">    ------------------------------------------------------------------------        </w:t>
      </w:r>
      <w:r w:rsidRPr="00852D62">
        <w:rPr>
          <w:i/>
          <w:iCs/>
          <w:sz w:val="20"/>
          <w:lang w:val="en-US"/>
        </w:rPr>
        <w:t>Tel: -----------------------------</w:t>
      </w:r>
    </w:p>
    <w:p w:rsidR="00965B68" w:rsidRPr="00852D62" w:rsidRDefault="00965B68" w:rsidP="00FF0816">
      <w:pPr>
        <w:tabs>
          <w:tab w:val="left" w:pos="1440"/>
        </w:tabs>
        <w:spacing w:before="0"/>
        <w:ind w:left="284" w:right="515"/>
        <w:rPr>
          <w:i/>
          <w:iCs/>
          <w:sz w:val="20"/>
          <w:lang w:val="en-US"/>
        </w:rPr>
      </w:pPr>
    </w:p>
    <w:p w:rsidR="00965B68" w:rsidRPr="00852D62" w:rsidRDefault="00965B68" w:rsidP="00FF0816">
      <w:pPr>
        <w:tabs>
          <w:tab w:val="left" w:pos="1440"/>
        </w:tabs>
        <w:spacing w:before="0"/>
        <w:ind w:left="284" w:right="515"/>
        <w:rPr>
          <w:i/>
          <w:iCs/>
          <w:sz w:val="20"/>
          <w:lang w:val="en-US"/>
        </w:rPr>
      </w:pPr>
      <w:r w:rsidRPr="00852D62">
        <w:rPr>
          <w:i/>
          <w:iCs/>
          <w:sz w:val="20"/>
          <w:lang w:val="en-US"/>
        </w:rPr>
        <w:t>-----------------------------------------------------------------------------------------         Fax: -----------------------------</w:t>
      </w:r>
    </w:p>
    <w:p w:rsidR="00965B68" w:rsidRPr="00852D62" w:rsidRDefault="00965B68" w:rsidP="00FF0816">
      <w:pPr>
        <w:tabs>
          <w:tab w:val="left" w:pos="1440"/>
        </w:tabs>
        <w:spacing w:before="0"/>
        <w:ind w:left="284" w:right="515"/>
        <w:rPr>
          <w:i/>
          <w:iCs/>
          <w:sz w:val="20"/>
          <w:lang w:val="en-US"/>
        </w:rPr>
      </w:pPr>
    </w:p>
    <w:p w:rsidR="00965B68" w:rsidRPr="00852D62" w:rsidRDefault="00965B68" w:rsidP="00FF0816">
      <w:pPr>
        <w:tabs>
          <w:tab w:val="left" w:pos="1440"/>
        </w:tabs>
        <w:spacing w:before="0"/>
        <w:ind w:left="284" w:right="515"/>
        <w:rPr>
          <w:sz w:val="20"/>
          <w:lang w:val="en-US"/>
        </w:rPr>
      </w:pPr>
      <w:r w:rsidRPr="00852D62">
        <w:rPr>
          <w:i/>
          <w:iCs/>
          <w:sz w:val="20"/>
          <w:lang w:val="en-US"/>
        </w:rPr>
        <w:t>-----------------------------------------------------------------------------------------      E-mail:</w:t>
      </w:r>
      <w:r w:rsidRPr="00852D62">
        <w:rPr>
          <w:sz w:val="20"/>
          <w:lang w:val="en-US"/>
        </w:rPr>
        <w:t xml:space="preserve">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r w:rsidRPr="00852D62">
        <w:rPr>
          <w:i/>
          <w:sz w:val="20"/>
          <w:lang w:val="en-US"/>
        </w:rPr>
        <w:t>Credit card to guarantee this reservation</w:t>
      </w:r>
      <w:r w:rsidRPr="00852D62">
        <w:rPr>
          <w:sz w:val="20"/>
          <w:lang w:val="en-US"/>
        </w:rPr>
        <w:t>:        AX/VISA/DINERS/</w:t>
      </w:r>
      <w:proofErr w:type="gramStart"/>
      <w:r w:rsidRPr="00852D62">
        <w:rPr>
          <w:sz w:val="20"/>
          <w:lang w:val="en-US"/>
        </w:rPr>
        <w:t>EC  (</w:t>
      </w:r>
      <w:proofErr w:type="gramEnd"/>
      <w:r w:rsidRPr="00852D62">
        <w:rPr>
          <w:i/>
          <w:iCs/>
          <w:sz w:val="20"/>
          <w:lang w:val="en-US"/>
        </w:rPr>
        <w:t>or</w:t>
      </w:r>
      <w:r w:rsidRPr="00852D62">
        <w:rPr>
          <w:sz w:val="20"/>
          <w:lang w:val="en-US"/>
        </w:rPr>
        <w:t xml:space="preserve"> </w:t>
      </w:r>
      <w:r w:rsidRPr="00852D62">
        <w:rPr>
          <w:i/>
          <w:sz w:val="20"/>
          <w:lang w:val="en-US"/>
        </w:rPr>
        <w:t>other)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r w:rsidRPr="00852D62">
        <w:rPr>
          <w:i/>
          <w:iCs/>
          <w:sz w:val="20"/>
          <w:lang w:val="en-US"/>
        </w:rPr>
        <w:t xml:space="preserve">No. </w:t>
      </w:r>
      <w:r w:rsidRPr="00852D62">
        <w:rPr>
          <w:sz w:val="20"/>
          <w:lang w:val="en-US"/>
        </w:rPr>
        <w:t xml:space="preserve">--------------------------------------------------------         </w:t>
      </w:r>
      <w:proofErr w:type="gramStart"/>
      <w:r w:rsidRPr="00852D62">
        <w:rPr>
          <w:sz w:val="20"/>
          <w:lang w:val="en-US"/>
        </w:rPr>
        <w:t>v</w:t>
      </w:r>
      <w:r w:rsidRPr="00852D62">
        <w:rPr>
          <w:i/>
          <w:sz w:val="20"/>
          <w:lang w:val="en-US"/>
        </w:rPr>
        <w:t>alid</w:t>
      </w:r>
      <w:proofErr w:type="gramEnd"/>
      <w:r w:rsidRPr="00852D62">
        <w:rPr>
          <w:i/>
          <w:sz w:val="20"/>
          <w:lang w:val="en-US"/>
        </w:rPr>
        <w:t xml:space="preserve"> until</w:t>
      </w:r>
      <w:r w:rsidRPr="00852D62">
        <w:rPr>
          <w:sz w:val="20"/>
          <w:lang w:val="en-US"/>
        </w:rPr>
        <w:t xml:space="preserve">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r w:rsidRPr="00852D62">
        <w:rPr>
          <w:i/>
          <w:sz w:val="20"/>
          <w:lang w:val="en-US"/>
        </w:rPr>
        <w:t>Date</w:t>
      </w:r>
      <w:r w:rsidRPr="00852D62">
        <w:rPr>
          <w:sz w:val="20"/>
          <w:lang w:val="en-US"/>
        </w:rPr>
        <w:t xml:space="preserve"> ------------------------------------------------------      </w:t>
      </w:r>
      <w:r w:rsidRPr="00852D62">
        <w:rPr>
          <w:i/>
          <w:sz w:val="20"/>
          <w:lang w:val="en-US"/>
        </w:rPr>
        <w:t xml:space="preserve">Signature </w:t>
      </w:r>
      <w:r w:rsidRPr="00852D62">
        <w:rPr>
          <w:sz w:val="20"/>
          <w:lang w:val="en-US"/>
        </w:rPr>
        <w:t xml:space="preserve">       -------------------------------------------------</w:t>
      </w:r>
    </w:p>
    <w:p w:rsidR="00965B68" w:rsidRPr="00852D62" w:rsidRDefault="00965B68" w:rsidP="00FF0816">
      <w:pPr>
        <w:tabs>
          <w:tab w:val="clear" w:pos="794"/>
        </w:tabs>
        <w:rPr>
          <w:lang w:val="en-US"/>
        </w:rPr>
      </w:pPr>
    </w:p>
    <w:p w:rsidR="00965B68" w:rsidRPr="00E521FC" w:rsidRDefault="00965B68" w:rsidP="00FF0816">
      <w:pPr>
        <w:tabs>
          <w:tab w:val="clear" w:pos="794"/>
        </w:tabs>
        <w:jc w:val="center"/>
        <w:rPr>
          <w:lang w:val="en-US"/>
        </w:rPr>
      </w:pPr>
      <w:r w:rsidRPr="00E521FC">
        <w:rPr>
          <w:lang w:val="en-US"/>
        </w:rPr>
        <w:t>________________</w:t>
      </w:r>
    </w:p>
    <w:sectPr w:rsidR="00965B68" w:rsidRPr="00E521FC" w:rsidSect="005103EA">
      <w:headerReference w:type="first" r:id="rId22"/>
      <w:footerReference w:type="first" r:id="rId23"/>
      <w:type w:val="oddPage"/>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128" w:rsidRDefault="005D3128">
      <w:r>
        <w:separator/>
      </w:r>
    </w:p>
  </w:endnote>
  <w:endnote w:type="continuationSeparator" w:id="0">
    <w:p w:rsidR="005D3128" w:rsidRDefault="005D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816" w:rsidRPr="008A2811" w:rsidRDefault="008A2811" w:rsidP="008A2811">
    <w:pPr>
      <w:pStyle w:val="Footer"/>
      <w:rPr>
        <w:lang w:val="fr-FR"/>
      </w:rPr>
    </w:pPr>
    <w:r w:rsidRPr="008A2811">
      <w:rPr>
        <w:szCs w:val="18"/>
        <w:lang w:val="fr-FR"/>
      </w:rPr>
      <w:t>ITU-T/BUREAU/CIRC/036</w:t>
    </w:r>
    <w:r>
      <w:rPr>
        <w:szCs w:val="18"/>
        <w:lang w:val="fr-FR"/>
      </w:rPr>
      <w:t>S</w:t>
    </w:r>
    <w:r w:rsidRPr="008A2811">
      <w:rPr>
        <w:szCs w:val="18"/>
        <w:lang w:val="fr-FR"/>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5103EA" w:rsidRPr="003D673B" w:rsidTr="00D401AF">
      <w:tc>
        <w:tcPr>
          <w:tcW w:w="1985" w:type="dxa"/>
          <w:tcBorders>
            <w:top w:val="single" w:sz="6" w:space="0" w:color="auto"/>
            <w:left w:val="nil"/>
            <w:bottom w:val="nil"/>
            <w:right w:val="nil"/>
          </w:tcBorders>
        </w:tcPr>
        <w:p w:rsidR="005103EA" w:rsidRDefault="005103EA" w:rsidP="00D401AF">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5103EA" w:rsidRDefault="005103EA" w:rsidP="00D401AF">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5103EA" w:rsidRDefault="005103EA" w:rsidP="00D401AF">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5103EA" w:rsidRDefault="005103EA" w:rsidP="00D401AF">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5103EA" w:rsidTr="00D401AF">
      <w:tc>
        <w:tcPr>
          <w:tcW w:w="1985" w:type="dxa"/>
        </w:tcPr>
        <w:p w:rsidR="005103EA" w:rsidRDefault="005103EA" w:rsidP="00D401AF">
          <w:pPr>
            <w:pStyle w:val="FirstFooter"/>
            <w:rPr>
              <w:rFonts w:ascii="Futura Lt BT" w:hAnsi="Futura Lt BT"/>
            </w:rPr>
          </w:pPr>
          <w:r>
            <w:rPr>
              <w:rFonts w:ascii="Futura Lt BT" w:hAnsi="Futura Lt BT"/>
            </w:rPr>
            <w:t>CH-1211 Ginebra 20</w:t>
          </w:r>
        </w:p>
      </w:tc>
      <w:tc>
        <w:tcPr>
          <w:tcW w:w="3119" w:type="dxa"/>
        </w:tcPr>
        <w:p w:rsidR="005103EA" w:rsidRDefault="005103EA" w:rsidP="00D401AF">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5103EA" w:rsidRDefault="005103EA" w:rsidP="00D401AF">
          <w:pPr>
            <w:pStyle w:val="FirstFooter"/>
            <w:rPr>
              <w:rFonts w:ascii="Futura Lt BT" w:hAnsi="Futura Lt BT"/>
            </w:rPr>
          </w:pPr>
          <w:r>
            <w:rPr>
              <w:rFonts w:ascii="Futura Lt BT" w:hAnsi="Futura Lt BT"/>
            </w:rPr>
            <w:t>Telegrama ITU GENEVE</w:t>
          </w:r>
        </w:p>
      </w:tc>
      <w:tc>
        <w:tcPr>
          <w:tcW w:w="2304" w:type="dxa"/>
        </w:tcPr>
        <w:p w:rsidR="005103EA" w:rsidRDefault="005103EA" w:rsidP="00D401AF">
          <w:pPr>
            <w:pStyle w:val="FirstFooter"/>
            <w:tabs>
              <w:tab w:val="right" w:pos="1956"/>
            </w:tabs>
            <w:ind w:right="70"/>
            <w:rPr>
              <w:rFonts w:ascii="Futura Lt BT" w:hAnsi="Futura Lt BT"/>
            </w:rPr>
          </w:pPr>
          <w:r>
            <w:rPr>
              <w:rFonts w:ascii="Futura Lt BT" w:hAnsi="Futura Lt BT"/>
            </w:rPr>
            <w:tab/>
            <w:t>www.itu.int</w:t>
          </w:r>
        </w:p>
      </w:tc>
    </w:tr>
    <w:tr w:rsidR="005103EA" w:rsidTr="00D401AF">
      <w:tc>
        <w:tcPr>
          <w:tcW w:w="1985" w:type="dxa"/>
        </w:tcPr>
        <w:p w:rsidR="005103EA" w:rsidRDefault="005103EA" w:rsidP="00D401AF">
          <w:pPr>
            <w:pStyle w:val="FirstFooter"/>
            <w:rPr>
              <w:rFonts w:ascii="Futura Lt BT" w:hAnsi="Futura Lt BT"/>
            </w:rPr>
          </w:pPr>
          <w:r>
            <w:rPr>
              <w:rFonts w:ascii="Futura Lt BT" w:hAnsi="Futura Lt BT"/>
            </w:rPr>
            <w:t>Suiza</w:t>
          </w:r>
        </w:p>
      </w:tc>
      <w:tc>
        <w:tcPr>
          <w:tcW w:w="3119" w:type="dxa"/>
        </w:tcPr>
        <w:p w:rsidR="005103EA" w:rsidRDefault="005103EA" w:rsidP="00D401AF">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5103EA" w:rsidRDefault="005103EA" w:rsidP="00D401AF">
          <w:pPr>
            <w:pStyle w:val="FirstFooter"/>
            <w:rPr>
              <w:rFonts w:ascii="Futura Lt BT" w:hAnsi="Futura Lt BT"/>
            </w:rPr>
          </w:pPr>
        </w:p>
      </w:tc>
      <w:tc>
        <w:tcPr>
          <w:tcW w:w="2304" w:type="dxa"/>
        </w:tcPr>
        <w:p w:rsidR="005103EA" w:rsidRDefault="005103EA" w:rsidP="00D401AF">
          <w:pPr>
            <w:pStyle w:val="FirstFooter"/>
            <w:rPr>
              <w:rFonts w:ascii="Futura Lt BT" w:hAnsi="Futura Lt BT"/>
            </w:rPr>
          </w:pPr>
        </w:p>
      </w:tc>
    </w:tr>
  </w:tbl>
  <w:p w:rsidR="006969B4" w:rsidRPr="005103EA" w:rsidRDefault="006969B4" w:rsidP="005103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A" w:rsidRPr="008A2811" w:rsidRDefault="008A2811" w:rsidP="008A2811">
    <w:pPr>
      <w:pStyle w:val="Footer"/>
      <w:rPr>
        <w:lang w:val="fr-FR"/>
      </w:rPr>
    </w:pPr>
    <w:r w:rsidRPr="008A2811">
      <w:rPr>
        <w:szCs w:val="18"/>
        <w:lang w:val="fr-FR"/>
      </w:rPr>
      <w:t>ITU-T/BUREAU/CIRC/036</w:t>
    </w:r>
    <w:r>
      <w:rPr>
        <w:szCs w:val="18"/>
        <w:lang w:val="fr-FR"/>
      </w:rPr>
      <w:t>S</w:t>
    </w:r>
    <w:r w:rsidRPr="008A2811">
      <w:rPr>
        <w:szCs w:val="18"/>
        <w:lang w:val="fr-FR"/>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128" w:rsidRDefault="005D3128">
      <w:r>
        <w:t>____________________</w:t>
      </w:r>
    </w:p>
  </w:footnote>
  <w:footnote w:type="continuationSeparator" w:id="0">
    <w:p w:rsidR="005D3128" w:rsidRDefault="005D3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AD11CE">
      <w:rPr>
        <w:rStyle w:val="PageNumber"/>
        <w:noProof/>
        <w:sz w:val="18"/>
        <w:szCs w:val="18"/>
      </w:rPr>
      <w:t>3</w:t>
    </w:r>
    <w:r w:rsidR="00B87E9E" w:rsidRPr="00303D62">
      <w:rPr>
        <w:rStyle w:val="PageNumber"/>
        <w:sz w:val="18"/>
        <w:szCs w:val="18"/>
      </w:rPr>
      <w:fldChar w:fldCharType="end"/>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A" w:rsidRPr="005103EA" w:rsidRDefault="005103EA" w:rsidP="005103EA">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AD11CE">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43BD59DE"/>
    <w:multiLevelType w:val="multilevel"/>
    <w:tmpl w:val="C1B2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72"/>
    <w:rsid w:val="00002529"/>
    <w:rsid w:val="000C382F"/>
    <w:rsid w:val="001173CC"/>
    <w:rsid w:val="001A54CC"/>
    <w:rsid w:val="00237229"/>
    <w:rsid w:val="00257FB4"/>
    <w:rsid w:val="00303D62"/>
    <w:rsid w:val="00335367"/>
    <w:rsid w:val="00370C2D"/>
    <w:rsid w:val="003A7651"/>
    <w:rsid w:val="003D1E8D"/>
    <w:rsid w:val="003D673B"/>
    <w:rsid w:val="003F2855"/>
    <w:rsid w:val="00401C20"/>
    <w:rsid w:val="004B7172"/>
    <w:rsid w:val="004C4144"/>
    <w:rsid w:val="005103EA"/>
    <w:rsid w:val="005D3128"/>
    <w:rsid w:val="006969B4"/>
    <w:rsid w:val="00750C8B"/>
    <w:rsid w:val="00781E2A"/>
    <w:rsid w:val="007933A2"/>
    <w:rsid w:val="00814503"/>
    <w:rsid w:val="008258C2"/>
    <w:rsid w:val="008505BD"/>
    <w:rsid w:val="00850C78"/>
    <w:rsid w:val="00852D62"/>
    <w:rsid w:val="008A2811"/>
    <w:rsid w:val="008B3141"/>
    <w:rsid w:val="008C17AD"/>
    <w:rsid w:val="008D02CD"/>
    <w:rsid w:val="0095172A"/>
    <w:rsid w:val="00965B68"/>
    <w:rsid w:val="009A0BA0"/>
    <w:rsid w:val="00A54E47"/>
    <w:rsid w:val="00AB03BB"/>
    <w:rsid w:val="00AD11CE"/>
    <w:rsid w:val="00AE7093"/>
    <w:rsid w:val="00B422BC"/>
    <w:rsid w:val="00B43F77"/>
    <w:rsid w:val="00B55A3E"/>
    <w:rsid w:val="00B87E9E"/>
    <w:rsid w:val="00B95F0A"/>
    <w:rsid w:val="00B96180"/>
    <w:rsid w:val="00C17AC0"/>
    <w:rsid w:val="00C34772"/>
    <w:rsid w:val="00C5465A"/>
    <w:rsid w:val="00C90963"/>
    <w:rsid w:val="00D54642"/>
    <w:rsid w:val="00DD77C9"/>
    <w:rsid w:val="00DF3538"/>
    <w:rsid w:val="00E521FC"/>
    <w:rsid w:val="00E839B0"/>
    <w:rsid w:val="00E92C09"/>
    <w:rsid w:val="00F14380"/>
    <w:rsid w:val="00F6461F"/>
    <w:rsid w:val="00FD2B2D"/>
    <w:rsid w:val="00FF08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unhideWhenUsed/>
    <w:rsid w:val="004B717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BalloonText">
    <w:name w:val="Balloon Text"/>
    <w:basedOn w:val="Normal"/>
    <w:link w:val="BalloonTextChar"/>
    <w:rsid w:val="008A2811"/>
    <w:pPr>
      <w:spacing w:before="0"/>
    </w:pPr>
    <w:rPr>
      <w:rFonts w:ascii="Tahoma" w:hAnsi="Tahoma" w:cs="Tahoma"/>
      <w:sz w:val="16"/>
      <w:szCs w:val="16"/>
    </w:rPr>
  </w:style>
  <w:style w:type="character" w:customStyle="1" w:styleId="BalloonTextChar">
    <w:name w:val="Balloon Text Char"/>
    <w:basedOn w:val="DefaultParagraphFont"/>
    <w:link w:val="BalloonText"/>
    <w:rsid w:val="008A2811"/>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unhideWhenUsed/>
    <w:rsid w:val="004B717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BalloonText">
    <w:name w:val="Balloon Text"/>
    <w:basedOn w:val="Normal"/>
    <w:link w:val="BalloonTextChar"/>
    <w:rsid w:val="008A2811"/>
    <w:pPr>
      <w:spacing w:before="0"/>
    </w:pPr>
    <w:rPr>
      <w:rFonts w:ascii="Tahoma" w:hAnsi="Tahoma" w:cs="Tahoma"/>
      <w:sz w:val="16"/>
      <w:szCs w:val="16"/>
    </w:rPr>
  </w:style>
  <w:style w:type="character" w:customStyle="1" w:styleId="BalloonTextChar">
    <w:name w:val="Balloon Text Char"/>
    <w:basedOn w:val="DefaultParagraphFont"/>
    <w:link w:val="BalloonText"/>
    <w:rsid w:val="008A2811"/>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itu.int/en/ITU-T/Workshops-and-Seminars/ict/201309/Pages/default.aspx" TargetMode="External"/><Relationship Id="rId17" Type="http://schemas.openxmlformats.org/officeDocument/2006/relationships/hyperlink" Target="mailto:tsbreg@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Workshops-and-Seminars/ict/201309/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focusgroups/innovation/Pages/default.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T/Workshops-and-Seminars/ict/201309/Pages/default.aspx" TargetMode="External"/><Relationship Id="rId23" Type="http://schemas.openxmlformats.org/officeDocument/2006/relationships/footer" Target="footer3.xml"/><Relationship Id="rId10" Type="http://schemas.openxmlformats.org/officeDocument/2006/relationships/hyperlink" Target="mailto:tsbfginnovation@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travel/"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riano\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73B63-097F-4211-BA76-090E1D7E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TotalTime>
  <Pages>5</Pages>
  <Words>1525</Words>
  <Characters>10303</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11805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Soriano, Manuel</dc:creator>
  <cp:lastModifiedBy>Bettini, Nadine</cp:lastModifiedBy>
  <cp:revision>2</cp:revision>
  <cp:lastPrinted>2013-08-16T12:13:00Z</cp:lastPrinted>
  <dcterms:created xsi:type="dcterms:W3CDTF">2013-08-16T13:02:00Z</dcterms:created>
  <dcterms:modified xsi:type="dcterms:W3CDTF">2013-08-16T13:02:00Z</dcterms:modified>
</cp:coreProperties>
</file>