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Pr="00BB01E0" w:rsidRDefault="00C34772" w:rsidP="00303D62">
      <w:pPr>
        <w:tabs>
          <w:tab w:val="clear" w:pos="794"/>
          <w:tab w:val="clear" w:pos="1191"/>
          <w:tab w:val="clear" w:pos="1588"/>
          <w:tab w:val="clear" w:pos="1985"/>
          <w:tab w:val="left" w:pos="4962"/>
        </w:tabs>
        <w:spacing w:before="0"/>
      </w:pPr>
    </w:p>
    <w:p w:rsidR="00C34772" w:rsidRPr="00E633A0" w:rsidRDefault="00C34772" w:rsidP="00303D62">
      <w:pPr>
        <w:tabs>
          <w:tab w:val="clear" w:pos="794"/>
          <w:tab w:val="clear" w:pos="1191"/>
          <w:tab w:val="clear" w:pos="1588"/>
          <w:tab w:val="clear" w:pos="1985"/>
          <w:tab w:val="left" w:pos="4962"/>
        </w:tabs>
        <w:spacing w:before="0"/>
      </w:pPr>
      <w:r w:rsidRPr="00BB01E0">
        <w:tab/>
      </w:r>
      <w:r>
        <w:t xml:space="preserve">Ginebra, </w:t>
      </w:r>
      <w:bookmarkStart w:id="0" w:name="ddate"/>
      <w:bookmarkEnd w:id="0"/>
      <w:r w:rsidR="009727C1">
        <w:t>10 de mayo de 2013</w:t>
      </w:r>
    </w:p>
    <w:p w:rsidR="00C34772" w:rsidRDefault="00C34772" w:rsidP="00303D62">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tblPr>
      <w:tblGrid>
        <w:gridCol w:w="993"/>
        <w:gridCol w:w="3884"/>
        <w:gridCol w:w="5329"/>
      </w:tblGrid>
      <w:tr w:rsidR="00C34772" w:rsidRPr="003D16F1"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C34772" w:rsidRPr="00E633A0" w:rsidRDefault="00C34772" w:rsidP="009727C1">
            <w:pPr>
              <w:tabs>
                <w:tab w:val="left" w:pos="4111"/>
              </w:tabs>
              <w:spacing w:before="0"/>
              <w:ind w:left="57"/>
              <w:rPr>
                <w:b/>
                <w:lang w:val="en-US"/>
              </w:rPr>
            </w:pPr>
            <w:r>
              <w:rPr>
                <w:b/>
                <w:lang w:val="en-US"/>
              </w:rPr>
              <w:t xml:space="preserve">Circular TSB </w:t>
            </w:r>
            <w:bookmarkStart w:id="1" w:name="dnum"/>
            <w:bookmarkEnd w:id="1"/>
            <w:r w:rsidR="009727C1">
              <w:rPr>
                <w:b/>
                <w:lang w:val="en-US"/>
              </w:rPr>
              <w:t>27</w:t>
            </w:r>
          </w:p>
          <w:p w:rsidR="00C34772" w:rsidRDefault="00C34772" w:rsidP="009727C1">
            <w:pPr>
              <w:tabs>
                <w:tab w:val="left" w:pos="4111"/>
              </w:tabs>
              <w:spacing w:before="0"/>
              <w:ind w:left="57"/>
              <w:rPr>
                <w:b/>
                <w:lang w:val="en-US"/>
              </w:rPr>
            </w:pPr>
            <w:r>
              <w:rPr>
                <w:lang w:val="en-US"/>
              </w:rPr>
              <w:t>TSB Workshops/</w:t>
            </w:r>
            <w:r w:rsidR="009727C1">
              <w:rPr>
                <w:lang w:val="en-US"/>
              </w:rPr>
              <w:t>A</w:t>
            </w:r>
            <w:r>
              <w:rPr>
                <w:lang w:val="en-US"/>
              </w:rPr>
              <w:t>.</w:t>
            </w:r>
            <w:r w:rsidR="009727C1">
              <w:rPr>
                <w:lang w:val="en-US"/>
              </w:rPr>
              <w:t>N</w:t>
            </w:r>
            <w:r>
              <w:rPr>
                <w:lang w:val="en-US"/>
              </w:rPr>
              <w:t>.</w:t>
            </w:r>
          </w:p>
          <w:p w:rsidR="00C34772" w:rsidRDefault="00C34772" w:rsidP="00303D62">
            <w:pPr>
              <w:tabs>
                <w:tab w:val="left" w:pos="4111"/>
              </w:tabs>
              <w:spacing w:before="0"/>
              <w:ind w:left="57"/>
              <w:rPr>
                <w:lang w:val="en-US"/>
              </w:rPr>
            </w:pPr>
          </w:p>
          <w:p w:rsidR="00C34772" w:rsidRDefault="00C34772" w:rsidP="00303D62">
            <w:pPr>
              <w:tabs>
                <w:tab w:val="left" w:pos="4111"/>
              </w:tabs>
              <w:spacing w:before="0"/>
              <w:ind w:left="57"/>
            </w:pPr>
            <w:r>
              <w:t>+41 22 730</w:t>
            </w:r>
            <w:r w:rsidR="009727C1">
              <w:t xml:space="preserve"> 5515</w:t>
            </w:r>
            <w:r>
              <w:br/>
              <w:t>+41 22 730 5853</w:t>
            </w:r>
          </w:p>
        </w:tc>
        <w:tc>
          <w:tcPr>
            <w:tcW w:w="5329" w:type="dxa"/>
          </w:tcPr>
          <w:p w:rsidR="00C34772" w:rsidRPr="003D16F1" w:rsidRDefault="00C34772" w:rsidP="00303D62">
            <w:pPr>
              <w:tabs>
                <w:tab w:val="clear" w:pos="794"/>
                <w:tab w:val="clear" w:pos="1191"/>
                <w:tab w:val="clear" w:pos="1588"/>
                <w:tab w:val="clear" w:pos="1985"/>
                <w:tab w:val="left" w:pos="226"/>
              </w:tabs>
              <w:spacing w:before="0"/>
              <w:ind w:left="226" w:hanging="226"/>
            </w:pPr>
            <w:r w:rsidRPr="003D16F1">
              <w:t>-</w:t>
            </w:r>
            <w:r w:rsidRPr="003D16F1">
              <w:tab/>
              <w:t>A las Administracio</w:t>
            </w:r>
            <w:r>
              <w:t xml:space="preserve">nes de los Estados Miembros de </w:t>
            </w:r>
            <w:r w:rsidRPr="003D16F1">
              <w:t>la Unión</w:t>
            </w:r>
            <w:r>
              <w:t>;</w:t>
            </w:r>
          </w:p>
          <w:p w:rsidR="00C34772" w:rsidRPr="003D16F1" w:rsidRDefault="00C34772" w:rsidP="00303D62">
            <w:pPr>
              <w:tabs>
                <w:tab w:val="clear" w:pos="794"/>
                <w:tab w:val="num" w:pos="0"/>
                <w:tab w:val="left" w:pos="226"/>
                <w:tab w:val="left" w:pos="4111"/>
              </w:tabs>
              <w:spacing w:before="0"/>
            </w:pPr>
            <w:r w:rsidRPr="003D16F1">
              <w:t>-</w:t>
            </w:r>
            <w:r w:rsidRPr="003D16F1">
              <w:tab/>
              <w:t>A los Miembros del Sector UIT-T;</w:t>
            </w:r>
          </w:p>
          <w:p w:rsidR="00C34772" w:rsidRDefault="00C34772" w:rsidP="00303D62">
            <w:pPr>
              <w:tabs>
                <w:tab w:val="clear" w:pos="794"/>
                <w:tab w:val="num" w:pos="0"/>
                <w:tab w:val="left" w:pos="226"/>
                <w:tab w:val="left" w:pos="4111"/>
              </w:tabs>
              <w:spacing w:before="0"/>
            </w:pPr>
            <w:r w:rsidRPr="003D16F1">
              <w:t>-</w:t>
            </w:r>
            <w:r w:rsidRPr="003D16F1">
              <w:tab/>
              <w:t>A los Asociados del UIT</w:t>
            </w:r>
            <w:r w:rsidRPr="003D16F1">
              <w:noBreakHyphen/>
              <w:t>T;</w:t>
            </w:r>
          </w:p>
          <w:p w:rsidR="00C34772" w:rsidRPr="003D16F1" w:rsidRDefault="00C34772" w:rsidP="00303D62">
            <w:pPr>
              <w:tabs>
                <w:tab w:val="clear" w:pos="794"/>
                <w:tab w:val="num" w:pos="0"/>
                <w:tab w:val="left" w:pos="226"/>
                <w:tab w:val="left" w:pos="4111"/>
              </w:tabs>
              <w:spacing w:before="0"/>
            </w:pPr>
            <w:r w:rsidRPr="00665FBD">
              <w:t>-</w:t>
            </w:r>
            <w:r>
              <w:tab/>
              <w:t xml:space="preserve">A las Instituciones Académicas del </w:t>
            </w:r>
            <w:r w:rsidRPr="00665FBD">
              <w:t>UIT-T</w:t>
            </w:r>
          </w:p>
        </w:tc>
      </w:tr>
      <w:tr w:rsidR="00C34772" w:rsidRPr="003D16F1" w:rsidTr="00303D62">
        <w:trPr>
          <w:cantSplit/>
        </w:trPr>
        <w:tc>
          <w:tcPr>
            <w:tcW w:w="993" w:type="dxa"/>
          </w:tcPr>
          <w:p w:rsidR="00C34772" w:rsidRPr="003D16F1"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Correo-e:</w:t>
            </w:r>
          </w:p>
        </w:tc>
        <w:tc>
          <w:tcPr>
            <w:tcW w:w="3884" w:type="dxa"/>
          </w:tcPr>
          <w:p w:rsidR="00C34772" w:rsidRDefault="00C34772" w:rsidP="00303D62">
            <w:pPr>
              <w:tabs>
                <w:tab w:val="left" w:pos="4111"/>
              </w:tabs>
              <w:spacing w:before="0"/>
              <w:ind w:left="57"/>
            </w:pPr>
          </w:p>
          <w:p w:rsidR="00C34772" w:rsidRDefault="0059304E" w:rsidP="00303D62">
            <w:pPr>
              <w:tabs>
                <w:tab w:val="left" w:pos="4111"/>
              </w:tabs>
              <w:spacing w:before="0"/>
              <w:ind w:left="57"/>
            </w:pPr>
            <w:hyperlink r:id="rId9" w:history="1">
              <w:r w:rsidR="00C34772" w:rsidRPr="00E25A06">
                <w:rPr>
                  <w:rStyle w:val="Hyperlink"/>
                </w:rPr>
                <w:t>tsbworkshops@itu.int</w:t>
              </w:r>
            </w:hyperlink>
            <w:r w:rsidR="00C34772">
              <w:t xml:space="preserve"> </w:t>
            </w:r>
          </w:p>
        </w:tc>
        <w:tc>
          <w:tcPr>
            <w:tcW w:w="5329" w:type="dxa"/>
          </w:tcPr>
          <w:p w:rsidR="00C34772" w:rsidRPr="003D16F1" w:rsidRDefault="00C34772" w:rsidP="00303D62">
            <w:pPr>
              <w:tabs>
                <w:tab w:val="left" w:pos="4111"/>
              </w:tabs>
              <w:spacing w:before="0"/>
            </w:pPr>
            <w:r w:rsidRPr="003D16F1">
              <w:rPr>
                <w:b/>
              </w:rPr>
              <w:t>Copia</w:t>
            </w:r>
            <w:r w:rsidRPr="003D16F1">
              <w:t>:</w:t>
            </w:r>
          </w:p>
          <w:p w:rsidR="00C34772" w:rsidRPr="003D16F1" w:rsidRDefault="00C34772" w:rsidP="009727C1">
            <w:pPr>
              <w:tabs>
                <w:tab w:val="left" w:pos="226"/>
                <w:tab w:val="left" w:pos="4111"/>
              </w:tabs>
              <w:spacing w:before="0"/>
              <w:ind w:left="226" w:hanging="226"/>
            </w:pPr>
            <w:r w:rsidRPr="003D16F1">
              <w:t>-</w:t>
            </w:r>
            <w:r w:rsidRPr="003D16F1">
              <w:tab/>
              <w:t>Al Presidente y a los Vicepresidentes de la</w:t>
            </w:r>
            <w:r w:rsidR="009727C1">
              <w:t>s</w:t>
            </w:r>
            <w:r w:rsidRPr="003D16F1">
              <w:t xml:space="preserve"> Comisi</w:t>
            </w:r>
            <w:r w:rsidR="009727C1">
              <w:t>o</w:t>
            </w:r>
            <w:r w:rsidRPr="003D16F1">
              <w:t>n</w:t>
            </w:r>
            <w:r w:rsidR="009727C1">
              <w:t>es</w:t>
            </w:r>
            <w:r w:rsidRPr="003D16F1">
              <w:t xml:space="preserve"> de Estudio </w:t>
            </w:r>
            <w:r>
              <w:t>del UIT-T</w:t>
            </w:r>
            <w:r w:rsidRPr="003D16F1">
              <w:t>;</w:t>
            </w:r>
          </w:p>
          <w:p w:rsidR="00C34772" w:rsidRPr="003D16F1" w:rsidRDefault="00C34772" w:rsidP="00303D62">
            <w:pPr>
              <w:tabs>
                <w:tab w:val="clear" w:pos="794"/>
                <w:tab w:val="clear" w:pos="1191"/>
                <w:tab w:val="clear" w:pos="1588"/>
                <w:tab w:val="clear" w:pos="1985"/>
                <w:tab w:val="left" w:pos="226"/>
                <w:tab w:val="left" w:pos="510"/>
              </w:tabs>
              <w:spacing w:before="0"/>
              <w:ind w:left="226" w:hanging="169"/>
            </w:pPr>
            <w:r w:rsidRPr="003D16F1">
              <w:t>-</w:t>
            </w:r>
            <w:r w:rsidRPr="003D16F1">
              <w:tab/>
              <w:t>Al Director de la Oficina de Desarrollo de las Telecomunicaciones;</w:t>
            </w:r>
          </w:p>
          <w:p w:rsidR="00C34772" w:rsidRPr="003D16F1" w:rsidRDefault="00C34772" w:rsidP="00303D62">
            <w:pPr>
              <w:tabs>
                <w:tab w:val="clear" w:pos="794"/>
                <w:tab w:val="clear" w:pos="1191"/>
                <w:tab w:val="clear" w:pos="1588"/>
                <w:tab w:val="clear" w:pos="1985"/>
                <w:tab w:val="left" w:pos="226"/>
                <w:tab w:val="left" w:pos="510"/>
              </w:tabs>
              <w:spacing w:before="0"/>
              <w:ind w:left="226" w:hanging="169"/>
            </w:pPr>
            <w:r w:rsidRPr="003D16F1">
              <w:t>-</w:t>
            </w:r>
            <w:r w:rsidRPr="003D16F1">
              <w:tab/>
              <w:t>Al Director de la Oficina de Radiocomunicaciones</w:t>
            </w:r>
          </w:p>
        </w:tc>
      </w:tr>
    </w:tbl>
    <w:p w:rsidR="00C34772" w:rsidRPr="003D16F1" w:rsidRDefault="00C34772" w:rsidP="00303D62"/>
    <w:tbl>
      <w:tblPr>
        <w:tblW w:w="0" w:type="auto"/>
        <w:tblInd w:w="8" w:type="dxa"/>
        <w:tblLayout w:type="fixed"/>
        <w:tblCellMar>
          <w:left w:w="0" w:type="dxa"/>
          <w:right w:w="0" w:type="dxa"/>
        </w:tblCellMar>
        <w:tblLook w:val="0000"/>
      </w:tblPr>
      <w:tblGrid>
        <w:gridCol w:w="822"/>
        <w:gridCol w:w="7116"/>
      </w:tblGrid>
      <w:tr w:rsidR="00C34772" w:rsidRPr="004639F3" w:rsidTr="00303D62">
        <w:trPr>
          <w:cantSplit/>
        </w:trPr>
        <w:tc>
          <w:tcPr>
            <w:tcW w:w="822" w:type="dxa"/>
          </w:tcPr>
          <w:p w:rsidR="00C34772" w:rsidRPr="004639F3" w:rsidRDefault="00C34772" w:rsidP="00303D62">
            <w:pPr>
              <w:tabs>
                <w:tab w:val="left" w:pos="4111"/>
              </w:tabs>
              <w:spacing w:before="10"/>
              <w:ind w:left="57"/>
              <w:rPr>
                <w:sz w:val="22"/>
              </w:rPr>
            </w:pPr>
            <w:r w:rsidRPr="004639F3">
              <w:rPr>
                <w:sz w:val="22"/>
              </w:rPr>
              <w:t>Asunto:</w:t>
            </w:r>
          </w:p>
        </w:tc>
        <w:tc>
          <w:tcPr>
            <w:tcW w:w="7116" w:type="dxa"/>
          </w:tcPr>
          <w:p w:rsidR="00C34772" w:rsidRPr="004639F3" w:rsidRDefault="00C34772" w:rsidP="00303D62">
            <w:pPr>
              <w:tabs>
                <w:tab w:val="left" w:pos="4111"/>
              </w:tabs>
              <w:spacing w:before="0"/>
              <w:rPr>
                <w:b/>
              </w:rPr>
            </w:pPr>
            <w:r w:rsidRPr="004639F3">
              <w:rPr>
                <w:b/>
              </w:rPr>
              <w:t xml:space="preserve">Taller </w:t>
            </w:r>
            <w:r w:rsidR="009727C1" w:rsidRPr="00C14346">
              <w:rPr>
                <w:rStyle w:val="Strong"/>
                <w:color w:val="000000"/>
              </w:rPr>
              <w:t>Mixto IEEE-SA-ITU sobre Ethernet</w:t>
            </w:r>
            <w:r w:rsidRPr="004639F3">
              <w:rPr>
                <w:b/>
              </w:rPr>
              <w:br/>
            </w:r>
            <w:r w:rsidR="009727C1" w:rsidRPr="00C14346">
              <w:rPr>
                <w:rFonts w:asciiTheme="majorBidi" w:hAnsiTheme="majorBidi" w:cstheme="majorBidi"/>
                <w:b/>
                <w:szCs w:val="24"/>
              </w:rPr>
              <w:t>(Ginebra, Suiza, 13 de julio de 2013)</w:t>
            </w:r>
          </w:p>
        </w:tc>
      </w:tr>
    </w:tbl>
    <w:p w:rsidR="00C34772" w:rsidRPr="004639F3" w:rsidRDefault="00C34772" w:rsidP="00303D62">
      <w:pPr>
        <w:spacing w:before="240"/>
        <w:ind w:left="-199"/>
        <w:rPr>
          <w:rFonts w:ascii="Century Gothic" w:hAnsi="Century Gothic"/>
          <w:sz w:val="16"/>
        </w:rPr>
      </w:pPr>
    </w:p>
    <w:p w:rsidR="009727C1" w:rsidRPr="00C14346" w:rsidRDefault="009727C1" w:rsidP="009727C1">
      <w:r w:rsidRPr="00C14346">
        <w:t xml:space="preserve">Muy Señora mía/Muy Señor mío: </w:t>
      </w:r>
    </w:p>
    <w:p w:rsidR="009727C1" w:rsidRPr="00C14346" w:rsidRDefault="009727C1" w:rsidP="009727C1">
      <w:bookmarkStart w:id="2" w:name="suitetext"/>
      <w:bookmarkStart w:id="3" w:name="text"/>
      <w:bookmarkEnd w:id="2"/>
      <w:bookmarkEnd w:id="3"/>
      <w:r w:rsidRPr="00C14346">
        <w:rPr>
          <w:bCs/>
        </w:rPr>
        <w:t>1</w:t>
      </w:r>
      <w:r w:rsidRPr="00C14346">
        <w:tab/>
        <w:t xml:space="preserve">Me complace informarle de que el </w:t>
      </w:r>
      <w:r w:rsidRPr="00C14346">
        <w:rPr>
          <w:b/>
          <w:bCs/>
        </w:rPr>
        <w:t xml:space="preserve">Taller mixto IEEE-SA-UIT sobre Ethernet </w:t>
      </w:r>
      <w:r w:rsidRPr="00C14346">
        <w:t>de un día de duraci</w:t>
      </w:r>
      <w:r>
        <w:t>ón</w:t>
      </w:r>
      <w:r w:rsidRPr="00C14346">
        <w:t xml:space="preserve"> tendrá lugar en Ginebra, en la Sede de la UIT, </w:t>
      </w:r>
      <w:r>
        <w:t>el</w:t>
      </w:r>
      <w:r w:rsidRPr="00C14346">
        <w:t xml:space="preserve"> 13 </w:t>
      </w:r>
      <w:r>
        <w:t>de julio de</w:t>
      </w:r>
      <w:r w:rsidRPr="00C14346">
        <w:t xml:space="preserve"> 2013.</w:t>
      </w:r>
      <w:r w:rsidR="00DE5587">
        <w:t xml:space="preserve"> </w:t>
      </w:r>
    </w:p>
    <w:p w:rsidR="009727C1" w:rsidRPr="00C14346" w:rsidRDefault="009727C1" w:rsidP="009727C1">
      <w:pPr>
        <w:rPr>
          <w:b/>
          <w:bCs/>
        </w:rPr>
      </w:pPr>
      <w:r w:rsidRPr="00C14346">
        <w:t>El taller comenzará a las 09.00 horas. En las pantallas situadas en las puertas de entrada de la Sede de la UIT se dará información detallada sobre las salas de reunión</w:t>
      </w:r>
      <w:r>
        <w:t xml:space="preserve">. </w:t>
      </w:r>
      <w:r w:rsidRPr="00C14346">
        <w:rPr>
          <w:b/>
          <w:bCs/>
        </w:rPr>
        <w:t>La inscripción comenzará a las 08.00 horas.</w:t>
      </w:r>
      <w:r w:rsidR="00DE5587">
        <w:rPr>
          <w:b/>
          <w:bCs/>
        </w:rPr>
        <w:t xml:space="preserve"> </w:t>
      </w:r>
    </w:p>
    <w:p w:rsidR="009727C1" w:rsidRPr="00C14346" w:rsidRDefault="009727C1" w:rsidP="009727C1">
      <w:pPr>
        <w:rPr>
          <w:rFonts w:asciiTheme="majorBidi" w:hAnsiTheme="majorBidi" w:cstheme="majorBidi"/>
          <w:szCs w:val="24"/>
        </w:rPr>
      </w:pPr>
      <w:r w:rsidRPr="00C14346">
        <w:rPr>
          <w:rFonts w:asciiTheme="majorBidi" w:hAnsiTheme="majorBidi" w:cstheme="majorBidi"/>
          <w:bCs/>
          <w:szCs w:val="24"/>
        </w:rPr>
        <w:t>2</w:t>
      </w:r>
      <w:r w:rsidRPr="00C14346">
        <w:rPr>
          <w:rFonts w:asciiTheme="majorBidi" w:hAnsiTheme="majorBidi" w:cstheme="majorBidi"/>
          <w:szCs w:val="24"/>
        </w:rPr>
        <w:tab/>
        <w:t xml:space="preserve">El taller se celebrará </w:t>
      </w:r>
      <w:r>
        <w:rPr>
          <w:rFonts w:asciiTheme="majorBidi" w:hAnsiTheme="majorBidi" w:cstheme="majorBidi"/>
          <w:szCs w:val="24"/>
        </w:rPr>
        <w:t xml:space="preserve">únicamente </w:t>
      </w:r>
      <w:r w:rsidRPr="00C14346">
        <w:rPr>
          <w:rFonts w:asciiTheme="majorBidi" w:hAnsiTheme="majorBidi" w:cstheme="majorBidi"/>
          <w:szCs w:val="24"/>
        </w:rPr>
        <w:t>en inglés.</w:t>
      </w:r>
    </w:p>
    <w:p w:rsidR="009727C1" w:rsidRPr="00C14346" w:rsidRDefault="009727C1" w:rsidP="009727C1">
      <w:pPr>
        <w:rPr>
          <w:rFonts w:asciiTheme="majorBidi" w:hAnsiTheme="majorBidi" w:cstheme="majorBidi"/>
          <w:szCs w:val="24"/>
        </w:rPr>
      </w:pPr>
      <w:r w:rsidRPr="00C14346">
        <w:rPr>
          <w:rFonts w:asciiTheme="majorBidi" w:hAnsiTheme="majorBidi" w:cstheme="majorBidi"/>
          <w:szCs w:val="24"/>
        </w:rPr>
        <w:t>3</w:t>
      </w:r>
      <w:r w:rsidRPr="00C14346">
        <w:rPr>
          <w:rFonts w:asciiTheme="majorBidi" w:hAnsiTheme="majorBidi" w:cstheme="majorBidi"/>
          <w:szCs w:val="24"/>
        </w:rPr>
        <w:tab/>
      </w:r>
      <w:r w:rsidRPr="00C14346">
        <w:t xml:space="preserve">La participación está abierta a los Estados Miembros, a los Miembros de Sector, a los Asociados y a las Instituciones Académicas de la UIT, y a cualquier persona de un país que sea </w:t>
      </w:r>
      <w:r w:rsidR="00A81F1E" w:rsidRPr="00C14346">
        <w:t xml:space="preserve">Miembro </w:t>
      </w:r>
      <w:r w:rsidRPr="00C14346">
        <w:t>de la UIT y desee contribuir a los trabajos.</w:t>
      </w:r>
      <w:r w:rsidR="00DE5587">
        <w:t xml:space="preserve"> </w:t>
      </w:r>
      <w:r w:rsidRPr="00C14346">
        <w:t>Esto incluye a las personas que también sean miembros de organizaciones nacionales, regionales e internacionales.</w:t>
      </w:r>
      <w:r w:rsidR="00DE5587">
        <w:t xml:space="preserve"> </w:t>
      </w:r>
      <w:r w:rsidRPr="00C14346">
        <w:t>La participación en el taller es gratuita pero ninguna beca será otorgada</w:t>
      </w:r>
      <w:r w:rsidRPr="00C14346">
        <w:rPr>
          <w:rFonts w:asciiTheme="majorBidi" w:hAnsiTheme="majorBidi" w:cstheme="majorBidi"/>
          <w:szCs w:val="24"/>
        </w:rPr>
        <w:t xml:space="preserve">. </w:t>
      </w:r>
    </w:p>
    <w:p w:rsidR="009727C1" w:rsidRPr="00C14346" w:rsidRDefault="009727C1" w:rsidP="009727C1">
      <w:pPr>
        <w:rPr>
          <w:rFonts w:asciiTheme="majorBidi" w:hAnsiTheme="majorBidi" w:cstheme="majorBidi"/>
          <w:szCs w:val="24"/>
        </w:rPr>
      </w:pPr>
      <w:r w:rsidRPr="00C14346">
        <w:rPr>
          <w:rFonts w:asciiTheme="majorBidi" w:hAnsiTheme="majorBidi" w:cstheme="majorBidi"/>
          <w:szCs w:val="24"/>
        </w:rPr>
        <w:t>4</w:t>
      </w:r>
      <w:r w:rsidRPr="00C14346">
        <w:rPr>
          <w:rFonts w:asciiTheme="majorBidi" w:hAnsiTheme="majorBidi" w:cstheme="majorBidi"/>
          <w:szCs w:val="24"/>
        </w:rPr>
        <w:tab/>
        <w:t>El taller se centrará concretamente en:</w:t>
      </w:r>
    </w:p>
    <w:p w:rsidR="009727C1" w:rsidRPr="009727C1" w:rsidRDefault="009727C1" w:rsidP="009727C1">
      <w:pPr>
        <w:pStyle w:val="enumlev1"/>
        <w:rPr>
          <w:rFonts w:asciiTheme="majorBidi" w:hAnsiTheme="majorBidi" w:cstheme="majorBidi"/>
          <w:color w:val="000000"/>
          <w:szCs w:val="24"/>
        </w:rPr>
      </w:pPr>
      <w:r>
        <w:t>–</w:t>
      </w:r>
      <w:r>
        <w:tab/>
      </w:r>
      <w:hyperlink r:id="rId10" w:history="1">
        <w:r w:rsidRPr="009727C1">
          <w:rPr>
            <w:rStyle w:val="Hyperlink"/>
            <w:rFonts w:asciiTheme="majorBidi" w:hAnsiTheme="majorBidi" w:cstheme="majorBidi"/>
            <w:szCs w:val="24"/>
          </w:rPr>
          <w:t>IEEE.802</w:t>
        </w:r>
      </w:hyperlink>
      <w:r w:rsidRPr="009727C1">
        <w:rPr>
          <w:rFonts w:asciiTheme="majorBidi" w:hAnsiTheme="majorBidi" w:cstheme="majorBidi"/>
          <w:szCs w:val="24"/>
        </w:rPr>
        <w:t xml:space="preserve"> y;</w:t>
      </w:r>
      <w:r w:rsidR="00DE5587">
        <w:rPr>
          <w:rFonts w:asciiTheme="majorBidi" w:hAnsiTheme="majorBidi" w:cstheme="majorBidi"/>
          <w:szCs w:val="24"/>
        </w:rPr>
        <w:t xml:space="preserve"> </w:t>
      </w:r>
    </w:p>
    <w:p w:rsidR="009727C1" w:rsidRPr="009727C1" w:rsidRDefault="009727C1" w:rsidP="000151B1">
      <w:pPr>
        <w:pStyle w:val="enumlev1"/>
        <w:rPr>
          <w:rFonts w:asciiTheme="majorBidi" w:hAnsiTheme="majorBidi" w:cstheme="majorBidi"/>
          <w:szCs w:val="24"/>
        </w:rPr>
      </w:pPr>
      <w:r>
        <w:t>–</w:t>
      </w:r>
      <w:r>
        <w:tab/>
      </w:r>
      <w:r w:rsidRPr="009727C1">
        <w:t xml:space="preserve">La Resolución sobre el </w:t>
      </w:r>
      <w:r>
        <w:t>"</w:t>
      </w:r>
      <w:r w:rsidRPr="009727C1">
        <w:t>reloj de un paso</w:t>
      </w:r>
      <w:r>
        <w:t>"</w:t>
      </w:r>
      <w:r w:rsidRPr="009727C1">
        <w:t xml:space="preserve"> de la </w:t>
      </w:r>
      <w:hyperlink r:id="rId11" w:history="1">
        <w:r w:rsidRPr="009727C1">
          <w:rPr>
            <w:rStyle w:val="Hyperlink"/>
            <w:rFonts w:asciiTheme="majorBidi" w:hAnsiTheme="majorBidi" w:cstheme="majorBidi"/>
            <w:szCs w:val="24"/>
          </w:rPr>
          <w:t>CE 15 del UIT-T</w:t>
        </w:r>
      </w:hyperlink>
      <w:r w:rsidR="000151B1" w:rsidRPr="000151B1">
        <w:t>.</w:t>
      </w:r>
    </w:p>
    <w:p w:rsidR="009727C1" w:rsidRPr="00A727B9" w:rsidRDefault="009727C1" w:rsidP="000151B1">
      <w:pPr>
        <w:rPr>
          <w:rFonts w:asciiTheme="majorBidi" w:hAnsiTheme="majorBidi" w:cstheme="majorBidi"/>
          <w:szCs w:val="24"/>
        </w:rPr>
      </w:pPr>
      <w:r w:rsidRPr="00A727B9">
        <w:rPr>
          <w:rFonts w:asciiTheme="majorBidi" w:hAnsiTheme="majorBidi" w:cstheme="majorBidi"/>
          <w:szCs w:val="24"/>
        </w:rPr>
        <w:t>5</w:t>
      </w:r>
      <w:r w:rsidRPr="00A727B9">
        <w:rPr>
          <w:rFonts w:asciiTheme="majorBidi" w:hAnsiTheme="majorBidi" w:cstheme="majorBidi"/>
          <w:szCs w:val="24"/>
        </w:rPr>
        <w:tab/>
        <w:t xml:space="preserve">En el </w:t>
      </w:r>
      <w:r w:rsidR="00A81F1E" w:rsidRPr="00A727B9">
        <w:rPr>
          <w:rFonts w:asciiTheme="majorBidi" w:hAnsiTheme="majorBidi" w:cstheme="majorBidi"/>
          <w:b/>
          <w:bCs/>
          <w:szCs w:val="24"/>
        </w:rPr>
        <w:t xml:space="preserve">Anexo </w:t>
      </w:r>
      <w:r w:rsidRPr="00A727B9">
        <w:rPr>
          <w:rFonts w:asciiTheme="majorBidi" w:hAnsiTheme="majorBidi" w:cstheme="majorBidi"/>
          <w:b/>
          <w:bCs/>
          <w:szCs w:val="24"/>
        </w:rPr>
        <w:t>1</w:t>
      </w:r>
      <w:r w:rsidRPr="00A727B9">
        <w:rPr>
          <w:rFonts w:asciiTheme="majorBidi" w:hAnsiTheme="majorBidi" w:cstheme="majorBidi"/>
          <w:szCs w:val="24"/>
        </w:rPr>
        <w:t xml:space="preserve"> puede encontrarse el proyecto de programa del taller. </w:t>
      </w:r>
      <w:r>
        <w:rPr>
          <w:rFonts w:asciiTheme="majorBidi" w:hAnsiTheme="majorBidi" w:cstheme="majorBidi"/>
          <w:szCs w:val="24"/>
        </w:rPr>
        <w:t>El programa con las intervenciones de los oradores se publicará en el sitio web del UIT-T en la dirección</w:t>
      </w:r>
      <w:r w:rsidRPr="00A727B9">
        <w:rPr>
          <w:rFonts w:asciiTheme="majorBidi" w:hAnsiTheme="majorBidi" w:cstheme="majorBidi"/>
          <w:szCs w:val="24"/>
        </w:rPr>
        <w:t xml:space="preserve">: </w:t>
      </w:r>
      <w:hyperlink r:id="rId12" w:history="1">
        <w:r w:rsidRPr="00A727B9">
          <w:rPr>
            <w:rStyle w:val="Hyperlink"/>
            <w:rFonts w:asciiTheme="majorBidi" w:hAnsiTheme="majorBidi" w:cstheme="majorBidi"/>
            <w:szCs w:val="24"/>
          </w:rPr>
          <w:t>http://www.itu.int/en/ITU-T/Workshops-and-Seminars/ethernet/201307/</w:t>
        </w:r>
      </w:hyperlink>
      <w:r w:rsidRPr="00A727B9">
        <w:rPr>
          <w:rFonts w:asciiTheme="majorBidi" w:hAnsiTheme="majorBidi" w:cstheme="majorBidi"/>
          <w:szCs w:val="24"/>
        </w:rPr>
        <w:t>. Este sitio web se actualizará o modificará conveniente y puntualmente.</w:t>
      </w:r>
      <w:r w:rsidR="00DE5587">
        <w:rPr>
          <w:rFonts w:asciiTheme="majorBidi" w:hAnsiTheme="majorBidi" w:cstheme="majorBidi"/>
          <w:szCs w:val="24"/>
        </w:rPr>
        <w:t xml:space="preserve"> </w:t>
      </w:r>
    </w:p>
    <w:p w:rsidR="00A81F1E" w:rsidRDefault="00A81F1E">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Pr>
          <w:rFonts w:asciiTheme="majorBidi" w:hAnsiTheme="majorBidi" w:cstheme="majorBidi"/>
          <w:szCs w:val="24"/>
        </w:rPr>
        <w:br w:type="page"/>
      </w:r>
    </w:p>
    <w:p w:rsidR="009727C1" w:rsidRPr="00A727B9" w:rsidRDefault="009727C1" w:rsidP="009727C1">
      <w:pPr>
        <w:rPr>
          <w:rFonts w:asciiTheme="majorBidi" w:hAnsiTheme="majorBidi" w:cstheme="majorBidi"/>
          <w:szCs w:val="24"/>
        </w:rPr>
      </w:pPr>
      <w:r w:rsidRPr="00A727B9">
        <w:rPr>
          <w:rFonts w:asciiTheme="majorBidi" w:hAnsiTheme="majorBidi" w:cstheme="majorBidi"/>
          <w:szCs w:val="24"/>
        </w:rPr>
        <w:lastRenderedPageBreak/>
        <w:t>6</w:t>
      </w:r>
      <w:r w:rsidRPr="00A727B9">
        <w:rPr>
          <w:rFonts w:asciiTheme="majorBidi" w:hAnsiTheme="majorBidi" w:cstheme="majorBidi"/>
          <w:szCs w:val="24"/>
        </w:rPr>
        <w:tab/>
      </w:r>
      <w:r w:rsidRPr="00A727B9">
        <w:t xml:space="preserve">Los delegados disponen de instalaciones de red de área local inalámbrica en las zonas aledañas a las principales salas de conferencias de la UIT. El acceso </w:t>
      </w:r>
      <w:proofErr w:type="spellStart"/>
      <w:r w:rsidRPr="00A727B9">
        <w:t>alámbrico</w:t>
      </w:r>
      <w:proofErr w:type="spellEnd"/>
      <w:r w:rsidRPr="00A727B9">
        <w:t xml:space="preserve"> sigue estando disponible en el edificio Montbrillant de la UIT. En la dirección web del UIT-T (</w:t>
      </w:r>
      <w:hyperlink r:id="rId13" w:history="1">
        <w:r w:rsidRPr="00A727B9">
          <w:rPr>
            <w:rStyle w:val="Hyperlink"/>
          </w:rPr>
          <w:t>http://www.itu.int/ITU-T/edh/faqs-support.html</w:t>
        </w:r>
      </w:hyperlink>
      <w:r w:rsidRPr="00A727B9">
        <w:t>) se puede encontrar información más detallada al respecto</w:t>
      </w:r>
      <w:r w:rsidRPr="00A727B9">
        <w:rPr>
          <w:rFonts w:asciiTheme="majorBidi" w:hAnsiTheme="majorBidi" w:cstheme="majorBidi"/>
          <w:szCs w:val="24"/>
        </w:rPr>
        <w:t>.</w:t>
      </w:r>
    </w:p>
    <w:p w:rsidR="009727C1" w:rsidRPr="00A727B9" w:rsidRDefault="009727C1" w:rsidP="009727C1">
      <w:pPr>
        <w:rPr>
          <w:rFonts w:asciiTheme="majorBidi" w:hAnsiTheme="majorBidi" w:cstheme="majorBidi"/>
          <w:szCs w:val="24"/>
        </w:rPr>
      </w:pPr>
      <w:r w:rsidRPr="00A727B9">
        <w:rPr>
          <w:rFonts w:asciiTheme="majorBidi" w:hAnsiTheme="majorBidi" w:cstheme="majorBidi"/>
          <w:szCs w:val="24"/>
        </w:rPr>
        <w:t>7</w:t>
      </w:r>
      <w:r w:rsidRPr="00A727B9">
        <w:rPr>
          <w:rFonts w:asciiTheme="majorBidi" w:hAnsiTheme="majorBidi" w:cstheme="majorBidi"/>
          <w:szCs w:val="24"/>
        </w:rPr>
        <w:tab/>
      </w:r>
      <w:r w:rsidRPr="00A727B9">
        <w:t xml:space="preserve">A fin de facilitar sus trámites, se adjunta como </w:t>
      </w:r>
      <w:r w:rsidR="00A81F1E" w:rsidRPr="00A727B9">
        <w:rPr>
          <w:b/>
        </w:rPr>
        <w:t xml:space="preserve">Anexo </w:t>
      </w:r>
      <w:r>
        <w:rPr>
          <w:b/>
        </w:rPr>
        <w:t>2</w:t>
      </w:r>
      <w:r w:rsidRPr="00A727B9">
        <w:t xml:space="preserve"> un formulario de confirmación de hotel (véase </w:t>
      </w:r>
      <w:hyperlink r:id="rId14" w:history="1">
        <w:r w:rsidRPr="00A727B9">
          <w:rPr>
            <w:rStyle w:val="Hyperlink"/>
          </w:rPr>
          <w:t>http://www.itu.int/travel/</w:t>
        </w:r>
      </w:hyperlink>
      <w:r w:rsidRPr="00A727B9">
        <w:t xml:space="preserve"> para la lista de hoteles).</w:t>
      </w:r>
      <w:r>
        <w:t xml:space="preserve"> Puede encontrar información detallada sobre el alojamiento, el transporte y los requisitos de visado en el sitio web del UIT-T</w:t>
      </w:r>
      <w:r w:rsidRPr="00A727B9">
        <w:rPr>
          <w:rFonts w:asciiTheme="majorBidi" w:hAnsiTheme="majorBidi" w:cstheme="majorBidi"/>
          <w:szCs w:val="24"/>
        </w:rPr>
        <w:t xml:space="preserve">: </w:t>
      </w:r>
      <w:hyperlink r:id="rId15" w:history="1">
        <w:r w:rsidRPr="00A727B9">
          <w:rPr>
            <w:rStyle w:val="Hyperlink"/>
            <w:rFonts w:asciiTheme="majorBidi" w:hAnsiTheme="majorBidi" w:cstheme="majorBidi"/>
            <w:szCs w:val="24"/>
          </w:rPr>
          <w:t>http://www.itu.int/en/ITU-T/Workshops-and-Seminars/ethernet/201307/</w:t>
        </w:r>
      </w:hyperlink>
      <w:r w:rsidRPr="00A727B9">
        <w:rPr>
          <w:rFonts w:asciiTheme="majorBidi" w:hAnsiTheme="majorBidi" w:cstheme="majorBidi"/>
          <w:szCs w:val="24"/>
        </w:rPr>
        <w:t xml:space="preserve"> . </w:t>
      </w:r>
    </w:p>
    <w:p w:rsidR="009727C1" w:rsidRPr="00D67392" w:rsidRDefault="009727C1" w:rsidP="00DE5587">
      <w:pPr>
        <w:rPr>
          <w:rFonts w:asciiTheme="majorBidi" w:hAnsiTheme="majorBidi" w:cstheme="majorBidi"/>
          <w:szCs w:val="24"/>
        </w:rPr>
      </w:pPr>
      <w:r w:rsidRPr="00D67392">
        <w:rPr>
          <w:rFonts w:asciiTheme="majorBidi" w:hAnsiTheme="majorBidi" w:cstheme="majorBidi"/>
          <w:szCs w:val="24"/>
        </w:rPr>
        <w:t>8</w:t>
      </w:r>
      <w:r w:rsidRPr="00D67392">
        <w:rPr>
          <w:rFonts w:asciiTheme="majorBidi" w:hAnsiTheme="majorBidi" w:cstheme="majorBidi"/>
          <w:szCs w:val="24"/>
        </w:rPr>
        <w:tab/>
      </w:r>
      <w:r w:rsidRPr="00D67392">
        <w:t>Para que la TSB pueda tomar las disposiciones necesarias sobre la organización del taller, le agradecería que se inscribiese a la mayor brevedad posible a través del formulario en línea</w:t>
      </w:r>
      <w:r w:rsidRPr="00D67392">
        <w:rPr>
          <w:rFonts w:asciiTheme="majorBidi" w:hAnsiTheme="majorBidi" w:cstheme="majorBidi"/>
          <w:szCs w:val="24"/>
        </w:rPr>
        <w:t xml:space="preserve">: </w:t>
      </w:r>
      <w:hyperlink r:id="rId16" w:history="1">
        <w:r w:rsidRPr="00D67392">
          <w:rPr>
            <w:rStyle w:val="Hyperlink"/>
            <w:rFonts w:asciiTheme="majorBidi" w:hAnsiTheme="majorBidi" w:cstheme="majorBidi"/>
            <w:szCs w:val="24"/>
          </w:rPr>
          <w:t>http://www.itu.int/en/ITU-T/Workshops-and-Seminars/ethernet/201307/</w:t>
        </w:r>
      </w:hyperlink>
      <w:r w:rsidRPr="00D67392">
        <w:t xml:space="preserve">, y </w:t>
      </w:r>
      <w:r w:rsidRPr="00D67392">
        <w:rPr>
          <w:b/>
        </w:rPr>
        <w:t xml:space="preserve">a más tardar el </w:t>
      </w:r>
      <w:r>
        <w:rPr>
          <w:b/>
        </w:rPr>
        <w:t>5</w:t>
      </w:r>
      <w:r w:rsidR="00DE5587">
        <w:rPr>
          <w:b/>
        </w:rPr>
        <w:t> </w:t>
      </w:r>
      <w:r>
        <w:rPr>
          <w:b/>
        </w:rPr>
        <w:t>de</w:t>
      </w:r>
      <w:r w:rsidR="00DE5587">
        <w:rPr>
          <w:b/>
        </w:rPr>
        <w:t> </w:t>
      </w:r>
      <w:r>
        <w:rPr>
          <w:b/>
        </w:rPr>
        <w:t>julio de 2013</w:t>
      </w:r>
      <w:r w:rsidRPr="00D67392">
        <w:t xml:space="preserve">. </w:t>
      </w:r>
      <w:r w:rsidRPr="00D67392">
        <w:rPr>
          <w:b/>
          <w:bCs/>
        </w:rPr>
        <w:t xml:space="preserve">Le ruego que tome nota </w:t>
      </w:r>
      <w:proofErr w:type="gramStart"/>
      <w:r w:rsidRPr="00D67392">
        <w:rPr>
          <w:b/>
          <w:bCs/>
        </w:rPr>
        <w:t>de que</w:t>
      </w:r>
      <w:proofErr w:type="gramEnd"/>
      <w:r w:rsidRPr="00D67392">
        <w:rPr>
          <w:b/>
          <w:bCs/>
        </w:rPr>
        <w:t xml:space="preserve"> la preinscripción de los participantes en los talleres se lleva a cabo exclusivamente </w:t>
      </w:r>
      <w:r w:rsidRPr="00D67392">
        <w:rPr>
          <w:b/>
          <w:bCs/>
          <w:i/>
          <w:iCs/>
        </w:rPr>
        <w:t>en línea</w:t>
      </w:r>
      <w:r w:rsidRPr="00D67392">
        <w:rPr>
          <w:rFonts w:asciiTheme="majorBidi" w:hAnsiTheme="majorBidi" w:cstheme="majorBidi"/>
          <w:szCs w:val="24"/>
        </w:rPr>
        <w:t>.</w:t>
      </w:r>
      <w:r w:rsidR="00DE5587">
        <w:rPr>
          <w:rFonts w:asciiTheme="majorBidi" w:hAnsiTheme="majorBidi" w:cstheme="majorBidi"/>
          <w:szCs w:val="24"/>
        </w:rPr>
        <w:t xml:space="preserve"> </w:t>
      </w:r>
    </w:p>
    <w:p w:rsidR="009727C1" w:rsidRPr="00AD467B" w:rsidRDefault="009727C1" w:rsidP="009727C1">
      <w:pPr>
        <w:rPr>
          <w:rFonts w:asciiTheme="majorBidi" w:hAnsiTheme="majorBidi" w:cstheme="majorBidi"/>
          <w:szCs w:val="24"/>
        </w:rPr>
      </w:pPr>
      <w:r w:rsidRPr="00AD467B">
        <w:rPr>
          <w:rFonts w:asciiTheme="majorBidi" w:hAnsiTheme="majorBidi" w:cstheme="majorBidi"/>
          <w:szCs w:val="24"/>
        </w:rPr>
        <w:t>9</w:t>
      </w:r>
      <w:r w:rsidRPr="00AD467B">
        <w:rPr>
          <w:rFonts w:asciiTheme="majorBidi" w:hAnsiTheme="majorBidi" w:cstheme="majorBidi"/>
          <w:szCs w:val="24"/>
        </w:rPr>
        <w:tab/>
      </w:r>
      <w:r w:rsidRPr="00AD467B">
        <w:t>Le rec</w:t>
      </w:r>
      <w:r>
        <w:t>uerdo</w:t>
      </w:r>
      <w:r w:rsidRPr="00AD467B">
        <w:t xml:space="preserve"> que los ciudadanos procedentes de ciertos países necesitan visado para entrar y permanecer en Suiza. </w:t>
      </w:r>
      <w:r w:rsidRPr="00AD467B">
        <w:rPr>
          <w:b/>
          <w:bCs/>
        </w:rPr>
        <w:t>Ese visado debe solicitarse al menos cuatro (4) semanas antes de la fecha de inicio del taller</w:t>
      </w:r>
      <w:r w:rsidRPr="00AD467B">
        <w:t xml:space="preserve"> en la oficina (embajada o consulado) que representa a Suiza en su país o, en su defecto, en la más próxima a su país de partida</w:t>
      </w:r>
      <w:r w:rsidRPr="00AD467B">
        <w:rPr>
          <w:rFonts w:asciiTheme="majorBidi" w:hAnsiTheme="majorBidi" w:cstheme="majorBidi"/>
          <w:szCs w:val="24"/>
        </w:rPr>
        <w:t>.</w:t>
      </w:r>
    </w:p>
    <w:p w:rsidR="009727C1" w:rsidRPr="00AD467B" w:rsidRDefault="009727C1" w:rsidP="009727C1">
      <w:pPr>
        <w:rPr>
          <w:rFonts w:asciiTheme="majorBidi" w:hAnsiTheme="majorBidi" w:cstheme="majorBidi"/>
          <w:szCs w:val="24"/>
        </w:rPr>
      </w:pPr>
      <w:r w:rsidRPr="00AD467B">
        <w:t xml:space="preserve">Si un </w:t>
      </w:r>
      <w:r w:rsidRPr="00AD467B">
        <w:rPr>
          <w:b/>
          <w:bCs/>
        </w:rPr>
        <w:t>Estado Miembro, un Miembro de Sector, un Asociado o una Institución Académica de la</w:t>
      </w:r>
      <w:r>
        <w:rPr>
          <w:b/>
          <w:bCs/>
        </w:rPr>
        <w:t> </w:t>
      </w:r>
      <w:r w:rsidRPr="00AD467B">
        <w:rPr>
          <w:b/>
          <w:bCs/>
        </w:rPr>
        <w:t>UIT</w:t>
      </w:r>
      <w:r w:rsidRPr="00AD467B">
        <w:t xml:space="preserve"> tropieza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w:t>
      </w:r>
      <w:r w:rsidRPr="00AD467B">
        <w:noBreakHyphen/>
        <w:t xml:space="preserve">T correspondiente, y remitirse a la TSB con la indicación </w:t>
      </w:r>
      <w:r w:rsidRPr="00AD467B">
        <w:rPr>
          <w:b/>
        </w:rPr>
        <w:t>"solicitud de visado"</w:t>
      </w:r>
      <w:r w:rsidRPr="00AD467B">
        <w:t>, por fax (Nº: +41 22 730 5853) o correo electrónico (</w:t>
      </w:r>
      <w:hyperlink r:id="rId17" w:history="1">
        <w:r w:rsidRPr="00AD467B">
          <w:rPr>
            <w:rStyle w:val="Hyperlink"/>
          </w:rPr>
          <w:t>tsbreg@itu.int</w:t>
        </w:r>
      </w:hyperlink>
      <w:r w:rsidRPr="00AD467B">
        <w:t xml:space="preserve">). </w:t>
      </w:r>
      <w:r w:rsidRPr="00AD467B">
        <w:rPr>
          <w:b/>
          <w:bCs/>
          <w:u w:val="single"/>
        </w:rPr>
        <w:t>Sírvase tomar nota de que la UIT puede ayudar únicamente a los representantes de los Estados Miembros, Miembros de Sector, Asociados e Instituciones Académicas de la UIT</w:t>
      </w:r>
      <w:r w:rsidRPr="00AD467B">
        <w:rPr>
          <w:rFonts w:asciiTheme="majorBidi" w:hAnsiTheme="majorBidi" w:cstheme="majorBidi"/>
          <w:b/>
          <w:bCs/>
          <w:szCs w:val="24"/>
        </w:rPr>
        <w:t>.</w:t>
      </w:r>
    </w:p>
    <w:p w:rsidR="009727C1" w:rsidRDefault="009727C1" w:rsidP="009727C1">
      <w:r w:rsidRPr="00AD467B">
        <w:t>Atentamente</w:t>
      </w:r>
      <w:r>
        <w:t>.</w:t>
      </w:r>
    </w:p>
    <w:p w:rsidR="00C34772" w:rsidRDefault="00C34772" w:rsidP="009727C1">
      <w:pPr>
        <w:pStyle w:val="BodyText2"/>
      </w:pPr>
      <w:r w:rsidRPr="00B40A03">
        <w:t>Malcolm Johnson</w:t>
      </w:r>
      <w:r>
        <w:br/>
        <w:t>Director de la Oficina de Normalización</w:t>
      </w:r>
      <w:r>
        <w:br/>
        <w:t>de las Telecomunicaciones</w:t>
      </w:r>
    </w:p>
    <w:p w:rsidR="00C34772" w:rsidRDefault="00C34772" w:rsidP="00303D62">
      <w:pPr>
        <w:spacing w:before="400"/>
        <w:ind w:right="91"/>
      </w:pPr>
    </w:p>
    <w:p w:rsidR="00C34772" w:rsidRPr="009727C1" w:rsidRDefault="00C34772" w:rsidP="00303D62">
      <w:pPr>
        <w:ind w:right="92"/>
        <w:rPr>
          <w:bCs/>
          <w:u w:val="single"/>
        </w:rPr>
      </w:pPr>
      <w:r w:rsidRPr="009727C1">
        <w:rPr>
          <w:b/>
        </w:rPr>
        <w:t>Anexos</w:t>
      </w:r>
      <w:r w:rsidRPr="009727C1">
        <w:rPr>
          <w:bCs/>
        </w:rPr>
        <w:t>:</w:t>
      </w:r>
      <w:r w:rsidR="009727C1" w:rsidRPr="009727C1">
        <w:rPr>
          <w:bCs/>
        </w:rPr>
        <w:t xml:space="preserve"> 2</w:t>
      </w:r>
    </w:p>
    <w:p w:rsidR="009727C1" w:rsidRPr="000151B1" w:rsidRDefault="00C34772" w:rsidP="00C24B63">
      <w:pPr>
        <w:pStyle w:val="AnnexNotitle"/>
        <w:rPr>
          <w:b w:val="0"/>
          <w:bCs/>
          <w:sz w:val="24"/>
          <w:szCs w:val="24"/>
        </w:rPr>
      </w:pPr>
      <w:r w:rsidRPr="009727C1">
        <w:br w:type="page"/>
      </w:r>
      <w:r w:rsidR="009727C1" w:rsidRPr="000151B1">
        <w:rPr>
          <w:b w:val="0"/>
          <w:bCs/>
          <w:sz w:val="24"/>
          <w:szCs w:val="24"/>
        </w:rPr>
        <w:t>A</w:t>
      </w:r>
      <w:r w:rsidR="000151B1" w:rsidRPr="000151B1">
        <w:rPr>
          <w:b w:val="0"/>
          <w:bCs/>
          <w:sz w:val="24"/>
          <w:szCs w:val="24"/>
        </w:rPr>
        <w:t>NEXO</w:t>
      </w:r>
      <w:r w:rsidR="00C24B63" w:rsidRPr="000151B1">
        <w:rPr>
          <w:b w:val="0"/>
          <w:bCs/>
          <w:sz w:val="24"/>
          <w:szCs w:val="24"/>
        </w:rPr>
        <w:t xml:space="preserve"> </w:t>
      </w:r>
      <w:r w:rsidR="009727C1" w:rsidRPr="000151B1">
        <w:rPr>
          <w:b w:val="0"/>
          <w:bCs/>
          <w:sz w:val="24"/>
          <w:szCs w:val="24"/>
        </w:rPr>
        <w:t>1</w:t>
      </w:r>
    </w:p>
    <w:p w:rsidR="009727C1" w:rsidRPr="000151B1" w:rsidRDefault="009727C1" w:rsidP="000151B1">
      <w:pPr>
        <w:tabs>
          <w:tab w:val="clear" w:pos="794"/>
          <w:tab w:val="clear" w:pos="1191"/>
          <w:tab w:val="clear" w:pos="1588"/>
          <w:tab w:val="clear" w:pos="1985"/>
        </w:tabs>
        <w:spacing w:before="0"/>
        <w:jc w:val="center"/>
        <w:rPr>
          <w:bCs/>
          <w:szCs w:val="24"/>
        </w:rPr>
      </w:pPr>
      <w:r w:rsidRPr="000151B1">
        <w:rPr>
          <w:bCs/>
          <w:szCs w:val="24"/>
        </w:rPr>
        <w:t>(</w:t>
      </w:r>
      <w:proofErr w:type="gramStart"/>
      <w:r w:rsidRPr="000151B1">
        <w:rPr>
          <w:bCs/>
          <w:szCs w:val="24"/>
        </w:rPr>
        <w:t>a</w:t>
      </w:r>
      <w:proofErr w:type="gramEnd"/>
      <w:r w:rsidRPr="000151B1">
        <w:rPr>
          <w:bCs/>
          <w:szCs w:val="24"/>
        </w:rPr>
        <w:t xml:space="preserve"> la Circular TSB 27)</w:t>
      </w:r>
      <w:r w:rsidR="000151B1" w:rsidRPr="000151B1">
        <w:rPr>
          <w:bCs/>
          <w:szCs w:val="24"/>
        </w:rPr>
        <w:br/>
      </w:r>
      <w:r w:rsidR="000151B1" w:rsidRPr="000151B1">
        <w:rPr>
          <w:bCs/>
          <w:szCs w:val="24"/>
        </w:rPr>
        <w:br/>
      </w:r>
      <w:r w:rsidRPr="000151B1">
        <w:rPr>
          <w:bCs/>
          <w:szCs w:val="24"/>
        </w:rPr>
        <w:t xml:space="preserve">Proyecto de </w:t>
      </w:r>
      <w:r w:rsidR="00A81F1E" w:rsidRPr="000151B1">
        <w:rPr>
          <w:bCs/>
          <w:szCs w:val="24"/>
        </w:rPr>
        <w:t>Programa</w:t>
      </w:r>
    </w:p>
    <w:p w:rsidR="009727C1" w:rsidRPr="000151B1" w:rsidRDefault="009727C1" w:rsidP="009727C1">
      <w:pPr>
        <w:jc w:val="center"/>
        <w:rPr>
          <w:rFonts w:asciiTheme="majorBidi" w:hAnsiTheme="majorBidi" w:cstheme="majorBidi"/>
          <w:szCs w:val="24"/>
        </w:rPr>
      </w:pPr>
      <w:r w:rsidRPr="000151B1">
        <w:rPr>
          <w:rFonts w:asciiTheme="majorBidi" w:hAnsiTheme="majorBidi" w:cstheme="majorBidi"/>
          <w:szCs w:val="24"/>
        </w:rPr>
        <w:t>Taller mixto IEEE-SA-ITU sobre Ethernet</w:t>
      </w:r>
      <w:r w:rsidRPr="000151B1">
        <w:rPr>
          <w:rFonts w:asciiTheme="majorBidi" w:hAnsiTheme="majorBidi" w:cstheme="majorBidi"/>
          <w:szCs w:val="24"/>
        </w:rPr>
        <w:br/>
        <w:t>Ginebra, 13 de julio de 2013</w:t>
      </w:r>
    </w:p>
    <w:p w:rsidR="000151B1" w:rsidRPr="00C24B63" w:rsidRDefault="000151B1" w:rsidP="009727C1">
      <w:pPr>
        <w:jc w:val="center"/>
        <w:rPr>
          <w:rFonts w:asciiTheme="majorBidi" w:hAnsiTheme="majorBidi" w:cstheme="majorBidi"/>
          <w:szCs w:val="24"/>
        </w:rPr>
      </w:pPr>
    </w:p>
    <w:tbl>
      <w:tblPr>
        <w:tblStyle w:val="TableGrid"/>
        <w:tblW w:w="10200" w:type="dxa"/>
        <w:tblLook w:val="04A0"/>
      </w:tblPr>
      <w:tblGrid>
        <w:gridCol w:w="1600"/>
        <w:gridCol w:w="7640"/>
        <w:gridCol w:w="1121"/>
      </w:tblGrid>
      <w:tr w:rsidR="009727C1" w:rsidRPr="001941C7" w:rsidTr="00885569">
        <w:trPr>
          <w:trHeight w:val="300"/>
        </w:trPr>
        <w:tc>
          <w:tcPr>
            <w:tcW w:w="1600" w:type="dxa"/>
            <w:noWrap/>
            <w:hideMark/>
          </w:tcPr>
          <w:p w:rsidR="009727C1" w:rsidRPr="00335F5B" w:rsidRDefault="009727C1" w:rsidP="009727C1">
            <w:pPr>
              <w:pStyle w:val="Tabletext0"/>
            </w:pPr>
            <w:r w:rsidRPr="00335F5B">
              <w:t>09</w:t>
            </w:r>
            <w:r>
              <w:t>.</w:t>
            </w:r>
            <w:r w:rsidRPr="00335F5B">
              <w:t xml:space="preserve">00 </w:t>
            </w:r>
            <w:r w:rsidRPr="009727C1">
              <w:t>–</w:t>
            </w:r>
            <w:r w:rsidRPr="00335F5B">
              <w:t xml:space="preserve"> 09</w:t>
            </w:r>
            <w:r>
              <w:t>.</w:t>
            </w:r>
            <w:r w:rsidRPr="00335F5B">
              <w:t>15</w:t>
            </w:r>
          </w:p>
        </w:tc>
        <w:tc>
          <w:tcPr>
            <w:tcW w:w="7640" w:type="dxa"/>
            <w:noWrap/>
            <w:hideMark/>
          </w:tcPr>
          <w:p w:rsidR="009727C1" w:rsidRPr="00335F5B" w:rsidRDefault="009727C1" w:rsidP="009727C1">
            <w:pPr>
              <w:pStyle w:val="Tabletext0"/>
            </w:pPr>
            <w:r>
              <w:t>Apertura</w:t>
            </w:r>
          </w:p>
        </w:tc>
        <w:tc>
          <w:tcPr>
            <w:tcW w:w="960" w:type="dxa"/>
            <w:noWrap/>
            <w:hideMark/>
          </w:tcPr>
          <w:p w:rsidR="009727C1" w:rsidRPr="00335F5B" w:rsidRDefault="009727C1" w:rsidP="009727C1">
            <w:pPr>
              <w:pStyle w:val="Tabletext0"/>
            </w:pPr>
          </w:p>
        </w:tc>
      </w:tr>
      <w:tr w:rsidR="009727C1" w:rsidRPr="001941C7" w:rsidTr="00885569">
        <w:trPr>
          <w:trHeight w:val="300"/>
        </w:trPr>
        <w:tc>
          <w:tcPr>
            <w:tcW w:w="1600" w:type="dxa"/>
            <w:noWrap/>
            <w:hideMark/>
          </w:tcPr>
          <w:p w:rsidR="009727C1" w:rsidRPr="00335F5B" w:rsidRDefault="009727C1" w:rsidP="009727C1">
            <w:pPr>
              <w:pStyle w:val="Tabletext0"/>
            </w:pPr>
          </w:p>
        </w:tc>
        <w:tc>
          <w:tcPr>
            <w:tcW w:w="7640" w:type="dxa"/>
            <w:noWrap/>
            <w:hideMark/>
          </w:tcPr>
          <w:p w:rsidR="009727C1" w:rsidRPr="00335F5B" w:rsidRDefault="009727C1" w:rsidP="009727C1">
            <w:pPr>
              <w:pStyle w:val="Tabletext0"/>
            </w:pPr>
            <w:r>
              <w:t>Alocución de bienvenida</w:t>
            </w:r>
          </w:p>
        </w:tc>
        <w:tc>
          <w:tcPr>
            <w:tcW w:w="960" w:type="dxa"/>
            <w:noWrap/>
            <w:hideMark/>
          </w:tcPr>
          <w:p w:rsidR="009727C1" w:rsidRPr="00335F5B" w:rsidRDefault="009727C1" w:rsidP="009727C1">
            <w:pPr>
              <w:pStyle w:val="Tabletext0"/>
            </w:pPr>
          </w:p>
        </w:tc>
      </w:tr>
      <w:tr w:rsidR="009727C1" w:rsidRPr="001941C7" w:rsidTr="00885569">
        <w:trPr>
          <w:trHeight w:val="300"/>
        </w:trPr>
        <w:tc>
          <w:tcPr>
            <w:tcW w:w="1600" w:type="dxa"/>
            <w:noWrap/>
            <w:hideMark/>
          </w:tcPr>
          <w:p w:rsidR="009727C1" w:rsidRPr="00335F5B" w:rsidRDefault="009727C1" w:rsidP="009727C1">
            <w:pPr>
              <w:pStyle w:val="Tabletext0"/>
            </w:pPr>
            <w:r>
              <w:t xml:space="preserve">09.15 </w:t>
            </w:r>
            <w:r w:rsidRPr="009727C1">
              <w:t>–</w:t>
            </w:r>
            <w:r>
              <w:t xml:space="preserve"> 10.5</w:t>
            </w:r>
            <w:r w:rsidRPr="00335F5B">
              <w:t>5</w:t>
            </w:r>
          </w:p>
        </w:tc>
        <w:tc>
          <w:tcPr>
            <w:tcW w:w="7640" w:type="dxa"/>
            <w:noWrap/>
            <w:hideMark/>
          </w:tcPr>
          <w:p w:rsidR="009727C1" w:rsidRPr="00335F5B" w:rsidRDefault="009727C1" w:rsidP="009727C1">
            <w:pPr>
              <w:pStyle w:val="Tabletext0"/>
            </w:pPr>
            <w:r>
              <w:t>Protección de Ethernet</w:t>
            </w:r>
          </w:p>
        </w:tc>
        <w:tc>
          <w:tcPr>
            <w:tcW w:w="960" w:type="dxa"/>
            <w:noWrap/>
            <w:hideMark/>
          </w:tcPr>
          <w:p w:rsidR="009727C1" w:rsidRPr="00335F5B" w:rsidRDefault="009727C1" w:rsidP="009727C1">
            <w:pPr>
              <w:pStyle w:val="Tabletext0"/>
            </w:pPr>
          </w:p>
        </w:tc>
      </w:tr>
      <w:tr w:rsidR="009727C1" w:rsidRPr="006A5328" w:rsidTr="00885569">
        <w:tc>
          <w:tcPr>
            <w:tcW w:w="1600" w:type="dxa"/>
            <w:noWrap/>
            <w:hideMark/>
          </w:tcPr>
          <w:p w:rsidR="009727C1" w:rsidRPr="00335F5B" w:rsidRDefault="009727C1" w:rsidP="009727C1">
            <w:pPr>
              <w:pStyle w:val="Tabletext0"/>
            </w:pPr>
          </w:p>
        </w:tc>
        <w:tc>
          <w:tcPr>
            <w:tcW w:w="7640" w:type="dxa"/>
            <w:hideMark/>
          </w:tcPr>
          <w:p w:rsidR="009727C1" w:rsidRPr="006A5328" w:rsidRDefault="009727C1" w:rsidP="00A81F1E">
            <w:pPr>
              <w:pStyle w:val="Tabletext0"/>
            </w:pPr>
            <w:r w:rsidRPr="009727C1">
              <w:t xml:space="preserve">En esta sesión se examinarán los mecanismos de protección que estudian el UIT-T e IEEE.802 para elaborar las normas sobre Ethernet. </w:t>
            </w:r>
            <w:r w:rsidRPr="006A5328">
              <w:t xml:space="preserve">Se iniciará la </w:t>
            </w:r>
            <w:r w:rsidR="00ED46A0" w:rsidRPr="006A5328">
              <w:t>sesión</w:t>
            </w:r>
            <w:r w:rsidRPr="006A5328">
              <w:t xml:space="preserve"> con un repaso de IEEE 802.1AX LAG</w:t>
            </w:r>
            <w:r>
              <w:t>, que incluye</w:t>
            </w:r>
            <w:r w:rsidRPr="006A5328">
              <w:t xml:space="preserve"> DRNI. Se examinarán los nuevos trabajos sobre la redundancia ininterrumpida y posteriormente los trabajos del UIT</w:t>
            </w:r>
            <w:r w:rsidR="00A81F1E">
              <w:noBreakHyphen/>
            </w:r>
            <w:bookmarkStart w:id="4" w:name="_GoBack"/>
            <w:bookmarkEnd w:id="4"/>
            <w:r w:rsidRPr="006A5328">
              <w:t xml:space="preserve">T sobre </w:t>
            </w:r>
            <w:proofErr w:type="spellStart"/>
            <w:r w:rsidRPr="006A5328">
              <w:t>interfuncionamiento</w:t>
            </w:r>
            <w:proofErr w:type="spellEnd"/>
            <w:r w:rsidRPr="006A5328">
              <w:t xml:space="preserve"> de protecci</w:t>
            </w:r>
            <w:r>
              <w:t>ón para</w:t>
            </w:r>
            <w:r w:rsidRPr="006A5328">
              <w:t xml:space="preserve"> Ethernet y OTN.</w:t>
            </w:r>
            <w:r w:rsidR="00DE5587">
              <w:t xml:space="preserve"> </w:t>
            </w:r>
            <w:r>
              <w:t>Por último, se considerará el</w:t>
            </w:r>
            <w:r w:rsidRPr="006A5328">
              <w:t xml:space="preserve"> MECP.</w:t>
            </w:r>
          </w:p>
        </w:tc>
        <w:tc>
          <w:tcPr>
            <w:tcW w:w="960" w:type="dxa"/>
            <w:noWrap/>
            <w:hideMark/>
          </w:tcPr>
          <w:p w:rsidR="009727C1" w:rsidRPr="006A5328" w:rsidRDefault="009727C1" w:rsidP="009727C1">
            <w:pPr>
              <w:pStyle w:val="Tabletext0"/>
            </w:pPr>
          </w:p>
        </w:tc>
      </w:tr>
      <w:tr w:rsidR="009727C1" w:rsidRPr="001941C7" w:rsidTr="00885569">
        <w:trPr>
          <w:trHeight w:val="300"/>
        </w:trPr>
        <w:tc>
          <w:tcPr>
            <w:tcW w:w="1600" w:type="dxa"/>
            <w:noWrap/>
            <w:hideMark/>
          </w:tcPr>
          <w:p w:rsidR="009727C1" w:rsidRPr="00335F5B" w:rsidRDefault="009727C1" w:rsidP="009727C1">
            <w:pPr>
              <w:pStyle w:val="Tabletext0"/>
            </w:pPr>
            <w:r w:rsidRPr="00335F5B">
              <w:t>09</w:t>
            </w:r>
            <w:r>
              <w:t>.</w:t>
            </w:r>
            <w:r w:rsidRPr="00335F5B">
              <w:t xml:space="preserve">15 </w:t>
            </w:r>
            <w:r w:rsidRPr="009727C1">
              <w:t>–</w:t>
            </w:r>
            <w:r w:rsidRPr="00335F5B">
              <w:t xml:space="preserve"> 09</w:t>
            </w:r>
            <w:r>
              <w:t>.</w:t>
            </w:r>
            <w:r w:rsidRPr="00335F5B">
              <w:t>40</w:t>
            </w:r>
          </w:p>
        </w:tc>
        <w:tc>
          <w:tcPr>
            <w:tcW w:w="7640" w:type="dxa"/>
            <w:noWrap/>
            <w:hideMark/>
          </w:tcPr>
          <w:p w:rsidR="009727C1" w:rsidRPr="00335F5B" w:rsidRDefault="009727C1" w:rsidP="009727C1">
            <w:pPr>
              <w:pStyle w:val="Tabletext0"/>
            </w:pPr>
            <w:r w:rsidRPr="00335F5B">
              <w:t xml:space="preserve">802.1AX LAG/DRNI </w:t>
            </w:r>
          </w:p>
        </w:tc>
        <w:tc>
          <w:tcPr>
            <w:tcW w:w="960" w:type="dxa"/>
            <w:noWrap/>
            <w:hideMark/>
          </w:tcPr>
          <w:p w:rsidR="009727C1" w:rsidRPr="00335F5B" w:rsidRDefault="009727C1" w:rsidP="009727C1">
            <w:pPr>
              <w:pStyle w:val="Tabletext0"/>
            </w:pPr>
            <w:r w:rsidRPr="00335F5B">
              <w:t>IEEE</w:t>
            </w:r>
          </w:p>
        </w:tc>
      </w:tr>
      <w:tr w:rsidR="009727C1" w:rsidRPr="001941C7" w:rsidTr="00885569">
        <w:trPr>
          <w:trHeight w:val="300"/>
        </w:trPr>
        <w:tc>
          <w:tcPr>
            <w:tcW w:w="1600" w:type="dxa"/>
            <w:noWrap/>
            <w:hideMark/>
          </w:tcPr>
          <w:p w:rsidR="009727C1" w:rsidRPr="00335F5B" w:rsidRDefault="009727C1" w:rsidP="009727C1">
            <w:pPr>
              <w:pStyle w:val="Tabletext0"/>
            </w:pPr>
            <w:r w:rsidRPr="00335F5B">
              <w:t>09</w:t>
            </w:r>
            <w:r>
              <w:t>.</w:t>
            </w:r>
            <w:r w:rsidRPr="00335F5B">
              <w:t xml:space="preserve">40 </w:t>
            </w:r>
            <w:r w:rsidRPr="009727C1">
              <w:t>–</w:t>
            </w:r>
            <w:r w:rsidRPr="00335F5B">
              <w:t xml:space="preserve"> 10</w:t>
            </w:r>
            <w:r>
              <w:t>.</w:t>
            </w:r>
            <w:r w:rsidRPr="00335F5B">
              <w:t>05</w:t>
            </w:r>
          </w:p>
        </w:tc>
        <w:tc>
          <w:tcPr>
            <w:tcW w:w="7640" w:type="dxa"/>
            <w:noWrap/>
            <w:hideMark/>
          </w:tcPr>
          <w:p w:rsidR="009727C1" w:rsidRPr="00335F5B" w:rsidRDefault="009727C1" w:rsidP="009727C1">
            <w:pPr>
              <w:pStyle w:val="Tabletext0"/>
            </w:pPr>
            <w:r>
              <w:t xml:space="preserve">Redundancia ininterrumpida </w:t>
            </w:r>
            <w:r w:rsidRPr="00335F5B">
              <w:t xml:space="preserve">802.1CB </w:t>
            </w:r>
          </w:p>
        </w:tc>
        <w:tc>
          <w:tcPr>
            <w:tcW w:w="960" w:type="dxa"/>
            <w:noWrap/>
            <w:hideMark/>
          </w:tcPr>
          <w:p w:rsidR="009727C1" w:rsidRPr="00335F5B" w:rsidRDefault="009727C1" w:rsidP="009727C1">
            <w:pPr>
              <w:pStyle w:val="Tabletext0"/>
            </w:pPr>
            <w:r w:rsidRPr="00335F5B">
              <w:t>IEEE</w:t>
            </w:r>
          </w:p>
        </w:tc>
      </w:tr>
      <w:tr w:rsidR="009727C1" w:rsidRPr="001941C7" w:rsidTr="00885569">
        <w:trPr>
          <w:trHeight w:val="300"/>
        </w:trPr>
        <w:tc>
          <w:tcPr>
            <w:tcW w:w="1600" w:type="dxa"/>
            <w:noWrap/>
            <w:hideMark/>
          </w:tcPr>
          <w:p w:rsidR="009727C1" w:rsidRPr="00335F5B" w:rsidRDefault="009727C1" w:rsidP="009727C1">
            <w:pPr>
              <w:pStyle w:val="Tabletext0"/>
            </w:pPr>
            <w:r w:rsidRPr="00335F5B">
              <w:t>10</w:t>
            </w:r>
            <w:r>
              <w:t>.</w:t>
            </w:r>
            <w:r w:rsidRPr="00335F5B">
              <w:t xml:space="preserve">05 </w:t>
            </w:r>
            <w:r w:rsidRPr="009727C1">
              <w:t>–</w:t>
            </w:r>
            <w:r w:rsidRPr="00335F5B">
              <w:t xml:space="preserve"> 10</w:t>
            </w:r>
            <w:r>
              <w:t>.</w:t>
            </w:r>
            <w:r w:rsidRPr="00335F5B">
              <w:t>25</w:t>
            </w:r>
          </w:p>
        </w:tc>
        <w:tc>
          <w:tcPr>
            <w:tcW w:w="7640" w:type="dxa"/>
            <w:noWrap/>
            <w:hideMark/>
          </w:tcPr>
          <w:p w:rsidR="009727C1" w:rsidRPr="006A5328" w:rsidRDefault="009727C1" w:rsidP="009727C1">
            <w:pPr>
              <w:pStyle w:val="Tabletext0"/>
            </w:pPr>
            <w:r w:rsidRPr="006A5328">
              <w:t xml:space="preserve">G.803x – Protección lineal y anular de Ethernet </w:t>
            </w:r>
          </w:p>
        </w:tc>
        <w:tc>
          <w:tcPr>
            <w:tcW w:w="960" w:type="dxa"/>
            <w:noWrap/>
            <w:hideMark/>
          </w:tcPr>
          <w:p w:rsidR="009727C1" w:rsidRPr="00335F5B" w:rsidRDefault="009727C1" w:rsidP="009727C1">
            <w:pPr>
              <w:pStyle w:val="Tabletext0"/>
            </w:pPr>
            <w:r>
              <w:t>UIT</w:t>
            </w:r>
          </w:p>
        </w:tc>
      </w:tr>
      <w:tr w:rsidR="009727C1" w:rsidRPr="001941C7" w:rsidTr="00885569">
        <w:trPr>
          <w:trHeight w:val="300"/>
        </w:trPr>
        <w:tc>
          <w:tcPr>
            <w:tcW w:w="1600" w:type="dxa"/>
            <w:noWrap/>
            <w:hideMark/>
          </w:tcPr>
          <w:p w:rsidR="009727C1" w:rsidRPr="00335F5B" w:rsidRDefault="009727C1" w:rsidP="009727C1">
            <w:pPr>
              <w:pStyle w:val="Tabletext0"/>
            </w:pPr>
            <w:r w:rsidRPr="00335F5B">
              <w:t>10</w:t>
            </w:r>
            <w:r>
              <w:t>.</w:t>
            </w:r>
            <w:r w:rsidRPr="00335F5B">
              <w:t xml:space="preserve">25 </w:t>
            </w:r>
            <w:r w:rsidRPr="009727C1">
              <w:t>–</w:t>
            </w:r>
            <w:r w:rsidRPr="00335F5B">
              <w:t xml:space="preserve"> 10</w:t>
            </w:r>
            <w:r>
              <w:t>.</w:t>
            </w:r>
            <w:r w:rsidRPr="00335F5B">
              <w:t>40</w:t>
            </w:r>
          </w:p>
        </w:tc>
        <w:tc>
          <w:tcPr>
            <w:tcW w:w="7640" w:type="dxa"/>
            <w:noWrap/>
            <w:hideMark/>
          </w:tcPr>
          <w:p w:rsidR="009727C1" w:rsidRPr="00335F5B" w:rsidRDefault="009727C1" w:rsidP="009727C1">
            <w:pPr>
              <w:pStyle w:val="Tabletext0"/>
            </w:pPr>
            <w:proofErr w:type="spellStart"/>
            <w:r>
              <w:t>Interfuncionamiento</w:t>
            </w:r>
            <w:proofErr w:type="spellEnd"/>
            <w:r>
              <w:t xml:space="preserve"> de protección</w:t>
            </w:r>
          </w:p>
        </w:tc>
        <w:tc>
          <w:tcPr>
            <w:tcW w:w="960" w:type="dxa"/>
            <w:noWrap/>
            <w:hideMark/>
          </w:tcPr>
          <w:p w:rsidR="009727C1" w:rsidRPr="00335F5B" w:rsidRDefault="009727C1" w:rsidP="009727C1">
            <w:pPr>
              <w:pStyle w:val="Tabletext0"/>
            </w:pPr>
            <w:r>
              <w:t>UIT</w:t>
            </w:r>
          </w:p>
        </w:tc>
      </w:tr>
      <w:tr w:rsidR="009727C1" w:rsidRPr="001941C7" w:rsidTr="00885569">
        <w:trPr>
          <w:trHeight w:val="300"/>
        </w:trPr>
        <w:tc>
          <w:tcPr>
            <w:tcW w:w="1600" w:type="dxa"/>
            <w:noWrap/>
            <w:hideMark/>
          </w:tcPr>
          <w:p w:rsidR="009727C1" w:rsidRPr="00335F5B" w:rsidRDefault="009727C1" w:rsidP="009727C1">
            <w:pPr>
              <w:pStyle w:val="Tabletext0"/>
            </w:pPr>
            <w:r w:rsidRPr="00335F5B">
              <w:t>10</w:t>
            </w:r>
            <w:r>
              <w:t>.</w:t>
            </w:r>
            <w:r w:rsidRPr="00335F5B">
              <w:t xml:space="preserve">40 </w:t>
            </w:r>
            <w:r w:rsidRPr="009727C1">
              <w:t>–</w:t>
            </w:r>
            <w:r w:rsidRPr="00335F5B">
              <w:t xml:space="preserve"> 10</w:t>
            </w:r>
            <w:r>
              <w:t>.</w:t>
            </w:r>
            <w:r w:rsidRPr="00335F5B">
              <w:t>55</w:t>
            </w:r>
          </w:p>
        </w:tc>
        <w:tc>
          <w:tcPr>
            <w:tcW w:w="7640" w:type="dxa"/>
            <w:noWrap/>
            <w:hideMark/>
          </w:tcPr>
          <w:p w:rsidR="009727C1" w:rsidRPr="00335F5B" w:rsidRDefault="009727C1" w:rsidP="009727C1">
            <w:pPr>
              <w:pStyle w:val="Tabletext0"/>
            </w:pPr>
            <w:r w:rsidRPr="00335F5B">
              <w:t xml:space="preserve">MECP </w:t>
            </w:r>
          </w:p>
        </w:tc>
        <w:tc>
          <w:tcPr>
            <w:tcW w:w="960" w:type="dxa"/>
            <w:noWrap/>
            <w:hideMark/>
          </w:tcPr>
          <w:p w:rsidR="009727C1" w:rsidRPr="00335F5B" w:rsidRDefault="009727C1" w:rsidP="009727C1">
            <w:pPr>
              <w:pStyle w:val="Tabletext0"/>
            </w:pPr>
            <w:r>
              <w:t>UIT</w:t>
            </w:r>
          </w:p>
        </w:tc>
      </w:tr>
      <w:tr w:rsidR="009727C1" w:rsidRPr="001941C7" w:rsidTr="00885569">
        <w:trPr>
          <w:trHeight w:val="300"/>
        </w:trPr>
        <w:tc>
          <w:tcPr>
            <w:tcW w:w="1600" w:type="dxa"/>
            <w:noWrap/>
            <w:hideMark/>
          </w:tcPr>
          <w:p w:rsidR="009727C1" w:rsidRPr="00335F5B" w:rsidRDefault="009727C1" w:rsidP="009727C1">
            <w:pPr>
              <w:pStyle w:val="Tabletext0"/>
            </w:pPr>
            <w:r w:rsidRPr="00335F5B">
              <w:t>10</w:t>
            </w:r>
            <w:r>
              <w:t>.</w:t>
            </w:r>
            <w:r w:rsidRPr="00335F5B">
              <w:t xml:space="preserve">55 </w:t>
            </w:r>
            <w:r w:rsidRPr="009727C1">
              <w:t>–</w:t>
            </w:r>
            <w:r w:rsidRPr="00335F5B">
              <w:t xml:space="preserve"> 11</w:t>
            </w:r>
            <w:r>
              <w:t>.</w:t>
            </w:r>
            <w:r w:rsidRPr="00335F5B">
              <w:t>05</w:t>
            </w:r>
          </w:p>
        </w:tc>
        <w:tc>
          <w:tcPr>
            <w:tcW w:w="7640" w:type="dxa"/>
            <w:noWrap/>
            <w:hideMark/>
          </w:tcPr>
          <w:p w:rsidR="009727C1" w:rsidRPr="00335F5B" w:rsidRDefault="009727C1" w:rsidP="009727C1">
            <w:pPr>
              <w:pStyle w:val="Tabletext0"/>
            </w:pPr>
            <w:r>
              <w:t>Debate</w:t>
            </w:r>
          </w:p>
        </w:tc>
        <w:tc>
          <w:tcPr>
            <w:tcW w:w="960" w:type="dxa"/>
            <w:noWrap/>
            <w:hideMark/>
          </w:tcPr>
          <w:p w:rsidR="009727C1" w:rsidRPr="00335F5B" w:rsidRDefault="009727C1" w:rsidP="009727C1">
            <w:pPr>
              <w:pStyle w:val="Tabletext0"/>
            </w:pPr>
          </w:p>
        </w:tc>
      </w:tr>
      <w:tr w:rsidR="009727C1" w:rsidRPr="001941C7" w:rsidTr="00885569">
        <w:trPr>
          <w:trHeight w:val="300"/>
        </w:trPr>
        <w:tc>
          <w:tcPr>
            <w:tcW w:w="1600" w:type="dxa"/>
            <w:noWrap/>
            <w:hideMark/>
          </w:tcPr>
          <w:p w:rsidR="009727C1" w:rsidRPr="00335F5B" w:rsidRDefault="009727C1" w:rsidP="009727C1">
            <w:pPr>
              <w:pStyle w:val="Tabletext0"/>
            </w:pPr>
            <w:r w:rsidRPr="00335F5B">
              <w:t>11</w:t>
            </w:r>
            <w:r>
              <w:t>.</w:t>
            </w:r>
            <w:r w:rsidRPr="00335F5B">
              <w:t>05</w:t>
            </w:r>
            <w:r>
              <w:t xml:space="preserve"> </w:t>
            </w:r>
            <w:r w:rsidRPr="009727C1">
              <w:t>–</w:t>
            </w:r>
            <w:r w:rsidRPr="00335F5B">
              <w:t xml:space="preserve"> 11</w:t>
            </w:r>
            <w:r>
              <w:t>.</w:t>
            </w:r>
            <w:r w:rsidRPr="00335F5B">
              <w:t>20</w:t>
            </w:r>
          </w:p>
        </w:tc>
        <w:tc>
          <w:tcPr>
            <w:tcW w:w="7640" w:type="dxa"/>
            <w:noWrap/>
            <w:hideMark/>
          </w:tcPr>
          <w:p w:rsidR="009727C1" w:rsidRPr="00335F5B" w:rsidRDefault="009727C1" w:rsidP="009727C1">
            <w:pPr>
              <w:pStyle w:val="Tabletext0"/>
            </w:pPr>
            <w:r>
              <w:t>Pausa para el café</w:t>
            </w:r>
          </w:p>
        </w:tc>
        <w:tc>
          <w:tcPr>
            <w:tcW w:w="960" w:type="dxa"/>
            <w:noWrap/>
            <w:hideMark/>
          </w:tcPr>
          <w:p w:rsidR="009727C1" w:rsidRPr="00335F5B" w:rsidRDefault="009727C1" w:rsidP="009727C1">
            <w:pPr>
              <w:pStyle w:val="Tabletext0"/>
            </w:pPr>
          </w:p>
        </w:tc>
      </w:tr>
      <w:tr w:rsidR="009727C1" w:rsidRPr="001941C7" w:rsidTr="00885569">
        <w:trPr>
          <w:trHeight w:val="300"/>
        </w:trPr>
        <w:tc>
          <w:tcPr>
            <w:tcW w:w="1600" w:type="dxa"/>
            <w:noWrap/>
            <w:hideMark/>
          </w:tcPr>
          <w:p w:rsidR="009727C1" w:rsidRPr="00335F5B" w:rsidRDefault="009727C1" w:rsidP="009727C1">
            <w:pPr>
              <w:pStyle w:val="Tabletext0"/>
            </w:pPr>
            <w:r w:rsidRPr="00335F5B">
              <w:t>11</w:t>
            </w:r>
            <w:r>
              <w:t>.</w:t>
            </w:r>
            <w:r w:rsidRPr="00335F5B">
              <w:t xml:space="preserve">20 </w:t>
            </w:r>
            <w:r w:rsidRPr="009727C1">
              <w:t>–</w:t>
            </w:r>
            <w:r w:rsidRPr="00335F5B">
              <w:t xml:space="preserve"> 12</w:t>
            </w:r>
            <w:r>
              <w:t>.</w:t>
            </w:r>
            <w:r w:rsidRPr="00335F5B">
              <w:t xml:space="preserve">30 </w:t>
            </w:r>
          </w:p>
        </w:tc>
        <w:tc>
          <w:tcPr>
            <w:tcW w:w="7640" w:type="dxa"/>
            <w:noWrap/>
            <w:hideMark/>
          </w:tcPr>
          <w:p w:rsidR="009727C1" w:rsidRPr="00335F5B" w:rsidRDefault="009727C1" w:rsidP="009727C1">
            <w:pPr>
              <w:pStyle w:val="Tabletext0"/>
            </w:pPr>
            <w:r>
              <w:t>Sincronización de paquetes – introducción</w:t>
            </w:r>
          </w:p>
        </w:tc>
        <w:tc>
          <w:tcPr>
            <w:tcW w:w="960" w:type="dxa"/>
            <w:noWrap/>
            <w:hideMark/>
          </w:tcPr>
          <w:p w:rsidR="009727C1" w:rsidRPr="00335F5B" w:rsidRDefault="009727C1" w:rsidP="009727C1">
            <w:pPr>
              <w:pStyle w:val="Tabletext0"/>
            </w:pPr>
          </w:p>
        </w:tc>
      </w:tr>
      <w:tr w:rsidR="009727C1" w:rsidRPr="006A5328" w:rsidTr="00885569">
        <w:tc>
          <w:tcPr>
            <w:tcW w:w="1600" w:type="dxa"/>
            <w:noWrap/>
            <w:hideMark/>
          </w:tcPr>
          <w:p w:rsidR="009727C1" w:rsidRPr="00335F5B" w:rsidRDefault="009727C1" w:rsidP="009727C1">
            <w:pPr>
              <w:pStyle w:val="Tabletext0"/>
            </w:pPr>
          </w:p>
        </w:tc>
        <w:tc>
          <w:tcPr>
            <w:tcW w:w="7640" w:type="dxa"/>
            <w:hideMark/>
          </w:tcPr>
          <w:p w:rsidR="009727C1" w:rsidRPr="006A5328" w:rsidRDefault="009727C1" w:rsidP="009727C1">
            <w:pPr>
              <w:pStyle w:val="Tabletext0"/>
            </w:pPr>
            <w:r w:rsidRPr="006A5328">
              <w:t xml:space="preserve">La implantación de instalaciones y servicios Ethernet en las redes </w:t>
            </w:r>
            <w:r w:rsidR="00ED46A0" w:rsidRPr="006A5328">
              <w:t>principales</w:t>
            </w:r>
            <w:r w:rsidRPr="006A5328">
              <w:t>, metropolitanas y de clase portadora necesitará que se mejoren las tecnologías Ethernet de paquetes existentes para soportar los requisitos de sincronización y baja latencia. En esta sesión se describirán esos nuevos requisitos y la gesti</w:t>
            </w:r>
            <w:r>
              <w:t>ón de recursos, mecanismos y protocolos de sincronización de tiempo que se están normalizando para satisfacerlos. Se describirán los mecanismos y protocolos de sincronización de tiempo de calidad de servicio Ethernet normalizados como, por ejemplo, la sincronización de tiempo de precisión</w:t>
            </w:r>
            <w:r w:rsidRPr="006A5328">
              <w:t xml:space="preserve"> (IEEE 1588, IEEE 802.1AS), la sincronizaci</w:t>
            </w:r>
            <w:r>
              <w:t xml:space="preserve">ón temporal en la red de </w:t>
            </w:r>
            <w:r w:rsidR="00ED46A0">
              <w:t>paquetes</w:t>
            </w:r>
            <w:r w:rsidRPr="006A5328">
              <w:t xml:space="preserve"> (</w:t>
            </w:r>
            <w:r>
              <w:t>UIT</w:t>
            </w:r>
            <w:r w:rsidRPr="006A5328">
              <w:t xml:space="preserve">-T G.827x) </w:t>
            </w:r>
            <w:r>
              <w:t>y el tráfico de baja latencia</w:t>
            </w:r>
            <w:r w:rsidRPr="006A5328">
              <w:t xml:space="preserve"> (IEEE 802.3). Se expondrán los trabajos de normalización en curso y se explorar</w:t>
            </w:r>
            <w:r>
              <w:t>án las necesidades de normalización por colmar</w:t>
            </w:r>
            <w:r w:rsidRPr="006A5328">
              <w:t xml:space="preserve">. </w:t>
            </w:r>
          </w:p>
        </w:tc>
        <w:tc>
          <w:tcPr>
            <w:tcW w:w="960" w:type="dxa"/>
            <w:noWrap/>
            <w:hideMark/>
          </w:tcPr>
          <w:p w:rsidR="009727C1" w:rsidRPr="006A5328" w:rsidRDefault="009727C1" w:rsidP="009727C1">
            <w:pPr>
              <w:pStyle w:val="Tabletext0"/>
            </w:pPr>
          </w:p>
        </w:tc>
      </w:tr>
      <w:tr w:rsidR="009727C1" w:rsidRPr="001941C7" w:rsidTr="00885569">
        <w:trPr>
          <w:trHeight w:val="300"/>
        </w:trPr>
        <w:tc>
          <w:tcPr>
            <w:tcW w:w="1600" w:type="dxa"/>
            <w:noWrap/>
            <w:hideMark/>
          </w:tcPr>
          <w:p w:rsidR="009727C1" w:rsidRPr="00335F5B" w:rsidRDefault="009727C1" w:rsidP="009727C1">
            <w:pPr>
              <w:pStyle w:val="Tabletext0"/>
            </w:pPr>
            <w:r w:rsidRPr="00335F5B">
              <w:t>11</w:t>
            </w:r>
            <w:r>
              <w:t>.</w:t>
            </w:r>
            <w:r w:rsidRPr="00335F5B">
              <w:t xml:space="preserve">20 </w:t>
            </w:r>
            <w:r w:rsidRPr="009727C1">
              <w:t>–</w:t>
            </w:r>
            <w:r w:rsidRPr="00335F5B">
              <w:t xml:space="preserve"> 11</w:t>
            </w:r>
            <w:r>
              <w:t>.</w:t>
            </w:r>
            <w:r w:rsidRPr="00335F5B">
              <w:t>40</w:t>
            </w:r>
          </w:p>
        </w:tc>
        <w:tc>
          <w:tcPr>
            <w:tcW w:w="7640" w:type="dxa"/>
            <w:noWrap/>
            <w:hideMark/>
          </w:tcPr>
          <w:p w:rsidR="009727C1" w:rsidRPr="00335F5B" w:rsidRDefault="009727C1" w:rsidP="009727C1">
            <w:pPr>
              <w:pStyle w:val="Tabletext0"/>
            </w:pPr>
            <w:r>
              <w:t xml:space="preserve">Revisión de </w:t>
            </w:r>
            <w:r w:rsidRPr="00335F5B">
              <w:t xml:space="preserve">IEEE 1588 </w:t>
            </w:r>
          </w:p>
        </w:tc>
        <w:tc>
          <w:tcPr>
            <w:tcW w:w="960" w:type="dxa"/>
            <w:noWrap/>
            <w:hideMark/>
          </w:tcPr>
          <w:p w:rsidR="009727C1" w:rsidRPr="00335F5B" w:rsidRDefault="009727C1" w:rsidP="009727C1">
            <w:pPr>
              <w:pStyle w:val="Tabletext0"/>
            </w:pPr>
            <w:r w:rsidRPr="00335F5B">
              <w:t>IEEE</w:t>
            </w:r>
          </w:p>
        </w:tc>
      </w:tr>
      <w:tr w:rsidR="009727C1" w:rsidRPr="001941C7" w:rsidTr="00885569">
        <w:trPr>
          <w:trHeight w:val="300"/>
        </w:trPr>
        <w:tc>
          <w:tcPr>
            <w:tcW w:w="1600" w:type="dxa"/>
            <w:noWrap/>
            <w:hideMark/>
          </w:tcPr>
          <w:p w:rsidR="009727C1" w:rsidRPr="00335F5B" w:rsidRDefault="009727C1" w:rsidP="009727C1">
            <w:pPr>
              <w:pStyle w:val="Tabletext0"/>
            </w:pPr>
            <w:r w:rsidRPr="00335F5B">
              <w:t>11</w:t>
            </w:r>
            <w:r>
              <w:t>.</w:t>
            </w:r>
            <w:r w:rsidRPr="00335F5B">
              <w:t xml:space="preserve">40 </w:t>
            </w:r>
            <w:r w:rsidRPr="009727C1">
              <w:t>–</w:t>
            </w:r>
            <w:r w:rsidRPr="00335F5B">
              <w:t xml:space="preserve"> 12</w:t>
            </w:r>
            <w:r>
              <w:t>.</w:t>
            </w:r>
            <w:r w:rsidRPr="00335F5B">
              <w:t>00</w:t>
            </w:r>
          </w:p>
        </w:tc>
        <w:tc>
          <w:tcPr>
            <w:tcW w:w="7640" w:type="dxa"/>
            <w:noWrap/>
            <w:hideMark/>
          </w:tcPr>
          <w:p w:rsidR="009727C1" w:rsidRPr="006A5328" w:rsidRDefault="009727C1" w:rsidP="009727C1">
            <w:pPr>
              <w:pStyle w:val="Tabletext0"/>
            </w:pPr>
            <w:r w:rsidRPr="006A5328">
              <w:t xml:space="preserve">G.8275.x – Perfil de tiempo de telecomunicaciones </w:t>
            </w:r>
          </w:p>
        </w:tc>
        <w:tc>
          <w:tcPr>
            <w:tcW w:w="960" w:type="dxa"/>
            <w:noWrap/>
            <w:hideMark/>
          </w:tcPr>
          <w:p w:rsidR="009727C1" w:rsidRPr="00335F5B" w:rsidRDefault="009727C1" w:rsidP="009727C1">
            <w:pPr>
              <w:pStyle w:val="Tabletext0"/>
            </w:pPr>
            <w:r>
              <w:t>UIT</w:t>
            </w:r>
          </w:p>
        </w:tc>
      </w:tr>
      <w:tr w:rsidR="009727C1" w:rsidRPr="001941C7" w:rsidTr="00885569">
        <w:trPr>
          <w:trHeight w:val="300"/>
        </w:trPr>
        <w:tc>
          <w:tcPr>
            <w:tcW w:w="1600" w:type="dxa"/>
            <w:noWrap/>
            <w:hideMark/>
          </w:tcPr>
          <w:p w:rsidR="009727C1" w:rsidRPr="00335F5B" w:rsidRDefault="009727C1" w:rsidP="009727C1">
            <w:pPr>
              <w:pStyle w:val="Tabletext0"/>
            </w:pPr>
            <w:r w:rsidRPr="00335F5B">
              <w:t>12</w:t>
            </w:r>
            <w:r>
              <w:t>.</w:t>
            </w:r>
            <w:r w:rsidRPr="00335F5B">
              <w:t xml:space="preserve">00 </w:t>
            </w:r>
            <w:r w:rsidRPr="009727C1">
              <w:t>–</w:t>
            </w:r>
            <w:r w:rsidRPr="00335F5B">
              <w:t xml:space="preserve"> 12</w:t>
            </w:r>
            <w:r>
              <w:t>.</w:t>
            </w:r>
            <w:r w:rsidRPr="00335F5B">
              <w:t>20</w:t>
            </w:r>
          </w:p>
        </w:tc>
        <w:tc>
          <w:tcPr>
            <w:tcW w:w="7640" w:type="dxa"/>
            <w:noWrap/>
            <w:hideMark/>
          </w:tcPr>
          <w:p w:rsidR="009727C1" w:rsidRPr="00335F5B" w:rsidRDefault="009727C1" w:rsidP="009727C1">
            <w:pPr>
              <w:pStyle w:val="Tabletext0"/>
            </w:pPr>
            <w:r>
              <w:t xml:space="preserve">Revisión de </w:t>
            </w:r>
            <w:r w:rsidRPr="00335F5B">
              <w:t xml:space="preserve">802.1AS </w:t>
            </w:r>
          </w:p>
        </w:tc>
        <w:tc>
          <w:tcPr>
            <w:tcW w:w="960" w:type="dxa"/>
            <w:noWrap/>
            <w:hideMark/>
          </w:tcPr>
          <w:p w:rsidR="009727C1" w:rsidRPr="00335F5B" w:rsidRDefault="009727C1" w:rsidP="009727C1">
            <w:pPr>
              <w:pStyle w:val="Tabletext0"/>
            </w:pPr>
            <w:r w:rsidRPr="00335F5B">
              <w:t>IEEE</w:t>
            </w:r>
          </w:p>
        </w:tc>
      </w:tr>
      <w:tr w:rsidR="009727C1" w:rsidRPr="001941C7" w:rsidTr="00885569">
        <w:trPr>
          <w:trHeight w:val="300"/>
        </w:trPr>
        <w:tc>
          <w:tcPr>
            <w:tcW w:w="1600" w:type="dxa"/>
            <w:noWrap/>
            <w:hideMark/>
          </w:tcPr>
          <w:p w:rsidR="009727C1" w:rsidRPr="00335F5B" w:rsidRDefault="009727C1" w:rsidP="009727C1">
            <w:pPr>
              <w:pStyle w:val="Tabletext0"/>
            </w:pPr>
            <w:r w:rsidRPr="00335F5B">
              <w:t>12</w:t>
            </w:r>
            <w:r>
              <w:t>.</w:t>
            </w:r>
            <w:r w:rsidRPr="00335F5B">
              <w:t xml:space="preserve">20 </w:t>
            </w:r>
            <w:r w:rsidRPr="009727C1">
              <w:t>–</w:t>
            </w:r>
            <w:r w:rsidRPr="00335F5B">
              <w:t xml:space="preserve"> 12</w:t>
            </w:r>
            <w:r>
              <w:t>.</w:t>
            </w:r>
            <w:r w:rsidRPr="00335F5B">
              <w:t>30</w:t>
            </w:r>
          </w:p>
        </w:tc>
        <w:tc>
          <w:tcPr>
            <w:tcW w:w="7640" w:type="dxa"/>
            <w:noWrap/>
            <w:hideMark/>
          </w:tcPr>
          <w:p w:rsidR="009727C1" w:rsidRPr="00335F5B" w:rsidRDefault="009727C1" w:rsidP="009727C1">
            <w:pPr>
              <w:pStyle w:val="Tabletext0"/>
            </w:pPr>
            <w:r>
              <w:t>Debate</w:t>
            </w:r>
          </w:p>
        </w:tc>
        <w:tc>
          <w:tcPr>
            <w:tcW w:w="960" w:type="dxa"/>
            <w:noWrap/>
            <w:hideMark/>
          </w:tcPr>
          <w:p w:rsidR="009727C1" w:rsidRPr="00335F5B" w:rsidRDefault="009727C1" w:rsidP="009727C1">
            <w:pPr>
              <w:pStyle w:val="Tabletext0"/>
            </w:pPr>
          </w:p>
        </w:tc>
      </w:tr>
      <w:tr w:rsidR="009727C1" w:rsidRPr="001941C7" w:rsidTr="00885569">
        <w:trPr>
          <w:trHeight w:val="300"/>
        </w:trPr>
        <w:tc>
          <w:tcPr>
            <w:tcW w:w="1600" w:type="dxa"/>
            <w:noWrap/>
            <w:hideMark/>
          </w:tcPr>
          <w:p w:rsidR="009727C1" w:rsidRPr="00335F5B" w:rsidRDefault="009727C1" w:rsidP="009727C1">
            <w:pPr>
              <w:pStyle w:val="Tabletext0"/>
            </w:pPr>
            <w:r w:rsidRPr="00335F5B">
              <w:t>12</w:t>
            </w:r>
            <w:r>
              <w:t>.</w:t>
            </w:r>
            <w:r w:rsidRPr="00335F5B">
              <w:t xml:space="preserve">30 </w:t>
            </w:r>
            <w:r w:rsidRPr="009727C1">
              <w:t>–</w:t>
            </w:r>
            <w:r w:rsidRPr="00335F5B">
              <w:t xml:space="preserve"> 14</w:t>
            </w:r>
            <w:r>
              <w:t>.</w:t>
            </w:r>
            <w:r w:rsidRPr="00335F5B">
              <w:t>00</w:t>
            </w:r>
          </w:p>
        </w:tc>
        <w:tc>
          <w:tcPr>
            <w:tcW w:w="7640" w:type="dxa"/>
            <w:noWrap/>
            <w:hideMark/>
          </w:tcPr>
          <w:p w:rsidR="009727C1" w:rsidRPr="00335F5B" w:rsidRDefault="009727C1" w:rsidP="009727C1">
            <w:pPr>
              <w:pStyle w:val="Tabletext0"/>
            </w:pPr>
            <w:r>
              <w:t>Almuerzo</w:t>
            </w:r>
          </w:p>
        </w:tc>
        <w:tc>
          <w:tcPr>
            <w:tcW w:w="960" w:type="dxa"/>
            <w:noWrap/>
            <w:hideMark/>
          </w:tcPr>
          <w:p w:rsidR="009727C1" w:rsidRPr="00335F5B" w:rsidRDefault="009727C1" w:rsidP="009727C1">
            <w:pPr>
              <w:pStyle w:val="Tabletext0"/>
            </w:pPr>
          </w:p>
        </w:tc>
      </w:tr>
      <w:tr w:rsidR="009727C1" w:rsidRPr="001941C7" w:rsidTr="00885569">
        <w:trPr>
          <w:trHeight w:val="300"/>
        </w:trPr>
        <w:tc>
          <w:tcPr>
            <w:tcW w:w="1600" w:type="dxa"/>
            <w:noWrap/>
            <w:hideMark/>
          </w:tcPr>
          <w:p w:rsidR="009727C1" w:rsidRPr="009727C1" w:rsidRDefault="009727C1" w:rsidP="000151B1">
            <w:pPr>
              <w:pStyle w:val="Tabletext0"/>
              <w:keepNext/>
            </w:pPr>
            <w:r w:rsidRPr="009727C1">
              <w:t>14.00 – 16.00</w:t>
            </w:r>
          </w:p>
        </w:tc>
        <w:tc>
          <w:tcPr>
            <w:tcW w:w="7640" w:type="dxa"/>
            <w:noWrap/>
            <w:hideMark/>
          </w:tcPr>
          <w:p w:rsidR="009727C1" w:rsidRPr="009727C1" w:rsidRDefault="009727C1" w:rsidP="000151B1">
            <w:pPr>
              <w:pStyle w:val="Tabletext0"/>
              <w:keepNext/>
            </w:pPr>
            <w:r w:rsidRPr="009727C1">
              <w:t>Sincronización de paquetes - problemas</w:t>
            </w:r>
          </w:p>
        </w:tc>
        <w:tc>
          <w:tcPr>
            <w:tcW w:w="960" w:type="dxa"/>
            <w:noWrap/>
            <w:hideMark/>
          </w:tcPr>
          <w:p w:rsidR="009727C1" w:rsidRPr="009727C1" w:rsidRDefault="009727C1" w:rsidP="000151B1">
            <w:pPr>
              <w:pStyle w:val="Tabletext0"/>
              <w:keepNext/>
            </w:pPr>
          </w:p>
        </w:tc>
      </w:tr>
      <w:tr w:rsidR="009727C1" w:rsidRPr="006A5328" w:rsidTr="00885569">
        <w:tc>
          <w:tcPr>
            <w:tcW w:w="1600" w:type="dxa"/>
            <w:noWrap/>
            <w:hideMark/>
          </w:tcPr>
          <w:p w:rsidR="009727C1" w:rsidRPr="009727C1" w:rsidRDefault="009727C1" w:rsidP="000151B1">
            <w:pPr>
              <w:pStyle w:val="Tabletext0"/>
              <w:keepNext/>
            </w:pPr>
          </w:p>
        </w:tc>
        <w:tc>
          <w:tcPr>
            <w:tcW w:w="7640" w:type="dxa"/>
            <w:hideMark/>
          </w:tcPr>
          <w:p w:rsidR="009727C1" w:rsidRPr="009727C1" w:rsidRDefault="009727C1" w:rsidP="000151B1">
            <w:pPr>
              <w:pStyle w:val="Tabletext0"/>
              <w:keepNext/>
            </w:pPr>
            <w:r w:rsidRPr="009727C1">
              <w:t xml:space="preserve">La implantación de instalaciones y servicios Ethernet en las redes </w:t>
            </w:r>
            <w:r w:rsidR="00ED46A0" w:rsidRPr="009727C1">
              <w:t>principales</w:t>
            </w:r>
            <w:r w:rsidRPr="009727C1">
              <w:t xml:space="preserve">, metropolitanas y de clase portadora necesitará que se mejoren las tecnologías Ethernet de paquetes existentes para soportar los requisitos de sincronización y baja latencia. En esta sesión se describirán esos nuevos requisitos y la gestión de recursos, mecanismos y protocolos de sincronización de tiempo que se están normalizando para satisfacerlos. Se describirán los mecanismos y protocolos de sincronización de tiempo de calidad de servicio Ethernet normalizados como, por ejemplo, la sincronización de tiempo de precisión (IEEE 1588, IEEE 802.1AS), la sincronización temporal en la red de </w:t>
            </w:r>
            <w:r w:rsidR="00ED46A0" w:rsidRPr="009727C1">
              <w:t>paquetes</w:t>
            </w:r>
            <w:r w:rsidRPr="009727C1">
              <w:t xml:space="preserve"> (UIT-T G.827x) y el tráfico de baja latencia (IEEE 802.3). Se expondrán los trabajos de normalización en curso y se explorarán las necesidades de normalización por colmar.</w:t>
            </w:r>
          </w:p>
        </w:tc>
        <w:tc>
          <w:tcPr>
            <w:tcW w:w="960" w:type="dxa"/>
            <w:noWrap/>
            <w:hideMark/>
          </w:tcPr>
          <w:p w:rsidR="009727C1" w:rsidRPr="009727C1" w:rsidRDefault="009727C1" w:rsidP="000151B1">
            <w:pPr>
              <w:pStyle w:val="Tabletext0"/>
              <w:keepNext/>
            </w:pPr>
          </w:p>
        </w:tc>
      </w:tr>
      <w:tr w:rsidR="009727C1" w:rsidRPr="001941C7" w:rsidTr="00885569">
        <w:trPr>
          <w:trHeight w:val="300"/>
        </w:trPr>
        <w:tc>
          <w:tcPr>
            <w:tcW w:w="1600" w:type="dxa"/>
            <w:noWrap/>
            <w:hideMark/>
          </w:tcPr>
          <w:p w:rsidR="009727C1" w:rsidRPr="009727C1" w:rsidRDefault="009727C1" w:rsidP="009727C1">
            <w:pPr>
              <w:pStyle w:val="Tabletext0"/>
            </w:pPr>
            <w:r w:rsidRPr="009727C1">
              <w:t>14</w:t>
            </w:r>
            <w:r>
              <w:t>.</w:t>
            </w:r>
            <w:r w:rsidRPr="009727C1">
              <w:t>00 – 14</w:t>
            </w:r>
            <w:r>
              <w:t>.</w:t>
            </w:r>
            <w:r w:rsidRPr="009727C1">
              <w:t>20</w:t>
            </w:r>
          </w:p>
        </w:tc>
        <w:tc>
          <w:tcPr>
            <w:tcW w:w="7640" w:type="dxa"/>
            <w:noWrap/>
            <w:hideMark/>
          </w:tcPr>
          <w:p w:rsidR="009727C1" w:rsidRPr="009727C1" w:rsidRDefault="009727C1" w:rsidP="009727C1">
            <w:pPr>
              <w:pStyle w:val="Tabletext0"/>
            </w:pPr>
            <w:r w:rsidRPr="009727C1">
              <w:t xml:space="preserve">UIT-T – </w:t>
            </w:r>
            <w:r w:rsidR="00ED46A0" w:rsidRPr="009727C1">
              <w:t>límites</w:t>
            </w:r>
            <w:r w:rsidRPr="009727C1">
              <w:t xml:space="preserve"> de red, asimetría, etc.</w:t>
            </w:r>
          </w:p>
        </w:tc>
        <w:tc>
          <w:tcPr>
            <w:tcW w:w="960" w:type="dxa"/>
            <w:noWrap/>
            <w:hideMark/>
          </w:tcPr>
          <w:p w:rsidR="009727C1" w:rsidRPr="009727C1" w:rsidRDefault="009727C1" w:rsidP="009727C1">
            <w:pPr>
              <w:pStyle w:val="Tabletext0"/>
            </w:pPr>
            <w:r w:rsidRPr="009727C1">
              <w:t>UIT</w:t>
            </w:r>
          </w:p>
        </w:tc>
      </w:tr>
      <w:tr w:rsidR="009727C1" w:rsidRPr="001941C7" w:rsidTr="00885569">
        <w:trPr>
          <w:trHeight w:val="300"/>
        </w:trPr>
        <w:tc>
          <w:tcPr>
            <w:tcW w:w="1600" w:type="dxa"/>
            <w:noWrap/>
            <w:hideMark/>
          </w:tcPr>
          <w:p w:rsidR="009727C1" w:rsidRPr="009727C1" w:rsidRDefault="009727C1" w:rsidP="009727C1">
            <w:pPr>
              <w:pStyle w:val="Tabletext0"/>
            </w:pPr>
            <w:r w:rsidRPr="009727C1">
              <w:t>14</w:t>
            </w:r>
            <w:r>
              <w:t>.</w:t>
            </w:r>
            <w:r w:rsidRPr="009727C1">
              <w:t>20 – 14</w:t>
            </w:r>
            <w:r>
              <w:t>.</w:t>
            </w:r>
            <w:r w:rsidRPr="009727C1">
              <w:t>40</w:t>
            </w:r>
          </w:p>
        </w:tc>
        <w:tc>
          <w:tcPr>
            <w:tcW w:w="7640" w:type="dxa"/>
            <w:noWrap/>
            <w:hideMark/>
          </w:tcPr>
          <w:p w:rsidR="009727C1" w:rsidRPr="009727C1" w:rsidRDefault="009727C1" w:rsidP="009727C1">
            <w:pPr>
              <w:pStyle w:val="Tabletext0"/>
            </w:pPr>
            <w:r w:rsidRPr="009727C1">
              <w:t xml:space="preserve">IEEE 802 – reloj de un paso </w:t>
            </w:r>
          </w:p>
        </w:tc>
        <w:tc>
          <w:tcPr>
            <w:tcW w:w="960" w:type="dxa"/>
            <w:noWrap/>
            <w:hideMark/>
          </w:tcPr>
          <w:p w:rsidR="009727C1" w:rsidRPr="009727C1" w:rsidRDefault="009727C1" w:rsidP="009727C1">
            <w:pPr>
              <w:pStyle w:val="Tabletext0"/>
            </w:pPr>
            <w:r w:rsidRPr="009727C1">
              <w:t>IEEE</w:t>
            </w:r>
          </w:p>
        </w:tc>
      </w:tr>
      <w:tr w:rsidR="009727C1" w:rsidRPr="001941C7" w:rsidTr="00885569">
        <w:trPr>
          <w:trHeight w:val="300"/>
        </w:trPr>
        <w:tc>
          <w:tcPr>
            <w:tcW w:w="1600" w:type="dxa"/>
            <w:noWrap/>
            <w:hideMark/>
          </w:tcPr>
          <w:p w:rsidR="009727C1" w:rsidRPr="009727C1" w:rsidRDefault="009727C1" w:rsidP="009727C1">
            <w:pPr>
              <w:pStyle w:val="Tabletext0"/>
            </w:pPr>
            <w:r w:rsidRPr="009727C1">
              <w:t>14</w:t>
            </w:r>
            <w:r>
              <w:t>.</w:t>
            </w:r>
            <w:r w:rsidRPr="009727C1">
              <w:t>40 – 15</w:t>
            </w:r>
            <w:r>
              <w:t>.</w:t>
            </w:r>
            <w:r w:rsidRPr="009727C1">
              <w:t>00</w:t>
            </w:r>
          </w:p>
        </w:tc>
        <w:tc>
          <w:tcPr>
            <w:tcW w:w="7640" w:type="dxa"/>
            <w:noWrap/>
            <w:hideMark/>
          </w:tcPr>
          <w:p w:rsidR="009727C1" w:rsidRPr="009727C1" w:rsidRDefault="009727C1" w:rsidP="009727C1">
            <w:pPr>
              <w:pStyle w:val="Tabletext0"/>
            </w:pPr>
            <w:r w:rsidRPr="009727C1">
              <w:t xml:space="preserve">IEEE 1588 - métrica </w:t>
            </w:r>
          </w:p>
        </w:tc>
        <w:tc>
          <w:tcPr>
            <w:tcW w:w="960" w:type="dxa"/>
            <w:noWrap/>
            <w:hideMark/>
          </w:tcPr>
          <w:p w:rsidR="009727C1" w:rsidRPr="009727C1" w:rsidRDefault="009727C1" w:rsidP="000151B1">
            <w:pPr>
              <w:pStyle w:val="Tabletext0"/>
            </w:pPr>
            <w:r w:rsidRPr="009727C1">
              <w:t>IEEE/UIT</w:t>
            </w:r>
          </w:p>
        </w:tc>
      </w:tr>
      <w:tr w:rsidR="009727C1" w:rsidRPr="001941C7" w:rsidTr="00885569">
        <w:trPr>
          <w:trHeight w:val="300"/>
        </w:trPr>
        <w:tc>
          <w:tcPr>
            <w:tcW w:w="1600" w:type="dxa"/>
            <w:noWrap/>
            <w:hideMark/>
          </w:tcPr>
          <w:p w:rsidR="009727C1" w:rsidRPr="009727C1" w:rsidRDefault="009727C1" w:rsidP="009727C1">
            <w:pPr>
              <w:pStyle w:val="Tabletext0"/>
            </w:pPr>
            <w:r w:rsidRPr="009727C1">
              <w:t>15</w:t>
            </w:r>
            <w:r>
              <w:t>.</w:t>
            </w:r>
            <w:r w:rsidRPr="009727C1">
              <w:t>00 – 15</w:t>
            </w:r>
            <w:r>
              <w:t>.</w:t>
            </w:r>
            <w:r w:rsidRPr="009727C1">
              <w:t>20</w:t>
            </w:r>
          </w:p>
        </w:tc>
        <w:tc>
          <w:tcPr>
            <w:tcW w:w="7640" w:type="dxa"/>
            <w:noWrap/>
            <w:hideMark/>
          </w:tcPr>
          <w:p w:rsidR="009727C1" w:rsidRPr="009727C1" w:rsidRDefault="009727C1" w:rsidP="009727C1">
            <w:pPr>
              <w:pStyle w:val="Tabletext0"/>
            </w:pPr>
            <w:r w:rsidRPr="009727C1">
              <w:t xml:space="preserve">Exposición de 802.1Qbv </w:t>
            </w:r>
          </w:p>
        </w:tc>
        <w:tc>
          <w:tcPr>
            <w:tcW w:w="960" w:type="dxa"/>
            <w:noWrap/>
            <w:hideMark/>
          </w:tcPr>
          <w:p w:rsidR="009727C1" w:rsidRPr="009727C1" w:rsidRDefault="009727C1" w:rsidP="009727C1">
            <w:pPr>
              <w:pStyle w:val="Tabletext0"/>
            </w:pPr>
            <w:r w:rsidRPr="009727C1">
              <w:t>IEEE</w:t>
            </w:r>
          </w:p>
        </w:tc>
      </w:tr>
      <w:tr w:rsidR="009727C1" w:rsidRPr="001941C7" w:rsidTr="00885569">
        <w:trPr>
          <w:trHeight w:val="300"/>
        </w:trPr>
        <w:tc>
          <w:tcPr>
            <w:tcW w:w="1600" w:type="dxa"/>
            <w:noWrap/>
            <w:hideMark/>
          </w:tcPr>
          <w:p w:rsidR="009727C1" w:rsidRPr="009727C1" w:rsidRDefault="009727C1" w:rsidP="009727C1">
            <w:pPr>
              <w:pStyle w:val="Tabletext0"/>
            </w:pPr>
            <w:r w:rsidRPr="009727C1">
              <w:t>15</w:t>
            </w:r>
            <w:r>
              <w:t>.</w:t>
            </w:r>
            <w:r w:rsidRPr="009727C1">
              <w:t>20 – 15</w:t>
            </w:r>
            <w:r>
              <w:t>.</w:t>
            </w:r>
            <w:r w:rsidRPr="009727C1">
              <w:t>40</w:t>
            </w:r>
          </w:p>
        </w:tc>
        <w:tc>
          <w:tcPr>
            <w:tcW w:w="7640" w:type="dxa"/>
            <w:noWrap/>
            <w:hideMark/>
          </w:tcPr>
          <w:p w:rsidR="009727C1" w:rsidRPr="009727C1" w:rsidRDefault="009727C1" w:rsidP="009727C1">
            <w:pPr>
              <w:pStyle w:val="Tabletext0"/>
            </w:pPr>
            <w:r w:rsidRPr="009727C1">
              <w:t xml:space="preserve">Tráfico de latencia </w:t>
            </w:r>
            <w:r w:rsidR="00ED46A0" w:rsidRPr="009727C1">
              <w:t>mínima</w:t>
            </w:r>
            <w:r w:rsidRPr="009727C1">
              <w:t xml:space="preserve"> distinguido 802.3 </w:t>
            </w:r>
          </w:p>
        </w:tc>
        <w:tc>
          <w:tcPr>
            <w:tcW w:w="960" w:type="dxa"/>
            <w:noWrap/>
            <w:hideMark/>
          </w:tcPr>
          <w:p w:rsidR="009727C1" w:rsidRPr="009727C1" w:rsidRDefault="009727C1" w:rsidP="009727C1">
            <w:pPr>
              <w:pStyle w:val="Tabletext0"/>
            </w:pPr>
            <w:r w:rsidRPr="009727C1">
              <w:t>IEEE</w:t>
            </w:r>
          </w:p>
        </w:tc>
      </w:tr>
      <w:tr w:rsidR="009727C1" w:rsidRPr="001941C7" w:rsidTr="00885569">
        <w:trPr>
          <w:trHeight w:val="300"/>
        </w:trPr>
        <w:tc>
          <w:tcPr>
            <w:tcW w:w="1600" w:type="dxa"/>
            <w:noWrap/>
            <w:hideMark/>
          </w:tcPr>
          <w:p w:rsidR="009727C1" w:rsidRPr="009727C1" w:rsidRDefault="009727C1" w:rsidP="009727C1">
            <w:pPr>
              <w:pStyle w:val="Tabletext0"/>
            </w:pPr>
            <w:r w:rsidRPr="009727C1">
              <w:t>15</w:t>
            </w:r>
            <w:r>
              <w:t>.</w:t>
            </w:r>
            <w:r w:rsidRPr="009727C1">
              <w:t>40 – 16</w:t>
            </w:r>
            <w:r>
              <w:t>.</w:t>
            </w:r>
            <w:r w:rsidRPr="009727C1">
              <w:t>00</w:t>
            </w:r>
          </w:p>
        </w:tc>
        <w:tc>
          <w:tcPr>
            <w:tcW w:w="7640" w:type="dxa"/>
            <w:noWrap/>
            <w:hideMark/>
          </w:tcPr>
          <w:p w:rsidR="009727C1" w:rsidRPr="009727C1" w:rsidRDefault="009727C1" w:rsidP="009727C1">
            <w:pPr>
              <w:pStyle w:val="Tabletext0"/>
            </w:pPr>
            <w:r w:rsidRPr="009727C1">
              <w:t>Debate</w:t>
            </w:r>
          </w:p>
        </w:tc>
        <w:tc>
          <w:tcPr>
            <w:tcW w:w="960" w:type="dxa"/>
            <w:noWrap/>
            <w:hideMark/>
          </w:tcPr>
          <w:p w:rsidR="009727C1" w:rsidRPr="009727C1" w:rsidRDefault="009727C1" w:rsidP="009727C1">
            <w:pPr>
              <w:pStyle w:val="Tabletext0"/>
            </w:pPr>
          </w:p>
        </w:tc>
      </w:tr>
      <w:tr w:rsidR="009727C1" w:rsidRPr="001941C7" w:rsidTr="00885569">
        <w:trPr>
          <w:trHeight w:val="300"/>
        </w:trPr>
        <w:tc>
          <w:tcPr>
            <w:tcW w:w="1600" w:type="dxa"/>
            <w:noWrap/>
            <w:hideMark/>
          </w:tcPr>
          <w:p w:rsidR="009727C1" w:rsidRPr="009727C1" w:rsidRDefault="009727C1" w:rsidP="009727C1">
            <w:pPr>
              <w:pStyle w:val="Tabletext0"/>
            </w:pPr>
            <w:r w:rsidRPr="009727C1">
              <w:t>16</w:t>
            </w:r>
            <w:r>
              <w:t>.</w:t>
            </w:r>
            <w:r w:rsidRPr="009727C1">
              <w:t>00 – 16</w:t>
            </w:r>
            <w:r>
              <w:t>.</w:t>
            </w:r>
            <w:r w:rsidRPr="009727C1">
              <w:t>15</w:t>
            </w:r>
          </w:p>
        </w:tc>
        <w:tc>
          <w:tcPr>
            <w:tcW w:w="7640" w:type="dxa"/>
            <w:noWrap/>
            <w:hideMark/>
          </w:tcPr>
          <w:p w:rsidR="009727C1" w:rsidRPr="009727C1" w:rsidRDefault="009727C1" w:rsidP="009727C1">
            <w:pPr>
              <w:pStyle w:val="Tabletext0"/>
            </w:pPr>
            <w:r w:rsidRPr="009727C1">
              <w:t>Pausa para el café</w:t>
            </w:r>
          </w:p>
        </w:tc>
        <w:tc>
          <w:tcPr>
            <w:tcW w:w="960" w:type="dxa"/>
            <w:noWrap/>
            <w:hideMark/>
          </w:tcPr>
          <w:p w:rsidR="009727C1" w:rsidRPr="009727C1" w:rsidRDefault="009727C1" w:rsidP="009727C1">
            <w:pPr>
              <w:pStyle w:val="Tabletext0"/>
            </w:pPr>
          </w:p>
        </w:tc>
      </w:tr>
      <w:tr w:rsidR="009727C1" w:rsidRPr="001941C7" w:rsidTr="00885569">
        <w:trPr>
          <w:trHeight w:val="300"/>
        </w:trPr>
        <w:tc>
          <w:tcPr>
            <w:tcW w:w="1600" w:type="dxa"/>
            <w:noWrap/>
            <w:hideMark/>
          </w:tcPr>
          <w:p w:rsidR="009727C1" w:rsidRPr="009727C1" w:rsidRDefault="009727C1" w:rsidP="009727C1">
            <w:pPr>
              <w:pStyle w:val="Tabletext0"/>
            </w:pPr>
            <w:r w:rsidRPr="009727C1">
              <w:t>16</w:t>
            </w:r>
            <w:r>
              <w:t>.</w:t>
            </w:r>
            <w:r w:rsidRPr="009727C1">
              <w:t>15 – 17</w:t>
            </w:r>
            <w:r>
              <w:t>.</w:t>
            </w:r>
            <w:r w:rsidRPr="009727C1">
              <w:t>00</w:t>
            </w:r>
          </w:p>
        </w:tc>
        <w:tc>
          <w:tcPr>
            <w:tcW w:w="7640" w:type="dxa"/>
            <w:noWrap/>
            <w:hideMark/>
          </w:tcPr>
          <w:p w:rsidR="009727C1" w:rsidRPr="009727C1" w:rsidRDefault="00ED46A0" w:rsidP="009727C1">
            <w:pPr>
              <w:pStyle w:val="Tabletext0"/>
            </w:pPr>
            <w:r w:rsidRPr="009727C1">
              <w:t>Conclusión</w:t>
            </w:r>
          </w:p>
        </w:tc>
        <w:tc>
          <w:tcPr>
            <w:tcW w:w="960" w:type="dxa"/>
            <w:noWrap/>
            <w:hideMark/>
          </w:tcPr>
          <w:p w:rsidR="009727C1" w:rsidRPr="009727C1" w:rsidRDefault="009727C1" w:rsidP="009727C1">
            <w:pPr>
              <w:pStyle w:val="Tabletext0"/>
            </w:pPr>
          </w:p>
        </w:tc>
      </w:tr>
      <w:tr w:rsidR="009727C1" w:rsidRPr="00754CD1" w:rsidTr="00885569">
        <w:trPr>
          <w:trHeight w:val="300"/>
        </w:trPr>
        <w:tc>
          <w:tcPr>
            <w:tcW w:w="1600" w:type="dxa"/>
            <w:noWrap/>
            <w:hideMark/>
          </w:tcPr>
          <w:p w:rsidR="009727C1" w:rsidRPr="009727C1" w:rsidRDefault="009727C1" w:rsidP="009727C1">
            <w:pPr>
              <w:pStyle w:val="Tabletext0"/>
            </w:pPr>
            <w:r w:rsidRPr="009727C1">
              <w:t>16</w:t>
            </w:r>
            <w:r>
              <w:t>.</w:t>
            </w:r>
            <w:r w:rsidRPr="009727C1">
              <w:t>15 – 16</w:t>
            </w:r>
            <w:r>
              <w:t>.</w:t>
            </w:r>
            <w:r w:rsidRPr="009727C1">
              <w:t>30</w:t>
            </w:r>
          </w:p>
        </w:tc>
        <w:tc>
          <w:tcPr>
            <w:tcW w:w="7640" w:type="dxa"/>
            <w:noWrap/>
            <w:hideMark/>
          </w:tcPr>
          <w:p w:rsidR="009727C1" w:rsidRPr="009727C1" w:rsidRDefault="009727C1" w:rsidP="009727C1">
            <w:pPr>
              <w:pStyle w:val="Tabletext0"/>
            </w:pPr>
            <w:r w:rsidRPr="009727C1">
              <w:t>Resumen de las sesiones por el moderador</w:t>
            </w:r>
          </w:p>
        </w:tc>
        <w:tc>
          <w:tcPr>
            <w:tcW w:w="960" w:type="dxa"/>
            <w:noWrap/>
            <w:hideMark/>
          </w:tcPr>
          <w:p w:rsidR="009727C1" w:rsidRPr="009727C1" w:rsidRDefault="009727C1" w:rsidP="009727C1">
            <w:pPr>
              <w:pStyle w:val="Tabletext0"/>
            </w:pPr>
          </w:p>
        </w:tc>
      </w:tr>
      <w:tr w:rsidR="009727C1" w:rsidRPr="001941C7" w:rsidTr="00885569">
        <w:trPr>
          <w:trHeight w:val="300"/>
        </w:trPr>
        <w:tc>
          <w:tcPr>
            <w:tcW w:w="1600" w:type="dxa"/>
            <w:noWrap/>
            <w:hideMark/>
          </w:tcPr>
          <w:p w:rsidR="009727C1" w:rsidRPr="009727C1" w:rsidRDefault="009727C1" w:rsidP="009727C1">
            <w:pPr>
              <w:pStyle w:val="Tabletext0"/>
            </w:pPr>
            <w:r w:rsidRPr="009727C1">
              <w:t>16</w:t>
            </w:r>
            <w:r>
              <w:t>.</w:t>
            </w:r>
            <w:r w:rsidRPr="009727C1">
              <w:t>30 – 16</w:t>
            </w:r>
            <w:r>
              <w:t>.</w:t>
            </w:r>
            <w:r w:rsidRPr="009727C1">
              <w:t>40</w:t>
            </w:r>
          </w:p>
        </w:tc>
        <w:tc>
          <w:tcPr>
            <w:tcW w:w="7640" w:type="dxa"/>
            <w:noWrap/>
            <w:hideMark/>
          </w:tcPr>
          <w:p w:rsidR="009727C1" w:rsidRPr="009727C1" w:rsidRDefault="009727C1" w:rsidP="009727C1">
            <w:pPr>
              <w:pStyle w:val="Tabletext0"/>
            </w:pPr>
            <w:r w:rsidRPr="009727C1">
              <w:t>Debate</w:t>
            </w:r>
          </w:p>
        </w:tc>
        <w:tc>
          <w:tcPr>
            <w:tcW w:w="960" w:type="dxa"/>
            <w:noWrap/>
            <w:hideMark/>
          </w:tcPr>
          <w:p w:rsidR="009727C1" w:rsidRPr="009727C1" w:rsidRDefault="009727C1" w:rsidP="009727C1">
            <w:pPr>
              <w:pStyle w:val="Tabletext0"/>
            </w:pPr>
          </w:p>
        </w:tc>
      </w:tr>
      <w:tr w:rsidR="009727C1" w:rsidRPr="001941C7" w:rsidTr="00885569">
        <w:trPr>
          <w:trHeight w:val="300"/>
        </w:trPr>
        <w:tc>
          <w:tcPr>
            <w:tcW w:w="1600" w:type="dxa"/>
            <w:noWrap/>
            <w:hideMark/>
          </w:tcPr>
          <w:p w:rsidR="009727C1" w:rsidRPr="009727C1" w:rsidRDefault="009727C1" w:rsidP="009727C1">
            <w:pPr>
              <w:pStyle w:val="Tabletext0"/>
            </w:pPr>
            <w:r w:rsidRPr="009727C1">
              <w:t>16</w:t>
            </w:r>
            <w:r>
              <w:t>.</w:t>
            </w:r>
            <w:r w:rsidRPr="009727C1">
              <w:t>40 – 17</w:t>
            </w:r>
            <w:r>
              <w:t>.</w:t>
            </w:r>
            <w:r w:rsidRPr="009727C1">
              <w:t>00</w:t>
            </w:r>
          </w:p>
        </w:tc>
        <w:tc>
          <w:tcPr>
            <w:tcW w:w="7640" w:type="dxa"/>
            <w:noWrap/>
            <w:hideMark/>
          </w:tcPr>
          <w:p w:rsidR="009727C1" w:rsidRPr="009727C1" w:rsidRDefault="009727C1" w:rsidP="009727C1">
            <w:pPr>
              <w:pStyle w:val="Tabletext0"/>
            </w:pPr>
            <w:r w:rsidRPr="009727C1">
              <w:t>Clausura</w:t>
            </w:r>
          </w:p>
        </w:tc>
        <w:tc>
          <w:tcPr>
            <w:tcW w:w="960" w:type="dxa"/>
            <w:noWrap/>
            <w:hideMark/>
          </w:tcPr>
          <w:p w:rsidR="009727C1" w:rsidRPr="009727C1" w:rsidRDefault="009727C1" w:rsidP="009727C1">
            <w:pPr>
              <w:pStyle w:val="Tabletext0"/>
            </w:pPr>
          </w:p>
        </w:tc>
      </w:tr>
    </w:tbl>
    <w:p w:rsidR="009727C1" w:rsidRDefault="009727C1" w:rsidP="009727C1">
      <w:pPr>
        <w:tabs>
          <w:tab w:val="clear" w:pos="794"/>
          <w:tab w:val="clear" w:pos="1191"/>
          <w:tab w:val="clear" w:pos="1588"/>
          <w:tab w:val="clear" w:pos="1985"/>
        </w:tabs>
        <w:spacing w:before="0"/>
        <w:rPr>
          <w:rFonts w:asciiTheme="majorBidi" w:eastAsia="Calibri" w:hAnsiTheme="majorBidi" w:cstheme="majorBidi"/>
          <w:szCs w:val="24"/>
          <w:lang w:val="en-US"/>
        </w:rPr>
      </w:pPr>
    </w:p>
    <w:p w:rsidR="009727C1" w:rsidRDefault="009727C1" w:rsidP="009727C1">
      <w:pPr>
        <w:tabs>
          <w:tab w:val="clear" w:pos="794"/>
          <w:tab w:val="clear" w:pos="1191"/>
          <w:tab w:val="clear" w:pos="1588"/>
          <w:tab w:val="clear" w:pos="1985"/>
        </w:tabs>
        <w:spacing w:before="0"/>
        <w:rPr>
          <w:rFonts w:asciiTheme="majorBidi" w:eastAsia="Calibri" w:hAnsiTheme="majorBidi" w:cstheme="majorBidi"/>
          <w:szCs w:val="24"/>
          <w:lang w:val="en-US"/>
        </w:rPr>
      </w:pPr>
    </w:p>
    <w:p w:rsidR="000151B1" w:rsidRDefault="000151B1">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9727C1" w:rsidRDefault="009727C1" w:rsidP="009727C1">
      <w:pPr>
        <w:spacing w:before="0"/>
        <w:jc w:val="center"/>
        <w:rPr>
          <w:lang w:val="en-US"/>
        </w:rPr>
      </w:pPr>
      <w:r>
        <w:rPr>
          <w:lang w:val="en-US"/>
        </w:rPr>
        <w:t>ANNEX 2</w:t>
      </w:r>
    </w:p>
    <w:p w:rsidR="009727C1" w:rsidRDefault="009727C1" w:rsidP="009727C1">
      <w:pPr>
        <w:spacing w:before="0"/>
        <w:jc w:val="center"/>
        <w:rPr>
          <w:sz w:val="16"/>
        </w:rPr>
      </w:pPr>
      <w:r w:rsidRPr="007B5B29">
        <w:rPr>
          <w:lang w:val="en-US"/>
        </w:rPr>
        <w:t>(</w:t>
      </w:r>
      <w:proofErr w:type="gramStart"/>
      <w:r w:rsidRPr="007B5B29">
        <w:rPr>
          <w:lang w:val="en-US"/>
        </w:rPr>
        <w:t>to</w:t>
      </w:r>
      <w:proofErr w:type="gramEnd"/>
      <w:r w:rsidRPr="007B5B29">
        <w:rPr>
          <w:lang w:val="en-US"/>
        </w:rPr>
        <w:t xml:space="preserve"> TSB </w:t>
      </w:r>
      <w:r>
        <w:rPr>
          <w:lang w:val="en-US"/>
        </w:rPr>
        <w:t>Circular 27</w:t>
      </w:r>
      <w:r w:rsidRPr="007B5B29">
        <w:rPr>
          <w:lang w:val="en-US"/>
        </w:rPr>
        <w:t>)</w:t>
      </w:r>
      <w:r>
        <w:rPr>
          <w:lang w:val="en-US"/>
        </w:rPr>
        <w:br/>
      </w:r>
    </w:p>
    <w:tbl>
      <w:tblPr>
        <w:tblW w:w="0" w:type="auto"/>
        <w:jc w:val="center"/>
        <w:tblLayout w:type="fixed"/>
        <w:tblLook w:val="0000"/>
      </w:tblPr>
      <w:tblGrid>
        <w:gridCol w:w="9360"/>
      </w:tblGrid>
      <w:tr w:rsidR="009727C1" w:rsidRPr="00A21D03" w:rsidTr="00885569">
        <w:trPr>
          <w:cantSplit/>
          <w:jc w:val="center"/>
        </w:trPr>
        <w:tc>
          <w:tcPr>
            <w:tcW w:w="9360" w:type="dxa"/>
            <w:tcBorders>
              <w:top w:val="single" w:sz="6" w:space="0" w:color="auto"/>
              <w:left w:val="single" w:sz="6" w:space="0" w:color="auto"/>
              <w:bottom w:val="single" w:sz="6" w:space="0" w:color="auto"/>
              <w:right w:val="single" w:sz="6" w:space="0" w:color="auto"/>
            </w:tcBorders>
          </w:tcPr>
          <w:p w:rsidR="009727C1" w:rsidRPr="009727C1" w:rsidRDefault="009727C1" w:rsidP="00885569">
            <w:pPr>
              <w:tabs>
                <w:tab w:val="left" w:pos="1440"/>
                <w:tab w:val="left" w:pos="8647"/>
              </w:tabs>
              <w:spacing w:before="0" w:line="288" w:lineRule="atLeast"/>
              <w:ind w:right="133"/>
              <w:jc w:val="center"/>
              <w:rPr>
                <w:i/>
                <w:sz w:val="20"/>
                <w:lang w:val="en-US"/>
              </w:rPr>
            </w:pPr>
          </w:p>
          <w:p w:rsidR="009727C1" w:rsidRPr="009727C1" w:rsidRDefault="009727C1" w:rsidP="00885569">
            <w:pPr>
              <w:tabs>
                <w:tab w:val="left" w:pos="1440"/>
                <w:tab w:val="left" w:pos="8647"/>
              </w:tabs>
              <w:spacing w:before="0" w:line="288" w:lineRule="atLeast"/>
              <w:ind w:right="133"/>
              <w:jc w:val="center"/>
              <w:rPr>
                <w:i/>
                <w:szCs w:val="24"/>
                <w:lang w:val="en-US"/>
              </w:rPr>
            </w:pPr>
            <w:r w:rsidRPr="009727C1">
              <w:rPr>
                <w:i/>
                <w:szCs w:val="24"/>
                <w:lang w:val="en-US"/>
              </w:rPr>
              <w:t xml:space="preserve">This confirmation form </w:t>
            </w:r>
            <w:r w:rsidRPr="009727C1">
              <w:rPr>
                <w:bCs/>
                <w:i/>
                <w:szCs w:val="24"/>
                <w:lang w:val="en-US"/>
              </w:rPr>
              <w:t xml:space="preserve">should </w:t>
            </w:r>
            <w:r w:rsidRPr="009727C1">
              <w:rPr>
                <w:b/>
                <w:i/>
                <w:szCs w:val="24"/>
                <w:lang w:val="en-US"/>
              </w:rPr>
              <w:t xml:space="preserve">be sent direct to the hotel </w:t>
            </w:r>
            <w:r w:rsidRPr="009727C1">
              <w:rPr>
                <w:i/>
                <w:szCs w:val="24"/>
                <w:lang w:val="en-US"/>
              </w:rPr>
              <w:t>of your choice</w:t>
            </w:r>
          </w:p>
          <w:p w:rsidR="009727C1" w:rsidRPr="00C67AB9" w:rsidRDefault="009727C1" w:rsidP="00885569">
            <w:pPr>
              <w:spacing w:before="0" w:after="100" w:line="288" w:lineRule="atLeast"/>
              <w:ind w:right="130"/>
              <w:jc w:val="center"/>
              <w:rPr>
                <w:sz w:val="20"/>
                <w:lang w:val="en-US"/>
              </w:rPr>
            </w:pPr>
          </w:p>
        </w:tc>
      </w:tr>
    </w:tbl>
    <w:p w:rsidR="009727C1" w:rsidRPr="00C67AB9" w:rsidRDefault="009727C1" w:rsidP="009727C1">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9727C1" w:rsidTr="00885569">
        <w:trPr>
          <w:cantSplit/>
          <w:jc w:val="center"/>
        </w:trPr>
        <w:tc>
          <w:tcPr>
            <w:tcW w:w="1291" w:type="dxa"/>
          </w:tcPr>
          <w:p w:rsidR="009727C1" w:rsidRDefault="009727C1" w:rsidP="00885569">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727C1" w:rsidRPr="001F5A0A" w:rsidRDefault="009727C1" w:rsidP="00885569">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9727C1" w:rsidRDefault="009727C1" w:rsidP="00885569">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727C1" w:rsidRDefault="009727C1" w:rsidP="009727C1">
      <w:pPr>
        <w:tabs>
          <w:tab w:val="left" w:pos="1440"/>
        </w:tabs>
        <w:spacing w:before="0" w:line="240" w:lineRule="atLeast"/>
        <w:ind w:left="284" w:right="-143"/>
        <w:jc w:val="center"/>
        <w:rPr>
          <w:b/>
        </w:rPr>
      </w:pPr>
    </w:p>
    <w:p w:rsidR="009727C1" w:rsidRPr="00AD6650" w:rsidRDefault="009727C1" w:rsidP="000151B1">
      <w:pPr>
        <w:tabs>
          <w:tab w:val="center" w:pos="4678"/>
        </w:tabs>
        <w:spacing w:before="0" w:line="240" w:lineRule="atLeast"/>
        <w:ind w:left="284" w:right="-143"/>
        <w:jc w:val="center"/>
        <w:rPr>
          <w:sz w:val="20"/>
          <w:lang w:val="en-US"/>
        </w:rPr>
      </w:pPr>
      <w:r w:rsidRPr="00A271F0">
        <w:rPr>
          <w:b/>
          <w:bCs/>
          <w:szCs w:val="24"/>
          <w:lang w:val="en-US"/>
        </w:rPr>
        <w:t>TELECOMMUNICATION STANDARDIZATION SECTOR</w:t>
      </w:r>
      <w:r w:rsidRPr="00A271F0">
        <w:rPr>
          <w:b/>
          <w:bCs/>
          <w:szCs w:val="24"/>
          <w:lang w:val="en-US"/>
        </w:rPr>
        <w:br/>
      </w:r>
    </w:p>
    <w:p w:rsidR="009727C1" w:rsidRPr="009727C1" w:rsidRDefault="009727C1" w:rsidP="009727C1">
      <w:pPr>
        <w:pStyle w:val="Heading1"/>
        <w:shd w:val="clear" w:color="auto" w:fill="FFFFFF"/>
        <w:jc w:val="center"/>
        <w:rPr>
          <w:i/>
          <w:sz w:val="20"/>
          <w:lang w:val="en-US"/>
        </w:rPr>
      </w:pPr>
      <w:r w:rsidRPr="009727C1">
        <w:rPr>
          <w:i/>
          <w:iCs/>
          <w:lang w:val="en-US"/>
        </w:rPr>
        <w:t xml:space="preserve">Joint IEEE-SA and ITU Workshop on Ethernet, </w:t>
      </w:r>
      <w:r w:rsidRPr="009727C1">
        <w:rPr>
          <w:rFonts w:asciiTheme="majorBidi" w:hAnsiTheme="majorBidi" w:cstheme="majorBidi"/>
          <w:b w:val="0"/>
          <w:szCs w:val="24"/>
          <w:lang w:val="en-US"/>
        </w:rPr>
        <w:t xml:space="preserve">on 13 July 2013 </w:t>
      </w:r>
      <w:r w:rsidRPr="009727C1">
        <w:rPr>
          <w:i/>
          <w:szCs w:val="24"/>
          <w:lang w:val="en-US"/>
        </w:rPr>
        <w:t>in Geneva</w:t>
      </w:r>
    </w:p>
    <w:p w:rsidR="009727C1" w:rsidRPr="00E20C97" w:rsidRDefault="009727C1" w:rsidP="009727C1">
      <w:pPr>
        <w:tabs>
          <w:tab w:val="left" w:pos="1440"/>
        </w:tabs>
        <w:spacing w:before="0" w:line="240" w:lineRule="atLeast"/>
        <w:ind w:left="284" w:right="515"/>
        <w:rPr>
          <w:sz w:val="20"/>
          <w:lang w:val="en-US"/>
        </w:rPr>
      </w:pPr>
    </w:p>
    <w:p w:rsidR="009727C1" w:rsidRPr="009727C1" w:rsidRDefault="009727C1" w:rsidP="009727C1">
      <w:pPr>
        <w:tabs>
          <w:tab w:val="left" w:pos="1440"/>
        </w:tabs>
        <w:spacing w:before="0" w:line="240" w:lineRule="atLeast"/>
        <w:ind w:left="284" w:right="515"/>
        <w:rPr>
          <w:i/>
          <w:sz w:val="20"/>
          <w:lang w:val="en-US"/>
        </w:rPr>
      </w:pPr>
      <w:r w:rsidRPr="009727C1">
        <w:rPr>
          <w:i/>
          <w:sz w:val="20"/>
          <w:lang w:val="en-US"/>
        </w:rPr>
        <w:t xml:space="preserve">Confirmation of the reservation made on (date) </w:t>
      </w:r>
      <w:proofErr w:type="gramStart"/>
      <w:r w:rsidRPr="009727C1">
        <w:rPr>
          <w:i/>
          <w:sz w:val="20"/>
          <w:lang w:val="en-US"/>
        </w:rPr>
        <w:t>--------------------------  with</w:t>
      </w:r>
      <w:proofErr w:type="gramEnd"/>
      <w:r w:rsidRPr="009727C1">
        <w:rPr>
          <w:i/>
          <w:sz w:val="20"/>
          <w:lang w:val="en-US"/>
        </w:rPr>
        <w:t xml:space="preserve"> (hotel)   --------------------------------</w:t>
      </w:r>
    </w:p>
    <w:p w:rsidR="009727C1" w:rsidRPr="009727C1" w:rsidRDefault="009727C1" w:rsidP="009727C1">
      <w:pPr>
        <w:tabs>
          <w:tab w:val="left" w:pos="1440"/>
        </w:tabs>
        <w:spacing w:before="0" w:line="240" w:lineRule="atLeast"/>
        <w:ind w:left="284" w:right="515"/>
        <w:rPr>
          <w:i/>
          <w:sz w:val="20"/>
          <w:lang w:val="en-US"/>
        </w:rPr>
      </w:pPr>
    </w:p>
    <w:p w:rsidR="009727C1" w:rsidRPr="00E20C97" w:rsidRDefault="009727C1" w:rsidP="009727C1">
      <w:pPr>
        <w:tabs>
          <w:tab w:val="left" w:pos="1440"/>
        </w:tabs>
        <w:spacing w:before="0" w:line="240" w:lineRule="atLeast"/>
        <w:ind w:left="284" w:right="515"/>
        <w:rPr>
          <w:sz w:val="20"/>
          <w:lang w:val="en-US"/>
        </w:rPr>
      </w:pPr>
    </w:p>
    <w:p w:rsidR="009727C1" w:rsidRPr="008B1814" w:rsidRDefault="009727C1" w:rsidP="009727C1">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9727C1" w:rsidRPr="008B1814" w:rsidRDefault="009727C1" w:rsidP="009727C1">
      <w:pPr>
        <w:tabs>
          <w:tab w:val="left" w:pos="1440"/>
        </w:tabs>
        <w:spacing w:before="0" w:line="240" w:lineRule="atLeast"/>
        <w:ind w:left="284" w:right="515"/>
        <w:rPr>
          <w:sz w:val="20"/>
          <w:lang w:val="en-US"/>
        </w:rPr>
      </w:pPr>
    </w:p>
    <w:p w:rsidR="009727C1" w:rsidRPr="008B1814" w:rsidRDefault="009727C1" w:rsidP="009727C1">
      <w:pPr>
        <w:tabs>
          <w:tab w:val="left" w:pos="1440"/>
        </w:tabs>
        <w:spacing w:before="0" w:line="240" w:lineRule="atLeast"/>
        <w:ind w:left="284" w:right="515"/>
        <w:rPr>
          <w:sz w:val="20"/>
          <w:lang w:val="en-US"/>
        </w:rPr>
      </w:pPr>
    </w:p>
    <w:p w:rsidR="009727C1" w:rsidRPr="009727C1" w:rsidRDefault="009727C1" w:rsidP="009727C1">
      <w:pPr>
        <w:tabs>
          <w:tab w:val="left" w:pos="1440"/>
        </w:tabs>
        <w:spacing w:before="0" w:line="240" w:lineRule="atLeast"/>
        <w:ind w:left="284" w:right="515"/>
        <w:rPr>
          <w:i/>
          <w:sz w:val="20"/>
          <w:lang w:val="en-US"/>
        </w:rPr>
      </w:pPr>
      <w:r w:rsidRPr="009727C1">
        <w:rPr>
          <w:i/>
          <w:sz w:val="20"/>
          <w:lang w:val="en-US"/>
        </w:rPr>
        <w:t>------------ single/double room(s)</w:t>
      </w:r>
    </w:p>
    <w:p w:rsidR="009727C1" w:rsidRPr="009727C1" w:rsidRDefault="009727C1" w:rsidP="009727C1">
      <w:pPr>
        <w:tabs>
          <w:tab w:val="left" w:pos="1440"/>
        </w:tabs>
        <w:spacing w:before="0" w:line="240" w:lineRule="atLeast"/>
        <w:ind w:left="284" w:right="515"/>
        <w:rPr>
          <w:i/>
          <w:sz w:val="20"/>
          <w:lang w:val="en-US"/>
        </w:rPr>
      </w:pPr>
    </w:p>
    <w:p w:rsidR="009727C1" w:rsidRPr="009727C1" w:rsidRDefault="009727C1" w:rsidP="000151B1">
      <w:pPr>
        <w:tabs>
          <w:tab w:val="left" w:pos="1440"/>
        </w:tabs>
        <w:spacing w:before="0" w:line="240" w:lineRule="atLeast"/>
        <w:ind w:left="284" w:right="515"/>
        <w:rPr>
          <w:i/>
          <w:sz w:val="20"/>
          <w:lang w:val="en-US"/>
        </w:rPr>
      </w:pPr>
      <w:proofErr w:type="gramStart"/>
      <w:r w:rsidRPr="009727C1">
        <w:rPr>
          <w:i/>
          <w:sz w:val="20"/>
          <w:lang w:val="en-US"/>
        </w:rPr>
        <w:t>arriving</w:t>
      </w:r>
      <w:proofErr w:type="gramEnd"/>
      <w:r w:rsidRPr="009727C1">
        <w:rPr>
          <w:i/>
          <w:sz w:val="20"/>
          <w:lang w:val="en-US"/>
        </w:rPr>
        <w:t xml:space="preserve"> on (date)-----------------------------  at (time)  ------------- departing on (date)-------------------------------</w:t>
      </w:r>
    </w:p>
    <w:p w:rsidR="009727C1" w:rsidRPr="009727C1" w:rsidRDefault="009727C1" w:rsidP="009727C1">
      <w:pPr>
        <w:tabs>
          <w:tab w:val="left" w:pos="1440"/>
        </w:tabs>
        <w:spacing w:before="0" w:line="240" w:lineRule="atLeast"/>
        <w:ind w:left="284" w:right="515"/>
        <w:rPr>
          <w:sz w:val="20"/>
          <w:lang w:val="en-US"/>
        </w:rPr>
      </w:pPr>
    </w:p>
    <w:p w:rsidR="009727C1" w:rsidRPr="00542259" w:rsidRDefault="009727C1" w:rsidP="009727C1">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proofErr w:type="gramStart"/>
      <w:r w:rsidRPr="00542259">
        <w:rPr>
          <w:rFonts w:eastAsia="SimSun"/>
          <w:b/>
          <w:bCs/>
          <w:i/>
          <w:iCs/>
          <w:sz w:val="20"/>
          <w:lang w:val="en-US" w:eastAsia="zh-CN"/>
        </w:rPr>
        <w:t xml:space="preserve">GENEVA TRANSPORT CARD: </w:t>
      </w:r>
      <w:r w:rsidRPr="00542259">
        <w:rPr>
          <w:rFonts w:eastAsia="SimSun"/>
          <w:i/>
          <w:iCs/>
          <w:sz w:val="20"/>
          <w:lang w:val="en-US" w:eastAsia="zh-CN"/>
        </w:rPr>
        <w:t>Hotels and residences in the canton of Geneva now provide a free "Geneva Transport Card" valid for the duration of the stay.</w:t>
      </w:r>
      <w:proofErr w:type="gramEnd"/>
      <w:r w:rsidRPr="00542259">
        <w:rPr>
          <w:rFonts w:eastAsia="SimSun"/>
          <w:i/>
          <w:iCs/>
          <w:sz w:val="20"/>
          <w:lang w:val="en-US" w:eastAsia="zh-CN"/>
        </w:rPr>
        <w:t xml:space="preserve">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9727C1" w:rsidRPr="00C67AB9" w:rsidRDefault="009727C1" w:rsidP="000151B1">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9727C1" w:rsidRPr="00C67AB9" w:rsidRDefault="009727C1" w:rsidP="009727C1">
      <w:pPr>
        <w:tabs>
          <w:tab w:val="left" w:pos="1440"/>
        </w:tabs>
        <w:spacing w:before="0" w:line="240" w:lineRule="atLeast"/>
        <w:ind w:left="284" w:right="515"/>
        <w:rPr>
          <w:sz w:val="20"/>
          <w:lang w:val="en-US"/>
        </w:rPr>
      </w:pPr>
    </w:p>
    <w:p w:rsidR="009727C1" w:rsidRPr="00C67AB9" w:rsidRDefault="009727C1" w:rsidP="000151B1">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9727C1" w:rsidRPr="00C67AB9" w:rsidRDefault="009727C1" w:rsidP="009727C1">
      <w:pPr>
        <w:tabs>
          <w:tab w:val="left" w:pos="1440"/>
        </w:tabs>
        <w:spacing w:before="0" w:line="240" w:lineRule="atLeast"/>
        <w:ind w:left="284" w:right="515"/>
        <w:rPr>
          <w:sz w:val="20"/>
          <w:lang w:val="en-US"/>
        </w:rPr>
      </w:pPr>
    </w:p>
    <w:p w:rsidR="009727C1" w:rsidRDefault="009727C1" w:rsidP="009727C1">
      <w:pPr>
        <w:tabs>
          <w:tab w:val="left" w:pos="1440"/>
        </w:tabs>
        <w:spacing w:before="0" w:line="240" w:lineRule="atLeast"/>
        <w:ind w:left="284" w:right="515"/>
        <w:rPr>
          <w:sz w:val="20"/>
          <w:lang w:val="en-US"/>
        </w:rPr>
      </w:pPr>
    </w:p>
    <w:p w:rsidR="009727C1" w:rsidRPr="00C67AB9" w:rsidRDefault="009727C1" w:rsidP="009727C1">
      <w:pPr>
        <w:tabs>
          <w:tab w:val="left" w:pos="1440"/>
        </w:tabs>
        <w:spacing w:before="0" w:line="240" w:lineRule="atLeast"/>
        <w:ind w:left="284" w:right="515"/>
        <w:rPr>
          <w:sz w:val="20"/>
          <w:lang w:val="en-US"/>
        </w:rPr>
      </w:pPr>
    </w:p>
    <w:p w:rsidR="009727C1" w:rsidRPr="00C67AB9" w:rsidRDefault="009727C1" w:rsidP="000151B1">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9727C1" w:rsidRPr="00C67AB9" w:rsidRDefault="009727C1" w:rsidP="009727C1">
      <w:pPr>
        <w:tabs>
          <w:tab w:val="left" w:pos="1440"/>
        </w:tabs>
        <w:spacing w:before="0" w:line="240" w:lineRule="atLeast"/>
        <w:ind w:left="284" w:right="515"/>
        <w:rPr>
          <w:i/>
          <w:iCs/>
          <w:sz w:val="20"/>
          <w:lang w:val="en-US"/>
        </w:rPr>
      </w:pPr>
    </w:p>
    <w:p w:rsidR="009727C1" w:rsidRPr="008B1814" w:rsidRDefault="009727C1" w:rsidP="000151B1">
      <w:pPr>
        <w:tabs>
          <w:tab w:val="left" w:pos="1440"/>
        </w:tabs>
        <w:spacing w:before="0" w:line="240" w:lineRule="atLeast"/>
        <w:ind w:left="284" w:right="515"/>
        <w:rPr>
          <w:i/>
          <w:iCs/>
          <w:sz w:val="20"/>
          <w:lang w:val="en-US"/>
        </w:rPr>
      </w:pPr>
      <w:r w:rsidRPr="008B1814">
        <w:rPr>
          <w:i/>
          <w:iCs/>
          <w:sz w:val="20"/>
          <w:lang w:val="en-US"/>
        </w:rPr>
        <w:t>-----------------------------------------------------------------------------------------         Fax: ------------------------------</w:t>
      </w:r>
    </w:p>
    <w:p w:rsidR="009727C1" w:rsidRPr="008B1814" w:rsidRDefault="009727C1" w:rsidP="009727C1">
      <w:pPr>
        <w:tabs>
          <w:tab w:val="left" w:pos="1440"/>
        </w:tabs>
        <w:spacing w:before="0" w:line="240" w:lineRule="atLeast"/>
        <w:ind w:left="284" w:right="515"/>
        <w:rPr>
          <w:i/>
          <w:iCs/>
          <w:sz w:val="20"/>
          <w:lang w:val="en-US"/>
        </w:rPr>
      </w:pPr>
    </w:p>
    <w:p w:rsidR="009727C1" w:rsidRPr="00AD6650" w:rsidRDefault="009727C1" w:rsidP="000151B1">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9727C1" w:rsidRPr="00AD6650" w:rsidRDefault="009727C1" w:rsidP="009727C1">
      <w:pPr>
        <w:tabs>
          <w:tab w:val="left" w:pos="1440"/>
        </w:tabs>
        <w:spacing w:before="0" w:line="240" w:lineRule="atLeast"/>
        <w:ind w:left="284" w:right="515"/>
        <w:rPr>
          <w:sz w:val="20"/>
          <w:lang w:val="en-US"/>
        </w:rPr>
      </w:pPr>
    </w:p>
    <w:p w:rsidR="009727C1" w:rsidRPr="00AD6650" w:rsidRDefault="009727C1" w:rsidP="009727C1">
      <w:pPr>
        <w:tabs>
          <w:tab w:val="left" w:pos="1440"/>
        </w:tabs>
        <w:spacing w:before="0" w:line="240" w:lineRule="atLeast"/>
        <w:ind w:left="284" w:right="515"/>
        <w:rPr>
          <w:sz w:val="20"/>
          <w:lang w:val="en-US"/>
        </w:rPr>
      </w:pPr>
    </w:p>
    <w:p w:rsidR="009727C1" w:rsidRPr="00C67AB9" w:rsidRDefault="009727C1" w:rsidP="000151B1">
      <w:pPr>
        <w:tabs>
          <w:tab w:val="left" w:pos="1440"/>
        </w:tabs>
        <w:spacing w:before="0" w:line="240" w:lineRule="atLeast"/>
        <w:ind w:left="284" w:right="515"/>
        <w:rPr>
          <w:sz w:val="20"/>
          <w:lang w:val="en-US"/>
        </w:rPr>
      </w:pPr>
      <w:r w:rsidRPr="009727C1">
        <w:rPr>
          <w:i/>
          <w:sz w:val="20"/>
          <w:lang w:val="en-US"/>
        </w:rPr>
        <w:t>Credit card to guarantee this reservation</w:t>
      </w:r>
      <w:r w:rsidRPr="009727C1">
        <w:rPr>
          <w:sz w:val="20"/>
          <w:lang w:val="en-US"/>
        </w:rPr>
        <w:t>:        AX/VISA/DINERS/</w:t>
      </w:r>
      <w:proofErr w:type="gramStart"/>
      <w:r w:rsidRPr="009727C1">
        <w:rPr>
          <w:sz w:val="20"/>
          <w:lang w:val="en-US"/>
        </w:rPr>
        <w:t>EC  (</w:t>
      </w:r>
      <w:proofErr w:type="gramEnd"/>
      <w:r w:rsidRPr="009727C1">
        <w:rPr>
          <w:i/>
          <w:iCs/>
          <w:sz w:val="20"/>
          <w:lang w:val="en-US"/>
        </w:rPr>
        <w:t>or</w:t>
      </w:r>
      <w:r w:rsidRPr="009727C1">
        <w:rPr>
          <w:sz w:val="20"/>
          <w:lang w:val="en-US"/>
        </w:rPr>
        <w:t xml:space="preserve"> </w:t>
      </w:r>
      <w:r w:rsidRPr="00C67AB9">
        <w:rPr>
          <w:i/>
          <w:sz w:val="20"/>
          <w:lang w:val="en-US"/>
        </w:rPr>
        <w:t>othe</w:t>
      </w:r>
      <w:r>
        <w:rPr>
          <w:i/>
          <w:sz w:val="20"/>
          <w:lang w:val="en-US"/>
        </w:rPr>
        <w:t>r) ---------------------------------</w:t>
      </w:r>
    </w:p>
    <w:p w:rsidR="009727C1" w:rsidRPr="00C67AB9" w:rsidRDefault="009727C1" w:rsidP="009727C1">
      <w:pPr>
        <w:tabs>
          <w:tab w:val="left" w:pos="1440"/>
        </w:tabs>
        <w:spacing w:before="0" w:line="240" w:lineRule="atLeast"/>
        <w:ind w:left="284" w:right="515"/>
        <w:rPr>
          <w:sz w:val="20"/>
          <w:lang w:val="en-US"/>
        </w:rPr>
      </w:pPr>
    </w:p>
    <w:p w:rsidR="009727C1" w:rsidRPr="00C67AB9" w:rsidRDefault="009727C1" w:rsidP="009727C1">
      <w:pPr>
        <w:tabs>
          <w:tab w:val="left" w:pos="1440"/>
        </w:tabs>
        <w:spacing w:before="0" w:line="240" w:lineRule="atLeast"/>
        <w:ind w:left="284" w:right="515"/>
        <w:rPr>
          <w:sz w:val="20"/>
          <w:lang w:val="en-US"/>
        </w:rPr>
      </w:pPr>
    </w:p>
    <w:p w:rsidR="009727C1" w:rsidRPr="00C67AB9" w:rsidRDefault="009727C1" w:rsidP="000151B1">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p>
    <w:p w:rsidR="009727C1" w:rsidRPr="00C67AB9" w:rsidRDefault="009727C1" w:rsidP="009727C1">
      <w:pPr>
        <w:tabs>
          <w:tab w:val="left" w:pos="1440"/>
        </w:tabs>
        <w:spacing w:before="0" w:line="240" w:lineRule="atLeast"/>
        <w:ind w:left="284" w:right="515"/>
        <w:rPr>
          <w:sz w:val="20"/>
          <w:lang w:val="en-US"/>
        </w:rPr>
      </w:pPr>
    </w:p>
    <w:p w:rsidR="009727C1" w:rsidRPr="00C67AB9" w:rsidRDefault="009727C1" w:rsidP="009727C1">
      <w:pPr>
        <w:tabs>
          <w:tab w:val="left" w:pos="1440"/>
        </w:tabs>
        <w:spacing w:before="0" w:line="240" w:lineRule="atLeast"/>
        <w:ind w:left="284" w:right="515"/>
        <w:rPr>
          <w:sz w:val="20"/>
          <w:lang w:val="en-US"/>
        </w:rPr>
      </w:pPr>
    </w:p>
    <w:p w:rsidR="009727C1" w:rsidRPr="009727C1" w:rsidRDefault="009727C1" w:rsidP="000151B1">
      <w:pPr>
        <w:tabs>
          <w:tab w:val="left" w:pos="1440"/>
        </w:tabs>
        <w:spacing w:before="0" w:line="240" w:lineRule="atLeast"/>
        <w:ind w:left="284" w:right="515"/>
        <w:rPr>
          <w:sz w:val="20"/>
          <w:lang w:val="en-US"/>
        </w:rPr>
      </w:pPr>
      <w:r w:rsidRPr="009727C1">
        <w:rPr>
          <w:i/>
          <w:sz w:val="20"/>
          <w:lang w:val="en-US"/>
        </w:rPr>
        <w:t>Date</w:t>
      </w:r>
      <w:r w:rsidRPr="009727C1">
        <w:rPr>
          <w:sz w:val="20"/>
          <w:lang w:val="en-US"/>
        </w:rPr>
        <w:t xml:space="preserve"> ------------------------------------------------------      </w:t>
      </w:r>
      <w:r w:rsidRPr="009727C1">
        <w:rPr>
          <w:i/>
          <w:sz w:val="20"/>
          <w:lang w:val="en-US"/>
        </w:rPr>
        <w:t xml:space="preserve">Signature </w:t>
      </w:r>
      <w:r w:rsidRPr="009727C1">
        <w:rPr>
          <w:sz w:val="20"/>
          <w:lang w:val="en-US"/>
        </w:rPr>
        <w:t xml:space="preserve">       -------------------------------------------------</w:t>
      </w:r>
    </w:p>
    <w:p w:rsidR="009727C1" w:rsidRPr="00AD6650" w:rsidRDefault="009727C1" w:rsidP="000151B1">
      <w:pPr>
        <w:rPr>
          <w:lang w:val="en-US"/>
        </w:rPr>
      </w:pPr>
    </w:p>
    <w:sectPr w:rsidR="009727C1" w:rsidRPr="00AD6650" w:rsidSect="0059304E">
      <w:headerReference w:type="default" r:id="rId19"/>
      <w:footerReference w:type="default" r:id="rId20"/>
      <w:footerReference w:type="first" r:id="rId21"/>
      <w:pgSz w:w="11907" w:h="16840" w:code="9"/>
      <w:pgMar w:top="1134" w:right="1134" w:bottom="1134" w:left="1134" w:header="567" w:footer="567" w:gutter="0"/>
      <w:paperSrc w:first="261" w:other="26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7C1" w:rsidRDefault="009727C1">
      <w:r>
        <w:separator/>
      </w:r>
    </w:p>
  </w:endnote>
  <w:endnote w:type="continuationSeparator" w:id="0">
    <w:p w:rsidR="009727C1" w:rsidRDefault="00972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9B4" w:rsidRPr="00A21D03" w:rsidRDefault="00A21D03" w:rsidP="00A21D03">
    <w:pPr>
      <w:pStyle w:val="Footer"/>
      <w:rPr>
        <w:szCs w:val="16"/>
        <w:lang w:val="fr-CH"/>
      </w:rPr>
    </w:pPr>
    <w:r w:rsidRPr="00A21D03">
      <w:rPr>
        <w:lang w:val="fr-CH"/>
      </w:rPr>
      <w:t>ITU-T\BUREAU\CIRC\27</w:t>
    </w:r>
    <w:r>
      <w:rPr>
        <w:lang w:val="fr-CH"/>
      </w:rPr>
      <w:t>S</w:t>
    </w:r>
    <w:r w:rsidRPr="00A21D03">
      <w:rPr>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985"/>
      <w:gridCol w:w="3119"/>
      <w:gridCol w:w="2374"/>
      <w:gridCol w:w="2304"/>
    </w:tblGrid>
    <w:tr w:rsidR="006969B4" w:rsidRPr="003D673B">
      <w:tc>
        <w:tcPr>
          <w:tcW w:w="1985"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6969B4" w:rsidRDefault="006969B4">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6969B4" w:rsidRDefault="006969B4"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6969B4">
      <w:tc>
        <w:tcPr>
          <w:tcW w:w="1985" w:type="dxa"/>
        </w:tcPr>
        <w:p w:rsidR="006969B4" w:rsidRDefault="006969B4">
          <w:pPr>
            <w:pStyle w:val="FirstFooter"/>
            <w:rPr>
              <w:rFonts w:ascii="Futura Lt BT" w:hAnsi="Futura Lt BT"/>
            </w:rPr>
          </w:pPr>
          <w:r>
            <w:rPr>
              <w:rFonts w:ascii="Futura Lt BT" w:hAnsi="Futura Lt BT"/>
            </w:rPr>
            <w:t>CH-1211 Ginebra 20</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6969B4" w:rsidRDefault="006969B4">
          <w:pPr>
            <w:pStyle w:val="FirstFooter"/>
            <w:rPr>
              <w:rFonts w:ascii="Futura Lt BT" w:hAnsi="Futura Lt BT"/>
            </w:rPr>
          </w:pPr>
          <w:r>
            <w:rPr>
              <w:rFonts w:ascii="Futura Lt BT" w:hAnsi="Futura Lt BT"/>
            </w:rPr>
            <w:t>Telegrama ITU GENEVE</w:t>
          </w:r>
        </w:p>
      </w:tc>
      <w:tc>
        <w:tcPr>
          <w:tcW w:w="2304" w:type="dxa"/>
        </w:tcPr>
        <w:p w:rsidR="006969B4" w:rsidRDefault="006969B4" w:rsidP="008505BD">
          <w:pPr>
            <w:pStyle w:val="FirstFooter"/>
            <w:tabs>
              <w:tab w:val="right" w:pos="1956"/>
            </w:tabs>
            <w:ind w:right="70"/>
            <w:rPr>
              <w:rFonts w:ascii="Futura Lt BT" w:hAnsi="Futura Lt BT"/>
            </w:rPr>
          </w:pPr>
          <w:r>
            <w:rPr>
              <w:rFonts w:ascii="Futura Lt BT" w:hAnsi="Futura Lt BT"/>
            </w:rPr>
            <w:tab/>
            <w:t>www.itu.int</w:t>
          </w:r>
        </w:p>
      </w:tc>
    </w:tr>
    <w:tr w:rsidR="006969B4">
      <w:tc>
        <w:tcPr>
          <w:tcW w:w="1985" w:type="dxa"/>
        </w:tcPr>
        <w:p w:rsidR="006969B4" w:rsidRDefault="006969B4">
          <w:pPr>
            <w:pStyle w:val="FirstFooter"/>
            <w:rPr>
              <w:rFonts w:ascii="Futura Lt BT" w:hAnsi="Futura Lt BT"/>
            </w:rPr>
          </w:pPr>
          <w:r>
            <w:rPr>
              <w:rFonts w:ascii="Futura Lt BT" w:hAnsi="Futura Lt BT"/>
            </w:rPr>
            <w:t>Suiza</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6969B4" w:rsidRDefault="006969B4">
          <w:pPr>
            <w:pStyle w:val="FirstFooter"/>
            <w:rPr>
              <w:rFonts w:ascii="Futura Lt BT" w:hAnsi="Futura Lt BT"/>
            </w:rPr>
          </w:pPr>
        </w:p>
      </w:tc>
      <w:tc>
        <w:tcPr>
          <w:tcW w:w="2304" w:type="dxa"/>
        </w:tcPr>
        <w:p w:rsidR="006969B4" w:rsidRDefault="006969B4">
          <w:pPr>
            <w:pStyle w:val="FirstFooter"/>
            <w:rPr>
              <w:rFonts w:ascii="Futura Lt BT" w:hAnsi="Futura Lt BT"/>
            </w:rPr>
          </w:pPr>
        </w:p>
      </w:tc>
    </w:tr>
  </w:tbl>
  <w:p w:rsidR="006969B4" w:rsidRDefault="006969B4" w:rsidP="008505BD">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7C1" w:rsidRDefault="009727C1">
      <w:r>
        <w:t>____________________</w:t>
      </w:r>
    </w:p>
  </w:footnote>
  <w:footnote w:type="continuationSeparator" w:id="0">
    <w:p w:rsidR="009727C1" w:rsidRDefault="00972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504376"/>
      <w:docPartObj>
        <w:docPartGallery w:val="Page Numbers (Top of Page)"/>
        <w:docPartUnique/>
      </w:docPartObj>
    </w:sdtPr>
    <w:sdtEndPr>
      <w:rPr>
        <w:noProof/>
        <w:sz w:val="18"/>
        <w:szCs w:val="18"/>
      </w:rPr>
    </w:sdtEndPr>
    <w:sdtContent>
      <w:p w:rsidR="009727C1" w:rsidRPr="009727C1" w:rsidRDefault="0059304E">
        <w:pPr>
          <w:pStyle w:val="Header"/>
          <w:rPr>
            <w:sz w:val="18"/>
            <w:szCs w:val="18"/>
          </w:rPr>
        </w:pPr>
        <w:r w:rsidRPr="009727C1">
          <w:rPr>
            <w:sz w:val="18"/>
            <w:szCs w:val="18"/>
          </w:rPr>
          <w:fldChar w:fldCharType="begin"/>
        </w:r>
        <w:r w:rsidR="009727C1" w:rsidRPr="009727C1">
          <w:rPr>
            <w:sz w:val="18"/>
            <w:szCs w:val="18"/>
          </w:rPr>
          <w:instrText xml:space="preserve"> PAGE   \* MERGEFORMAT </w:instrText>
        </w:r>
        <w:r w:rsidRPr="009727C1">
          <w:rPr>
            <w:sz w:val="18"/>
            <w:szCs w:val="18"/>
          </w:rPr>
          <w:fldChar w:fldCharType="separate"/>
        </w:r>
        <w:r w:rsidR="00A21D03">
          <w:rPr>
            <w:noProof/>
            <w:sz w:val="18"/>
            <w:szCs w:val="18"/>
          </w:rPr>
          <w:t>2</w:t>
        </w:r>
        <w:r w:rsidRPr="009727C1">
          <w:rPr>
            <w:noProof/>
            <w:sz w:val="18"/>
            <w:szCs w:val="1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52E3"/>
    <w:multiLevelType w:val="hybridMultilevel"/>
    <w:tmpl w:val="0922CDBA"/>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
  <w:rsids>
    <w:rsidRoot w:val="009727C1"/>
    <w:rsid w:val="00002529"/>
    <w:rsid w:val="000151B1"/>
    <w:rsid w:val="000C382F"/>
    <w:rsid w:val="001173CC"/>
    <w:rsid w:val="001A54CC"/>
    <w:rsid w:val="00257FB4"/>
    <w:rsid w:val="00303D62"/>
    <w:rsid w:val="00335367"/>
    <w:rsid w:val="00370C2D"/>
    <w:rsid w:val="003D1E8D"/>
    <w:rsid w:val="003D673B"/>
    <w:rsid w:val="003F2855"/>
    <w:rsid w:val="00401C20"/>
    <w:rsid w:val="004C4144"/>
    <w:rsid w:val="0059304E"/>
    <w:rsid w:val="006969B4"/>
    <w:rsid w:val="0070407B"/>
    <w:rsid w:val="00781E2A"/>
    <w:rsid w:val="00817D75"/>
    <w:rsid w:val="008258C2"/>
    <w:rsid w:val="008505BD"/>
    <w:rsid w:val="00850C78"/>
    <w:rsid w:val="008C17AD"/>
    <w:rsid w:val="008D02CD"/>
    <w:rsid w:val="0095172A"/>
    <w:rsid w:val="009727C1"/>
    <w:rsid w:val="00A21D03"/>
    <w:rsid w:val="00A54E47"/>
    <w:rsid w:val="00A81F1E"/>
    <w:rsid w:val="00AE7093"/>
    <w:rsid w:val="00B422BC"/>
    <w:rsid w:val="00B43F77"/>
    <w:rsid w:val="00B95F0A"/>
    <w:rsid w:val="00B96180"/>
    <w:rsid w:val="00C17AC0"/>
    <w:rsid w:val="00C24B63"/>
    <w:rsid w:val="00C34772"/>
    <w:rsid w:val="00CC67DB"/>
    <w:rsid w:val="00CD12C3"/>
    <w:rsid w:val="00DD77C9"/>
    <w:rsid w:val="00DE3633"/>
    <w:rsid w:val="00DE5587"/>
    <w:rsid w:val="00E369B1"/>
    <w:rsid w:val="00E839B0"/>
    <w:rsid w:val="00E92C09"/>
    <w:rsid w:val="00ED46A0"/>
    <w:rsid w:val="00F6461F"/>
    <w:rsid w:val="00FD2B2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04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59304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9304E"/>
    <w:pPr>
      <w:spacing w:before="320"/>
      <w:outlineLvl w:val="1"/>
    </w:pPr>
  </w:style>
  <w:style w:type="paragraph" w:styleId="Heading3">
    <w:name w:val="heading 3"/>
    <w:basedOn w:val="Heading1"/>
    <w:next w:val="Normal"/>
    <w:qFormat/>
    <w:rsid w:val="0059304E"/>
    <w:pPr>
      <w:spacing w:before="200"/>
      <w:outlineLvl w:val="2"/>
    </w:pPr>
  </w:style>
  <w:style w:type="paragraph" w:styleId="Heading4">
    <w:name w:val="heading 4"/>
    <w:basedOn w:val="Heading3"/>
    <w:next w:val="Normal"/>
    <w:qFormat/>
    <w:rsid w:val="0059304E"/>
    <w:pPr>
      <w:tabs>
        <w:tab w:val="clear" w:pos="794"/>
        <w:tab w:val="left" w:pos="1191"/>
      </w:tabs>
      <w:ind w:left="993" w:hanging="993"/>
      <w:outlineLvl w:val="3"/>
    </w:pPr>
  </w:style>
  <w:style w:type="paragraph" w:styleId="Heading5">
    <w:name w:val="heading 5"/>
    <w:basedOn w:val="Heading3"/>
    <w:next w:val="Normal"/>
    <w:qFormat/>
    <w:rsid w:val="0059304E"/>
    <w:pPr>
      <w:tabs>
        <w:tab w:val="clear" w:pos="794"/>
        <w:tab w:val="left" w:pos="1191"/>
      </w:tabs>
      <w:outlineLvl w:val="4"/>
    </w:pPr>
  </w:style>
  <w:style w:type="paragraph" w:styleId="Heading6">
    <w:name w:val="heading 6"/>
    <w:basedOn w:val="Heading3"/>
    <w:next w:val="Normal"/>
    <w:qFormat/>
    <w:rsid w:val="0059304E"/>
    <w:pPr>
      <w:tabs>
        <w:tab w:val="clear" w:pos="794"/>
        <w:tab w:val="left" w:pos="1191"/>
      </w:tabs>
      <w:outlineLvl w:val="5"/>
    </w:pPr>
  </w:style>
  <w:style w:type="paragraph" w:styleId="Heading7">
    <w:name w:val="heading 7"/>
    <w:basedOn w:val="Heading3"/>
    <w:next w:val="Normal"/>
    <w:qFormat/>
    <w:rsid w:val="0059304E"/>
    <w:pPr>
      <w:tabs>
        <w:tab w:val="clear" w:pos="794"/>
        <w:tab w:val="left" w:pos="1191"/>
      </w:tabs>
      <w:outlineLvl w:val="6"/>
    </w:pPr>
  </w:style>
  <w:style w:type="paragraph" w:styleId="Heading8">
    <w:name w:val="heading 8"/>
    <w:basedOn w:val="Heading3"/>
    <w:next w:val="Normal"/>
    <w:qFormat/>
    <w:rsid w:val="0059304E"/>
    <w:pPr>
      <w:tabs>
        <w:tab w:val="clear" w:pos="794"/>
        <w:tab w:val="left" w:pos="1191"/>
      </w:tabs>
      <w:outlineLvl w:val="7"/>
    </w:pPr>
  </w:style>
  <w:style w:type="paragraph" w:styleId="Heading9">
    <w:name w:val="heading 9"/>
    <w:basedOn w:val="Heading3"/>
    <w:next w:val="Normal"/>
    <w:qFormat/>
    <w:rsid w:val="0059304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59304E"/>
    <w:rPr>
      <w:vertAlign w:val="superscript"/>
    </w:rPr>
  </w:style>
  <w:style w:type="paragraph" w:styleId="TOC8">
    <w:name w:val="toc 8"/>
    <w:basedOn w:val="TOC3"/>
    <w:rsid w:val="0059304E"/>
  </w:style>
  <w:style w:type="paragraph" w:styleId="TOC7">
    <w:name w:val="toc 7"/>
    <w:basedOn w:val="TOC3"/>
    <w:rsid w:val="0059304E"/>
  </w:style>
  <w:style w:type="paragraph" w:styleId="TOC6">
    <w:name w:val="toc 6"/>
    <w:basedOn w:val="TOC3"/>
    <w:rsid w:val="0059304E"/>
  </w:style>
  <w:style w:type="paragraph" w:styleId="TOC5">
    <w:name w:val="toc 5"/>
    <w:basedOn w:val="TOC3"/>
    <w:rsid w:val="0059304E"/>
  </w:style>
  <w:style w:type="paragraph" w:styleId="TOC4">
    <w:name w:val="toc 4"/>
    <w:basedOn w:val="TOC3"/>
    <w:rsid w:val="0059304E"/>
  </w:style>
  <w:style w:type="paragraph" w:styleId="TOC3">
    <w:name w:val="toc 3"/>
    <w:basedOn w:val="TOC2"/>
    <w:rsid w:val="0059304E"/>
    <w:pPr>
      <w:spacing w:before="80"/>
    </w:pPr>
  </w:style>
  <w:style w:type="paragraph" w:styleId="TOC2">
    <w:name w:val="toc 2"/>
    <w:basedOn w:val="TOC1"/>
    <w:rsid w:val="0059304E"/>
    <w:pPr>
      <w:spacing w:before="120"/>
    </w:pPr>
  </w:style>
  <w:style w:type="paragraph" w:styleId="TOC1">
    <w:name w:val="toc 1"/>
    <w:basedOn w:val="Normal"/>
    <w:rsid w:val="0059304E"/>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59304E"/>
    <w:pPr>
      <w:ind w:left="1698"/>
    </w:pPr>
  </w:style>
  <w:style w:type="paragraph" w:styleId="Index6">
    <w:name w:val="index 6"/>
    <w:basedOn w:val="Normal"/>
    <w:next w:val="Normal"/>
    <w:semiHidden/>
    <w:rsid w:val="0059304E"/>
    <w:pPr>
      <w:ind w:left="1415"/>
    </w:pPr>
  </w:style>
  <w:style w:type="paragraph" w:styleId="Index5">
    <w:name w:val="index 5"/>
    <w:basedOn w:val="Normal"/>
    <w:next w:val="Normal"/>
    <w:semiHidden/>
    <w:rsid w:val="0059304E"/>
    <w:pPr>
      <w:ind w:left="1132"/>
    </w:pPr>
  </w:style>
  <w:style w:type="paragraph" w:styleId="Index4">
    <w:name w:val="index 4"/>
    <w:basedOn w:val="Normal"/>
    <w:next w:val="Normal"/>
    <w:semiHidden/>
    <w:rsid w:val="0059304E"/>
    <w:pPr>
      <w:ind w:left="849"/>
    </w:pPr>
  </w:style>
  <w:style w:type="paragraph" w:styleId="Index3">
    <w:name w:val="index 3"/>
    <w:basedOn w:val="Normal"/>
    <w:next w:val="Normal"/>
    <w:rsid w:val="0059304E"/>
    <w:pPr>
      <w:ind w:left="566"/>
    </w:pPr>
  </w:style>
  <w:style w:type="paragraph" w:styleId="Index2">
    <w:name w:val="index 2"/>
    <w:basedOn w:val="Normal"/>
    <w:next w:val="Normal"/>
    <w:rsid w:val="0059304E"/>
    <w:pPr>
      <w:ind w:left="283"/>
    </w:pPr>
  </w:style>
  <w:style w:type="paragraph" w:styleId="Index1">
    <w:name w:val="index 1"/>
    <w:basedOn w:val="Normal"/>
    <w:next w:val="Normal"/>
    <w:rsid w:val="0059304E"/>
  </w:style>
  <w:style w:type="character" w:styleId="LineNumber">
    <w:name w:val="line number"/>
    <w:basedOn w:val="DefaultParagraphFont"/>
    <w:rsid w:val="0059304E"/>
  </w:style>
  <w:style w:type="paragraph" w:styleId="IndexHeading">
    <w:name w:val="index heading"/>
    <w:basedOn w:val="Normal"/>
    <w:next w:val="Index1"/>
    <w:semiHidden/>
    <w:rsid w:val="0059304E"/>
  </w:style>
  <w:style w:type="paragraph" w:styleId="Footer">
    <w:name w:val="footer"/>
    <w:basedOn w:val="Normal"/>
    <w:link w:val="FooterChar"/>
    <w:uiPriority w:val="99"/>
    <w:rsid w:val="0059304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59304E"/>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sid w:val="0059304E"/>
    <w:rPr>
      <w:position w:val="6"/>
      <w:sz w:val="16"/>
    </w:rPr>
  </w:style>
  <w:style w:type="paragraph" w:styleId="FootnoteText">
    <w:name w:val="footnote text"/>
    <w:basedOn w:val="Normal"/>
    <w:rsid w:val="0059304E"/>
    <w:pPr>
      <w:keepLines/>
      <w:tabs>
        <w:tab w:val="left" w:pos="256"/>
      </w:tabs>
      <w:ind w:left="256" w:hanging="256"/>
    </w:pPr>
  </w:style>
  <w:style w:type="paragraph" w:styleId="NormalIndent">
    <w:name w:val="Normal Indent"/>
    <w:basedOn w:val="Normal"/>
    <w:rsid w:val="0059304E"/>
    <w:pPr>
      <w:ind w:left="794"/>
    </w:pPr>
  </w:style>
  <w:style w:type="paragraph" w:customStyle="1" w:styleId="TableLegend">
    <w:name w:val="Table_Legend"/>
    <w:basedOn w:val="TableText"/>
    <w:rsid w:val="0059304E"/>
    <w:pPr>
      <w:spacing w:before="120"/>
    </w:pPr>
  </w:style>
  <w:style w:type="paragraph" w:customStyle="1" w:styleId="TableText">
    <w:name w:val="Table_Text"/>
    <w:basedOn w:val="Normal"/>
    <w:rsid w:val="005930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9304E"/>
    <w:pPr>
      <w:keepLines/>
      <w:spacing w:before="0"/>
    </w:pPr>
    <w:rPr>
      <w:b/>
      <w:caps w:val="0"/>
    </w:rPr>
  </w:style>
  <w:style w:type="paragraph" w:customStyle="1" w:styleId="Table">
    <w:name w:val="Table_#"/>
    <w:basedOn w:val="Normal"/>
    <w:next w:val="TableTitle"/>
    <w:rsid w:val="0059304E"/>
    <w:pPr>
      <w:keepNext/>
      <w:spacing w:before="560" w:after="120"/>
      <w:jc w:val="center"/>
    </w:pPr>
    <w:rPr>
      <w:caps/>
    </w:rPr>
  </w:style>
  <w:style w:type="paragraph" w:customStyle="1" w:styleId="enumlev1">
    <w:name w:val="enumlev1"/>
    <w:basedOn w:val="Normal"/>
    <w:rsid w:val="0059304E"/>
    <w:pPr>
      <w:spacing w:before="80"/>
      <w:ind w:left="794" w:hanging="794"/>
    </w:pPr>
  </w:style>
  <w:style w:type="paragraph" w:customStyle="1" w:styleId="enumlev2">
    <w:name w:val="enumlev2"/>
    <w:basedOn w:val="enumlev1"/>
    <w:rsid w:val="0059304E"/>
    <w:pPr>
      <w:ind w:left="1191" w:hanging="397"/>
    </w:pPr>
  </w:style>
  <w:style w:type="paragraph" w:customStyle="1" w:styleId="enumlev3">
    <w:name w:val="enumlev3"/>
    <w:basedOn w:val="enumlev2"/>
    <w:rsid w:val="0059304E"/>
    <w:pPr>
      <w:ind w:left="1588"/>
    </w:pPr>
  </w:style>
  <w:style w:type="paragraph" w:customStyle="1" w:styleId="TableHead">
    <w:name w:val="Table_Head"/>
    <w:basedOn w:val="TableText"/>
    <w:rsid w:val="0059304E"/>
    <w:pPr>
      <w:keepNext/>
      <w:spacing w:before="80" w:after="80"/>
      <w:jc w:val="center"/>
    </w:pPr>
    <w:rPr>
      <w:b/>
    </w:rPr>
  </w:style>
  <w:style w:type="paragraph" w:customStyle="1" w:styleId="FigureLegend">
    <w:name w:val="Figure_Legend"/>
    <w:basedOn w:val="Normal"/>
    <w:rsid w:val="0059304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9304E"/>
    <w:pPr>
      <w:spacing w:before="480"/>
    </w:pPr>
  </w:style>
  <w:style w:type="paragraph" w:customStyle="1" w:styleId="FigureTitle">
    <w:name w:val="Figure_Title"/>
    <w:basedOn w:val="TableTitle"/>
    <w:next w:val="Normal"/>
    <w:rsid w:val="0059304E"/>
    <w:pPr>
      <w:keepNext w:val="0"/>
      <w:spacing w:after="480"/>
    </w:pPr>
  </w:style>
  <w:style w:type="paragraph" w:customStyle="1" w:styleId="Annex">
    <w:name w:val="Annex_#"/>
    <w:basedOn w:val="Normal"/>
    <w:next w:val="AnnexRef"/>
    <w:rsid w:val="0059304E"/>
    <w:pPr>
      <w:keepNext/>
      <w:keepLines/>
      <w:spacing w:before="480" w:after="80"/>
      <w:jc w:val="center"/>
    </w:pPr>
    <w:rPr>
      <w:caps/>
    </w:rPr>
  </w:style>
  <w:style w:type="paragraph" w:customStyle="1" w:styleId="AnnexRef">
    <w:name w:val="Annex_Ref"/>
    <w:basedOn w:val="Normal"/>
    <w:next w:val="AnnexTitle"/>
    <w:rsid w:val="0059304E"/>
    <w:pPr>
      <w:keepNext/>
      <w:keepLines/>
      <w:jc w:val="center"/>
    </w:pPr>
  </w:style>
  <w:style w:type="paragraph" w:customStyle="1" w:styleId="AnnexTitle">
    <w:name w:val="Annex_Title"/>
    <w:basedOn w:val="Normal"/>
    <w:next w:val="Normal"/>
    <w:rsid w:val="0059304E"/>
    <w:pPr>
      <w:keepNext/>
      <w:keepLines/>
      <w:spacing w:before="240" w:after="280"/>
      <w:jc w:val="center"/>
    </w:pPr>
    <w:rPr>
      <w:b/>
    </w:rPr>
  </w:style>
  <w:style w:type="paragraph" w:customStyle="1" w:styleId="Appendix">
    <w:name w:val="Appendix_#"/>
    <w:basedOn w:val="Annex"/>
    <w:next w:val="AppendixRef"/>
    <w:rsid w:val="0059304E"/>
  </w:style>
  <w:style w:type="paragraph" w:customStyle="1" w:styleId="AppendixRef">
    <w:name w:val="Appendix_Ref"/>
    <w:basedOn w:val="AnnexRef"/>
    <w:next w:val="AppendixTitle"/>
    <w:rsid w:val="0059304E"/>
  </w:style>
  <w:style w:type="paragraph" w:customStyle="1" w:styleId="AppendixTitle">
    <w:name w:val="Appendix_Title"/>
    <w:basedOn w:val="AnnexTitle"/>
    <w:next w:val="Normal"/>
    <w:rsid w:val="0059304E"/>
  </w:style>
  <w:style w:type="paragraph" w:customStyle="1" w:styleId="RefTitle">
    <w:name w:val="Ref_Title"/>
    <w:basedOn w:val="Normal"/>
    <w:next w:val="RefText"/>
    <w:rsid w:val="0059304E"/>
    <w:pPr>
      <w:spacing w:before="480"/>
      <w:jc w:val="center"/>
    </w:pPr>
    <w:rPr>
      <w:caps/>
    </w:rPr>
  </w:style>
  <w:style w:type="paragraph" w:customStyle="1" w:styleId="RefText">
    <w:name w:val="Ref_Text"/>
    <w:basedOn w:val="Normal"/>
    <w:rsid w:val="0059304E"/>
    <w:pPr>
      <w:ind w:left="794" w:hanging="794"/>
    </w:pPr>
  </w:style>
  <w:style w:type="paragraph" w:customStyle="1" w:styleId="Equation">
    <w:name w:val="Equation"/>
    <w:basedOn w:val="Normal"/>
    <w:rsid w:val="0059304E"/>
    <w:pPr>
      <w:tabs>
        <w:tab w:val="clear" w:pos="1191"/>
        <w:tab w:val="clear" w:pos="1588"/>
        <w:tab w:val="clear" w:pos="1985"/>
        <w:tab w:val="center" w:pos="4876"/>
        <w:tab w:val="right" w:pos="9752"/>
      </w:tabs>
    </w:pPr>
  </w:style>
  <w:style w:type="paragraph" w:customStyle="1" w:styleId="Head">
    <w:name w:val="Head"/>
    <w:basedOn w:val="Normal"/>
    <w:rsid w:val="0059304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9304E"/>
    <w:pPr>
      <w:keepNext/>
      <w:keepLines/>
      <w:spacing w:before="240"/>
      <w:jc w:val="center"/>
    </w:pPr>
    <w:rPr>
      <w:b/>
      <w:caps/>
    </w:rPr>
  </w:style>
  <w:style w:type="paragraph" w:customStyle="1" w:styleId="Normalaftertitle">
    <w:name w:val="Normal after title"/>
    <w:basedOn w:val="Normal"/>
    <w:next w:val="Normal"/>
    <w:rsid w:val="0059304E"/>
    <w:pPr>
      <w:spacing w:before="320"/>
    </w:pPr>
  </w:style>
  <w:style w:type="paragraph" w:customStyle="1" w:styleId="call">
    <w:name w:val="call"/>
    <w:basedOn w:val="Normal"/>
    <w:next w:val="Normal"/>
    <w:rsid w:val="0059304E"/>
    <w:pPr>
      <w:keepNext/>
      <w:keepLines/>
      <w:spacing w:before="160"/>
      <w:ind w:left="794"/>
    </w:pPr>
    <w:rPr>
      <w:i/>
    </w:rPr>
  </w:style>
  <w:style w:type="paragraph" w:customStyle="1" w:styleId="Rec">
    <w:name w:val="Rec_#"/>
    <w:basedOn w:val="Normal"/>
    <w:next w:val="RecTitle"/>
    <w:rsid w:val="0059304E"/>
    <w:pPr>
      <w:keepNext/>
      <w:keepLines/>
      <w:spacing w:before="480"/>
      <w:jc w:val="center"/>
    </w:pPr>
    <w:rPr>
      <w:caps/>
    </w:rPr>
  </w:style>
  <w:style w:type="paragraph" w:customStyle="1" w:styleId="toc0">
    <w:name w:val="toc 0"/>
    <w:basedOn w:val="Normal"/>
    <w:next w:val="TOC1"/>
    <w:rsid w:val="0059304E"/>
    <w:pPr>
      <w:tabs>
        <w:tab w:val="clear" w:pos="794"/>
        <w:tab w:val="clear" w:pos="1191"/>
        <w:tab w:val="clear" w:pos="1588"/>
        <w:tab w:val="clear" w:pos="1985"/>
        <w:tab w:val="right" w:pos="9781"/>
      </w:tabs>
    </w:pPr>
    <w:rPr>
      <w:b/>
    </w:rPr>
  </w:style>
  <w:style w:type="paragraph" w:styleId="List">
    <w:name w:val="List"/>
    <w:basedOn w:val="Normal"/>
    <w:rsid w:val="0059304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9304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9304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9304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9304E"/>
    <w:pPr>
      <w:spacing w:before="160"/>
      <w:ind w:left="0" w:firstLine="0"/>
      <w:outlineLvl w:val="9"/>
    </w:pPr>
  </w:style>
  <w:style w:type="paragraph" w:customStyle="1" w:styleId="Keywords">
    <w:name w:val="Keywords"/>
    <w:basedOn w:val="Normal"/>
    <w:rsid w:val="0059304E"/>
    <w:pPr>
      <w:tabs>
        <w:tab w:val="clear" w:pos="1191"/>
        <w:tab w:val="clear" w:pos="1588"/>
      </w:tabs>
      <w:ind w:left="794" w:hanging="794"/>
    </w:pPr>
  </w:style>
  <w:style w:type="paragraph" w:customStyle="1" w:styleId="ASN1">
    <w:name w:val="ASN.1"/>
    <w:basedOn w:val="Normal"/>
    <w:rsid w:val="0059304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9304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9304E"/>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59304E"/>
    <w:pPr>
      <w:tabs>
        <w:tab w:val="left" w:pos="7371"/>
      </w:tabs>
      <w:spacing w:after="560"/>
    </w:pPr>
  </w:style>
  <w:style w:type="paragraph" w:customStyle="1" w:styleId="BodyText">
    <w:name w:val="BodyText"/>
    <w:basedOn w:val="Normal"/>
    <w:rsid w:val="0059304E"/>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59304E"/>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59304E"/>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59304E"/>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59304E"/>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59304E"/>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59304E"/>
    <w:rPr>
      <w:rFonts w:ascii="CG Times" w:hAnsi="CG Times"/>
      <w:sz w:val="20"/>
    </w:rPr>
  </w:style>
  <w:style w:type="paragraph" w:customStyle="1" w:styleId="ITUbureau">
    <w:name w:val="ITU_bureau"/>
    <w:basedOn w:val="Normal"/>
    <w:rsid w:val="0059304E"/>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59304E"/>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59304E"/>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59304E"/>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59304E"/>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59304E"/>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59304E"/>
    <w:pPr>
      <w:tabs>
        <w:tab w:val="left" w:pos="1418"/>
        <w:tab w:val="left" w:pos="1985"/>
        <w:tab w:val="left" w:pos="2268"/>
      </w:tabs>
      <w:ind w:firstLine="1304"/>
    </w:pPr>
  </w:style>
  <w:style w:type="paragraph" w:customStyle="1" w:styleId="LetterEnd">
    <w:name w:val="Letter_End"/>
    <w:basedOn w:val="LetterText"/>
    <w:rsid w:val="0059304E"/>
    <w:pPr>
      <w:tabs>
        <w:tab w:val="clear" w:pos="1418"/>
        <w:tab w:val="clear" w:pos="1985"/>
        <w:tab w:val="clear" w:pos="2268"/>
      </w:tabs>
      <w:ind w:firstLine="851"/>
    </w:pPr>
  </w:style>
  <w:style w:type="paragraph" w:customStyle="1" w:styleId="NormFoot">
    <w:name w:val="Norm_Foot"/>
    <w:basedOn w:val="Normal"/>
    <w:rsid w:val="0059304E"/>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59304E"/>
  </w:style>
  <w:style w:type="paragraph" w:customStyle="1" w:styleId="listitem">
    <w:name w:val="listitem"/>
    <w:basedOn w:val="Normal"/>
    <w:rsid w:val="0059304E"/>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59304E"/>
    <w:pPr>
      <w:spacing w:before="160"/>
      <w:ind w:left="0" w:firstLine="0"/>
      <w:outlineLvl w:val="9"/>
    </w:pPr>
    <w:rPr>
      <w:b w:val="0"/>
      <w:i/>
    </w:rPr>
  </w:style>
  <w:style w:type="paragraph" w:customStyle="1" w:styleId="Qlist">
    <w:name w:val="Qlist"/>
    <w:basedOn w:val="Normal"/>
    <w:rsid w:val="0059304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9304E"/>
    <w:pPr>
      <w:tabs>
        <w:tab w:val="left" w:pos="397"/>
      </w:tabs>
    </w:pPr>
  </w:style>
  <w:style w:type="paragraph" w:customStyle="1" w:styleId="FirstFooter">
    <w:name w:val="FirstFooter"/>
    <w:basedOn w:val="Footer"/>
    <w:rsid w:val="0059304E"/>
    <w:pPr>
      <w:tabs>
        <w:tab w:val="clear" w:pos="5954"/>
        <w:tab w:val="clear" w:pos="9639"/>
      </w:tabs>
    </w:pPr>
    <w:rPr>
      <w:caps w:val="0"/>
    </w:rPr>
  </w:style>
  <w:style w:type="paragraph" w:styleId="TOC9">
    <w:name w:val="toc 9"/>
    <w:basedOn w:val="TOC3"/>
    <w:semiHidden/>
    <w:rsid w:val="0059304E"/>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Strong">
    <w:name w:val="Strong"/>
    <w:uiPriority w:val="22"/>
    <w:qFormat/>
    <w:rsid w:val="009727C1"/>
    <w:rPr>
      <w:b/>
      <w:bCs/>
    </w:rPr>
  </w:style>
  <w:style w:type="paragraph" w:styleId="ListParagraph">
    <w:name w:val="List Paragraph"/>
    <w:basedOn w:val="Normal"/>
    <w:uiPriority w:val="34"/>
    <w:qFormat/>
    <w:rsid w:val="009727C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NormalWeb">
    <w:name w:val="Normal (Web)"/>
    <w:basedOn w:val="Normal"/>
    <w:uiPriority w:val="99"/>
    <w:rsid w:val="009727C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eading1Char">
    <w:name w:val="Heading 1 Char"/>
    <w:basedOn w:val="DefaultParagraphFont"/>
    <w:link w:val="Heading1"/>
    <w:rsid w:val="009727C1"/>
    <w:rPr>
      <w:rFonts w:ascii="Times New Roman" w:hAnsi="Times New Roman"/>
      <w:b/>
      <w:sz w:val="24"/>
      <w:lang w:val="es-ES_tradnl" w:eastAsia="en-US"/>
    </w:rPr>
  </w:style>
  <w:style w:type="table" w:styleId="TableGrid">
    <w:name w:val="Table Grid"/>
    <w:basedOn w:val="TableNormal"/>
    <w:uiPriority w:val="59"/>
    <w:rsid w:val="009727C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21D03"/>
    <w:pPr>
      <w:spacing w:before="0"/>
    </w:pPr>
    <w:rPr>
      <w:rFonts w:ascii="Tahoma" w:hAnsi="Tahoma" w:cs="Tahoma"/>
      <w:sz w:val="16"/>
      <w:szCs w:val="16"/>
    </w:rPr>
  </w:style>
  <w:style w:type="character" w:customStyle="1" w:styleId="BalloonTextChar">
    <w:name w:val="Balloon Text Char"/>
    <w:basedOn w:val="DefaultParagraphFont"/>
    <w:link w:val="BalloonText"/>
    <w:rsid w:val="00A21D03"/>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Strong">
    <w:name w:val="Strong"/>
    <w:uiPriority w:val="22"/>
    <w:qFormat/>
    <w:rsid w:val="009727C1"/>
    <w:rPr>
      <w:b/>
      <w:bCs/>
    </w:rPr>
  </w:style>
  <w:style w:type="paragraph" w:styleId="ListParagraph">
    <w:name w:val="List Paragraph"/>
    <w:basedOn w:val="Normal"/>
    <w:uiPriority w:val="34"/>
    <w:qFormat/>
    <w:rsid w:val="009727C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NormalWeb">
    <w:name w:val="Normal (Web)"/>
    <w:basedOn w:val="Normal"/>
    <w:uiPriority w:val="99"/>
    <w:rsid w:val="009727C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eading1Char">
    <w:name w:val="Heading 1 Char"/>
    <w:basedOn w:val="DefaultParagraphFont"/>
    <w:link w:val="Heading1"/>
    <w:rsid w:val="009727C1"/>
    <w:rPr>
      <w:rFonts w:ascii="Times New Roman" w:hAnsi="Times New Roman"/>
      <w:b/>
      <w:sz w:val="24"/>
      <w:lang w:val="es-ES_tradnl" w:eastAsia="en-US"/>
    </w:rPr>
  </w:style>
  <w:style w:type="table" w:styleId="TableGrid">
    <w:name w:val="Table Grid"/>
    <w:basedOn w:val="TableNormal"/>
    <w:uiPriority w:val="59"/>
    <w:rsid w:val="009727C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edh/faqs-support.html"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ITU-T/Workshops-and-Seminars/ethernet/201307/" TargetMode="External"/><Relationship Id="rId17" Type="http://schemas.openxmlformats.org/officeDocument/2006/relationships/hyperlink" Target="mailto:tsbreg@itu.int" TargetMode="External"/><Relationship Id="rId2" Type="http://schemas.openxmlformats.org/officeDocument/2006/relationships/numbering" Target="numbering.xml"/><Relationship Id="rId16" Type="http://schemas.openxmlformats.org/officeDocument/2006/relationships/hyperlink" Target="http://www.itu.int/en/ITU-T/Workshops-and-Seminars/ethernet/20130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5/Pages/default.aspx"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itu.int/en/ITU-T/Workshops-and-Seminars/ethernet/201307/" TargetMode="External"/><Relationship Id="rId23" Type="http://schemas.openxmlformats.org/officeDocument/2006/relationships/theme" Target="theme/theme1.xml"/><Relationship Id="rId10" Type="http://schemas.openxmlformats.org/officeDocument/2006/relationships/hyperlink" Target="http://www.ieee802.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trave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5DDDA-23D7-423C-A43C-6094B1E8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PS_TSBWORKSHOP</Template>
  <TotalTime>22</TotalTime>
  <Pages>5</Pages>
  <Words>1395</Words>
  <Characters>9206</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UNIÓN INTERNACIONAL DE TELECOMUNICACIONES</vt:lpstr>
      <vt:lpstr>Joint IEEE-SA and ITU Workshop on Ethernet, on 13 July 2013 in Geneva</vt:lpstr>
    </vt:vector>
  </TitlesOfParts>
  <Company>ITU</Company>
  <LinksUpToDate>false</LinksUpToDate>
  <CharactersWithSpaces>10580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dc:creator>
  <cp:keywords/>
  <dc:description/>
  <cp:lastModifiedBy>Christin Chevalley</cp:lastModifiedBy>
  <cp:revision>6</cp:revision>
  <cp:lastPrinted>2011-04-15T08:39:00Z</cp:lastPrinted>
  <dcterms:created xsi:type="dcterms:W3CDTF">2013-05-15T08:20:00Z</dcterms:created>
  <dcterms:modified xsi:type="dcterms:W3CDTF">2013-05-20T12:40:00Z</dcterms:modified>
</cp:coreProperties>
</file>