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2E54FB" w:rsidRDefault="00C34772" w:rsidP="00303D62">
      <w:pPr>
        <w:tabs>
          <w:tab w:val="clear" w:pos="794"/>
          <w:tab w:val="clear" w:pos="1191"/>
          <w:tab w:val="clear" w:pos="1588"/>
          <w:tab w:val="clear" w:pos="1985"/>
          <w:tab w:val="left" w:pos="4962"/>
        </w:tabs>
        <w:spacing w:before="0"/>
      </w:pPr>
    </w:p>
    <w:p w:rsidR="00C34772" w:rsidRPr="002E54FB" w:rsidRDefault="00C34772" w:rsidP="00D468A6">
      <w:pPr>
        <w:tabs>
          <w:tab w:val="clear" w:pos="794"/>
          <w:tab w:val="clear" w:pos="1191"/>
          <w:tab w:val="clear" w:pos="1588"/>
          <w:tab w:val="clear" w:pos="1985"/>
          <w:tab w:val="left" w:pos="4962"/>
        </w:tabs>
        <w:spacing w:before="0"/>
      </w:pPr>
      <w:r w:rsidRPr="002E54FB">
        <w:tab/>
        <w:t xml:space="preserve">Ginebra, </w:t>
      </w:r>
      <w:bookmarkStart w:id="0" w:name="ddate"/>
      <w:bookmarkEnd w:id="0"/>
      <w:r w:rsidR="00D468A6" w:rsidRPr="002E54FB">
        <w:t>14 de mayo</w:t>
      </w:r>
      <w:r w:rsidR="0054038A" w:rsidRPr="002E54FB">
        <w:t xml:space="preserve"> de 2013</w:t>
      </w:r>
    </w:p>
    <w:p w:rsidR="00C34772" w:rsidRPr="002E54FB"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RPr="002E54FB" w:rsidTr="00303D62">
        <w:trPr>
          <w:cantSplit/>
          <w:trHeight w:val="340"/>
        </w:trPr>
        <w:tc>
          <w:tcPr>
            <w:tcW w:w="993" w:type="dxa"/>
          </w:tcPr>
          <w:p w:rsidR="00C34772" w:rsidRPr="002E54FB" w:rsidRDefault="00C34772" w:rsidP="00303D62">
            <w:pPr>
              <w:tabs>
                <w:tab w:val="left" w:pos="4111"/>
              </w:tabs>
              <w:spacing w:before="10"/>
              <w:ind w:left="57"/>
              <w:rPr>
                <w:sz w:val="22"/>
              </w:rPr>
            </w:pPr>
            <w:r w:rsidRPr="002E54FB">
              <w:rPr>
                <w:sz w:val="22"/>
              </w:rPr>
              <w:t>Ref.:</w:t>
            </w:r>
          </w:p>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r w:rsidRPr="002E54FB">
              <w:rPr>
                <w:sz w:val="22"/>
              </w:rPr>
              <w:t>Tel.:</w:t>
            </w:r>
            <w:r w:rsidRPr="002E54FB">
              <w:rPr>
                <w:sz w:val="22"/>
              </w:rPr>
              <w:br/>
              <w:t>Fax:</w:t>
            </w:r>
          </w:p>
        </w:tc>
        <w:tc>
          <w:tcPr>
            <w:tcW w:w="3884" w:type="dxa"/>
          </w:tcPr>
          <w:p w:rsidR="00C34772" w:rsidRPr="00FC27EF" w:rsidRDefault="00C34772" w:rsidP="00D468A6">
            <w:pPr>
              <w:tabs>
                <w:tab w:val="left" w:pos="4111"/>
              </w:tabs>
              <w:spacing w:before="0"/>
              <w:ind w:left="57"/>
              <w:rPr>
                <w:b/>
                <w:lang w:val="en-US"/>
              </w:rPr>
            </w:pPr>
            <w:r w:rsidRPr="00FC27EF">
              <w:rPr>
                <w:b/>
                <w:lang w:val="en-US"/>
              </w:rPr>
              <w:t xml:space="preserve">Circular TSB </w:t>
            </w:r>
            <w:bookmarkStart w:id="1" w:name="dnum"/>
            <w:bookmarkEnd w:id="1"/>
            <w:r w:rsidR="00D468A6" w:rsidRPr="00FC27EF">
              <w:rPr>
                <w:b/>
                <w:lang w:val="en-US"/>
              </w:rPr>
              <w:t>25</w:t>
            </w:r>
          </w:p>
          <w:p w:rsidR="00C34772" w:rsidRPr="00FC27EF" w:rsidRDefault="00C34772" w:rsidP="00303D62">
            <w:pPr>
              <w:tabs>
                <w:tab w:val="left" w:pos="4111"/>
              </w:tabs>
              <w:spacing w:before="0"/>
              <w:ind w:left="57"/>
              <w:rPr>
                <w:b/>
                <w:lang w:val="en-US"/>
              </w:rPr>
            </w:pPr>
            <w:r w:rsidRPr="00FC27EF">
              <w:rPr>
                <w:lang w:val="en-US"/>
              </w:rPr>
              <w:t>TSB Workshops/P.R.</w:t>
            </w:r>
          </w:p>
          <w:p w:rsidR="00C34772" w:rsidRPr="00FC27EF" w:rsidRDefault="00C34772" w:rsidP="00303D62">
            <w:pPr>
              <w:tabs>
                <w:tab w:val="left" w:pos="4111"/>
              </w:tabs>
              <w:spacing w:before="0"/>
              <w:ind w:left="57"/>
              <w:rPr>
                <w:lang w:val="en-US"/>
              </w:rPr>
            </w:pPr>
          </w:p>
          <w:p w:rsidR="00C34772" w:rsidRPr="002E54FB" w:rsidRDefault="00C34772" w:rsidP="001E1F49">
            <w:pPr>
              <w:tabs>
                <w:tab w:val="left" w:pos="4111"/>
              </w:tabs>
              <w:spacing w:before="0"/>
              <w:ind w:left="57"/>
            </w:pPr>
            <w:r w:rsidRPr="002E54FB">
              <w:t>+41 22 730</w:t>
            </w:r>
            <w:r w:rsidR="0054038A" w:rsidRPr="002E54FB">
              <w:t xml:space="preserve"> 63</w:t>
            </w:r>
            <w:r w:rsidR="001E1F49">
              <w:t>56</w:t>
            </w:r>
            <w:r w:rsidRPr="002E54FB">
              <w:br/>
              <w:t>+41 22 730 5853</w:t>
            </w:r>
          </w:p>
        </w:tc>
        <w:tc>
          <w:tcPr>
            <w:tcW w:w="5329" w:type="dxa"/>
          </w:tcPr>
          <w:p w:rsidR="00C34772" w:rsidRPr="002E54FB" w:rsidRDefault="00C34772" w:rsidP="00303D62">
            <w:pPr>
              <w:tabs>
                <w:tab w:val="clear" w:pos="794"/>
                <w:tab w:val="clear" w:pos="1191"/>
                <w:tab w:val="clear" w:pos="1588"/>
                <w:tab w:val="clear" w:pos="1985"/>
                <w:tab w:val="left" w:pos="226"/>
              </w:tabs>
              <w:spacing w:before="0"/>
              <w:ind w:left="226" w:hanging="226"/>
            </w:pPr>
            <w:r w:rsidRPr="002E54FB">
              <w:t>-</w:t>
            </w:r>
            <w:r w:rsidRPr="002E54FB">
              <w:tab/>
              <w:t>A las Administraciones de los Estados Miembros de la Unión;</w:t>
            </w:r>
          </w:p>
          <w:p w:rsidR="00C34772" w:rsidRPr="002E54FB" w:rsidRDefault="00C34772" w:rsidP="00303D62">
            <w:pPr>
              <w:tabs>
                <w:tab w:val="clear" w:pos="794"/>
                <w:tab w:val="num" w:pos="0"/>
                <w:tab w:val="left" w:pos="226"/>
                <w:tab w:val="left" w:pos="4111"/>
              </w:tabs>
              <w:spacing w:before="0"/>
            </w:pPr>
            <w:r w:rsidRPr="002E54FB">
              <w:t>-</w:t>
            </w:r>
            <w:r w:rsidRPr="002E54FB">
              <w:tab/>
              <w:t>A los Miembros del Sector UIT-T;</w:t>
            </w:r>
          </w:p>
          <w:p w:rsidR="00C34772" w:rsidRPr="002E54FB" w:rsidRDefault="00C34772" w:rsidP="00303D62">
            <w:pPr>
              <w:tabs>
                <w:tab w:val="clear" w:pos="794"/>
                <w:tab w:val="num" w:pos="0"/>
                <w:tab w:val="left" w:pos="226"/>
                <w:tab w:val="left" w:pos="4111"/>
              </w:tabs>
              <w:spacing w:before="0"/>
            </w:pPr>
            <w:r w:rsidRPr="002E54FB">
              <w:t>-</w:t>
            </w:r>
            <w:r w:rsidRPr="002E54FB">
              <w:tab/>
              <w:t>A los Asociados del UIT</w:t>
            </w:r>
            <w:r w:rsidRPr="002E54FB">
              <w:noBreakHyphen/>
              <w:t>T;</w:t>
            </w:r>
          </w:p>
          <w:p w:rsidR="00C34772" w:rsidRPr="002E54FB" w:rsidRDefault="00C34772" w:rsidP="00303D62">
            <w:pPr>
              <w:tabs>
                <w:tab w:val="clear" w:pos="794"/>
                <w:tab w:val="num" w:pos="0"/>
                <w:tab w:val="left" w:pos="226"/>
                <w:tab w:val="left" w:pos="4111"/>
              </w:tabs>
              <w:spacing w:before="0"/>
            </w:pPr>
            <w:r w:rsidRPr="002E54FB">
              <w:t>-</w:t>
            </w:r>
            <w:r w:rsidRPr="002E54FB">
              <w:tab/>
              <w:t>A las Instituciones Académicas del UIT-T</w:t>
            </w:r>
          </w:p>
        </w:tc>
      </w:tr>
      <w:tr w:rsidR="00C34772" w:rsidRPr="002E54FB" w:rsidTr="00303D62">
        <w:trPr>
          <w:cantSplit/>
        </w:trPr>
        <w:tc>
          <w:tcPr>
            <w:tcW w:w="993" w:type="dxa"/>
          </w:tcPr>
          <w:p w:rsidR="00C34772" w:rsidRPr="002E54FB" w:rsidRDefault="00C34772" w:rsidP="00303D62">
            <w:pPr>
              <w:tabs>
                <w:tab w:val="left" w:pos="4111"/>
              </w:tabs>
              <w:spacing w:before="10"/>
              <w:ind w:left="57"/>
              <w:rPr>
                <w:sz w:val="22"/>
              </w:rPr>
            </w:pPr>
          </w:p>
          <w:p w:rsidR="00C34772" w:rsidRPr="002E54FB" w:rsidRDefault="00C34772" w:rsidP="00303D62">
            <w:pPr>
              <w:tabs>
                <w:tab w:val="left" w:pos="4111"/>
              </w:tabs>
              <w:spacing w:before="10"/>
              <w:ind w:left="57"/>
              <w:rPr>
                <w:sz w:val="22"/>
              </w:rPr>
            </w:pPr>
            <w:r w:rsidRPr="002E54FB">
              <w:rPr>
                <w:sz w:val="22"/>
              </w:rPr>
              <w:t>Correo-e:</w:t>
            </w:r>
          </w:p>
        </w:tc>
        <w:tc>
          <w:tcPr>
            <w:tcW w:w="3884" w:type="dxa"/>
          </w:tcPr>
          <w:p w:rsidR="00C34772" w:rsidRPr="002E54FB" w:rsidRDefault="00C34772" w:rsidP="00303D62">
            <w:pPr>
              <w:tabs>
                <w:tab w:val="left" w:pos="4111"/>
              </w:tabs>
              <w:spacing w:before="0"/>
              <w:ind w:left="57"/>
            </w:pPr>
          </w:p>
          <w:p w:rsidR="00C34772" w:rsidRPr="002E54FB" w:rsidRDefault="00F03E0E" w:rsidP="00303D62">
            <w:pPr>
              <w:tabs>
                <w:tab w:val="left" w:pos="4111"/>
              </w:tabs>
              <w:spacing w:before="0"/>
              <w:ind w:left="57"/>
            </w:pPr>
            <w:hyperlink r:id="rId9" w:history="1">
              <w:r w:rsidR="00C34772" w:rsidRPr="002E54FB">
                <w:rPr>
                  <w:rStyle w:val="Hyperlink"/>
                </w:rPr>
                <w:t>tsbworkshops@itu.int</w:t>
              </w:r>
            </w:hyperlink>
            <w:r w:rsidR="00C34772" w:rsidRPr="002E54FB">
              <w:t xml:space="preserve"> </w:t>
            </w:r>
          </w:p>
        </w:tc>
        <w:tc>
          <w:tcPr>
            <w:tcW w:w="5329" w:type="dxa"/>
          </w:tcPr>
          <w:p w:rsidR="00C34772" w:rsidRPr="002E54FB" w:rsidRDefault="00C34772" w:rsidP="008510FD">
            <w:pPr>
              <w:tabs>
                <w:tab w:val="left" w:pos="4111"/>
              </w:tabs>
              <w:spacing w:before="240"/>
            </w:pPr>
            <w:r w:rsidRPr="002E54FB">
              <w:rPr>
                <w:b/>
              </w:rPr>
              <w:t>Copia</w:t>
            </w:r>
            <w:r w:rsidRPr="002E54FB">
              <w:t>:</w:t>
            </w:r>
          </w:p>
          <w:p w:rsidR="00C34772" w:rsidRPr="002E54FB" w:rsidRDefault="00C34772" w:rsidP="0054038A">
            <w:pPr>
              <w:tabs>
                <w:tab w:val="left" w:pos="226"/>
                <w:tab w:val="left" w:pos="4111"/>
              </w:tabs>
              <w:spacing w:before="0"/>
              <w:ind w:left="226" w:hanging="226"/>
            </w:pPr>
            <w:r w:rsidRPr="002E54FB">
              <w:t>-</w:t>
            </w:r>
            <w:r w:rsidRPr="002E54FB">
              <w:tab/>
              <w:t>A</w:t>
            </w:r>
            <w:r w:rsidR="0054038A" w:rsidRPr="002E54FB">
              <w:t xml:space="preserve"> </w:t>
            </w:r>
            <w:r w:rsidRPr="002E54FB">
              <w:t>l</w:t>
            </w:r>
            <w:r w:rsidR="0054038A" w:rsidRPr="002E54FB">
              <w:t>os</w:t>
            </w:r>
            <w:r w:rsidRPr="002E54FB">
              <w:t xml:space="preserve"> Presidente</w:t>
            </w:r>
            <w:r w:rsidR="0054038A" w:rsidRPr="002E54FB">
              <w:t>s</w:t>
            </w:r>
            <w:r w:rsidRPr="002E54FB">
              <w:t xml:space="preserve"> y Vicepresidentes de </w:t>
            </w:r>
            <w:r w:rsidR="0054038A" w:rsidRPr="002E54FB">
              <w:t>las Comisiones de Estudio</w:t>
            </w:r>
            <w:r w:rsidRPr="002E54FB">
              <w:t xml:space="preserve"> del UIT-T;</w:t>
            </w:r>
          </w:p>
          <w:p w:rsidR="00C34772" w:rsidRPr="002E54FB" w:rsidRDefault="00C34772" w:rsidP="00303D62">
            <w:pPr>
              <w:tabs>
                <w:tab w:val="clear" w:pos="794"/>
                <w:tab w:val="clear" w:pos="1191"/>
                <w:tab w:val="clear" w:pos="1588"/>
                <w:tab w:val="clear" w:pos="1985"/>
                <w:tab w:val="left" w:pos="226"/>
                <w:tab w:val="left" w:pos="510"/>
              </w:tabs>
              <w:spacing w:before="0"/>
              <w:ind w:left="226" w:hanging="169"/>
            </w:pPr>
            <w:r w:rsidRPr="002E54FB">
              <w:t>-</w:t>
            </w:r>
            <w:r w:rsidRPr="002E54FB">
              <w:tab/>
              <w:t>A</w:t>
            </w:r>
            <w:r w:rsidR="0054038A" w:rsidRPr="002E54FB">
              <w:t xml:space="preserve"> </w:t>
            </w:r>
            <w:r w:rsidRPr="002E54FB">
              <w:t>l</w:t>
            </w:r>
            <w:r w:rsidR="0054038A" w:rsidRPr="002E54FB">
              <w:t>os</w:t>
            </w:r>
            <w:r w:rsidRPr="002E54FB">
              <w:t xml:space="preserve"> Director</w:t>
            </w:r>
            <w:r w:rsidR="0054038A" w:rsidRPr="002E54FB">
              <w:t>es</w:t>
            </w:r>
            <w:r w:rsidRPr="002E54FB">
              <w:t xml:space="preserve"> de la Oficina de Desarrollo de las Telecomunicaciones</w:t>
            </w:r>
            <w:r w:rsidR="0054038A" w:rsidRPr="002E54FB">
              <w:t xml:space="preserve"> y de la Oficina de Radiocomunicaciones</w:t>
            </w:r>
            <w:r w:rsidRPr="002E54FB">
              <w:t>;</w:t>
            </w:r>
          </w:p>
          <w:p w:rsidR="0054038A" w:rsidRPr="002E54FB" w:rsidRDefault="00C34772" w:rsidP="0054038A">
            <w:pPr>
              <w:tabs>
                <w:tab w:val="clear" w:pos="794"/>
                <w:tab w:val="clear" w:pos="1191"/>
                <w:tab w:val="clear" w:pos="1588"/>
                <w:tab w:val="clear" w:pos="1985"/>
                <w:tab w:val="left" w:pos="226"/>
                <w:tab w:val="left" w:pos="510"/>
              </w:tabs>
              <w:spacing w:before="0"/>
              <w:ind w:left="226" w:hanging="169"/>
            </w:pPr>
            <w:r w:rsidRPr="002E54FB">
              <w:t>-</w:t>
            </w:r>
            <w:r w:rsidRPr="002E54FB">
              <w:tab/>
              <w:t>A</w:t>
            </w:r>
            <w:r w:rsidR="0054038A" w:rsidRPr="002E54FB">
              <w:t xml:space="preserve"> la Oficina Regional de la UIT para África</w:t>
            </w:r>
          </w:p>
          <w:p w:rsidR="0054038A" w:rsidRPr="002E54FB" w:rsidRDefault="0054038A" w:rsidP="0054038A">
            <w:pPr>
              <w:tabs>
                <w:tab w:val="clear" w:pos="794"/>
                <w:tab w:val="clear" w:pos="1191"/>
                <w:tab w:val="clear" w:pos="1588"/>
                <w:tab w:val="clear" w:pos="1985"/>
                <w:tab w:val="left" w:pos="226"/>
                <w:tab w:val="left" w:pos="510"/>
              </w:tabs>
              <w:spacing w:before="0"/>
              <w:ind w:left="226" w:hanging="169"/>
            </w:pPr>
            <w:r w:rsidRPr="002E54FB">
              <w:t>-</w:t>
            </w:r>
            <w:r w:rsidRPr="002E54FB">
              <w:tab/>
              <w:t xml:space="preserve">A las Oficinas de Zona de la UIT en Dakar, </w:t>
            </w:r>
            <w:r w:rsidR="0022056E" w:rsidRPr="002E54FB">
              <w:t>Yaundé</w:t>
            </w:r>
            <w:r w:rsidRPr="002E54FB">
              <w:t xml:space="preserve"> y Harare</w:t>
            </w:r>
          </w:p>
          <w:p w:rsidR="00C34772" w:rsidRPr="002E54FB" w:rsidRDefault="0054038A" w:rsidP="0054038A">
            <w:pPr>
              <w:tabs>
                <w:tab w:val="clear" w:pos="794"/>
                <w:tab w:val="clear" w:pos="1191"/>
                <w:tab w:val="clear" w:pos="1588"/>
                <w:tab w:val="clear" w:pos="1985"/>
                <w:tab w:val="left" w:pos="226"/>
                <w:tab w:val="left" w:pos="510"/>
              </w:tabs>
              <w:spacing w:before="0"/>
              <w:ind w:left="226" w:hanging="169"/>
            </w:pPr>
            <w:r w:rsidRPr="002E54FB">
              <w:t>-</w:t>
            </w:r>
            <w:r w:rsidRPr="002E54FB">
              <w:tab/>
              <w:t>A la Misión Permanente de Burkina Faso en Ginebra</w:t>
            </w:r>
          </w:p>
        </w:tc>
      </w:tr>
    </w:tbl>
    <w:p w:rsidR="00C34772" w:rsidRPr="002E54FB" w:rsidRDefault="00C34772" w:rsidP="00303D62"/>
    <w:tbl>
      <w:tblPr>
        <w:tblW w:w="0" w:type="auto"/>
        <w:tblInd w:w="8" w:type="dxa"/>
        <w:tblLayout w:type="fixed"/>
        <w:tblCellMar>
          <w:left w:w="0" w:type="dxa"/>
          <w:right w:w="0" w:type="dxa"/>
        </w:tblCellMar>
        <w:tblLook w:val="0000"/>
      </w:tblPr>
      <w:tblGrid>
        <w:gridCol w:w="822"/>
        <w:gridCol w:w="7116"/>
      </w:tblGrid>
      <w:tr w:rsidR="00C34772" w:rsidRPr="002E54FB" w:rsidTr="00303D62">
        <w:trPr>
          <w:cantSplit/>
        </w:trPr>
        <w:tc>
          <w:tcPr>
            <w:tcW w:w="822" w:type="dxa"/>
          </w:tcPr>
          <w:p w:rsidR="00C34772" w:rsidRPr="002E54FB" w:rsidRDefault="00C34772" w:rsidP="00303D62">
            <w:pPr>
              <w:tabs>
                <w:tab w:val="left" w:pos="4111"/>
              </w:tabs>
              <w:spacing w:before="10"/>
              <w:ind w:left="57"/>
              <w:rPr>
                <w:sz w:val="22"/>
              </w:rPr>
            </w:pPr>
            <w:r w:rsidRPr="002E54FB">
              <w:rPr>
                <w:sz w:val="22"/>
              </w:rPr>
              <w:t>Asunto:</w:t>
            </w:r>
          </w:p>
        </w:tc>
        <w:tc>
          <w:tcPr>
            <w:tcW w:w="7116" w:type="dxa"/>
          </w:tcPr>
          <w:p w:rsidR="00C34772" w:rsidRPr="002E54FB" w:rsidRDefault="00C34772" w:rsidP="00D468A6">
            <w:pPr>
              <w:tabs>
                <w:tab w:val="left" w:pos="4111"/>
              </w:tabs>
              <w:spacing w:before="0"/>
              <w:rPr>
                <w:b/>
              </w:rPr>
            </w:pPr>
            <w:r w:rsidRPr="002E54FB">
              <w:rPr>
                <w:b/>
              </w:rPr>
              <w:t xml:space="preserve">Taller </w:t>
            </w:r>
            <w:r w:rsidR="0054038A" w:rsidRPr="002E54FB">
              <w:rPr>
                <w:b/>
              </w:rPr>
              <w:t xml:space="preserve">de la </w:t>
            </w:r>
            <w:r w:rsidR="0022056E" w:rsidRPr="002E54FB">
              <w:rPr>
                <w:b/>
              </w:rPr>
              <w:t>UIT sobre</w:t>
            </w:r>
            <w:r w:rsidRPr="002E54FB">
              <w:rPr>
                <w:b/>
              </w:rPr>
              <w:t xml:space="preserve"> </w:t>
            </w:r>
            <w:r w:rsidR="008510FD" w:rsidRPr="002E54FB">
              <w:rPr>
                <w:b/>
              </w:rPr>
              <w:t>"</w:t>
            </w:r>
            <w:r w:rsidR="00D468A6" w:rsidRPr="002E54FB">
              <w:rPr>
                <w:b/>
              </w:rPr>
              <w:t xml:space="preserve">Referencias para la evaluación de la QoS en redes multimedios </w:t>
            </w:r>
            <w:r w:rsidR="008510FD" w:rsidRPr="002E54FB">
              <w:rPr>
                <w:b/>
              </w:rPr>
              <w:t>"</w:t>
            </w:r>
            <w:r w:rsidR="0054038A" w:rsidRPr="002E54FB">
              <w:rPr>
                <w:b/>
              </w:rPr>
              <w:t xml:space="preserve"> – </w:t>
            </w:r>
            <w:r w:rsidR="00D468A6" w:rsidRPr="002E54FB">
              <w:rPr>
                <w:b/>
              </w:rPr>
              <w:t>U</w:t>
            </w:r>
            <w:r w:rsidR="0054038A" w:rsidRPr="002E54FB">
              <w:rPr>
                <w:b/>
              </w:rPr>
              <w:t>agadug</w:t>
            </w:r>
            <w:r w:rsidR="00D468A6" w:rsidRPr="002E54FB">
              <w:rPr>
                <w:b/>
              </w:rPr>
              <w:t>ú</w:t>
            </w:r>
            <w:r w:rsidR="0054038A" w:rsidRPr="002E54FB">
              <w:rPr>
                <w:b/>
              </w:rPr>
              <w:t xml:space="preserve"> (Burkina Faso), </w:t>
            </w:r>
            <w:r w:rsidR="00D468A6" w:rsidRPr="002E54FB">
              <w:rPr>
                <w:b/>
              </w:rPr>
              <w:t>1</w:t>
            </w:r>
            <w:r w:rsidR="0054038A" w:rsidRPr="002E54FB">
              <w:rPr>
                <w:b/>
              </w:rPr>
              <w:t xml:space="preserve">8 de julio de 2013 </w:t>
            </w:r>
          </w:p>
        </w:tc>
      </w:tr>
    </w:tbl>
    <w:p w:rsidR="00C34772" w:rsidRPr="002E54FB" w:rsidRDefault="00C34772" w:rsidP="00303D62">
      <w:pPr>
        <w:spacing w:before="240"/>
        <w:ind w:left="-199"/>
        <w:rPr>
          <w:rFonts w:ascii="Century Gothic" w:hAnsi="Century Gothic"/>
          <w:sz w:val="16"/>
        </w:rPr>
      </w:pPr>
    </w:p>
    <w:p w:rsidR="00C34772" w:rsidRPr="002E54FB" w:rsidRDefault="00C34772" w:rsidP="00E369B1">
      <w:pPr>
        <w:pStyle w:val="ITUintr"/>
        <w:tabs>
          <w:tab w:val="clear" w:pos="737"/>
          <w:tab w:val="clear" w:pos="1134"/>
          <w:tab w:val="left" w:pos="794"/>
        </w:tabs>
        <w:spacing w:before="120"/>
        <w:ind w:right="92"/>
        <w:rPr>
          <w:sz w:val="24"/>
        </w:rPr>
      </w:pPr>
      <w:r w:rsidRPr="002E54FB">
        <w:rPr>
          <w:sz w:val="24"/>
        </w:rPr>
        <w:t xml:space="preserve">Muy </w:t>
      </w:r>
      <w:r w:rsidR="00E369B1" w:rsidRPr="002E54FB">
        <w:rPr>
          <w:sz w:val="24"/>
        </w:rPr>
        <w:t>S</w:t>
      </w:r>
      <w:r w:rsidRPr="002E54FB">
        <w:rPr>
          <w:sz w:val="24"/>
        </w:rPr>
        <w:t xml:space="preserve">eñora mía/Muy </w:t>
      </w:r>
      <w:r w:rsidR="00E369B1" w:rsidRPr="002E54FB">
        <w:rPr>
          <w:sz w:val="24"/>
        </w:rPr>
        <w:t>S</w:t>
      </w:r>
      <w:r w:rsidRPr="002E54FB">
        <w:rPr>
          <w:sz w:val="24"/>
        </w:rPr>
        <w:t>eñor mío:</w:t>
      </w:r>
    </w:p>
    <w:p w:rsidR="00C34772" w:rsidRPr="002E54FB" w:rsidRDefault="00C34772" w:rsidP="001E1F49">
      <w:bookmarkStart w:id="2" w:name="lettre"/>
      <w:bookmarkEnd w:id="2"/>
      <w:r w:rsidRPr="002E54FB">
        <w:rPr>
          <w:bCs/>
        </w:rPr>
        <w:t>1</w:t>
      </w:r>
      <w:r w:rsidRPr="002E54FB">
        <w:tab/>
        <w:t>Me complace informarle que</w:t>
      </w:r>
      <w:r w:rsidR="0054038A" w:rsidRPr="002E54FB">
        <w:t>, por amable invitación de la Autorité de Régulation des Communications Electroniques et des Postes (ARCEP)</w:t>
      </w:r>
      <w:r w:rsidR="001E1F49">
        <w:t xml:space="preserve"> de </w:t>
      </w:r>
      <w:r w:rsidR="001E1F49" w:rsidRPr="002E54FB">
        <w:t>Burkina Faso</w:t>
      </w:r>
      <w:r w:rsidR="0054038A" w:rsidRPr="002E54FB">
        <w:t>, la UIT está organizando</w:t>
      </w:r>
      <w:r w:rsidRPr="002E54FB">
        <w:t xml:space="preserve"> un taller sobre </w:t>
      </w:r>
      <w:r w:rsidR="008510FD" w:rsidRPr="002E54FB">
        <w:t>"</w:t>
      </w:r>
      <w:r w:rsidR="00D468A6" w:rsidRPr="002E54FB">
        <w:rPr>
          <w:b/>
          <w:bCs/>
        </w:rPr>
        <w:t>Referencias para la evaluación de la QoS en redes multimedios</w:t>
      </w:r>
      <w:r w:rsidR="008510FD" w:rsidRPr="002E54FB">
        <w:t>"</w:t>
      </w:r>
      <w:r w:rsidR="0054038A" w:rsidRPr="002E54FB">
        <w:t>, que</w:t>
      </w:r>
      <w:r w:rsidRPr="002E54FB">
        <w:t xml:space="preserve"> tendrá lugar en </w:t>
      </w:r>
      <w:r w:rsidR="0054038A" w:rsidRPr="002E54FB">
        <w:t xml:space="preserve">el Hotel Laïco Ouaga, </w:t>
      </w:r>
      <w:r w:rsidR="00D468A6" w:rsidRPr="002E54FB">
        <w:t>U</w:t>
      </w:r>
      <w:r w:rsidR="0054038A" w:rsidRPr="002E54FB">
        <w:t>agadug</w:t>
      </w:r>
      <w:r w:rsidR="00D468A6" w:rsidRPr="002E54FB">
        <w:t>ú</w:t>
      </w:r>
      <w:r w:rsidR="0054038A" w:rsidRPr="002E54FB">
        <w:t xml:space="preserve"> (Burkina Faso) </w:t>
      </w:r>
      <w:r w:rsidR="00D468A6" w:rsidRPr="002E54FB">
        <w:t>el 18 de julio de 2013</w:t>
      </w:r>
      <w:r w:rsidR="0054038A" w:rsidRPr="002E54FB">
        <w:t xml:space="preserve">. </w:t>
      </w:r>
    </w:p>
    <w:p w:rsidR="0054038A" w:rsidRPr="002E54FB" w:rsidRDefault="00D468A6" w:rsidP="001E1F49">
      <w:r w:rsidRPr="002E54FB">
        <w:t>Inmediatamente después del taller se celebrará la quinta reunión del Grupo Regional de la Comisión de Estudio 12 del UIT-T para África (GRCE12-AFR</w:t>
      </w:r>
      <w:r w:rsidR="0054038A" w:rsidRPr="002E54FB">
        <w:t xml:space="preserve">) </w:t>
      </w:r>
      <w:r w:rsidRPr="002E54FB">
        <w:t xml:space="preserve">el 19 de julio de 2013. Ambos eventos irán precedidos del Taller sobre </w:t>
      </w:r>
      <w:r w:rsidR="001E1F49">
        <w:t>"</w:t>
      </w:r>
      <w:r w:rsidRPr="002E54FB">
        <w:t>Construcción de un futuro sostenible a través de normas de TIC verdes</w:t>
      </w:r>
      <w:r w:rsidR="001E1F49">
        <w:t>"</w:t>
      </w:r>
      <w:r w:rsidRPr="002E54FB">
        <w:t xml:space="preserve">, que se celebrará los días 15 y 16 (por la mañana) de julio de 2013 y de la cuarta reunión del Grupo Regional de la Comisión de Estudio 5 del UIT-T para África (GRCE5-AFR), que </w:t>
      </w:r>
      <w:r w:rsidR="0054038A" w:rsidRPr="002E54FB">
        <w:t xml:space="preserve">tendrá lugar los días </w:t>
      </w:r>
      <w:r w:rsidRPr="002E54FB">
        <w:t>16</w:t>
      </w:r>
      <w:r w:rsidR="0054038A" w:rsidRPr="002E54FB">
        <w:t xml:space="preserve"> (por la tarde) y 1</w:t>
      </w:r>
      <w:r w:rsidRPr="002E54FB">
        <w:t>7</w:t>
      </w:r>
      <w:r w:rsidR="0054038A" w:rsidRPr="002E54FB">
        <w:t xml:space="preserve"> de julio de 2013.</w:t>
      </w:r>
      <w:r w:rsidR="0037261C" w:rsidRPr="002E54FB">
        <w:t xml:space="preserve"> Estos eventos también serán acogidos por la ARCEP en el mismo lugar de celebración. </w:t>
      </w:r>
    </w:p>
    <w:p w:rsidR="00C34772" w:rsidRPr="002E54FB" w:rsidRDefault="00C34772" w:rsidP="00D468A6">
      <w:r w:rsidRPr="002E54FB">
        <w:t xml:space="preserve">El taller comenzará a las </w:t>
      </w:r>
      <w:r w:rsidR="0037261C" w:rsidRPr="002E54FB">
        <w:t>09.</w:t>
      </w:r>
      <w:r w:rsidR="00D468A6" w:rsidRPr="002E54FB">
        <w:t>0</w:t>
      </w:r>
      <w:r w:rsidR="0037261C" w:rsidRPr="002E54FB">
        <w:t>0</w:t>
      </w:r>
      <w:r w:rsidRPr="002E54FB">
        <w:t xml:space="preserve"> horas. La inscripción de los participantes comenzará a las 08.</w:t>
      </w:r>
      <w:r w:rsidR="00D468A6" w:rsidRPr="002E54FB">
        <w:t>0</w:t>
      </w:r>
      <w:r w:rsidRPr="002E54FB">
        <w:t>0 horas.</w:t>
      </w:r>
    </w:p>
    <w:p w:rsidR="00C34772" w:rsidRPr="002E54FB" w:rsidRDefault="00C34772" w:rsidP="0037261C">
      <w:r w:rsidRPr="002E54FB">
        <w:rPr>
          <w:bCs/>
        </w:rPr>
        <w:t>2</w:t>
      </w:r>
      <w:r w:rsidRPr="002E54FB">
        <w:tab/>
        <w:t>El taller se celebrará en inglés</w:t>
      </w:r>
      <w:r w:rsidR="0037261C" w:rsidRPr="002E54FB">
        <w:t xml:space="preserve"> y francés</w:t>
      </w:r>
      <w:r w:rsidRPr="002E54FB">
        <w:t>.</w:t>
      </w:r>
    </w:p>
    <w:p w:rsidR="00C34772" w:rsidRPr="002E54FB" w:rsidRDefault="00C34772" w:rsidP="00216EA0">
      <w:r w:rsidRPr="002E54FB">
        <w:rPr>
          <w:bCs/>
        </w:rPr>
        <w:t>3</w:t>
      </w:r>
      <w:r w:rsidRPr="002E54FB">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p>
    <w:p w:rsidR="006062EB" w:rsidRPr="002E54FB" w:rsidRDefault="006062EB" w:rsidP="00D468A6">
      <w:r w:rsidRPr="002E54FB">
        <w:lastRenderedPageBreak/>
        <w:t>4</w:t>
      </w:r>
      <w:r w:rsidRPr="002E54FB">
        <w:tab/>
        <w:t xml:space="preserve">Este taller </w:t>
      </w:r>
      <w:r w:rsidR="00D468A6" w:rsidRPr="002E54FB">
        <w:t>alimentará los debates del Grupo Regional de la CE</w:t>
      </w:r>
      <w:r w:rsidR="001E1F49">
        <w:t xml:space="preserve"> </w:t>
      </w:r>
      <w:r w:rsidR="00D468A6" w:rsidRPr="002E54FB">
        <w:t>12 sobre la QoS en la región de África (GRCE12-AFR) facilitando información sobre las referencias para la evaluación de la QoS en redes multimedios. La experiencia de Burkina Faso y de otros países contribuirá a avanzar los trabajos del GRCE12-AFR y de la CE</w:t>
      </w:r>
      <w:r w:rsidR="001E1F49">
        <w:t xml:space="preserve"> </w:t>
      </w:r>
      <w:r w:rsidR="00D468A6" w:rsidRPr="002E54FB">
        <w:t>12</w:t>
      </w:r>
      <w:r w:rsidRPr="002E54FB">
        <w:t>.</w:t>
      </w:r>
    </w:p>
    <w:p w:rsidR="00C34772" w:rsidRPr="002E54FB" w:rsidRDefault="006062EB" w:rsidP="00D468A6">
      <w:r w:rsidRPr="002E54FB">
        <w:t>5</w:t>
      </w:r>
      <w:r w:rsidR="00C34772" w:rsidRPr="002E54FB">
        <w:tab/>
        <w:t xml:space="preserve">En el </w:t>
      </w:r>
      <w:r w:rsidR="008510FD" w:rsidRPr="002E54FB">
        <w:rPr>
          <w:b/>
          <w:bCs/>
        </w:rPr>
        <w:t>A</w:t>
      </w:r>
      <w:r w:rsidR="00C34772" w:rsidRPr="002E54FB">
        <w:rPr>
          <w:b/>
          <w:bCs/>
        </w:rPr>
        <w:t xml:space="preserve">nexo </w:t>
      </w:r>
      <w:r w:rsidRPr="002E54FB">
        <w:rPr>
          <w:b/>
          <w:bCs/>
        </w:rPr>
        <w:t>1</w:t>
      </w:r>
      <w:r w:rsidR="00C34772" w:rsidRPr="002E54FB">
        <w:t xml:space="preserve"> adjunto figura un proyecto de programa de trabajo del taller.</w:t>
      </w:r>
      <w:r w:rsidRPr="002E54FB">
        <w:t xml:space="preserve"> Se pondrá a disposición una versión actualizada, incluidas las presentaciones y la información pertinente, en el sitio web del evento: </w:t>
      </w:r>
      <w:hyperlink r:id="rId10" w:history="1">
        <w:r w:rsidR="00D468A6" w:rsidRPr="002E54FB">
          <w:rPr>
            <w:rStyle w:val="Hyperlink"/>
            <w:lang w:eastAsia="zh-CN"/>
          </w:rPr>
          <w:t>http://www.itu.int/en/ITU-T/Workshops-and-Seminars/qos/201307/Pages/default.aspx</w:t>
        </w:r>
      </w:hyperlink>
      <w:r w:rsidR="00C70499" w:rsidRPr="002E54FB">
        <w:t xml:space="preserve">. </w:t>
      </w:r>
      <w:r w:rsidRPr="002E54FB">
        <w:t xml:space="preserve">Dicho sitio web se actualizará a medida que se disponga de información nueva o modificada. </w:t>
      </w:r>
    </w:p>
    <w:p w:rsidR="00C34772" w:rsidRPr="002E54FB" w:rsidRDefault="006062EB" w:rsidP="00D468A6">
      <w:r w:rsidRPr="002E54FB">
        <w:rPr>
          <w:bCs/>
        </w:rPr>
        <w:t>6</w:t>
      </w:r>
      <w:r w:rsidR="00C34772" w:rsidRPr="002E54FB">
        <w:tab/>
        <w:t xml:space="preserve">El </w:t>
      </w:r>
      <w:r w:rsidR="008510FD" w:rsidRPr="002E54FB">
        <w:rPr>
          <w:b/>
        </w:rPr>
        <w:t>A</w:t>
      </w:r>
      <w:r w:rsidR="00C34772" w:rsidRPr="002E54FB">
        <w:rPr>
          <w:b/>
        </w:rPr>
        <w:t xml:space="preserve">nexo </w:t>
      </w:r>
      <w:r w:rsidRPr="002E54FB">
        <w:rPr>
          <w:b/>
        </w:rPr>
        <w:t>2</w:t>
      </w:r>
      <w:r w:rsidR="00C34772" w:rsidRPr="002E54FB">
        <w:t xml:space="preserve"> contiene información </w:t>
      </w:r>
      <w:r w:rsidRPr="002E54FB">
        <w:t>sobre el alojamiento en hoteles, transporte, visado y requisitos sanitarios</w:t>
      </w:r>
      <w:r w:rsidR="00C34772" w:rsidRPr="002E54FB">
        <w:t>.</w:t>
      </w:r>
    </w:p>
    <w:p w:rsidR="00C34772" w:rsidRPr="002E54FB" w:rsidRDefault="006062EB" w:rsidP="00D468A6">
      <w:pPr>
        <w:pStyle w:val="enumlev1"/>
        <w:tabs>
          <w:tab w:val="left" w:pos="0"/>
        </w:tabs>
        <w:ind w:left="0" w:firstLine="0"/>
        <w:rPr>
          <w:b/>
        </w:rPr>
      </w:pPr>
      <w:r w:rsidRPr="002E54FB">
        <w:rPr>
          <w:bCs/>
        </w:rPr>
        <w:t>7</w:t>
      </w:r>
      <w:r w:rsidR="00C34772" w:rsidRPr="002E54FB">
        <w:tab/>
      </w:r>
      <w:r w:rsidR="00D468A6" w:rsidRPr="002E54FB">
        <w:t>Lamentablemente, debido a restricciones presupuestarias, la UIT no podrá conceder becas para la asistencia a estos eventos</w:t>
      </w:r>
      <w:r w:rsidRPr="002E54FB">
        <w:t xml:space="preserve">. </w:t>
      </w:r>
    </w:p>
    <w:p w:rsidR="00C34772" w:rsidRPr="002E54FB" w:rsidRDefault="00C71E21" w:rsidP="00D468A6">
      <w:pPr>
        <w:rPr>
          <w:b/>
          <w:bCs/>
        </w:rPr>
      </w:pPr>
      <w:r w:rsidRPr="002E54FB">
        <w:t>8</w:t>
      </w:r>
      <w:r w:rsidR="00C34772" w:rsidRPr="002E54FB">
        <w:tab/>
        <w:t>Para que la TSB pueda tomar las disposiciones necesarias sobre la organización del taller, le agradecería que se inscribiese a la mayor brevedad posible a través del formulario en línea (</w:t>
      </w:r>
      <w:hyperlink r:id="rId11" w:history="1">
        <w:r w:rsidR="00D468A6" w:rsidRPr="002E54FB">
          <w:rPr>
            <w:rStyle w:val="Hyperlink"/>
          </w:rPr>
          <w:t>http://www.itu.int/en/ITU-T/Workshops-and-Seminars/qos/201307/Pages/default.aspx</w:t>
        </w:r>
      </w:hyperlink>
      <w:r w:rsidR="00C34772" w:rsidRPr="002E54FB">
        <w:t xml:space="preserve">), y </w:t>
      </w:r>
      <w:r w:rsidR="00C34772" w:rsidRPr="002E54FB">
        <w:rPr>
          <w:b/>
        </w:rPr>
        <w:t xml:space="preserve">a más tardar el </w:t>
      </w:r>
      <w:r w:rsidR="00D468A6" w:rsidRPr="002E54FB">
        <w:rPr>
          <w:b/>
        </w:rPr>
        <w:t>4 de julio</w:t>
      </w:r>
      <w:r w:rsidRPr="002E54FB">
        <w:rPr>
          <w:b/>
        </w:rPr>
        <w:t xml:space="preserve"> de 2013</w:t>
      </w:r>
      <w:r w:rsidR="00C34772" w:rsidRPr="002E54FB">
        <w:t xml:space="preserve">. </w:t>
      </w:r>
      <w:r w:rsidR="00C34772" w:rsidRPr="002E54FB">
        <w:rPr>
          <w:b/>
          <w:bCs/>
        </w:rPr>
        <w:t xml:space="preserve">Le ruego que tome nota de que la preinscripción de los participantes en los talleres se lleva a cabo exclusivamente </w:t>
      </w:r>
      <w:r w:rsidR="00C34772" w:rsidRPr="002E54FB">
        <w:rPr>
          <w:b/>
          <w:bCs/>
          <w:i/>
          <w:iCs/>
        </w:rPr>
        <w:t>en línea</w:t>
      </w:r>
      <w:r w:rsidR="00C34772" w:rsidRPr="002E54FB">
        <w:rPr>
          <w:b/>
          <w:bCs/>
        </w:rPr>
        <w:t>.</w:t>
      </w:r>
    </w:p>
    <w:p w:rsidR="00C34772" w:rsidRPr="002E54FB" w:rsidRDefault="0014692D" w:rsidP="00D468A6">
      <w:r w:rsidRPr="002E54FB">
        <w:t>9</w:t>
      </w:r>
      <w:r w:rsidR="00C34772" w:rsidRPr="002E54FB">
        <w:tab/>
        <w:t xml:space="preserve">Le recordamos que los ciudadanos procedentes de ciertos países necesitan visado para entrar y permanecer en </w:t>
      </w:r>
      <w:r w:rsidR="00C71E21" w:rsidRPr="002E54FB">
        <w:t>Burkina Faso</w:t>
      </w:r>
      <w:r w:rsidR="00C34772" w:rsidRPr="002E54FB">
        <w:t>. Ese visado debe solicitarse</w:t>
      </w:r>
      <w:r w:rsidR="00C34772" w:rsidRPr="002E54FB">
        <w:rPr>
          <w:b/>
          <w:bCs/>
        </w:rPr>
        <w:t xml:space="preserve"> </w:t>
      </w:r>
      <w:r w:rsidR="00C34772" w:rsidRPr="002E54FB">
        <w:t xml:space="preserve">en la oficina (embajada o consulado) que representa a </w:t>
      </w:r>
      <w:r w:rsidR="00C71E21" w:rsidRPr="002E54FB">
        <w:t>Burkina Faso</w:t>
      </w:r>
      <w:r w:rsidR="00C34772" w:rsidRPr="002E54FB">
        <w:t xml:space="preserve"> en su país o, en su defecto, en la más próxima a su país de partida</w:t>
      </w:r>
      <w:r w:rsidR="00C71E21" w:rsidRPr="002E54FB">
        <w:t xml:space="preserve"> (para obtener información detallada sobre los requisitos para la obtención del visado. véase el </w:t>
      </w:r>
      <w:r w:rsidR="00C71E21" w:rsidRPr="002E54FB">
        <w:rPr>
          <w:b/>
          <w:bCs/>
        </w:rPr>
        <w:t>Anexo 2</w:t>
      </w:r>
      <w:r w:rsidR="00D468A6" w:rsidRPr="002E54FB">
        <w:rPr>
          <w:b/>
          <w:bCs/>
        </w:rPr>
        <w:t>)</w:t>
      </w:r>
      <w:r w:rsidR="00C34772" w:rsidRPr="002E54FB">
        <w:t>.</w:t>
      </w:r>
    </w:p>
    <w:p w:rsidR="00C34772" w:rsidRPr="002E54FB" w:rsidRDefault="00D468A6" w:rsidP="00D468A6">
      <w:pPr>
        <w:spacing w:before="240"/>
        <w:ind w:right="92"/>
      </w:pPr>
      <w:r w:rsidRPr="002E54FB">
        <w:t>Atentamente,</w:t>
      </w:r>
    </w:p>
    <w:p w:rsidR="00C34772" w:rsidRPr="002E54FB" w:rsidRDefault="00FC27EF" w:rsidP="00303D62">
      <w:pPr>
        <w:pStyle w:val="BodyText2"/>
      </w:pPr>
      <w:r>
        <w:br/>
      </w:r>
      <w:r w:rsidR="00C34772" w:rsidRPr="002E54FB">
        <w:t>Malcolm Johnson</w:t>
      </w:r>
      <w:r w:rsidR="00C34772" w:rsidRPr="002E54FB">
        <w:br/>
        <w:t>Director de la Oficina de Normalización</w:t>
      </w:r>
      <w:r w:rsidR="00C34772" w:rsidRPr="002E54FB">
        <w:br/>
        <w:t>de las Telecomunicaciones</w:t>
      </w:r>
    </w:p>
    <w:p w:rsidR="00C34772" w:rsidRPr="002E54FB" w:rsidRDefault="00C34772" w:rsidP="00303D62">
      <w:pPr>
        <w:spacing w:before="400"/>
        <w:ind w:right="91"/>
      </w:pPr>
    </w:p>
    <w:p w:rsidR="00C34772" w:rsidRPr="00FC27EF" w:rsidRDefault="00C34772" w:rsidP="00303D62">
      <w:pPr>
        <w:ind w:right="92"/>
        <w:rPr>
          <w:u w:val="single"/>
          <w:lang w:val="en-US"/>
        </w:rPr>
      </w:pPr>
      <w:proofErr w:type="spellStart"/>
      <w:r w:rsidRPr="00FC27EF">
        <w:rPr>
          <w:b/>
          <w:lang w:val="en-US"/>
        </w:rPr>
        <w:t>Anexos</w:t>
      </w:r>
      <w:proofErr w:type="spellEnd"/>
      <w:r w:rsidRPr="00FC27EF">
        <w:rPr>
          <w:b/>
          <w:lang w:val="en-US"/>
        </w:rPr>
        <w:t>:</w:t>
      </w:r>
      <w:r w:rsidR="00C71E21" w:rsidRPr="00FC27EF">
        <w:rPr>
          <w:b/>
          <w:lang w:val="en-US"/>
        </w:rPr>
        <w:t xml:space="preserve"> 3</w:t>
      </w:r>
    </w:p>
    <w:p w:rsidR="00C34772" w:rsidRPr="005F2908" w:rsidRDefault="00C34772" w:rsidP="00C71E21">
      <w:pPr>
        <w:pStyle w:val="LetterStart"/>
        <w:tabs>
          <w:tab w:val="clear" w:pos="1361"/>
          <w:tab w:val="clear" w:pos="1758"/>
          <w:tab w:val="clear" w:pos="2155"/>
          <w:tab w:val="clear" w:pos="2552"/>
          <w:tab w:val="center" w:pos="4962"/>
        </w:tabs>
        <w:spacing w:before="120" w:line="240" w:lineRule="atLeast"/>
        <w:rPr>
          <w:lang w:val="en-US"/>
        </w:rPr>
      </w:pPr>
      <w:r w:rsidRPr="003D16F1">
        <w:rPr>
          <w:lang w:val="en-US"/>
        </w:rPr>
        <w:tab/>
      </w:r>
    </w:p>
    <w:p w:rsidR="00A45C58" w:rsidRDefault="00A45C5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45C58" w:rsidRPr="00FC27EF" w:rsidRDefault="00A45C58" w:rsidP="007E312A">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bookmarkStart w:id="3" w:name="Duties"/>
      <w:bookmarkEnd w:id="3"/>
      <w:r w:rsidRPr="00A271F0">
        <w:rPr>
          <w:lang w:val="en-US"/>
        </w:rPr>
        <w:lastRenderedPageBreak/>
        <w:tab/>
      </w:r>
      <w:r w:rsidRPr="00FC27EF">
        <w:rPr>
          <w:rFonts w:asciiTheme="majorBidi" w:hAnsiTheme="majorBidi" w:cstheme="majorBidi"/>
          <w:sz w:val="24"/>
          <w:szCs w:val="24"/>
          <w:lang w:val="en-US"/>
        </w:rPr>
        <w:t>ANNEX 1</w:t>
      </w:r>
      <w:r w:rsidRPr="00FC27EF">
        <w:rPr>
          <w:rFonts w:asciiTheme="majorBidi" w:hAnsiTheme="majorBidi" w:cstheme="majorBidi"/>
          <w:sz w:val="24"/>
          <w:szCs w:val="24"/>
          <w:lang w:val="en-US"/>
        </w:rPr>
        <w:br/>
      </w:r>
      <w:r w:rsidRPr="00FC27EF">
        <w:rPr>
          <w:rFonts w:asciiTheme="majorBidi" w:hAnsiTheme="majorBidi" w:cstheme="majorBidi"/>
          <w:sz w:val="24"/>
          <w:szCs w:val="24"/>
          <w:lang w:val="en-US"/>
        </w:rPr>
        <w:tab/>
        <w:t>(to TSB Circular 25)</w:t>
      </w:r>
    </w:p>
    <w:p w:rsidR="00A45C58" w:rsidRPr="00FC27EF" w:rsidRDefault="00A45C58">
      <w:pPr>
        <w:pStyle w:val="LetterStart"/>
        <w:tabs>
          <w:tab w:val="clear" w:pos="1361"/>
          <w:tab w:val="clear" w:pos="1758"/>
          <w:tab w:val="clear" w:pos="2155"/>
          <w:tab w:val="clear" w:pos="2552"/>
          <w:tab w:val="center" w:pos="4962"/>
        </w:tabs>
        <w:spacing w:before="120" w:line="240" w:lineRule="atLeast"/>
        <w:rPr>
          <w:lang w:val="en-US"/>
        </w:rPr>
      </w:pPr>
    </w:p>
    <w:p w:rsidR="00A45C58" w:rsidRPr="00FC27EF" w:rsidRDefault="00A45C58" w:rsidP="00110BC4">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FC27EF">
        <w:rPr>
          <w:rFonts w:asciiTheme="majorBidi" w:hAnsiTheme="majorBidi" w:cstheme="majorBidi"/>
          <w:b/>
          <w:bCs/>
          <w:color w:val="000000"/>
          <w:szCs w:val="24"/>
          <w:lang w:val="en-US"/>
        </w:rPr>
        <w:t xml:space="preserve">ITU Workshop on “Benchmarking QoS evaluation of Multimedia Networks” </w:t>
      </w:r>
    </w:p>
    <w:p w:rsidR="00A45C58" w:rsidRPr="00FC27EF" w:rsidRDefault="00A45C58" w:rsidP="00110BC4">
      <w:pPr>
        <w:tabs>
          <w:tab w:val="clear" w:pos="794"/>
          <w:tab w:val="clear" w:pos="1191"/>
          <w:tab w:val="clear" w:pos="1588"/>
          <w:tab w:val="clear" w:pos="1985"/>
        </w:tabs>
        <w:spacing w:before="0"/>
        <w:jc w:val="center"/>
        <w:rPr>
          <w:rFonts w:asciiTheme="majorBidi" w:hAnsiTheme="majorBidi" w:cstheme="majorBidi"/>
          <w:b/>
          <w:bCs/>
          <w:szCs w:val="24"/>
          <w:lang w:val="en-US"/>
        </w:rPr>
      </w:pPr>
      <w:r w:rsidRPr="00FC27EF">
        <w:rPr>
          <w:rFonts w:asciiTheme="majorBidi" w:hAnsiTheme="majorBidi" w:cstheme="majorBidi"/>
          <w:b/>
          <w:bCs/>
          <w:szCs w:val="24"/>
          <w:lang w:val="en-US"/>
        </w:rPr>
        <w:t>(Ouagadougou, Burkina Faso, 18 July 2013)</w:t>
      </w:r>
    </w:p>
    <w:p w:rsidR="00A45C58" w:rsidRPr="00FC27EF" w:rsidRDefault="00A45C58">
      <w:pPr>
        <w:tabs>
          <w:tab w:val="clear" w:pos="794"/>
          <w:tab w:val="clear" w:pos="1191"/>
          <w:tab w:val="clear" w:pos="1588"/>
          <w:tab w:val="clear" w:pos="1985"/>
        </w:tabs>
        <w:spacing w:before="0"/>
        <w:jc w:val="center"/>
        <w:rPr>
          <w:rFonts w:asciiTheme="majorBidi" w:hAnsiTheme="majorBidi" w:cstheme="majorBidi"/>
          <w:b/>
          <w:bCs/>
          <w:szCs w:val="24"/>
          <w:lang w:val="en-US"/>
        </w:rPr>
      </w:pPr>
    </w:p>
    <w:p w:rsidR="00A45C58" w:rsidRPr="00237693" w:rsidRDefault="00A45C58" w:rsidP="009E6878">
      <w:pPr>
        <w:spacing w:line="240" w:lineRule="atLeast"/>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A45C58" w:rsidRPr="00FC27EF" w:rsidRDefault="00A45C58">
      <w:pPr>
        <w:tabs>
          <w:tab w:val="clear" w:pos="794"/>
          <w:tab w:val="clear" w:pos="1191"/>
          <w:tab w:val="clear" w:pos="1588"/>
          <w:tab w:val="clear" w:pos="1985"/>
        </w:tabs>
        <w:spacing w:before="0"/>
        <w:jc w:val="center"/>
        <w:rPr>
          <w:rFonts w:ascii="Verdana" w:hAnsi="Verdana"/>
          <w:b/>
          <w:bCs/>
          <w:color w:val="000000"/>
          <w:sz w:val="18"/>
          <w:szCs w:val="18"/>
          <w:lang w:val="en-US"/>
        </w:rPr>
      </w:pPr>
    </w:p>
    <w:p w:rsidR="00A45C58" w:rsidRPr="00FC27EF" w:rsidRDefault="00A45C58">
      <w:pPr>
        <w:tabs>
          <w:tab w:val="clear" w:pos="794"/>
          <w:tab w:val="clear" w:pos="1191"/>
          <w:tab w:val="clear" w:pos="1588"/>
          <w:tab w:val="clear" w:pos="1985"/>
        </w:tabs>
        <w:spacing w:before="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2158"/>
        <w:gridCol w:w="6083"/>
      </w:tblGrid>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Session</w:t>
            </w:r>
            <w:proofErr w:type="spellEnd"/>
          </w:p>
        </w:tc>
        <w:tc>
          <w:tcPr>
            <w:tcW w:w="1095" w:type="pct"/>
          </w:tcPr>
          <w:p w:rsidR="00A45C58" w:rsidRPr="00D062E6" w:rsidRDefault="00A45C58" w:rsidP="00E947D9">
            <w:pPr>
              <w:tabs>
                <w:tab w:val="clear" w:pos="794"/>
                <w:tab w:val="left" w:pos="567"/>
                <w:tab w:val="left" w:pos="8505"/>
              </w:tabs>
              <w:spacing w:before="60"/>
              <w:jc w:val="both"/>
              <w:rPr>
                <w:b/>
                <w:szCs w:val="24"/>
              </w:rPr>
            </w:pPr>
            <w:r w:rsidRPr="00D062E6">
              <w:rPr>
                <w:b/>
                <w:szCs w:val="24"/>
              </w:rPr>
              <w:t>Time</w:t>
            </w:r>
          </w:p>
        </w:tc>
        <w:tc>
          <w:tcPr>
            <w:tcW w:w="3086"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Item</w:t>
            </w:r>
            <w:proofErr w:type="spellEnd"/>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Pr>
                <w:b/>
                <w:szCs w:val="24"/>
              </w:rPr>
              <w:t>Opening</w:t>
            </w:r>
            <w:proofErr w:type="spellEnd"/>
          </w:p>
        </w:tc>
        <w:tc>
          <w:tcPr>
            <w:tcW w:w="1095" w:type="pct"/>
          </w:tcPr>
          <w:p w:rsidR="00A45C58" w:rsidRPr="00D062E6" w:rsidRDefault="00A45C58" w:rsidP="00E947D9">
            <w:pPr>
              <w:rPr>
                <w:color w:val="000000"/>
                <w:szCs w:val="24"/>
                <w:lang w:eastAsia="en-GB"/>
              </w:rPr>
            </w:pPr>
            <w:r w:rsidRPr="00D062E6">
              <w:rPr>
                <w:color w:val="000000"/>
                <w:szCs w:val="24"/>
                <w:lang w:eastAsia="en-GB"/>
              </w:rPr>
              <w:t>9.00 - 9.45</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Opening</w:t>
            </w:r>
            <w:proofErr w:type="spellEnd"/>
            <w:r w:rsidRPr="00D062E6">
              <w:rPr>
                <w:color w:val="000000"/>
                <w:szCs w:val="24"/>
                <w:lang w:eastAsia="en-GB"/>
              </w:rPr>
              <w:t xml:space="preserve"> </w:t>
            </w:r>
            <w:proofErr w:type="spellStart"/>
            <w:r w:rsidRPr="00D062E6">
              <w:rPr>
                <w:color w:val="000000"/>
                <w:szCs w:val="24"/>
                <w:lang w:eastAsia="en-GB"/>
              </w:rPr>
              <w:t>Ceremony</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rPr>
            </w:pPr>
            <w:proofErr w:type="spellStart"/>
            <w:r w:rsidRPr="00D062E6">
              <w:rPr>
                <w:b/>
                <w:szCs w:val="24"/>
              </w:rPr>
              <w:t>Session</w:t>
            </w:r>
            <w:proofErr w:type="spellEnd"/>
            <w:r w:rsidRPr="00D062E6">
              <w:rPr>
                <w:b/>
                <w:szCs w:val="24"/>
              </w:rPr>
              <w:t xml:space="preserve"> 1</w:t>
            </w:r>
          </w:p>
        </w:tc>
        <w:tc>
          <w:tcPr>
            <w:tcW w:w="1095" w:type="pct"/>
          </w:tcPr>
          <w:p w:rsidR="00A45C58" w:rsidRPr="00D062E6" w:rsidRDefault="00A45C58" w:rsidP="00E947D9">
            <w:pPr>
              <w:rPr>
                <w:color w:val="000000"/>
                <w:szCs w:val="24"/>
                <w:lang w:eastAsia="en-GB"/>
              </w:rPr>
            </w:pPr>
            <w:r w:rsidRPr="00D062E6">
              <w:rPr>
                <w:color w:val="000000"/>
                <w:szCs w:val="24"/>
                <w:lang w:eastAsia="en-GB"/>
              </w:rPr>
              <w:t>9.45 - 10.45</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Overview of ITU-T Standardization and SG12 Activities</w:t>
            </w:r>
          </w:p>
          <w:p w:rsidR="00A45C58" w:rsidRPr="00D062E6"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w:t>
            </w:r>
            <w:proofErr w:type="spellStart"/>
            <w:r w:rsidRPr="00D062E6">
              <w:rPr>
                <w:szCs w:val="24"/>
              </w:rPr>
              <w:t>Standardization</w:t>
            </w:r>
            <w:proofErr w:type="spellEnd"/>
            <w:r w:rsidRPr="00D062E6">
              <w:rPr>
                <w:szCs w:val="24"/>
              </w:rPr>
              <w:t xml:space="preserve"> </w:t>
            </w:r>
            <w:proofErr w:type="spellStart"/>
            <w:r w:rsidRPr="00D062E6">
              <w:rPr>
                <w:szCs w:val="24"/>
              </w:rPr>
              <w:t>Topics</w:t>
            </w:r>
            <w:proofErr w:type="spellEnd"/>
            <w:r w:rsidRPr="00D062E6">
              <w:rPr>
                <w:szCs w:val="24"/>
              </w:rPr>
              <w:t xml:space="preserve"> </w:t>
            </w:r>
          </w:p>
          <w:p w:rsidR="00A45C58" w:rsidRPr="00FC27EF"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szCs w:val="24"/>
                <w:lang w:val="en-US" w:eastAsia="en-GB"/>
              </w:rPr>
            </w:pPr>
            <w:r w:rsidRPr="00FC27EF">
              <w:rPr>
                <w:szCs w:val="24"/>
                <w:lang w:val="en-US"/>
              </w:rPr>
              <w:t>Overview of ITU-T Study Group 12 Activities</w:t>
            </w:r>
          </w:p>
          <w:p w:rsidR="00A45C58" w:rsidRPr="00FC27EF" w:rsidRDefault="00A45C58" w:rsidP="00A45C58">
            <w:pPr>
              <w:numPr>
                <w:ilvl w:val="0"/>
                <w:numId w:val="5"/>
              </w:numPr>
              <w:tabs>
                <w:tab w:val="clear" w:pos="794"/>
                <w:tab w:val="clear" w:pos="1191"/>
                <w:tab w:val="clear" w:pos="1588"/>
                <w:tab w:val="clear" w:pos="1985"/>
              </w:tabs>
              <w:overflowPunct/>
              <w:autoSpaceDE/>
              <w:autoSpaceDN/>
              <w:adjustRightInd/>
              <w:spacing w:before="0"/>
              <w:textAlignment w:val="auto"/>
              <w:rPr>
                <w:color w:val="000000"/>
                <w:szCs w:val="24"/>
                <w:lang w:val="en-US" w:eastAsia="en-GB"/>
              </w:rPr>
            </w:pPr>
            <w:r w:rsidRPr="00FC27EF">
              <w:rPr>
                <w:szCs w:val="24"/>
                <w:lang w:val="en-US"/>
              </w:rPr>
              <w:t>Introduction to ITU Regional Group of SG12 for Africa</w:t>
            </w:r>
          </w:p>
        </w:tc>
      </w:tr>
      <w:tr w:rsidR="00A45C58" w:rsidRPr="00D062E6" w:rsidTr="00E7718F">
        <w:trPr>
          <w:cantSplit/>
        </w:trPr>
        <w:tc>
          <w:tcPr>
            <w:tcW w:w="819" w:type="pct"/>
          </w:tcPr>
          <w:p w:rsidR="00A45C58" w:rsidRPr="00FC27EF"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10.45 -11.00</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Coffee</w:t>
            </w:r>
            <w:proofErr w:type="spellEnd"/>
            <w:r w:rsidRPr="00D062E6">
              <w:rPr>
                <w:color w:val="000000"/>
                <w:szCs w:val="24"/>
                <w:lang w:eastAsia="en-GB"/>
              </w:rPr>
              <w:t xml:space="preserve"> Break</w:t>
            </w:r>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bCs/>
                <w:szCs w:val="24"/>
              </w:rPr>
            </w:pPr>
            <w:proofErr w:type="spellStart"/>
            <w:r w:rsidRPr="00D062E6">
              <w:rPr>
                <w:b/>
                <w:bCs/>
                <w:color w:val="000000"/>
                <w:szCs w:val="24"/>
                <w:lang w:eastAsia="en-GB"/>
              </w:rPr>
              <w:t>Session</w:t>
            </w:r>
            <w:proofErr w:type="spellEnd"/>
            <w:r w:rsidRPr="00D062E6">
              <w:rPr>
                <w:b/>
                <w:bCs/>
                <w:color w:val="000000"/>
                <w:szCs w:val="24"/>
                <w:lang w:eastAsia="en-GB"/>
              </w:rPr>
              <w:t xml:space="preserve"> 2</w:t>
            </w:r>
          </w:p>
        </w:tc>
        <w:tc>
          <w:tcPr>
            <w:tcW w:w="1095" w:type="pct"/>
          </w:tcPr>
          <w:p w:rsidR="00A45C58" w:rsidRPr="00D062E6" w:rsidRDefault="00A45C58" w:rsidP="00E947D9">
            <w:pPr>
              <w:rPr>
                <w:color w:val="000000"/>
                <w:szCs w:val="24"/>
                <w:lang w:eastAsia="en-GB"/>
              </w:rPr>
            </w:pPr>
            <w:r w:rsidRPr="00D062E6">
              <w:rPr>
                <w:color w:val="000000"/>
                <w:szCs w:val="24"/>
                <w:lang w:eastAsia="en-GB"/>
              </w:rPr>
              <w:t>11.00 - 11.45</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 xml:space="preserve">Content and presentation of Recommendation </w:t>
            </w:r>
            <w:proofErr w:type="spellStart"/>
            <w:r w:rsidRPr="00FC27EF">
              <w:rPr>
                <w:color w:val="000000"/>
                <w:szCs w:val="24"/>
                <w:lang w:val="en-US" w:eastAsia="en-GB"/>
              </w:rPr>
              <w:t>E.MQoS</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fr-FR"/>
              </w:rPr>
            </w:pPr>
            <w:r w:rsidRPr="00D062E6">
              <w:rPr>
                <w:b/>
                <w:szCs w:val="24"/>
                <w:lang w:val="fr-FR"/>
              </w:rPr>
              <w:t>Session 3</w:t>
            </w:r>
          </w:p>
        </w:tc>
        <w:tc>
          <w:tcPr>
            <w:tcW w:w="1095" w:type="pct"/>
          </w:tcPr>
          <w:p w:rsidR="00A45C58" w:rsidRPr="00D062E6" w:rsidRDefault="00A45C58" w:rsidP="00A92758">
            <w:pPr>
              <w:tabs>
                <w:tab w:val="clear" w:pos="794"/>
                <w:tab w:val="left" w:pos="567"/>
                <w:tab w:val="left" w:pos="8505"/>
              </w:tabs>
              <w:spacing w:before="60"/>
              <w:jc w:val="both"/>
              <w:rPr>
                <w:bCs/>
                <w:szCs w:val="24"/>
                <w:lang w:val="fr-FR"/>
              </w:rPr>
            </w:pPr>
            <w:r w:rsidRPr="00D062E6">
              <w:rPr>
                <w:bCs/>
                <w:szCs w:val="24"/>
                <w:lang w:val="fr-FR"/>
              </w:rPr>
              <w:t xml:space="preserve">11.45 </w:t>
            </w:r>
            <w:r>
              <w:rPr>
                <w:bCs/>
                <w:szCs w:val="24"/>
                <w:lang w:val="fr-FR"/>
              </w:rPr>
              <w:t>-</w:t>
            </w:r>
            <w:r w:rsidRPr="00D062E6">
              <w:rPr>
                <w:bCs/>
                <w:szCs w:val="24"/>
                <w:lang w:val="fr-FR"/>
              </w:rPr>
              <w:t xml:space="preserve"> 12.30</w:t>
            </w:r>
          </w:p>
        </w:tc>
        <w:tc>
          <w:tcPr>
            <w:tcW w:w="3086" w:type="pct"/>
          </w:tcPr>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A45C58" w:rsidRPr="00D062E6" w:rsidRDefault="00A45C58" w:rsidP="00E7718F">
            <w:pPr>
              <w:rPr>
                <w:color w:val="000000"/>
                <w:szCs w:val="24"/>
                <w:lang w:eastAsia="en-GB"/>
              </w:rPr>
            </w:pPr>
            <w:r w:rsidRPr="00D062E6">
              <w:rPr>
                <w:color w:val="000000"/>
                <w:szCs w:val="24"/>
                <w:lang w:eastAsia="en-GB"/>
              </w:rPr>
              <w:t>Lunch</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A45C58" w:rsidRPr="00D062E6" w:rsidRDefault="00A45C58" w:rsidP="00A92758">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A45C58" w:rsidRPr="00D062E6" w:rsidRDefault="00A45C58" w:rsidP="00E947D9">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p>
        </w:tc>
        <w:tc>
          <w:tcPr>
            <w:tcW w:w="1095" w:type="pct"/>
          </w:tcPr>
          <w:p w:rsidR="00A45C58" w:rsidRPr="00D062E6" w:rsidRDefault="00A45C58" w:rsidP="00E947D9">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A45C58" w:rsidRPr="00D062E6" w:rsidRDefault="00A45C58" w:rsidP="00E947D9">
            <w:pPr>
              <w:rPr>
                <w:color w:val="000000"/>
                <w:szCs w:val="24"/>
                <w:lang w:eastAsia="en-GB"/>
              </w:rPr>
            </w:pPr>
            <w:proofErr w:type="spellStart"/>
            <w:r w:rsidRPr="00D062E6">
              <w:rPr>
                <w:color w:val="000000"/>
                <w:szCs w:val="24"/>
                <w:lang w:eastAsia="en-GB"/>
              </w:rPr>
              <w:t>Coffee</w:t>
            </w:r>
            <w:proofErr w:type="spellEnd"/>
            <w:r w:rsidRPr="00D062E6">
              <w:rPr>
                <w:color w:val="000000"/>
                <w:szCs w:val="24"/>
                <w:lang w:eastAsia="en-GB"/>
              </w:rPr>
              <w:t xml:space="preserve"> Break</w:t>
            </w:r>
          </w:p>
        </w:tc>
      </w:tr>
      <w:tr w:rsidR="00A45C58" w:rsidRPr="00D062E6"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A45C58" w:rsidRPr="00D062E6" w:rsidRDefault="00A45C58" w:rsidP="00E947D9">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A45C58" w:rsidRPr="00D062E6" w:rsidRDefault="00A45C58" w:rsidP="00E947D9">
            <w:pPr>
              <w:rPr>
                <w:color w:val="000000"/>
                <w:szCs w:val="24"/>
                <w:lang w:val="fr-CH" w:eastAsia="en-GB"/>
              </w:rPr>
            </w:pPr>
            <w:proofErr w:type="spellStart"/>
            <w:r w:rsidRPr="00D062E6">
              <w:rPr>
                <w:color w:val="000000"/>
                <w:szCs w:val="24"/>
                <w:lang w:eastAsia="en-GB"/>
              </w:rPr>
              <w:t>Broadband</w:t>
            </w:r>
            <w:proofErr w:type="spellEnd"/>
            <w:r w:rsidRPr="00D062E6">
              <w:rPr>
                <w:color w:val="000000"/>
                <w:szCs w:val="24"/>
                <w:lang w:eastAsia="en-GB"/>
              </w:rPr>
              <w:t xml:space="preserve"> Network QoS </w:t>
            </w:r>
            <w:proofErr w:type="spellStart"/>
            <w:r w:rsidRPr="00D062E6">
              <w:rPr>
                <w:color w:val="000000"/>
                <w:szCs w:val="24"/>
                <w:lang w:eastAsia="en-GB"/>
              </w:rPr>
              <w:t>evaluation</w:t>
            </w:r>
            <w:proofErr w:type="spellEnd"/>
          </w:p>
        </w:tc>
      </w:tr>
      <w:tr w:rsidR="00A45C58" w:rsidRPr="00FC27EF" w:rsidTr="00E7718F">
        <w:trPr>
          <w:cantSplit/>
        </w:trPr>
        <w:tc>
          <w:tcPr>
            <w:tcW w:w="819" w:type="pct"/>
          </w:tcPr>
          <w:p w:rsidR="00A45C58" w:rsidRPr="00D062E6" w:rsidRDefault="00A45C58" w:rsidP="00E947D9">
            <w:pPr>
              <w:tabs>
                <w:tab w:val="clear" w:pos="794"/>
                <w:tab w:val="left" w:pos="567"/>
                <w:tab w:val="left" w:pos="8505"/>
              </w:tabs>
              <w:spacing w:before="60"/>
              <w:jc w:val="both"/>
              <w:rPr>
                <w:b/>
                <w:szCs w:val="24"/>
                <w:lang w:val="en-US"/>
              </w:rPr>
            </w:pPr>
            <w:r>
              <w:rPr>
                <w:b/>
                <w:szCs w:val="24"/>
                <w:lang w:val="en-US"/>
              </w:rPr>
              <w:t>Closing</w:t>
            </w:r>
          </w:p>
        </w:tc>
        <w:tc>
          <w:tcPr>
            <w:tcW w:w="1095" w:type="pct"/>
          </w:tcPr>
          <w:p w:rsidR="00A45C58" w:rsidRPr="00D062E6" w:rsidRDefault="00A45C58" w:rsidP="00A92758">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A45C58" w:rsidRPr="00FC27EF" w:rsidRDefault="00A45C58" w:rsidP="00E947D9">
            <w:pPr>
              <w:rPr>
                <w:color w:val="000000"/>
                <w:szCs w:val="24"/>
                <w:lang w:val="en-US" w:eastAsia="en-GB"/>
              </w:rPr>
            </w:pPr>
            <w:r w:rsidRPr="00FC27EF">
              <w:rPr>
                <w:color w:val="000000"/>
                <w:szCs w:val="24"/>
                <w:lang w:val="en-US" w:eastAsia="en-GB"/>
              </w:rPr>
              <w:t>Conclusion and Remarks</w:t>
            </w:r>
          </w:p>
          <w:p w:rsidR="00A45C58" w:rsidRPr="00FC27EF" w:rsidRDefault="00A45C58" w:rsidP="00E947D9">
            <w:pPr>
              <w:rPr>
                <w:color w:val="000000"/>
                <w:szCs w:val="24"/>
                <w:lang w:val="en-US" w:eastAsia="en-GB"/>
              </w:rPr>
            </w:pPr>
            <w:r w:rsidRPr="00FC27EF">
              <w:rPr>
                <w:color w:val="000000"/>
                <w:szCs w:val="24"/>
                <w:lang w:val="en-US" w:eastAsia="en-GB"/>
              </w:rPr>
              <w:t>Closure of the workshop</w:t>
            </w:r>
          </w:p>
        </w:tc>
      </w:tr>
    </w:tbl>
    <w:p w:rsidR="00A45C58" w:rsidRPr="00FC27EF" w:rsidRDefault="00A45C58" w:rsidP="009E6878">
      <w:pPr>
        <w:rPr>
          <w:lang w:val="en-US"/>
        </w:rPr>
      </w:pPr>
    </w:p>
    <w:p w:rsidR="00A45C58" w:rsidRPr="00FC27EF" w:rsidRDefault="00A45C58">
      <w:pPr>
        <w:tabs>
          <w:tab w:val="clear" w:pos="794"/>
          <w:tab w:val="clear" w:pos="1191"/>
          <w:tab w:val="clear" w:pos="1588"/>
          <w:tab w:val="clear" w:pos="1985"/>
        </w:tabs>
        <w:spacing w:before="0"/>
        <w:rPr>
          <w:lang w:val="en-US"/>
        </w:rPr>
      </w:pPr>
    </w:p>
    <w:p w:rsidR="00A45C58" w:rsidRPr="00FC27EF" w:rsidRDefault="00A45C58">
      <w:pPr>
        <w:pStyle w:val="LetterStart"/>
        <w:tabs>
          <w:tab w:val="clear" w:pos="1361"/>
          <w:tab w:val="clear" w:pos="1758"/>
          <w:tab w:val="clear" w:pos="2155"/>
          <w:tab w:val="clear" w:pos="2552"/>
          <w:tab w:val="center" w:pos="4962"/>
        </w:tabs>
        <w:spacing w:before="120" w:line="240" w:lineRule="atLeast"/>
        <w:rPr>
          <w:lang w:val="en-US"/>
        </w:rPr>
      </w:pPr>
    </w:p>
    <w:p w:rsidR="00A45C58" w:rsidRDefault="00A45C58">
      <w:pPr>
        <w:tabs>
          <w:tab w:val="clear" w:pos="794"/>
          <w:tab w:val="clear" w:pos="1191"/>
          <w:tab w:val="clear" w:pos="1588"/>
          <w:tab w:val="clear" w:pos="1985"/>
        </w:tabs>
        <w:spacing w:before="0"/>
        <w:rPr>
          <w:lang w:val="en-US"/>
        </w:rPr>
      </w:pPr>
      <w:r>
        <w:rPr>
          <w:lang w:val="en-US"/>
        </w:rPr>
        <w:br w:type="page"/>
      </w:r>
    </w:p>
    <w:p w:rsidR="00A45C58" w:rsidRDefault="00A45C58" w:rsidP="007E312A">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A45C58" w:rsidRDefault="00A45C58" w:rsidP="006957A9">
      <w:pPr>
        <w:tabs>
          <w:tab w:val="clear" w:pos="794"/>
          <w:tab w:val="clear" w:pos="1191"/>
          <w:tab w:val="clear" w:pos="1588"/>
          <w:tab w:val="clear" w:pos="1985"/>
          <w:tab w:val="left" w:pos="567"/>
        </w:tabs>
        <w:spacing w:before="0"/>
        <w:jc w:val="center"/>
        <w:rPr>
          <w:rFonts w:eastAsia="Calibri"/>
          <w:b/>
          <w:szCs w:val="24"/>
          <w:lang w:val="en-US"/>
        </w:rPr>
      </w:pPr>
    </w:p>
    <w:p w:rsidR="00A45C58" w:rsidRDefault="00A45C58" w:rsidP="006957A9">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A45C58" w:rsidRPr="009F665B" w:rsidRDefault="00A45C58" w:rsidP="006957A9">
      <w:pPr>
        <w:tabs>
          <w:tab w:val="clear" w:pos="794"/>
          <w:tab w:val="clear" w:pos="1191"/>
          <w:tab w:val="clear" w:pos="1588"/>
          <w:tab w:val="clear" w:pos="1985"/>
          <w:tab w:val="left" w:pos="567"/>
        </w:tabs>
        <w:spacing w:before="0"/>
        <w:jc w:val="center"/>
        <w:rPr>
          <w:rFonts w:eastAsia="Calibri"/>
          <w:b/>
          <w:szCs w:val="24"/>
          <w:lang w:val="en-US"/>
        </w:rPr>
      </w:pP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A45C58" w:rsidRDefault="00F03E0E" w:rsidP="006957A9">
      <w:pPr>
        <w:tabs>
          <w:tab w:val="clear" w:pos="794"/>
          <w:tab w:val="clear" w:pos="1191"/>
          <w:tab w:val="clear" w:pos="1588"/>
          <w:tab w:val="clear" w:pos="1985"/>
          <w:tab w:val="left" w:pos="567"/>
        </w:tabs>
        <w:rPr>
          <w:rFonts w:eastAsia="Calibri"/>
          <w:color w:val="0000FF"/>
          <w:szCs w:val="24"/>
          <w:u w:val="single"/>
          <w:lang w:val="en-US"/>
        </w:rPr>
      </w:pPr>
      <w:hyperlink r:id="rId12" w:history="1">
        <w:r w:rsidR="00A45C58" w:rsidRPr="000A4C63">
          <w:rPr>
            <w:rFonts w:eastAsia="Calibri"/>
            <w:color w:val="0000FF"/>
            <w:szCs w:val="24"/>
            <w:u w:val="single"/>
            <w:lang w:val="en-US"/>
          </w:rPr>
          <w:t>www.laico-ouaga2000.com</w:t>
        </w:r>
      </w:hyperlink>
    </w:p>
    <w:p w:rsidR="00A45C58" w:rsidRPr="000A4C63" w:rsidRDefault="00A45C58" w:rsidP="006957A9">
      <w:pPr>
        <w:tabs>
          <w:tab w:val="clear" w:pos="794"/>
          <w:tab w:val="clear" w:pos="1191"/>
          <w:tab w:val="clear" w:pos="1588"/>
          <w:tab w:val="clear" w:pos="1985"/>
          <w:tab w:val="left" w:pos="567"/>
        </w:tabs>
        <w:spacing w:before="0"/>
        <w:rPr>
          <w:rFonts w:eastAsia="Calibri"/>
          <w:color w:val="0000FF"/>
          <w:szCs w:val="24"/>
          <w:lang w:val="en-US"/>
        </w:rPr>
      </w:pPr>
    </w:p>
    <w:p w:rsidR="00A45C58" w:rsidRPr="000A4C63" w:rsidRDefault="00A45C58" w:rsidP="006957A9">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A45C58" w:rsidRPr="000A4C63" w:rsidRDefault="00A45C58" w:rsidP="006957A9">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A45C58" w:rsidRPr="000A4C63" w:rsidRDefault="00A45C58" w:rsidP="006957A9">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A45C58"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p>
    <w:p w:rsidR="00A45C58" w:rsidRPr="000A4C63" w:rsidRDefault="00A45C58" w:rsidP="006957A9">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A45C58" w:rsidRPr="000A4C63" w:rsidRDefault="00A45C58"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A45C58" w:rsidRPr="000A4C63" w:rsidRDefault="00A45C58" w:rsidP="006957A9">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A45C58" w:rsidRPr="000A4C63" w:rsidRDefault="00A45C58"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A45C58" w:rsidRPr="000A4C63" w:rsidRDefault="00A45C58"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3" w:history="1">
        <w:r w:rsidRPr="000A4C63">
          <w:rPr>
            <w:rFonts w:eastAsia="Calibri"/>
            <w:szCs w:val="24"/>
            <w:lang w:val="en-US"/>
          </w:rPr>
          <w:t>carole.habiba@arcep.bf</w:t>
        </w:r>
      </w:hyperlink>
      <w:r w:rsidRPr="000A4C63">
        <w:rPr>
          <w:rFonts w:eastAsia="Calibri"/>
          <w:szCs w:val="24"/>
          <w:lang w:val="en-US"/>
        </w:rPr>
        <w:t>).</w:t>
      </w:r>
    </w:p>
    <w:p w:rsidR="00A45C58" w:rsidRPr="000A4C63" w:rsidRDefault="00A45C58"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A45C58" w:rsidRPr="000A4C63" w:rsidRDefault="00A45C58" w:rsidP="006957A9">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A45C58" w:rsidRPr="0074057B"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A45C58" w:rsidRPr="000A4C63" w:rsidRDefault="00A45C58" w:rsidP="006957A9">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A45C58"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A45C58" w:rsidRDefault="00A45C58" w:rsidP="006957A9">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A45C58" w:rsidRPr="000A4C63" w:rsidRDefault="00A45C58" w:rsidP="006957A9">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A45C58" w:rsidRDefault="00A45C58"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A45C58" w:rsidRPr="00A52CFA" w:rsidRDefault="00A45C58"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4" w:history="1">
        <w:r w:rsidRPr="00A52CFA">
          <w:rPr>
            <w:rStyle w:val="Hyperlink"/>
            <w:rFonts w:eastAsia="Calibri"/>
            <w:szCs w:val="24"/>
            <w:lang w:val="en-US"/>
          </w:rPr>
          <w:t>osi@arce.bf</w:t>
        </w:r>
      </w:hyperlink>
      <w:r w:rsidRPr="00A52CFA">
        <w:rPr>
          <w:rFonts w:eastAsia="Calibri"/>
          <w:szCs w:val="24"/>
          <w:lang w:val="en-US"/>
        </w:rPr>
        <w:t xml:space="preserve"> or </w:t>
      </w:r>
      <w:hyperlink r:id="rId15" w:history="1">
        <w:r w:rsidRPr="009E6D5E">
          <w:rPr>
            <w:rStyle w:val="Hyperlink"/>
            <w:rFonts w:eastAsia="Calibri"/>
            <w:szCs w:val="24"/>
            <w:lang w:val="en-US"/>
          </w:rPr>
          <w:t>ouatsi@arce.bf</w:t>
        </w:r>
      </w:hyperlink>
      <w:r>
        <w:rPr>
          <w:rFonts w:eastAsia="Calibri"/>
          <w:szCs w:val="24"/>
          <w:lang w:val="en-US"/>
        </w:rPr>
        <w:t xml:space="preserve"> </w:t>
      </w:r>
    </w:p>
    <w:p w:rsidR="00A45C58" w:rsidRPr="000A4C63" w:rsidRDefault="00A45C58" w:rsidP="00405B3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A45C58" w:rsidRPr="000A4C63" w:rsidRDefault="00A45C58" w:rsidP="006957A9">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A45C58" w:rsidRPr="000A4C63" w:rsidRDefault="00A45C58"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A45C58" w:rsidRPr="000A4C63" w:rsidRDefault="00A45C58" w:rsidP="006957A9">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A45C58" w:rsidRPr="000A4C63" w:rsidRDefault="00A45C58" w:rsidP="006957A9">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A45C58" w:rsidRPr="000A4C63" w:rsidRDefault="00A45C58" w:rsidP="006957A9">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A45C58" w:rsidRPr="000A4C63" w:rsidRDefault="00A45C58"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A45C58" w:rsidRPr="009F665B" w:rsidRDefault="00A45C58" w:rsidP="006957A9">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rPr>
        <w:t xml:space="preserve">Hôpital </w:t>
      </w:r>
      <w:proofErr w:type="spellStart"/>
      <w:r w:rsidRPr="009F665B">
        <w:rPr>
          <w:rFonts w:asciiTheme="majorBidi" w:eastAsia="Calibri" w:hAnsiTheme="majorBidi" w:cstheme="majorBidi"/>
          <w:b/>
          <w:szCs w:val="24"/>
        </w:rPr>
        <w:t>national</w:t>
      </w:r>
      <w:proofErr w:type="spellEnd"/>
      <w:r w:rsidRPr="009F665B">
        <w:rPr>
          <w:rFonts w:asciiTheme="majorBidi" w:eastAsia="Calibri" w:hAnsiTheme="majorBidi" w:cstheme="majorBidi"/>
          <w:b/>
          <w:szCs w:val="24"/>
        </w:rPr>
        <w:t xml:space="preserve"> Yalgado OUEDRAOGO</w:t>
      </w:r>
    </w:p>
    <w:p w:rsidR="00A45C58" w:rsidRPr="009F665B" w:rsidRDefault="00A45C58" w:rsidP="006957A9">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9F665B">
        <w:rPr>
          <w:rFonts w:asciiTheme="majorBidi" w:eastAsia="Calibri" w:hAnsiTheme="majorBidi" w:cstheme="majorBidi"/>
          <w:szCs w:val="24"/>
        </w:rPr>
        <w:tab/>
      </w:r>
      <w:proofErr w:type="spellStart"/>
      <w:r w:rsidRPr="009F665B">
        <w:rPr>
          <w:rFonts w:asciiTheme="majorBidi" w:eastAsia="Calibri" w:hAnsiTheme="majorBidi" w:cstheme="majorBidi"/>
          <w:szCs w:val="24"/>
        </w:rPr>
        <w:t>Avenue</w:t>
      </w:r>
      <w:proofErr w:type="spellEnd"/>
      <w:r w:rsidRPr="009F665B">
        <w:rPr>
          <w:rFonts w:asciiTheme="majorBidi" w:eastAsia="Calibri" w:hAnsiTheme="majorBidi" w:cstheme="majorBidi"/>
          <w:szCs w:val="24"/>
        </w:rPr>
        <w:t xml:space="preserve"> de </w:t>
      </w:r>
      <w:proofErr w:type="spellStart"/>
      <w:r w:rsidRPr="009F665B">
        <w:rPr>
          <w:rFonts w:asciiTheme="majorBidi" w:eastAsia="Calibri" w:hAnsiTheme="majorBidi" w:cstheme="majorBidi"/>
          <w:szCs w:val="24"/>
        </w:rPr>
        <w:t>l’Oubritenga</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opposite</w:t>
      </w:r>
      <w:proofErr w:type="spellEnd"/>
      <w:r w:rsidRPr="009F665B">
        <w:rPr>
          <w:rFonts w:asciiTheme="majorBidi" w:eastAsia="Calibri" w:hAnsiTheme="majorBidi" w:cstheme="majorBidi"/>
          <w:szCs w:val="24"/>
        </w:rPr>
        <w:t xml:space="preserve"> CNRST</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6" w:history="1">
        <w:r w:rsidRPr="009F665B">
          <w:rPr>
            <w:rFonts w:asciiTheme="majorBidi" w:eastAsia="Calibri" w:hAnsiTheme="majorBidi" w:cstheme="majorBidi"/>
            <w:color w:val="0000FF"/>
            <w:szCs w:val="24"/>
            <w:u w:val="single"/>
            <w:lang w:val="fr-CH"/>
          </w:rPr>
          <w:t>clinique-philidelphie@fasonet.bf</w:t>
        </w:r>
      </w:hyperlink>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A45C58" w:rsidRPr="009F665B"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7" w:history="1">
        <w:r w:rsidRPr="009F665B">
          <w:rPr>
            <w:rFonts w:asciiTheme="majorBidi" w:eastAsia="Calibri" w:hAnsiTheme="majorBidi" w:cstheme="majorBidi"/>
            <w:color w:val="0000FF"/>
            <w:szCs w:val="24"/>
            <w:u w:val="single"/>
            <w:lang w:val="fr-CH"/>
          </w:rPr>
          <w:t>clinique_du_coeur@fasonet.bf</w:t>
        </w:r>
      </w:hyperlink>
    </w:p>
    <w:p w:rsidR="00A45C58"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A45C58" w:rsidRPr="00D42851" w:rsidRDefault="00A45C58"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18"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A45C58" w:rsidRPr="00D42851"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19"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A45C58" w:rsidRPr="009F665B" w:rsidRDefault="00A45C58"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0"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A45C58" w:rsidRPr="009F665B" w:rsidRDefault="00A45C58"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A45C58" w:rsidRPr="009F665B" w:rsidRDefault="00A45C58"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rPr>
      </w:pPr>
      <w:proofErr w:type="spellStart"/>
      <w:r w:rsidRPr="009F665B">
        <w:rPr>
          <w:rFonts w:asciiTheme="majorBidi" w:eastAsia="Calibri" w:hAnsiTheme="majorBidi" w:cstheme="majorBidi"/>
          <w:b/>
          <w:bCs/>
          <w:szCs w:val="24"/>
        </w:rPr>
        <w:t>Ecobank</w:t>
      </w:r>
      <w:proofErr w:type="spellEnd"/>
      <w:r w:rsidRPr="009F665B">
        <w:rPr>
          <w:rFonts w:asciiTheme="majorBidi" w:eastAsia="Calibri" w:hAnsiTheme="majorBidi" w:cstheme="majorBidi"/>
          <w:b/>
          <w:bCs/>
          <w:szCs w:val="24"/>
        </w:rPr>
        <w:t xml:space="preserve"> Burkina</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42 </w:t>
      </w:r>
      <w:proofErr w:type="spellStart"/>
      <w:r w:rsidRPr="009F665B">
        <w:rPr>
          <w:rFonts w:asciiTheme="majorBidi" w:eastAsia="Calibri" w:hAnsiTheme="majorBidi" w:cstheme="majorBidi"/>
          <w:szCs w:val="24"/>
        </w:rPr>
        <w:t>avenue</w:t>
      </w:r>
      <w:proofErr w:type="spellEnd"/>
      <w:r w:rsidRPr="009F665B">
        <w:rPr>
          <w:rFonts w:asciiTheme="majorBidi" w:eastAsia="Calibri" w:hAnsiTheme="majorBidi" w:cstheme="majorBidi"/>
          <w:szCs w:val="24"/>
        </w:rPr>
        <w:t xml:space="preserve"> de </w:t>
      </w:r>
      <w:proofErr w:type="spellStart"/>
      <w:r w:rsidRPr="009F665B">
        <w:rPr>
          <w:rFonts w:asciiTheme="majorBidi" w:eastAsia="Calibri" w:hAnsiTheme="majorBidi" w:cstheme="majorBidi"/>
          <w:szCs w:val="24"/>
        </w:rPr>
        <w:t>Yatenga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11 11</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A45C58" w:rsidRPr="009F665B" w:rsidRDefault="00A45C58" w:rsidP="006957A9">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A45C58" w:rsidRPr="009F665B" w:rsidRDefault="00A45C58" w:rsidP="006957A9">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A45C58" w:rsidRPr="009F665B" w:rsidRDefault="00A45C58" w:rsidP="006957A9">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Sudanic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A45C58" w:rsidRPr="009F665B" w:rsidRDefault="00A45C58" w:rsidP="006957A9">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4" w:name="_Toc164755220"/>
      <w:r w:rsidRPr="009F665B">
        <w:rPr>
          <w:rFonts w:asciiTheme="majorBidi" w:eastAsia="Times" w:hAnsiTheme="majorBidi" w:cstheme="majorBidi"/>
          <w:szCs w:val="24"/>
          <w:lang w:val="en-US" w:eastAsia="de-DE"/>
        </w:rPr>
        <w:t>Burkina Faso is in the GMT time zone.</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4"/>
      <w:r w:rsidRPr="009F665B">
        <w:rPr>
          <w:rFonts w:asciiTheme="majorBidi" w:hAnsiTheme="majorBidi" w:cstheme="majorBidi"/>
          <w:b/>
          <w:szCs w:val="24"/>
          <w:lang w:val="en-US" w:eastAsia="de-DE"/>
        </w:rPr>
        <w:t>Electricity</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A45C58" w:rsidRPr="009F665B" w:rsidRDefault="00A45C58"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A45C58" w:rsidRPr="00A52CFA"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A45C58" w:rsidRPr="00A52CFA"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1"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A45C58" w:rsidRPr="000A4C63" w:rsidRDefault="00A45C58"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A45C58" w:rsidRDefault="00A45C5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A45C58" w:rsidRPr="009F665B" w:rsidRDefault="00A45C58" w:rsidP="00697B9B">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A45C58" w:rsidRPr="00581F4D" w:rsidRDefault="00A45C58" w:rsidP="00697B9B">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A45C58" w:rsidRPr="000A4C63" w:rsidRDefault="00A45C58"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A45C58" w:rsidRPr="000A4C63" w:rsidRDefault="00A45C58" w:rsidP="00697B9B">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A45C58" w:rsidRPr="000A4C63" w:rsidRDefault="00A45C58"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A45C58" w:rsidRPr="000A4C63" w:rsidRDefault="00A45C58"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A45C58" w:rsidRDefault="00A45C58" w:rsidP="00697B9B">
      <w:pPr>
        <w:tabs>
          <w:tab w:val="clear" w:pos="794"/>
          <w:tab w:val="clear" w:pos="1191"/>
          <w:tab w:val="clear" w:pos="1588"/>
          <w:tab w:val="clear" w:pos="1985"/>
          <w:tab w:val="left" w:pos="567"/>
        </w:tabs>
        <w:rPr>
          <w:rFonts w:eastAsia="Calibri"/>
          <w:szCs w:val="24"/>
          <w:lang w:val="en-US"/>
        </w:rPr>
        <w:sectPr w:rsidR="00A45C58" w:rsidSect="00D468A6">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E63E3B" w:rsidRDefault="00E63E3B">
      <w:pPr>
        <w:tabs>
          <w:tab w:val="clear" w:pos="794"/>
          <w:tab w:val="clear" w:pos="1191"/>
          <w:tab w:val="clear" w:pos="1588"/>
          <w:tab w:val="clear" w:pos="1985"/>
        </w:tabs>
        <w:overflowPunct/>
        <w:autoSpaceDE/>
        <w:autoSpaceDN/>
        <w:adjustRightInd/>
        <w:spacing w:before="0"/>
        <w:textAlignment w:val="auto"/>
        <w:rPr>
          <w:rFonts w:asciiTheme="majorBidi" w:eastAsia="Calibri" w:hAnsiTheme="majorBidi" w:cstheme="majorBidi"/>
          <w:bCs/>
          <w:szCs w:val="24"/>
          <w:lang w:val="en-US"/>
        </w:rPr>
      </w:pPr>
      <w:bookmarkStart w:id="5" w:name="_Toc164755216"/>
      <w:r>
        <w:rPr>
          <w:rFonts w:asciiTheme="majorBidi" w:eastAsia="Calibri" w:hAnsiTheme="majorBidi" w:cstheme="majorBidi"/>
          <w:bCs/>
          <w:szCs w:val="24"/>
          <w:lang w:val="en-US"/>
        </w:rPr>
        <w:lastRenderedPageBreak/>
        <w:br w:type="page"/>
      </w:r>
    </w:p>
    <w:p w:rsidR="00A45C58" w:rsidRDefault="00A45C58" w:rsidP="007E312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A45C58" w:rsidRPr="009F665B" w:rsidRDefault="00A45C58"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A45C58" w:rsidRPr="009F665B" w:rsidRDefault="00A45C58"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A45C58"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A45C58" w:rsidRPr="009F665B" w:rsidRDefault="00F03E0E" w:rsidP="00853663">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A45C58"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rPr>
          <w:cantSplit/>
        </w:trPr>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A45C58" w:rsidRPr="00FC27EF" w:rsidTr="00853663">
        <w:tc>
          <w:tcPr>
            <w:tcW w:w="3119" w:type="dxa"/>
            <w:tcBorders>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A45C58" w:rsidRPr="00FC27EF" w:rsidTr="00853663">
        <w:tc>
          <w:tcPr>
            <w:tcW w:w="3119" w:type="dxa"/>
            <w:tcBorders>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A45C58" w:rsidRPr="009F665B" w:rsidRDefault="00A45C58" w:rsidP="00853663">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A45C58" w:rsidRPr="009F665B" w:rsidRDefault="00A45C58" w:rsidP="00853663">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A45C58" w:rsidRPr="009F665B" w:rsidRDefault="00A45C58" w:rsidP="006957A9">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A45C58" w:rsidRDefault="00A45C58"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A45C58" w:rsidRPr="0021364D" w:rsidRDefault="0021364D" w:rsidP="0021364D">
      <w:pPr>
        <w:tabs>
          <w:tab w:val="clear" w:pos="794"/>
          <w:tab w:val="clear" w:pos="1191"/>
          <w:tab w:val="clear" w:pos="1588"/>
          <w:tab w:val="clear" w:pos="1985"/>
        </w:tabs>
        <w:overflowPunct/>
        <w:autoSpaceDE/>
        <w:autoSpaceDN/>
        <w:adjustRightInd/>
        <w:spacing w:before="0"/>
        <w:textAlignment w:val="auto"/>
        <w:rPr>
          <w:rFonts w:asciiTheme="majorBidi" w:eastAsia="Calibri" w:hAnsiTheme="majorBidi" w:cstheme="majorBidi"/>
          <w:szCs w:val="24"/>
          <w:lang w:val="en-US"/>
        </w:rPr>
      </w:pPr>
      <w:r>
        <w:rPr>
          <w:rFonts w:asciiTheme="majorBidi" w:eastAsia="Calibri" w:hAnsiTheme="majorBidi" w:cstheme="majorBidi"/>
          <w:szCs w:val="24"/>
          <w:lang w:val="en-US"/>
        </w:rPr>
        <w:br w:type="page"/>
      </w:r>
      <w:bookmarkStart w:id="6" w:name="_GoBack"/>
      <w:bookmarkEnd w:id="6"/>
    </w:p>
    <w:p w:rsidR="00A45C58" w:rsidRPr="00FC27EF" w:rsidRDefault="00A45C58" w:rsidP="001F6D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FC27EF">
        <w:rPr>
          <w:rFonts w:asciiTheme="majorBidi" w:hAnsiTheme="majorBidi" w:cstheme="majorBidi"/>
          <w:b/>
          <w:bCs/>
          <w:sz w:val="24"/>
          <w:szCs w:val="24"/>
          <w:lang w:val="en-US"/>
        </w:rPr>
        <w:lastRenderedPageBreak/>
        <w:t>FORM 1 – ARRIVAL AND TRANSPORTATION TO HOTEL</w:t>
      </w:r>
    </w:p>
    <w:p w:rsidR="00A45C58" w:rsidRPr="00FC27EF" w:rsidRDefault="00A45C58" w:rsidP="00207048">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FC27EF">
        <w:rPr>
          <w:rFonts w:asciiTheme="majorBidi" w:hAnsiTheme="majorBidi" w:cstheme="majorBidi"/>
          <w:sz w:val="24"/>
          <w:szCs w:val="24"/>
          <w:lang w:val="en-US"/>
        </w:rPr>
        <w:t>(</w:t>
      </w:r>
      <w:proofErr w:type="gramStart"/>
      <w:r w:rsidRPr="00FC27EF">
        <w:rPr>
          <w:rFonts w:asciiTheme="majorBidi" w:hAnsiTheme="majorBidi" w:cstheme="majorBidi"/>
          <w:sz w:val="24"/>
          <w:szCs w:val="24"/>
          <w:lang w:val="en-US"/>
        </w:rPr>
        <w:t>to</w:t>
      </w:r>
      <w:proofErr w:type="gramEnd"/>
      <w:r w:rsidRPr="00FC27EF">
        <w:rPr>
          <w:rFonts w:asciiTheme="majorBidi" w:hAnsiTheme="majorBidi" w:cstheme="majorBidi"/>
          <w:sz w:val="24"/>
          <w:szCs w:val="24"/>
          <w:lang w:val="en-US"/>
        </w:rPr>
        <w:t xml:space="preserve"> TSB Circular 25)</w:t>
      </w:r>
    </w:p>
    <w:tbl>
      <w:tblPr>
        <w:tblW w:w="9639" w:type="dxa"/>
        <w:tblInd w:w="108" w:type="dxa"/>
        <w:tblLayout w:type="fixed"/>
        <w:tblLook w:val="0000"/>
      </w:tblPr>
      <w:tblGrid>
        <w:gridCol w:w="27"/>
        <w:gridCol w:w="1150"/>
        <w:gridCol w:w="1517"/>
        <w:gridCol w:w="3118"/>
        <w:gridCol w:w="2666"/>
        <w:gridCol w:w="1161"/>
      </w:tblGrid>
      <w:tr w:rsidR="00A45C58"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A45C58" w:rsidRPr="00CB3420" w:rsidRDefault="00A45C58" w:rsidP="00697B9B">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45C58" w:rsidRPr="00FC27EF" w:rsidRDefault="00A45C58" w:rsidP="001F6D60">
            <w:pPr>
              <w:spacing w:before="60"/>
              <w:jc w:val="center"/>
              <w:rPr>
                <w:b/>
                <w:bCs/>
                <w:lang w:val="en-US"/>
              </w:rPr>
            </w:pPr>
            <w:r w:rsidRPr="00FC27EF">
              <w:rPr>
                <w:b/>
                <w:bCs/>
                <w:lang w:val="en-US"/>
              </w:rPr>
              <w:br/>
            </w:r>
            <w:r w:rsidRPr="00FC27EF">
              <w:rPr>
                <w:b/>
                <w:lang w:val="en-US"/>
              </w:rPr>
              <w:t xml:space="preserve">ITU Workshop on “Benchmarking QoS evaluation of Multimedia Networks” - Ouagadougou, Burkina Faso, 18 July 2013 </w:t>
            </w:r>
            <w:r w:rsidRPr="00FC27EF">
              <w:rPr>
                <w:b/>
                <w:bCs/>
                <w:lang w:val="en-US"/>
              </w:rPr>
              <w:br/>
            </w:r>
          </w:p>
        </w:tc>
        <w:tc>
          <w:tcPr>
            <w:tcW w:w="1161" w:type="dxa"/>
            <w:tcBorders>
              <w:top w:val="single" w:sz="6" w:space="0" w:color="auto"/>
              <w:bottom w:val="single" w:sz="6" w:space="0" w:color="auto"/>
              <w:right w:val="single" w:sz="6" w:space="0" w:color="auto"/>
            </w:tcBorders>
          </w:tcPr>
          <w:p w:rsidR="00A45C58" w:rsidRPr="00CB3420" w:rsidRDefault="00A45C58" w:rsidP="00697B9B">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45C58" w:rsidRPr="00666046" w:rsidTr="00697B9B">
        <w:tc>
          <w:tcPr>
            <w:tcW w:w="2694" w:type="dxa"/>
            <w:gridSpan w:val="3"/>
          </w:tcPr>
          <w:p w:rsidR="00A45C58" w:rsidRPr="007B5B29" w:rsidRDefault="00A45C58" w:rsidP="00697B9B">
            <w:pPr>
              <w:spacing w:before="0"/>
              <w:rPr>
                <w:b/>
                <w:bCs/>
                <w:iCs/>
                <w:sz w:val="20"/>
              </w:rPr>
            </w:pPr>
          </w:p>
        </w:tc>
        <w:tc>
          <w:tcPr>
            <w:tcW w:w="3118" w:type="dxa"/>
          </w:tcPr>
          <w:p w:rsidR="00A45C58" w:rsidRPr="0044318A" w:rsidRDefault="00A45C58" w:rsidP="00697B9B">
            <w:pPr>
              <w:rPr>
                <w:b/>
                <w:bCs/>
                <w:iCs/>
                <w:sz w:val="20"/>
                <w:lang w:val="en-US"/>
              </w:rPr>
            </w:pPr>
          </w:p>
        </w:tc>
        <w:tc>
          <w:tcPr>
            <w:tcW w:w="3827" w:type="dxa"/>
            <w:gridSpan w:val="2"/>
          </w:tcPr>
          <w:p w:rsidR="00A45C58" w:rsidRPr="00666046" w:rsidRDefault="00A45C58" w:rsidP="00697B9B">
            <w:pPr>
              <w:spacing w:before="0"/>
              <w:jc w:val="center"/>
              <w:rPr>
                <w:b/>
                <w:bCs/>
                <w:sz w:val="20"/>
                <w:lang w:val="it-IT"/>
              </w:rPr>
            </w:pPr>
          </w:p>
        </w:tc>
      </w:tr>
      <w:tr w:rsidR="00A45C58" w:rsidRPr="00FC27EF"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45C58" w:rsidRDefault="00A45C58" w:rsidP="00697B9B">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FC27EF">
              <w:rPr>
                <w:b/>
                <w:lang w:val="en-US"/>
              </w:rPr>
              <w:t>Marguerite</w:t>
            </w:r>
            <w:r w:rsidRPr="00FC27EF">
              <w:rPr>
                <w:b/>
                <w:bCs/>
                <w:lang w:val="en-US"/>
              </w:rPr>
              <w:t xml:space="preserve"> </w:t>
            </w:r>
            <w:r w:rsidRPr="00FC27EF">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FC27EF">
              <w:rPr>
                <w:b/>
                <w:lang w:val="en-US"/>
              </w:rPr>
              <w:t>ouedma@arce.bf  Tel: + 226 70 24 43 95</w:t>
            </w:r>
          </w:p>
        </w:tc>
      </w:tr>
    </w:tbl>
    <w:p w:rsidR="00A45C58" w:rsidRPr="00FC27EF" w:rsidRDefault="00A45C58" w:rsidP="00697B9B">
      <w:pPr>
        <w:spacing w:before="240" w:after="120"/>
        <w:rPr>
          <w:lang w:val="en-US"/>
        </w:rPr>
      </w:pPr>
    </w:p>
    <w:p w:rsidR="00A45C58" w:rsidRPr="00FC27EF" w:rsidRDefault="00A45C58" w:rsidP="00697B9B">
      <w:pPr>
        <w:spacing w:before="240" w:after="120"/>
        <w:rPr>
          <w:lang w:val="en-US"/>
        </w:rPr>
      </w:pPr>
      <w:r w:rsidRPr="00FC27EF">
        <w:rPr>
          <w:lang w:val="en-US"/>
        </w:rPr>
        <w:t>Family name…………………………………………………………………………………………</w:t>
      </w:r>
    </w:p>
    <w:p w:rsidR="00A45C58" w:rsidRPr="00FC27EF" w:rsidRDefault="00A45C58" w:rsidP="00697B9B">
      <w:pPr>
        <w:spacing w:before="240" w:after="120"/>
        <w:rPr>
          <w:lang w:val="en-US"/>
        </w:rPr>
      </w:pPr>
      <w:r w:rsidRPr="00FC27EF">
        <w:rPr>
          <w:lang w:val="en-US"/>
        </w:rPr>
        <w:t>First name……………………………………………………………………………………………</w:t>
      </w:r>
    </w:p>
    <w:p w:rsidR="00A45C58" w:rsidRPr="00FC27EF" w:rsidRDefault="00A45C58" w:rsidP="00697B9B">
      <w:pPr>
        <w:spacing w:before="240" w:after="120"/>
        <w:rPr>
          <w:lang w:val="en-US"/>
        </w:rPr>
      </w:pPr>
      <w:r w:rsidRPr="00FC27EF">
        <w:rPr>
          <w:lang w:val="en-US"/>
        </w:rPr>
        <w:t>Job Title ……………………………………………………………………………………………..</w:t>
      </w:r>
    </w:p>
    <w:p w:rsidR="00A45C58" w:rsidRPr="00FC27EF" w:rsidRDefault="00A45C58" w:rsidP="00697B9B">
      <w:pPr>
        <w:spacing w:before="240" w:after="120"/>
        <w:rPr>
          <w:lang w:val="en-US"/>
        </w:rPr>
      </w:pPr>
      <w:r w:rsidRPr="00FC27EF">
        <w:rPr>
          <w:lang w:val="en-US"/>
        </w:rPr>
        <w:t>Organization……………………………………………………………… Country …………..........</w:t>
      </w:r>
    </w:p>
    <w:p w:rsidR="00A45C58" w:rsidRPr="00FC27EF" w:rsidRDefault="00A45C58" w:rsidP="00697B9B">
      <w:pPr>
        <w:spacing w:before="240" w:after="120"/>
        <w:rPr>
          <w:lang w:val="en-US"/>
        </w:rPr>
      </w:pPr>
      <w:proofErr w:type="gramStart"/>
      <w:r w:rsidRPr="00FC27EF">
        <w:rPr>
          <w:lang w:val="en-US"/>
        </w:rPr>
        <w:t>Telephone :</w:t>
      </w:r>
      <w:proofErr w:type="gramEnd"/>
      <w:r w:rsidRPr="00FC27EF">
        <w:rPr>
          <w:lang w:val="en-US"/>
        </w:rPr>
        <w:t xml:space="preserve"> :……………………………………………….</w:t>
      </w:r>
    </w:p>
    <w:p w:rsidR="00A45C58" w:rsidRPr="00FC27EF" w:rsidRDefault="00A45C58" w:rsidP="00697B9B">
      <w:pPr>
        <w:spacing w:before="240" w:after="120"/>
        <w:rPr>
          <w:lang w:val="en-US"/>
        </w:rPr>
      </w:pPr>
      <w:r w:rsidRPr="00FC27EF">
        <w:rPr>
          <w:lang w:val="en-US"/>
        </w:rPr>
        <w:t>Email</w:t>
      </w:r>
      <w:proofErr w:type="gramStart"/>
      <w:r w:rsidRPr="00FC27EF">
        <w:rPr>
          <w:lang w:val="en-US"/>
        </w:rPr>
        <w:t>:………………………………………………………</w:t>
      </w:r>
      <w:proofErr w:type="gramEnd"/>
    </w:p>
    <w:p w:rsidR="00A45C58" w:rsidRPr="00FC27EF" w:rsidRDefault="00A45C58" w:rsidP="00697B9B">
      <w:pPr>
        <w:spacing w:before="240" w:after="120"/>
        <w:rPr>
          <w:lang w:val="en-US"/>
        </w:rPr>
      </w:pPr>
      <w:r w:rsidRPr="00FC27EF">
        <w:rPr>
          <w:lang w:val="en-US"/>
        </w:rPr>
        <w:t>Hotel where you are residing:</w:t>
      </w:r>
    </w:p>
    <w:p w:rsidR="00A45C58" w:rsidRPr="00FC27EF" w:rsidRDefault="00A45C58" w:rsidP="00697B9B">
      <w:pPr>
        <w:spacing w:before="240" w:after="120"/>
        <w:ind w:left="720"/>
        <w:rPr>
          <w:lang w:val="en-US"/>
        </w:rPr>
      </w:pPr>
      <w:r w:rsidRPr="00FC27EF">
        <w:rPr>
          <w:lang w:val="en-US"/>
        </w:rPr>
        <w:t>Hotel Name   ……………………………………………………………</w:t>
      </w:r>
    </w:p>
    <w:p w:rsidR="00A45C58" w:rsidRPr="00FC27EF" w:rsidRDefault="00A45C58" w:rsidP="00697B9B">
      <w:pPr>
        <w:spacing w:before="240" w:after="120"/>
        <w:ind w:left="720"/>
        <w:rPr>
          <w:lang w:val="en-US"/>
        </w:rPr>
      </w:pPr>
      <w:r w:rsidRPr="00FC27EF">
        <w:rPr>
          <w:lang w:val="en-US"/>
        </w:rPr>
        <w:t>Address     …………………………………………………………</w:t>
      </w:r>
    </w:p>
    <w:p w:rsidR="00A45C58" w:rsidRPr="00FC27EF" w:rsidRDefault="00A45C58" w:rsidP="00697B9B">
      <w:pPr>
        <w:tabs>
          <w:tab w:val="left" w:pos="1440"/>
        </w:tabs>
        <w:spacing w:before="0" w:line="240" w:lineRule="atLeast"/>
        <w:ind w:left="284" w:right="515"/>
        <w:rPr>
          <w:b/>
          <w:bCs/>
          <w:lang w:val="en-US"/>
        </w:rPr>
      </w:pPr>
    </w:p>
    <w:p w:rsidR="00A45C58" w:rsidRPr="00FC27EF" w:rsidRDefault="00A45C58" w:rsidP="00697B9B">
      <w:pPr>
        <w:spacing w:before="240" w:after="120"/>
        <w:ind w:left="720"/>
        <w:rPr>
          <w:lang w:val="en-US"/>
        </w:rPr>
      </w:pPr>
    </w:p>
    <w:p w:rsidR="00A45C58" w:rsidRPr="00FC27EF" w:rsidRDefault="00A45C58" w:rsidP="00697B9B">
      <w:pPr>
        <w:tabs>
          <w:tab w:val="left" w:pos="1440"/>
        </w:tabs>
        <w:spacing w:before="0" w:line="240" w:lineRule="atLeast"/>
        <w:ind w:left="284" w:right="515"/>
        <w:rPr>
          <w:b/>
          <w:bCs/>
          <w:lang w:val="en-US"/>
        </w:rPr>
      </w:pPr>
    </w:p>
    <w:p w:rsidR="00A45C58" w:rsidRPr="00FC27EF" w:rsidRDefault="00A45C58" w:rsidP="00697B9B">
      <w:pPr>
        <w:tabs>
          <w:tab w:val="left" w:pos="1440"/>
        </w:tabs>
        <w:spacing w:before="0" w:line="240" w:lineRule="atLeast"/>
        <w:ind w:right="515"/>
        <w:rPr>
          <w:b/>
          <w:bCs/>
          <w:lang w:val="en-US"/>
        </w:rPr>
      </w:pPr>
      <w:r w:rsidRPr="00FC27EF">
        <w:rPr>
          <w:b/>
          <w:bCs/>
          <w:lang w:val="en-US"/>
        </w:rPr>
        <w:t>Transportation will be provided from the airport to the hotels and to the meeting venue. Please provide your arrival and departure flight information to facilitate arrangements for transportation.</w:t>
      </w:r>
    </w:p>
    <w:p w:rsidR="00A45C58" w:rsidRPr="00FC27EF" w:rsidRDefault="00A45C58" w:rsidP="00697B9B">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A45C58" w:rsidRPr="000712CB" w:rsidTr="00697B9B">
        <w:trPr>
          <w:trHeight w:hRule="exact" w:val="1191"/>
          <w:jc w:val="center"/>
        </w:trPr>
        <w:tc>
          <w:tcPr>
            <w:tcW w:w="1295" w:type="dxa"/>
          </w:tcPr>
          <w:p w:rsidR="00A45C58" w:rsidRPr="000712CB" w:rsidRDefault="00A45C58" w:rsidP="00697B9B">
            <w:pPr>
              <w:tabs>
                <w:tab w:val="left" w:pos="142"/>
              </w:tabs>
            </w:pPr>
            <w:r w:rsidRPr="000712CB">
              <w:t xml:space="preserve">Date of </w:t>
            </w:r>
            <w:proofErr w:type="spellStart"/>
            <w:r w:rsidRPr="000712CB">
              <w:t>Arrival</w:t>
            </w:r>
            <w:proofErr w:type="spellEnd"/>
          </w:p>
        </w:tc>
        <w:tc>
          <w:tcPr>
            <w:tcW w:w="1360" w:type="dxa"/>
          </w:tcPr>
          <w:p w:rsidR="00A45C58" w:rsidRPr="000712CB" w:rsidRDefault="00A45C58" w:rsidP="00697B9B">
            <w:pPr>
              <w:tabs>
                <w:tab w:val="left" w:pos="142"/>
              </w:tabs>
            </w:pPr>
          </w:p>
        </w:tc>
        <w:tc>
          <w:tcPr>
            <w:tcW w:w="682" w:type="dxa"/>
          </w:tcPr>
          <w:p w:rsidR="00A45C58" w:rsidRPr="000712CB" w:rsidRDefault="00A45C58" w:rsidP="00697B9B">
            <w:pPr>
              <w:tabs>
                <w:tab w:val="left" w:pos="142"/>
              </w:tabs>
            </w:pPr>
          </w:p>
        </w:tc>
        <w:tc>
          <w:tcPr>
            <w:tcW w:w="1496" w:type="dxa"/>
          </w:tcPr>
          <w:p w:rsidR="00A45C58" w:rsidRPr="000712CB" w:rsidRDefault="00A45C58" w:rsidP="00697B9B">
            <w:pPr>
              <w:tabs>
                <w:tab w:val="left" w:pos="142"/>
              </w:tabs>
            </w:pPr>
            <w:r w:rsidRPr="000712CB">
              <w:t xml:space="preserve">Time of </w:t>
            </w:r>
            <w:r>
              <w:t xml:space="preserve">Flight </w:t>
            </w:r>
            <w:proofErr w:type="spellStart"/>
            <w:r w:rsidRPr="000712CB">
              <w:t>Arrival</w:t>
            </w:r>
            <w:proofErr w:type="spellEnd"/>
          </w:p>
          <w:p w:rsidR="00A45C58" w:rsidRPr="000712CB" w:rsidRDefault="00A45C58" w:rsidP="00697B9B">
            <w:pPr>
              <w:tabs>
                <w:tab w:val="left" w:pos="142"/>
              </w:tabs>
            </w:pPr>
          </w:p>
        </w:tc>
        <w:tc>
          <w:tcPr>
            <w:tcW w:w="1906" w:type="dxa"/>
          </w:tcPr>
          <w:p w:rsidR="00A45C58" w:rsidRPr="000712CB" w:rsidRDefault="00A45C58" w:rsidP="00697B9B">
            <w:pPr>
              <w:tabs>
                <w:tab w:val="left" w:pos="142"/>
              </w:tabs>
            </w:pPr>
          </w:p>
        </w:tc>
        <w:tc>
          <w:tcPr>
            <w:tcW w:w="2037" w:type="dxa"/>
          </w:tcPr>
          <w:p w:rsidR="00A45C58" w:rsidRPr="000712CB" w:rsidRDefault="00A45C58" w:rsidP="00697B9B">
            <w:pPr>
              <w:tabs>
                <w:tab w:val="left" w:pos="142"/>
              </w:tabs>
            </w:pPr>
            <w:r w:rsidRPr="000712CB">
              <w:t>FLIGHT NO.</w:t>
            </w:r>
          </w:p>
        </w:tc>
        <w:tc>
          <w:tcPr>
            <w:tcW w:w="1301" w:type="dxa"/>
          </w:tcPr>
          <w:p w:rsidR="00A45C58" w:rsidRPr="000712CB" w:rsidRDefault="00A45C58" w:rsidP="00697B9B">
            <w:pPr>
              <w:tabs>
                <w:tab w:val="left" w:pos="142"/>
              </w:tabs>
            </w:pPr>
          </w:p>
        </w:tc>
      </w:tr>
      <w:tr w:rsidR="00A45C58" w:rsidRPr="000712CB" w:rsidTr="00697B9B">
        <w:trPr>
          <w:trHeight w:hRule="exact" w:val="1136"/>
          <w:jc w:val="center"/>
        </w:trPr>
        <w:tc>
          <w:tcPr>
            <w:tcW w:w="1295" w:type="dxa"/>
          </w:tcPr>
          <w:p w:rsidR="00A45C58" w:rsidRPr="000712CB" w:rsidRDefault="00A45C58" w:rsidP="00697B9B">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A45C58" w:rsidRPr="000712CB" w:rsidRDefault="00A45C58" w:rsidP="00697B9B">
            <w:pPr>
              <w:tabs>
                <w:tab w:val="left" w:pos="142"/>
              </w:tabs>
              <w:rPr>
                <w:b/>
              </w:rPr>
            </w:pPr>
          </w:p>
        </w:tc>
        <w:tc>
          <w:tcPr>
            <w:tcW w:w="682" w:type="dxa"/>
          </w:tcPr>
          <w:p w:rsidR="00A45C58" w:rsidRPr="000712CB" w:rsidRDefault="00A45C58" w:rsidP="00697B9B">
            <w:pPr>
              <w:tabs>
                <w:tab w:val="left" w:pos="142"/>
              </w:tabs>
            </w:pPr>
          </w:p>
        </w:tc>
        <w:tc>
          <w:tcPr>
            <w:tcW w:w="1496" w:type="dxa"/>
          </w:tcPr>
          <w:p w:rsidR="00A45C58" w:rsidRPr="000712CB" w:rsidRDefault="00A45C58" w:rsidP="00697B9B">
            <w:pPr>
              <w:tabs>
                <w:tab w:val="left" w:pos="142"/>
              </w:tabs>
            </w:pPr>
            <w:r w:rsidRPr="000712CB">
              <w:t>Time of</w:t>
            </w:r>
            <w:r>
              <w:t xml:space="preserve"> Flight </w:t>
            </w:r>
            <w:r w:rsidRPr="000712CB">
              <w:t xml:space="preserve"> </w:t>
            </w:r>
            <w:proofErr w:type="spellStart"/>
            <w:r w:rsidRPr="000712CB">
              <w:t>Departure</w:t>
            </w:r>
            <w:proofErr w:type="spellEnd"/>
          </w:p>
          <w:p w:rsidR="00A45C58" w:rsidRDefault="00A45C58" w:rsidP="00697B9B">
            <w:pPr>
              <w:tabs>
                <w:tab w:val="left" w:pos="142"/>
              </w:tabs>
            </w:pPr>
          </w:p>
          <w:p w:rsidR="00A45C58" w:rsidRDefault="00A45C58" w:rsidP="00697B9B">
            <w:pPr>
              <w:tabs>
                <w:tab w:val="left" w:pos="142"/>
              </w:tabs>
            </w:pPr>
          </w:p>
          <w:p w:rsidR="00A45C58" w:rsidRDefault="00A45C58" w:rsidP="00697B9B">
            <w:pPr>
              <w:tabs>
                <w:tab w:val="left" w:pos="142"/>
              </w:tabs>
            </w:pPr>
          </w:p>
          <w:p w:rsidR="00A45C58" w:rsidRPr="000712CB" w:rsidRDefault="00A45C58" w:rsidP="00697B9B">
            <w:pPr>
              <w:tabs>
                <w:tab w:val="left" w:pos="142"/>
              </w:tabs>
            </w:pPr>
          </w:p>
        </w:tc>
        <w:tc>
          <w:tcPr>
            <w:tcW w:w="1906" w:type="dxa"/>
          </w:tcPr>
          <w:p w:rsidR="00A45C58" w:rsidRPr="000712CB" w:rsidRDefault="00A45C58" w:rsidP="00697B9B">
            <w:pPr>
              <w:tabs>
                <w:tab w:val="left" w:pos="142"/>
              </w:tabs>
            </w:pPr>
          </w:p>
        </w:tc>
        <w:tc>
          <w:tcPr>
            <w:tcW w:w="2037" w:type="dxa"/>
          </w:tcPr>
          <w:p w:rsidR="00A45C58" w:rsidRPr="000712CB" w:rsidRDefault="00A45C58" w:rsidP="00697B9B">
            <w:pPr>
              <w:tabs>
                <w:tab w:val="left" w:pos="142"/>
              </w:tabs>
            </w:pPr>
            <w:r w:rsidRPr="000712CB">
              <w:t>FLIGHT NO.</w:t>
            </w:r>
          </w:p>
        </w:tc>
        <w:tc>
          <w:tcPr>
            <w:tcW w:w="1301" w:type="dxa"/>
          </w:tcPr>
          <w:p w:rsidR="00A45C58" w:rsidRPr="000712CB" w:rsidRDefault="00A45C58" w:rsidP="00697B9B">
            <w:pPr>
              <w:tabs>
                <w:tab w:val="left" w:pos="142"/>
              </w:tabs>
            </w:pPr>
          </w:p>
        </w:tc>
      </w:tr>
      <w:bookmarkEnd w:id="5"/>
    </w:tbl>
    <w:p w:rsidR="00A45C58" w:rsidRPr="009F665B" w:rsidRDefault="00A45C58"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5172DE" w:rsidRDefault="005172DE">
      <w:pPr>
        <w:tabs>
          <w:tab w:val="clear" w:pos="794"/>
          <w:tab w:val="clear" w:pos="1191"/>
          <w:tab w:val="clear" w:pos="1588"/>
          <w:tab w:val="clear" w:pos="1985"/>
        </w:tabs>
        <w:overflowPunct/>
        <w:autoSpaceDE/>
        <w:autoSpaceDN/>
        <w:adjustRightInd/>
        <w:spacing w:before="0"/>
        <w:textAlignment w:val="auto"/>
        <w:rPr>
          <w:lang w:val="en-US"/>
        </w:rPr>
      </w:pPr>
    </w:p>
    <w:sectPr w:rsidR="005172DE" w:rsidSect="00D468A6">
      <w:footerReference w:type="first" r:id="rId33"/>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DE" w:rsidRDefault="005172DE">
      <w:r>
        <w:separator/>
      </w:r>
    </w:p>
  </w:endnote>
  <w:endnote w:type="continuationSeparator" w:id="0">
    <w:p w:rsidR="005172DE" w:rsidRDefault="0051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58" w:rsidRPr="00FC27EF" w:rsidRDefault="00FC27EF" w:rsidP="00FC27EF">
    <w:pPr>
      <w:pStyle w:val="Footer"/>
      <w:rPr>
        <w:lang w:val="fr-CH"/>
      </w:rPr>
    </w:pPr>
    <w:r>
      <w:rPr>
        <w:lang w:val="fr-CH"/>
      </w:rPr>
      <w:t>ITU-T\BUREAU\CIRC\025S</w:t>
    </w:r>
    <w:r w:rsidRPr="00FC27EF">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134FC1" w:rsidRPr="00FC27EF">
      <w:trPr>
        <w:cantSplit/>
      </w:trPr>
      <w:tc>
        <w:tcPr>
          <w:tcW w:w="1062" w:type="pct"/>
          <w:tcBorders>
            <w:top w:val="single" w:sz="6" w:space="0" w:color="auto"/>
          </w:tcBorders>
          <w:tcMar>
            <w:top w:w="57" w:type="dxa"/>
          </w:tcMar>
        </w:tcPr>
        <w:p w:rsidR="00134FC1" w:rsidRDefault="00134FC1">
          <w:pPr>
            <w:pStyle w:val="itu"/>
          </w:pPr>
          <w:r>
            <w:t>Place des Nations</w:t>
          </w:r>
        </w:p>
      </w:tc>
      <w:tc>
        <w:tcPr>
          <w:tcW w:w="1584" w:type="pct"/>
          <w:tcBorders>
            <w:top w:val="single" w:sz="6" w:space="0" w:color="auto"/>
          </w:tcBorders>
          <w:tcMar>
            <w:top w:w="57" w:type="dxa"/>
          </w:tcMar>
        </w:tcPr>
        <w:p w:rsidR="00134FC1" w:rsidRDefault="00134FC1">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134FC1" w:rsidRDefault="00134FC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34FC1" w:rsidRDefault="00134FC1">
          <w:pPr>
            <w:pStyle w:val="itu"/>
          </w:pPr>
          <w:r>
            <w:t>E-mail:</w:t>
          </w:r>
          <w:r>
            <w:tab/>
            <w:t>itumail@itu.int</w:t>
          </w:r>
        </w:p>
      </w:tc>
    </w:tr>
    <w:tr w:rsidR="00134FC1">
      <w:trPr>
        <w:cantSplit/>
      </w:trPr>
      <w:tc>
        <w:tcPr>
          <w:tcW w:w="1062" w:type="pct"/>
        </w:tcPr>
        <w:p w:rsidR="00134FC1" w:rsidRDefault="00134FC1">
          <w:pPr>
            <w:pStyle w:val="itu"/>
          </w:pPr>
          <w:r>
            <w:t xml:space="preserve">CH-1211 </w:t>
          </w:r>
          <w:proofErr w:type="spellStart"/>
          <w:r>
            <w:t>Ginebra</w:t>
          </w:r>
          <w:proofErr w:type="spellEnd"/>
          <w:r>
            <w:t xml:space="preserve"> 20</w:t>
          </w:r>
        </w:p>
      </w:tc>
      <w:tc>
        <w:tcPr>
          <w:tcW w:w="1584" w:type="pct"/>
        </w:tcPr>
        <w:p w:rsidR="00134FC1" w:rsidRDefault="00134FC1">
          <w:pPr>
            <w:pStyle w:val="itu"/>
          </w:pPr>
          <w:r>
            <w:t>Telefax</w:t>
          </w:r>
          <w:r>
            <w:tab/>
            <w:t>Gr3:</w:t>
          </w:r>
          <w:r>
            <w:tab/>
            <w:t>+41 22 733 72 56</w:t>
          </w:r>
        </w:p>
      </w:tc>
      <w:tc>
        <w:tcPr>
          <w:tcW w:w="1223" w:type="pct"/>
        </w:tcPr>
        <w:p w:rsidR="00134FC1" w:rsidRDefault="00134FC1">
          <w:pPr>
            <w:pStyle w:val="itu"/>
          </w:pPr>
          <w:proofErr w:type="spellStart"/>
          <w:r>
            <w:t>Telegrama</w:t>
          </w:r>
          <w:proofErr w:type="spellEnd"/>
          <w:r>
            <w:t xml:space="preserve"> ITU GENEVE</w:t>
          </w:r>
        </w:p>
      </w:tc>
      <w:tc>
        <w:tcPr>
          <w:tcW w:w="1131" w:type="pct"/>
        </w:tcPr>
        <w:p w:rsidR="00134FC1" w:rsidRDefault="00134FC1">
          <w:pPr>
            <w:pStyle w:val="itu"/>
          </w:pPr>
          <w:r>
            <w:tab/>
            <w:t>www.itu.int</w:t>
          </w:r>
        </w:p>
      </w:tc>
    </w:tr>
    <w:tr w:rsidR="00134FC1">
      <w:trPr>
        <w:cantSplit/>
      </w:trPr>
      <w:tc>
        <w:tcPr>
          <w:tcW w:w="1062" w:type="pct"/>
        </w:tcPr>
        <w:p w:rsidR="00134FC1" w:rsidRDefault="00134FC1">
          <w:pPr>
            <w:pStyle w:val="itu"/>
          </w:pPr>
          <w:proofErr w:type="spellStart"/>
          <w:r>
            <w:t>Suiza</w:t>
          </w:r>
          <w:proofErr w:type="spellEnd"/>
        </w:p>
      </w:tc>
      <w:tc>
        <w:tcPr>
          <w:tcW w:w="1584" w:type="pct"/>
        </w:tcPr>
        <w:p w:rsidR="00134FC1" w:rsidRDefault="00134FC1">
          <w:pPr>
            <w:pStyle w:val="itu"/>
          </w:pPr>
          <w:r>
            <w:tab/>
            <w:t>Gr4:</w:t>
          </w:r>
          <w:r>
            <w:tab/>
            <w:t>+41 22 730 65 00</w:t>
          </w:r>
        </w:p>
      </w:tc>
      <w:tc>
        <w:tcPr>
          <w:tcW w:w="1223" w:type="pct"/>
        </w:tcPr>
        <w:p w:rsidR="00134FC1" w:rsidRDefault="00134FC1">
          <w:pPr>
            <w:pStyle w:val="itu"/>
          </w:pPr>
        </w:p>
      </w:tc>
      <w:tc>
        <w:tcPr>
          <w:tcW w:w="1131" w:type="pct"/>
        </w:tcPr>
        <w:p w:rsidR="00134FC1" w:rsidRDefault="00134FC1">
          <w:pPr>
            <w:pStyle w:val="itu"/>
          </w:pPr>
        </w:p>
      </w:tc>
    </w:tr>
  </w:tbl>
  <w:p w:rsidR="00134FC1" w:rsidRDefault="00134FC1" w:rsidP="00134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0A" w:rsidRPr="00785C0A" w:rsidRDefault="00785C0A" w:rsidP="00785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DE" w:rsidRDefault="005172DE">
      <w:r>
        <w:t>____________________</w:t>
      </w:r>
    </w:p>
  </w:footnote>
  <w:footnote w:type="continuationSeparator" w:id="0">
    <w:p w:rsidR="005172DE" w:rsidRDefault="00517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93307"/>
      <w:docPartObj>
        <w:docPartGallery w:val="Page Numbers (Top of Page)"/>
        <w:docPartUnique/>
      </w:docPartObj>
    </w:sdtPr>
    <w:sdtEndPr>
      <w:rPr>
        <w:noProof/>
      </w:rPr>
    </w:sdtEndPr>
    <w:sdtContent>
      <w:p w:rsidR="00A45C58" w:rsidRDefault="00F03E0E">
        <w:pPr>
          <w:pStyle w:val="Header"/>
        </w:pPr>
        <w:r>
          <w:fldChar w:fldCharType="begin"/>
        </w:r>
        <w:r w:rsidR="00A45C58">
          <w:instrText xml:space="preserve"> PAGE   \* MERGEFORMAT </w:instrText>
        </w:r>
        <w:r>
          <w:fldChar w:fldCharType="separate"/>
        </w:r>
        <w:r w:rsidR="00E63E3B">
          <w:rPr>
            <w:noProof/>
          </w:rPr>
          <w:t>2</w:t>
        </w:r>
        <w:r>
          <w:rPr>
            <w:noProof/>
          </w:rPr>
          <w:fldChar w:fldCharType="end"/>
        </w:r>
      </w:p>
    </w:sdtContent>
  </w:sdt>
  <w:p w:rsidR="00A45C58" w:rsidRDefault="00A45C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671D7"/>
    <w:rsid w:val="000C186B"/>
    <w:rsid w:val="000C382F"/>
    <w:rsid w:val="000D3543"/>
    <w:rsid w:val="001173CC"/>
    <w:rsid w:val="00134FC1"/>
    <w:rsid w:val="0014692D"/>
    <w:rsid w:val="001A54CC"/>
    <w:rsid w:val="001B399B"/>
    <w:rsid w:val="001C22FB"/>
    <w:rsid w:val="001E1F49"/>
    <w:rsid w:val="0021364D"/>
    <w:rsid w:val="00216EA0"/>
    <w:rsid w:val="0022056E"/>
    <w:rsid w:val="00257FB4"/>
    <w:rsid w:val="002A0E89"/>
    <w:rsid w:val="002E54FB"/>
    <w:rsid w:val="00303D62"/>
    <w:rsid w:val="00335367"/>
    <w:rsid w:val="00370C2D"/>
    <w:rsid w:val="0037261C"/>
    <w:rsid w:val="003D1E8D"/>
    <w:rsid w:val="003D673B"/>
    <w:rsid w:val="003F2855"/>
    <w:rsid w:val="00401C20"/>
    <w:rsid w:val="004C4144"/>
    <w:rsid w:val="005172DE"/>
    <w:rsid w:val="0054038A"/>
    <w:rsid w:val="00581A1D"/>
    <w:rsid w:val="00590396"/>
    <w:rsid w:val="006062EB"/>
    <w:rsid w:val="006969B4"/>
    <w:rsid w:val="0070407B"/>
    <w:rsid w:val="007265D7"/>
    <w:rsid w:val="00781E2A"/>
    <w:rsid w:val="00785C0A"/>
    <w:rsid w:val="00817D75"/>
    <w:rsid w:val="008258C2"/>
    <w:rsid w:val="008505BD"/>
    <w:rsid w:val="00850C78"/>
    <w:rsid w:val="008510FD"/>
    <w:rsid w:val="008B5D7A"/>
    <w:rsid w:val="008C17AD"/>
    <w:rsid w:val="008D02CD"/>
    <w:rsid w:val="0095172A"/>
    <w:rsid w:val="00A269C1"/>
    <w:rsid w:val="00A45C58"/>
    <w:rsid w:val="00A54E47"/>
    <w:rsid w:val="00AE7093"/>
    <w:rsid w:val="00B422BC"/>
    <w:rsid w:val="00B43F77"/>
    <w:rsid w:val="00B95F0A"/>
    <w:rsid w:val="00B96180"/>
    <w:rsid w:val="00BA12CB"/>
    <w:rsid w:val="00C17AC0"/>
    <w:rsid w:val="00C31ED9"/>
    <w:rsid w:val="00C34772"/>
    <w:rsid w:val="00C66490"/>
    <w:rsid w:val="00C70499"/>
    <w:rsid w:val="00C71E21"/>
    <w:rsid w:val="00CC67DB"/>
    <w:rsid w:val="00D10E84"/>
    <w:rsid w:val="00D468A6"/>
    <w:rsid w:val="00DC071F"/>
    <w:rsid w:val="00DD77C9"/>
    <w:rsid w:val="00DE0A5A"/>
    <w:rsid w:val="00DE3633"/>
    <w:rsid w:val="00E369B1"/>
    <w:rsid w:val="00E63E3B"/>
    <w:rsid w:val="00E839B0"/>
    <w:rsid w:val="00E92C09"/>
    <w:rsid w:val="00F03E0E"/>
    <w:rsid w:val="00F0669D"/>
    <w:rsid w:val="00F6461F"/>
    <w:rsid w:val="00FC27E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E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10E8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10E84"/>
    <w:pPr>
      <w:spacing w:before="320"/>
      <w:outlineLvl w:val="1"/>
    </w:pPr>
  </w:style>
  <w:style w:type="paragraph" w:styleId="Heading3">
    <w:name w:val="heading 3"/>
    <w:basedOn w:val="Heading1"/>
    <w:next w:val="Normal"/>
    <w:qFormat/>
    <w:rsid w:val="00D10E84"/>
    <w:pPr>
      <w:spacing w:before="200"/>
      <w:outlineLvl w:val="2"/>
    </w:pPr>
  </w:style>
  <w:style w:type="paragraph" w:styleId="Heading4">
    <w:name w:val="heading 4"/>
    <w:basedOn w:val="Heading3"/>
    <w:next w:val="Normal"/>
    <w:qFormat/>
    <w:rsid w:val="00D10E84"/>
    <w:pPr>
      <w:tabs>
        <w:tab w:val="clear" w:pos="794"/>
        <w:tab w:val="left" w:pos="1191"/>
      </w:tabs>
      <w:ind w:left="993" w:hanging="993"/>
      <w:outlineLvl w:val="3"/>
    </w:pPr>
  </w:style>
  <w:style w:type="paragraph" w:styleId="Heading5">
    <w:name w:val="heading 5"/>
    <w:basedOn w:val="Heading3"/>
    <w:next w:val="Normal"/>
    <w:qFormat/>
    <w:rsid w:val="00D10E84"/>
    <w:pPr>
      <w:tabs>
        <w:tab w:val="clear" w:pos="794"/>
        <w:tab w:val="left" w:pos="1191"/>
      </w:tabs>
      <w:outlineLvl w:val="4"/>
    </w:pPr>
  </w:style>
  <w:style w:type="paragraph" w:styleId="Heading6">
    <w:name w:val="heading 6"/>
    <w:basedOn w:val="Heading3"/>
    <w:next w:val="Normal"/>
    <w:qFormat/>
    <w:rsid w:val="00D10E84"/>
    <w:pPr>
      <w:tabs>
        <w:tab w:val="clear" w:pos="794"/>
        <w:tab w:val="left" w:pos="1191"/>
      </w:tabs>
      <w:outlineLvl w:val="5"/>
    </w:pPr>
  </w:style>
  <w:style w:type="paragraph" w:styleId="Heading7">
    <w:name w:val="heading 7"/>
    <w:basedOn w:val="Heading3"/>
    <w:next w:val="Normal"/>
    <w:qFormat/>
    <w:rsid w:val="00D10E84"/>
    <w:pPr>
      <w:tabs>
        <w:tab w:val="clear" w:pos="794"/>
        <w:tab w:val="left" w:pos="1191"/>
      </w:tabs>
      <w:outlineLvl w:val="6"/>
    </w:pPr>
  </w:style>
  <w:style w:type="paragraph" w:styleId="Heading8">
    <w:name w:val="heading 8"/>
    <w:basedOn w:val="Heading3"/>
    <w:next w:val="Normal"/>
    <w:qFormat/>
    <w:rsid w:val="00D10E84"/>
    <w:pPr>
      <w:tabs>
        <w:tab w:val="clear" w:pos="794"/>
        <w:tab w:val="left" w:pos="1191"/>
      </w:tabs>
      <w:outlineLvl w:val="7"/>
    </w:pPr>
  </w:style>
  <w:style w:type="paragraph" w:styleId="Heading9">
    <w:name w:val="heading 9"/>
    <w:basedOn w:val="Heading3"/>
    <w:next w:val="Normal"/>
    <w:qFormat/>
    <w:rsid w:val="00D10E8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D10E84"/>
    <w:rPr>
      <w:vertAlign w:val="superscript"/>
    </w:rPr>
  </w:style>
  <w:style w:type="paragraph" w:styleId="TOC8">
    <w:name w:val="toc 8"/>
    <w:basedOn w:val="TOC3"/>
    <w:rsid w:val="00D10E84"/>
  </w:style>
  <w:style w:type="paragraph" w:styleId="TOC7">
    <w:name w:val="toc 7"/>
    <w:basedOn w:val="TOC3"/>
    <w:rsid w:val="00D10E84"/>
  </w:style>
  <w:style w:type="paragraph" w:styleId="TOC6">
    <w:name w:val="toc 6"/>
    <w:basedOn w:val="TOC3"/>
    <w:rsid w:val="00D10E84"/>
  </w:style>
  <w:style w:type="paragraph" w:styleId="TOC5">
    <w:name w:val="toc 5"/>
    <w:basedOn w:val="TOC3"/>
    <w:rsid w:val="00D10E84"/>
  </w:style>
  <w:style w:type="paragraph" w:styleId="TOC4">
    <w:name w:val="toc 4"/>
    <w:basedOn w:val="TOC3"/>
    <w:rsid w:val="00D10E84"/>
  </w:style>
  <w:style w:type="paragraph" w:styleId="TOC3">
    <w:name w:val="toc 3"/>
    <w:basedOn w:val="TOC2"/>
    <w:rsid w:val="00D10E84"/>
    <w:pPr>
      <w:spacing w:before="80"/>
    </w:pPr>
  </w:style>
  <w:style w:type="paragraph" w:styleId="TOC2">
    <w:name w:val="toc 2"/>
    <w:basedOn w:val="TOC1"/>
    <w:rsid w:val="00D10E84"/>
    <w:pPr>
      <w:spacing w:before="120"/>
    </w:pPr>
  </w:style>
  <w:style w:type="paragraph" w:styleId="TOC1">
    <w:name w:val="toc 1"/>
    <w:basedOn w:val="Normal"/>
    <w:rsid w:val="00D10E84"/>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D10E84"/>
    <w:pPr>
      <w:ind w:left="1698"/>
    </w:pPr>
  </w:style>
  <w:style w:type="paragraph" w:styleId="Index6">
    <w:name w:val="index 6"/>
    <w:basedOn w:val="Normal"/>
    <w:next w:val="Normal"/>
    <w:semiHidden/>
    <w:rsid w:val="00D10E84"/>
    <w:pPr>
      <w:ind w:left="1415"/>
    </w:pPr>
  </w:style>
  <w:style w:type="paragraph" w:styleId="Index5">
    <w:name w:val="index 5"/>
    <w:basedOn w:val="Normal"/>
    <w:next w:val="Normal"/>
    <w:semiHidden/>
    <w:rsid w:val="00D10E84"/>
    <w:pPr>
      <w:ind w:left="1132"/>
    </w:pPr>
  </w:style>
  <w:style w:type="paragraph" w:styleId="Index4">
    <w:name w:val="index 4"/>
    <w:basedOn w:val="Normal"/>
    <w:next w:val="Normal"/>
    <w:semiHidden/>
    <w:rsid w:val="00D10E84"/>
    <w:pPr>
      <w:ind w:left="849"/>
    </w:pPr>
  </w:style>
  <w:style w:type="paragraph" w:styleId="Index3">
    <w:name w:val="index 3"/>
    <w:basedOn w:val="Normal"/>
    <w:next w:val="Normal"/>
    <w:rsid w:val="00D10E84"/>
    <w:pPr>
      <w:ind w:left="566"/>
    </w:pPr>
  </w:style>
  <w:style w:type="paragraph" w:styleId="Index2">
    <w:name w:val="index 2"/>
    <w:basedOn w:val="Normal"/>
    <w:next w:val="Normal"/>
    <w:rsid w:val="00D10E84"/>
    <w:pPr>
      <w:ind w:left="283"/>
    </w:pPr>
  </w:style>
  <w:style w:type="paragraph" w:styleId="Index1">
    <w:name w:val="index 1"/>
    <w:basedOn w:val="Normal"/>
    <w:next w:val="Normal"/>
    <w:rsid w:val="00D10E84"/>
  </w:style>
  <w:style w:type="character" w:styleId="LineNumber">
    <w:name w:val="line number"/>
    <w:basedOn w:val="DefaultParagraphFont"/>
    <w:rsid w:val="00D10E84"/>
  </w:style>
  <w:style w:type="paragraph" w:styleId="IndexHeading">
    <w:name w:val="index heading"/>
    <w:basedOn w:val="Normal"/>
    <w:next w:val="Index1"/>
    <w:semiHidden/>
    <w:rsid w:val="00D10E84"/>
  </w:style>
  <w:style w:type="paragraph" w:styleId="Footer">
    <w:name w:val="footer"/>
    <w:basedOn w:val="Normal"/>
    <w:link w:val="FooterChar"/>
    <w:rsid w:val="00D10E8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10E84"/>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D10E84"/>
    <w:rPr>
      <w:position w:val="6"/>
      <w:sz w:val="16"/>
    </w:rPr>
  </w:style>
  <w:style w:type="paragraph" w:styleId="FootnoteText">
    <w:name w:val="footnote text"/>
    <w:basedOn w:val="Normal"/>
    <w:rsid w:val="00D10E84"/>
    <w:pPr>
      <w:keepLines/>
      <w:tabs>
        <w:tab w:val="left" w:pos="256"/>
      </w:tabs>
      <w:ind w:left="256" w:hanging="256"/>
    </w:pPr>
  </w:style>
  <w:style w:type="paragraph" w:styleId="NormalIndent">
    <w:name w:val="Normal Indent"/>
    <w:basedOn w:val="Normal"/>
    <w:rsid w:val="00D10E84"/>
    <w:pPr>
      <w:ind w:left="794"/>
    </w:pPr>
  </w:style>
  <w:style w:type="paragraph" w:customStyle="1" w:styleId="TableLegend">
    <w:name w:val="Table_Legend"/>
    <w:basedOn w:val="TableText"/>
    <w:rsid w:val="00D10E84"/>
    <w:pPr>
      <w:spacing w:before="120"/>
    </w:pPr>
  </w:style>
  <w:style w:type="paragraph" w:customStyle="1" w:styleId="TableText">
    <w:name w:val="Table_Text"/>
    <w:basedOn w:val="Normal"/>
    <w:rsid w:val="00D10E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10E84"/>
    <w:pPr>
      <w:keepLines/>
      <w:spacing w:before="0"/>
    </w:pPr>
    <w:rPr>
      <w:b/>
      <w:caps w:val="0"/>
    </w:rPr>
  </w:style>
  <w:style w:type="paragraph" w:customStyle="1" w:styleId="Table">
    <w:name w:val="Table_#"/>
    <w:basedOn w:val="Normal"/>
    <w:next w:val="TableTitle"/>
    <w:rsid w:val="00D10E84"/>
    <w:pPr>
      <w:keepNext/>
      <w:spacing w:before="560" w:after="120"/>
      <w:jc w:val="center"/>
    </w:pPr>
    <w:rPr>
      <w:caps/>
    </w:rPr>
  </w:style>
  <w:style w:type="paragraph" w:customStyle="1" w:styleId="enumlev1">
    <w:name w:val="enumlev1"/>
    <w:basedOn w:val="Normal"/>
    <w:rsid w:val="00D10E84"/>
    <w:pPr>
      <w:spacing w:before="80"/>
      <w:ind w:left="794" w:hanging="794"/>
    </w:pPr>
  </w:style>
  <w:style w:type="paragraph" w:customStyle="1" w:styleId="enumlev2">
    <w:name w:val="enumlev2"/>
    <w:basedOn w:val="enumlev1"/>
    <w:rsid w:val="00D10E84"/>
    <w:pPr>
      <w:ind w:left="1191" w:hanging="397"/>
    </w:pPr>
  </w:style>
  <w:style w:type="paragraph" w:customStyle="1" w:styleId="enumlev3">
    <w:name w:val="enumlev3"/>
    <w:basedOn w:val="enumlev2"/>
    <w:rsid w:val="00D10E84"/>
    <w:pPr>
      <w:ind w:left="1588"/>
    </w:pPr>
  </w:style>
  <w:style w:type="paragraph" w:customStyle="1" w:styleId="TableHead">
    <w:name w:val="Table_Head"/>
    <w:basedOn w:val="TableText"/>
    <w:rsid w:val="00D10E84"/>
    <w:pPr>
      <w:keepNext/>
      <w:spacing w:before="80" w:after="80"/>
      <w:jc w:val="center"/>
    </w:pPr>
    <w:rPr>
      <w:b/>
    </w:rPr>
  </w:style>
  <w:style w:type="paragraph" w:customStyle="1" w:styleId="FigureLegend">
    <w:name w:val="Figure_Legend"/>
    <w:basedOn w:val="Normal"/>
    <w:rsid w:val="00D10E8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10E84"/>
    <w:pPr>
      <w:spacing w:before="480"/>
    </w:pPr>
  </w:style>
  <w:style w:type="paragraph" w:customStyle="1" w:styleId="FigureTitle">
    <w:name w:val="Figure_Title"/>
    <w:basedOn w:val="TableTitle"/>
    <w:next w:val="Normal"/>
    <w:rsid w:val="00D10E84"/>
    <w:pPr>
      <w:keepNext w:val="0"/>
      <w:spacing w:after="480"/>
    </w:pPr>
  </w:style>
  <w:style w:type="paragraph" w:customStyle="1" w:styleId="Annex">
    <w:name w:val="Annex_#"/>
    <w:basedOn w:val="Normal"/>
    <w:next w:val="AnnexRef"/>
    <w:rsid w:val="00D10E84"/>
    <w:pPr>
      <w:keepNext/>
      <w:keepLines/>
      <w:spacing w:before="480" w:after="80"/>
      <w:jc w:val="center"/>
    </w:pPr>
    <w:rPr>
      <w:caps/>
    </w:rPr>
  </w:style>
  <w:style w:type="paragraph" w:customStyle="1" w:styleId="AnnexRef">
    <w:name w:val="Annex_Ref"/>
    <w:basedOn w:val="Normal"/>
    <w:next w:val="AnnexTitle"/>
    <w:rsid w:val="00D10E84"/>
    <w:pPr>
      <w:keepNext/>
      <w:keepLines/>
      <w:jc w:val="center"/>
    </w:pPr>
  </w:style>
  <w:style w:type="paragraph" w:customStyle="1" w:styleId="AnnexTitle">
    <w:name w:val="Annex_Title"/>
    <w:basedOn w:val="Normal"/>
    <w:next w:val="Normal"/>
    <w:rsid w:val="00D10E84"/>
    <w:pPr>
      <w:keepNext/>
      <w:keepLines/>
      <w:spacing w:before="240" w:after="280"/>
      <w:jc w:val="center"/>
    </w:pPr>
    <w:rPr>
      <w:b/>
    </w:rPr>
  </w:style>
  <w:style w:type="paragraph" w:customStyle="1" w:styleId="Appendix">
    <w:name w:val="Appendix_#"/>
    <w:basedOn w:val="Annex"/>
    <w:next w:val="AppendixRef"/>
    <w:rsid w:val="00D10E84"/>
  </w:style>
  <w:style w:type="paragraph" w:customStyle="1" w:styleId="AppendixRef">
    <w:name w:val="Appendix_Ref"/>
    <w:basedOn w:val="AnnexRef"/>
    <w:next w:val="AppendixTitle"/>
    <w:rsid w:val="00D10E84"/>
  </w:style>
  <w:style w:type="paragraph" w:customStyle="1" w:styleId="AppendixTitle">
    <w:name w:val="Appendix_Title"/>
    <w:basedOn w:val="AnnexTitle"/>
    <w:next w:val="Normal"/>
    <w:rsid w:val="00D10E84"/>
  </w:style>
  <w:style w:type="paragraph" w:customStyle="1" w:styleId="RefTitle">
    <w:name w:val="Ref_Title"/>
    <w:basedOn w:val="Normal"/>
    <w:next w:val="RefText"/>
    <w:rsid w:val="00D10E84"/>
    <w:pPr>
      <w:spacing w:before="480"/>
      <w:jc w:val="center"/>
    </w:pPr>
    <w:rPr>
      <w:caps/>
    </w:rPr>
  </w:style>
  <w:style w:type="paragraph" w:customStyle="1" w:styleId="RefText">
    <w:name w:val="Ref_Text"/>
    <w:basedOn w:val="Normal"/>
    <w:rsid w:val="00D10E84"/>
    <w:pPr>
      <w:ind w:left="794" w:hanging="794"/>
    </w:pPr>
  </w:style>
  <w:style w:type="paragraph" w:customStyle="1" w:styleId="Equation">
    <w:name w:val="Equation"/>
    <w:basedOn w:val="Normal"/>
    <w:rsid w:val="00D10E84"/>
    <w:pPr>
      <w:tabs>
        <w:tab w:val="clear" w:pos="1191"/>
        <w:tab w:val="clear" w:pos="1588"/>
        <w:tab w:val="clear" w:pos="1985"/>
        <w:tab w:val="center" w:pos="4876"/>
        <w:tab w:val="right" w:pos="9752"/>
      </w:tabs>
    </w:pPr>
  </w:style>
  <w:style w:type="paragraph" w:customStyle="1" w:styleId="Head">
    <w:name w:val="Head"/>
    <w:basedOn w:val="Normal"/>
    <w:rsid w:val="00D10E8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10E84"/>
    <w:pPr>
      <w:keepNext/>
      <w:keepLines/>
      <w:spacing w:before="240"/>
      <w:jc w:val="center"/>
    </w:pPr>
    <w:rPr>
      <w:b/>
      <w:caps/>
    </w:rPr>
  </w:style>
  <w:style w:type="paragraph" w:customStyle="1" w:styleId="Normalaftertitle">
    <w:name w:val="Normal after title"/>
    <w:basedOn w:val="Normal"/>
    <w:next w:val="Normal"/>
    <w:rsid w:val="00D10E84"/>
    <w:pPr>
      <w:spacing w:before="320"/>
    </w:pPr>
  </w:style>
  <w:style w:type="paragraph" w:customStyle="1" w:styleId="call">
    <w:name w:val="call"/>
    <w:basedOn w:val="Normal"/>
    <w:next w:val="Normal"/>
    <w:rsid w:val="00D10E84"/>
    <w:pPr>
      <w:keepNext/>
      <w:keepLines/>
      <w:spacing w:before="160"/>
      <w:ind w:left="794"/>
    </w:pPr>
    <w:rPr>
      <w:i/>
    </w:rPr>
  </w:style>
  <w:style w:type="paragraph" w:customStyle="1" w:styleId="Rec">
    <w:name w:val="Rec_#"/>
    <w:basedOn w:val="Normal"/>
    <w:next w:val="RecTitle"/>
    <w:rsid w:val="00D10E84"/>
    <w:pPr>
      <w:keepNext/>
      <w:keepLines/>
      <w:spacing w:before="480"/>
      <w:jc w:val="center"/>
    </w:pPr>
    <w:rPr>
      <w:caps/>
    </w:rPr>
  </w:style>
  <w:style w:type="paragraph" w:customStyle="1" w:styleId="toc0">
    <w:name w:val="toc 0"/>
    <w:basedOn w:val="Normal"/>
    <w:next w:val="TOC1"/>
    <w:rsid w:val="00D10E84"/>
    <w:pPr>
      <w:tabs>
        <w:tab w:val="clear" w:pos="794"/>
        <w:tab w:val="clear" w:pos="1191"/>
        <w:tab w:val="clear" w:pos="1588"/>
        <w:tab w:val="clear" w:pos="1985"/>
        <w:tab w:val="right" w:pos="9781"/>
      </w:tabs>
    </w:pPr>
    <w:rPr>
      <w:b/>
    </w:rPr>
  </w:style>
  <w:style w:type="paragraph" w:styleId="List">
    <w:name w:val="List"/>
    <w:basedOn w:val="Normal"/>
    <w:rsid w:val="00D10E8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10E8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10E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10E8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10E84"/>
    <w:pPr>
      <w:spacing w:before="160"/>
      <w:ind w:left="0" w:firstLine="0"/>
      <w:outlineLvl w:val="9"/>
    </w:pPr>
  </w:style>
  <w:style w:type="paragraph" w:customStyle="1" w:styleId="Keywords">
    <w:name w:val="Keywords"/>
    <w:basedOn w:val="Normal"/>
    <w:rsid w:val="00D10E84"/>
    <w:pPr>
      <w:tabs>
        <w:tab w:val="clear" w:pos="1191"/>
        <w:tab w:val="clear" w:pos="1588"/>
      </w:tabs>
      <w:ind w:left="794" w:hanging="794"/>
    </w:pPr>
  </w:style>
  <w:style w:type="paragraph" w:customStyle="1" w:styleId="ASN1">
    <w:name w:val="ASN.1"/>
    <w:basedOn w:val="Normal"/>
    <w:rsid w:val="00D10E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10E8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10E84"/>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D10E84"/>
    <w:pPr>
      <w:tabs>
        <w:tab w:val="left" w:pos="7371"/>
      </w:tabs>
      <w:spacing w:after="560"/>
    </w:pPr>
  </w:style>
  <w:style w:type="paragraph" w:customStyle="1" w:styleId="BodyText">
    <w:name w:val="BodyText"/>
    <w:basedOn w:val="Normal"/>
    <w:rsid w:val="00D10E84"/>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D10E84"/>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D10E84"/>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D10E84"/>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D10E84"/>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D10E84"/>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D10E84"/>
    <w:rPr>
      <w:rFonts w:ascii="CG Times" w:hAnsi="CG Times"/>
      <w:sz w:val="20"/>
    </w:rPr>
  </w:style>
  <w:style w:type="paragraph" w:customStyle="1" w:styleId="ITUbureau">
    <w:name w:val="ITU_bureau"/>
    <w:basedOn w:val="Normal"/>
    <w:rsid w:val="00D10E84"/>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D10E84"/>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D10E84"/>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D10E84"/>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D10E84"/>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D10E84"/>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D10E84"/>
    <w:pPr>
      <w:tabs>
        <w:tab w:val="left" w:pos="1418"/>
        <w:tab w:val="left" w:pos="1985"/>
        <w:tab w:val="left" w:pos="2268"/>
      </w:tabs>
      <w:ind w:firstLine="1304"/>
    </w:pPr>
  </w:style>
  <w:style w:type="paragraph" w:customStyle="1" w:styleId="LetterEnd">
    <w:name w:val="Letter_End"/>
    <w:basedOn w:val="LetterText"/>
    <w:rsid w:val="00D10E84"/>
    <w:pPr>
      <w:tabs>
        <w:tab w:val="clear" w:pos="1418"/>
        <w:tab w:val="clear" w:pos="1985"/>
        <w:tab w:val="clear" w:pos="2268"/>
      </w:tabs>
      <w:ind w:firstLine="851"/>
    </w:pPr>
  </w:style>
  <w:style w:type="paragraph" w:customStyle="1" w:styleId="NormFoot">
    <w:name w:val="Norm_Foot"/>
    <w:basedOn w:val="Normal"/>
    <w:rsid w:val="00D10E84"/>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D10E84"/>
  </w:style>
  <w:style w:type="paragraph" w:customStyle="1" w:styleId="listitem">
    <w:name w:val="listitem"/>
    <w:basedOn w:val="Normal"/>
    <w:rsid w:val="00D10E84"/>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D10E84"/>
    <w:pPr>
      <w:spacing w:before="160"/>
      <w:ind w:left="0" w:firstLine="0"/>
      <w:outlineLvl w:val="9"/>
    </w:pPr>
    <w:rPr>
      <w:b w:val="0"/>
      <w:i/>
    </w:rPr>
  </w:style>
  <w:style w:type="paragraph" w:customStyle="1" w:styleId="Qlist">
    <w:name w:val="Qlist"/>
    <w:basedOn w:val="Normal"/>
    <w:rsid w:val="00D10E8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10E84"/>
    <w:pPr>
      <w:tabs>
        <w:tab w:val="left" w:pos="397"/>
      </w:tabs>
    </w:pPr>
  </w:style>
  <w:style w:type="paragraph" w:customStyle="1" w:styleId="FirstFooter">
    <w:name w:val="FirstFooter"/>
    <w:basedOn w:val="Footer"/>
    <w:rsid w:val="00D10E84"/>
    <w:pPr>
      <w:tabs>
        <w:tab w:val="clear" w:pos="5954"/>
        <w:tab w:val="clear" w:pos="9639"/>
      </w:tabs>
    </w:pPr>
    <w:rPr>
      <w:caps w:val="0"/>
    </w:rPr>
  </w:style>
  <w:style w:type="paragraph" w:styleId="TOC9">
    <w:name w:val="toc 9"/>
    <w:basedOn w:val="TOC3"/>
    <w:semiHidden/>
    <w:rsid w:val="00D10E84"/>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A45C58"/>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45C58"/>
    <w:rPr>
      <w:rFonts w:ascii="Times New Roman" w:hAnsi="Times New Roman"/>
      <w:sz w:val="24"/>
      <w:lang w:val="en-GB" w:eastAsia="en-US"/>
    </w:rPr>
  </w:style>
  <w:style w:type="paragraph" w:styleId="NormalWeb">
    <w:name w:val="Normal (Web)"/>
    <w:basedOn w:val="Normal"/>
    <w:uiPriority w:val="99"/>
    <w:rsid w:val="00A45C5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A45C58"/>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45C58"/>
    <w:rPr>
      <w:rFonts w:ascii="Times New Roman" w:hAnsi="Times New Roman"/>
      <w:sz w:val="24"/>
      <w:lang w:val="en-GB" w:eastAsia="en-US"/>
    </w:rPr>
  </w:style>
  <w:style w:type="paragraph" w:styleId="NormalWeb">
    <w:name w:val="Normal (Web)"/>
    <w:basedOn w:val="Normal"/>
    <w:uiPriority w:val="99"/>
    <w:rsid w:val="00A45C5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e.habiba@arcep.bf" TargetMode="External"/><Relationship Id="rId18" Type="http://schemas.openxmlformats.org/officeDocument/2006/relationships/hyperlink" Target="mailto:clinique.elfateh@suka.bf" TargetMode="External"/><Relationship Id="rId26" Type="http://schemas.openxmlformats.org/officeDocument/2006/relationships/hyperlink" Target="mailto:info@jolyhotel.bf" TargetMode="External"/><Relationship Id="rId3" Type="http://schemas.openxmlformats.org/officeDocument/2006/relationships/styles" Target="styles.xml"/><Relationship Id="rId21" Type="http://schemas.openxmlformats.org/officeDocument/2006/relationships/hyperlink" Target="mailto:osi@arce.b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ico-ouaga2000.com" TargetMode="External"/><Relationship Id="rId17" Type="http://schemas.openxmlformats.org/officeDocument/2006/relationships/hyperlink" Target="mailto:clinique_du_coeur@fasonet.bf" TargetMode="External"/><Relationship Id="rId25" Type="http://schemas.openxmlformats.org/officeDocument/2006/relationships/hyperlink" Target="mailto:reservations@laico-ouaga2000.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linique-philidelphie@fasonet.bf" TargetMode="External"/><Relationship Id="rId20" Type="http://schemas.openxmlformats.org/officeDocument/2006/relationships/hyperlink" Target="http://www.xe.com" TargetMode="External"/><Relationship Id="rId29" Type="http://schemas.openxmlformats.org/officeDocument/2006/relationships/hyperlink" Target="mailto:pacifichotel@fasone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307/Pages/default.aspx" TargetMode="External"/><Relationship Id="rId24" Type="http://schemas.openxmlformats.org/officeDocument/2006/relationships/footer" Target="footer2.xm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ouatsi@arce.bf" TargetMode="External"/><Relationship Id="rId23" Type="http://schemas.openxmlformats.org/officeDocument/2006/relationships/footer" Target="footer1.xml"/><Relationship Id="rId28" Type="http://schemas.openxmlformats.org/officeDocument/2006/relationships/hyperlink" Target="mailto:independance@azalailhotels.com" TargetMode="External"/><Relationship Id="rId36" Type="http://schemas.microsoft.com/office/2007/relationships/stylesWithEffects" Target="stylesWithEffects.xml"/><Relationship Id="rId10" Type="http://schemas.openxmlformats.org/officeDocument/2006/relationships/hyperlink" Target="http://www.itu.int/en/ITU-T/Workshops-and-Seminars/qos/201307/Pages/default.aspx" TargetMode="External"/><Relationship Id="rId19" Type="http://schemas.openxmlformats.org/officeDocument/2006/relationships/hyperlink" Target="http://www.westernunion.com" TargetMode="External"/><Relationship Id="rId31" Type="http://schemas.openxmlformats.org/officeDocument/2006/relationships/hyperlink" Target="http://www.groupe-soyaf.com/"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osi@arce.bf" TargetMode="External"/><Relationship Id="rId22" Type="http://schemas.openxmlformats.org/officeDocument/2006/relationships/header" Target="header1.xm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7F44-96CF-4D90-8AD1-005F4FD5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28</TotalTime>
  <Pages>13</Pages>
  <Words>3082</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19719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Christin Chevalley</cp:lastModifiedBy>
  <cp:revision>11</cp:revision>
  <cp:lastPrinted>2013-05-22T12:06:00Z</cp:lastPrinted>
  <dcterms:created xsi:type="dcterms:W3CDTF">2013-05-16T08:46:00Z</dcterms:created>
  <dcterms:modified xsi:type="dcterms:W3CDTF">2013-05-22T12:06:00Z</dcterms:modified>
</cp:coreProperties>
</file>