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E947D9">
      <w:pPr>
        <w:pStyle w:val="Index1"/>
        <w:tabs>
          <w:tab w:val="clear" w:pos="794"/>
          <w:tab w:val="clear" w:pos="1191"/>
          <w:tab w:val="clear" w:pos="1588"/>
          <w:tab w:val="clear" w:pos="1985"/>
          <w:tab w:val="left" w:pos="5387"/>
        </w:tabs>
      </w:pPr>
      <w:r>
        <w:tab/>
        <w:t xml:space="preserve">Geneva, </w:t>
      </w:r>
      <w:r w:rsidR="00152BF1">
        <w:t>14</w:t>
      </w:r>
      <w:r w:rsidR="001576F7">
        <w:t xml:space="preserve"> </w:t>
      </w:r>
      <w:r w:rsidR="006E4763">
        <w:t>May</w:t>
      </w:r>
      <w:r w:rsidR="001D38CB">
        <w:t xml:space="preserve"> 2013</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67332D">
            <w:pPr>
              <w:tabs>
                <w:tab w:val="left" w:pos="4111"/>
              </w:tabs>
              <w:spacing w:before="0"/>
              <w:rPr>
                <w:b/>
              </w:rPr>
            </w:pPr>
            <w:r w:rsidRPr="00050C79">
              <w:rPr>
                <w:b/>
              </w:rPr>
              <w:t xml:space="preserve">TSB Circular </w:t>
            </w:r>
            <w:r w:rsidR="0067332D">
              <w:rPr>
                <w:b/>
              </w:rPr>
              <w:t>25</w:t>
            </w:r>
          </w:p>
          <w:p w:rsidR="00957FE8" w:rsidRDefault="00957FE8" w:rsidP="00C92C20">
            <w:pPr>
              <w:tabs>
                <w:tab w:val="left" w:pos="4111"/>
              </w:tabs>
              <w:spacing w:before="0"/>
              <w:rPr>
                <w:b/>
              </w:rPr>
            </w:pPr>
            <w:r>
              <w:t>TSB Workshops/</w:t>
            </w:r>
            <w:r w:rsidR="00C92C20">
              <w:t>P.R</w:t>
            </w:r>
            <w:r>
              <w:t>.</w:t>
            </w:r>
          </w:p>
          <w:p w:rsidR="00853663" w:rsidRDefault="00957FE8" w:rsidP="006E4763">
            <w:pPr>
              <w:tabs>
                <w:tab w:val="left" w:pos="4111"/>
              </w:tabs>
              <w:spacing w:before="0"/>
            </w:pPr>
            <w:r>
              <w:br/>
              <w:t xml:space="preserve">+41 22 730 </w:t>
            </w:r>
            <w:r w:rsidR="005B6438" w:rsidRPr="00853663">
              <w:rPr>
                <w:szCs w:val="24"/>
              </w:rPr>
              <w:t>63</w:t>
            </w:r>
            <w:r w:rsidR="006E4763">
              <w:rPr>
                <w:szCs w:val="24"/>
              </w:rPr>
              <w:t>56</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A92758">
            <w:pPr>
              <w:tabs>
                <w:tab w:val="left" w:pos="4111"/>
              </w:tabs>
              <w:spacing w:before="0"/>
            </w:pPr>
            <w:hyperlink r:id="rId13"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57FE8" w:rsidRDefault="00957FE8" w:rsidP="00AB6D6A">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853663" w:rsidRDefault="00957FE8">
            <w:pPr>
              <w:tabs>
                <w:tab w:val="clear" w:pos="794"/>
                <w:tab w:val="left" w:pos="233"/>
                <w:tab w:val="left" w:pos="4111"/>
              </w:tabs>
              <w:spacing w:before="0"/>
              <w:ind w:left="233" w:hanging="233"/>
            </w:pPr>
            <w:r>
              <w:t>-</w:t>
            </w:r>
            <w:r>
              <w:tab/>
              <w:t>To the Director</w:t>
            </w:r>
            <w:r w:rsidR="005B6438">
              <w:t>s</w:t>
            </w:r>
            <w:r>
              <w:t xml:space="preserve"> of the </w:t>
            </w:r>
            <w:r w:rsidR="00E43469">
              <w:t xml:space="preserve">Radiocommunication </w:t>
            </w:r>
            <w:r w:rsidR="005B6438">
              <w:t xml:space="preserve">and </w:t>
            </w:r>
            <w:r>
              <w:t xml:space="preserve"> Development Bureau</w:t>
            </w:r>
            <w:r w:rsidR="005B6438">
              <w:t>s</w:t>
            </w:r>
            <w:r>
              <w:t>;</w:t>
            </w:r>
          </w:p>
          <w:p w:rsidR="00853663" w:rsidRDefault="00AB6D6A">
            <w:pPr>
              <w:tabs>
                <w:tab w:val="clear" w:pos="794"/>
                <w:tab w:val="clear" w:pos="1191"/>
                <w:tab w:val="clear" w:pos="1588"/>
                <w:tab w:val="clear" w:pos="1985"/>
                <w:tab w:val="left" w:pos="233"/>
              </w:tabs>
              <w:spacing w:before="0"/>
              <w:ind w:left="233" w:hanging="233"/>
            </w:pPr>
            <w:r>
              <w:t>-   To the  ITU Regional Office</w:t>
            </w:r>
            <w:r w:rsidR="00501A51">
              <w:t xml:space="preserve"> for Africa Region</w:t>
            </w:r>
            <w:r w:rsidR="00245D0A">
              <w:t>;</w:t>
            </w:r>
          </w:p>
          <w:p w:rsidR="00853663" w:rsidRDefault="005B6438">
            <w:pPr>
              <w:tabs>
                <w:tab w:val="clear" w:pos="794"/>
                <w:tab w:val="clear" w:pos="1191"/>
                <w:tab w:val="clear" w:pos="1588"/>
                <w:tab w:val="clear" w:pos="1985"/>
                <w:tab w:val="left" w:pos="233"/>
              </w:tabs>
              <w:spacing w:before="0"/>
              <w:ind w:left="233" w:hanging="233"/>
            </w:pPr>
            <w:r>
              <w:t>-</w:t>
            </w:r>
            <w:r>
              <w:tab/>
              <w:t>The ITU Area Offices in Dakar, Yaounde and Harare</w:t>
            </w:r>
          </w:p>
          <w:p w:rsidR="00957FE8" w:rsidRDefault="00AB6D6A">
            <w:pPr>
              <w:tabs>
                <w:tab w:val="clear" w:pos="794"/>
                <w:tab w:val="clear" w:pos="1191"/>
                <w:tab w:val="clear" w:pos="1588"/>
                <w:tab w:val="clear" w:pos="1985"/>
                <w:tab w:val="left" w:pos="284"/>
              </w:tabs>
              <w:spacing w:before="0"/>
              <w:ind w:left="284" w:hanging="284"/>
            </w:pPr>
            <w:r>
              <w:t>-   To the Permanent Mission of Burkina Faso in Geneva</w:t>
            </w: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57FE8" w:rsidRDefault="00AB6D6A" w:rsidP="006E4763">
            <w:pPr>
              <w:tabs>
                <w:tab w:val="left" w:pos="4111"/>
              </w:tabs>
              <w:spacing w:before="0"/>
              <w:ind w:left="57" w:right="28"/>
            </w:pPr>
            <w:r>
              <w:rPr>
                <w:b/>
              </w:rPr>
              <w:t xml:space="preserve">ITU </w:t>
            </w:r>
            <w:r w:rsidR="00957FE8">
              <w:rPr>
                <w:b/>
              </w:rPr>
              <w:t xml:space="preserve">Workshop on </w:t>
            </w:r>
            <w:r>
              <w:rPr>
                <w:b/>
              </w:rPr>
              <w:t>“</w:t>
            </w:r>
            <w:r w:rsidR="006E4763" w:rsidRPr="006E4763">
              <w:rPr>
                <w:b/>
              </w:rPr>
              <w:t>Benchmarking QoS evaluation of Multimedia Networks</w:t>
            </w:r>
            <w:r>
              <w:rPr>
                <w:b/>
              </w:rPr>
              <w:t>”</w:t>
            </w:r>
            <w:r w:rsidR="005B6438">
              <w:rPr>
                <w:b/>
              </w:rPr>
              <w:t xml:space="preserve"> - </w:t>
            </w:r>
            <w:r>
              <w:rPr>
                <w:b/>
              </w:rPr>
              <w:t>Ouagadougou</w:t>
            </w:r>
            <w:r w:rsidR="00957FE8">
              <w:rPr>
                <w:b/>
              </w:rPr>
              <w:t>,</w:t>
            </w:r>
            <w:r>
              <w:rPr>
                <w:b/>
              </w:rPr>
              <w:t xml:space="preserve"> Burkina Faso</w:t>
            </w:r>
            <w:r w:rsidR="005B6438">
              <w:rPr>
                <w:b/>
              </w:rPr>
              <w:t>,</w:t>
            </w:r>
            <w:r w:rsidR="006E4763">
              <w:rPr>
                <w:b/>
              </w:rPr>
              <w:t xml:space="preserve"> 18</w:t>
            </w:r>
            <w:r w:rsidR="005B6438">
              <w:rPr>
                <w:b/>
              </w:rPr>
              <w:t xml:space="preserve"> July 2013</w:t>
            </w:r>
            <w:r w:rsidR="00957FE8">
              <w:rPr>
                <w:b/>
              </w:rPr>
              <w:t xml:space="preserve"> </w:t>
            </w:r>
          </w:p>
        </w:tc>
      </w:tr>
    </w:tbl>
    <w:p w:rsidR="00957FE8" w:rsidRDefault="00957FE8" w:rsidP="00A71BB6">
      <w:bookmarkStart w:id="3" w:name="StartTyping_E"/>
      <w:bookmarkEnd w:id="3"/>
      <w:r>
        <w:t>Dear Sir/Madam,</w:t>
      </w:r>
    </w:p>
    <w:p w:rsidR="00D42851" w:rsidRDefault="00957FE8" w:rsidP="006E4763">
      <w:pPr>
        <w:jc w:val="both"/>
      </w:pPr>
      <w:bookmarkStart w:id="4" w:name="suitetext"/>
      <w:bookmarkStart w:id="5" w:name="text"/>
      <w:bookmarkEnd w:id="4"/>
      <w:bookmarkEnd w:id="5"/>
      <w:r>
        <w:rPr>
          <w:bCs/>
        </w:rPr>
        <w:t>1</w:t>
      </w:r>
      <w:r>
        <w:tab/>
      </w:r>
      <w:r w:rsidR="00642A28">
        <w:t xml:space="preserve">At the kind invitation of the Autorité de Régulation des Communications Electroniques </w:t>
      </w:r>
      <w:proofErr w:type="gramStart"/>
      <w:r w:rsidR="00642A28">
        <w:t>et</w:t>
      </w:r>
      <w:proofErr w:type="gramEnd"/>
      <w:r w:rsidR="00642A28">
        <w:t xml:space="preserve"> des Postes</w:t>
      </w:r>
      <w:r w:rsidR="00CF56AD">
        <w:t xml:space="preserve"> (ARCEP) of Burkina Faso</w:t>
      </w:r>
      <w:r w:rsidR="00642A28">
        <w:t>, ITU is organizing a workshop on “</w:t>
      </w:r>
      <w:r w:rsidR="006E4763" w:rsidRPr="006E4763">
        <w:rPr>
          <w:b/>
        </w:rPr>
        <w:t>Benchmarking QoS evaluation of Multimedia Networks</w:t>
      </w:r>
      <w:r w:rsidR="00E43469">
        <w:rPr>
          <w:b/>
        </w:rPr>
        <w:t xml:space="preserve">” </w:t>
      </w:r>
      <w:r w:rsidR="00642A28">
        <w:t xml:space="preserve">which </w:t>
      </w:r>
      <w:r>
        <w:t>will take place</w:t>
      </w:r>
      <w:r w:rsidR="00642A28">
        <w:t xml:space="preserve"> at the Hotel Laïco Ouaga,</w:t>
      </w:r>
      <w:r>
        <w:t xml:space="preserve"> </w:t>
      </w:r>
      <w:r w:rsidR="00AB6D6A">
        <w:t>Ouagadougou</w:t>
      </w:r>
      <w:r>
        <w:t xml:space="preserve">, </w:t>
      </w:r>
      <w:r w:rsidR="00642A28">
        <w:t xml:space="preserve">Burkina Faso </w:t>
      </w:r>
      <w:r w:rsidR="006E4763">
        <w:t>on</w:t>
      </w:r>
      <w:r w:rsidR="00AB6D6A">
        <w:t xml:space="preserve"> </w:t>
      </w:r>
      <w:r w:rsidR="006E4763">
        <w:t>1</w:t>
      </w:r>
      <w:r w:rsidR="00AB6D6A">
        <w:t>8</w:t>
      </w:r>
      <w:r w:rsidR="006E4763">
        <w:t xml:space="preserve"> July 2013.</w:t>
      </w:r>
    </w:p>
    <w:p w:rsidR="00152BF1" w:rsidRPr="00152BF1" w:rsidRDefault="00152BF1" w:rsidP="00152BF1">
      <w:pPr>
        <w:shd w:val="clear" w:color="auto" w:fill="FFFFFF"/>
        <w:tabs>
          <w:tab w:val="clear" w:pos="794"/>
          <w:tab w:val="clear" w:pos="1191"/>
          <w:tab w:val="clear" w:pos="1588"/>
          <w:tab w:val="clear" w:pos="1985"/>
        </w:tabs>
        <w:spacing w:before="100" w:after="100" w:line="240" w:lineRule="atLeast"/>
        <w:rPr>
          <w:rFonts w:ascii="Verdana" w:hAnsi="Verdana"/>
          <w:color w:val="000000"/>
          <w:sz w:val="18"/>
          <w:szCs w:val="18"/>
          <w:lang w:eastAsia="zh-CN"/>
        </w:rPr>
      </w:pPr>
      <w:r w:rsidRPr="00152BF1">
        <w:rPr>
          <w:rFonts w:asciiTheme="majorBidi" w:hAnsiTheme="majorBidi" w:cstheme="majorBidi"/>
          <w:color w:val="000000"/>
          <w:szCs w:val="24"/>
          <w:lang w:eastAsia="zh-CN"/>
        </w:rPr>
        <w:t xml:space="preserve">This workshop will immediately be followed by the Fifth meeting of ITU-T Study Group 12 Regional Group for Africa </w:t>
      </w:r>
      <w:r w:rsidRPr="00152BF1">
        <w:rPr>
          <w:rFonts w:asciiTheme="majorBidi" w:hAnsiTheme="majorBidi" w:cstheme="majorBidi"/>
          <w:szCs w:val="24"/>
        </w:rPr>
        <w:t xml:space="preserve">(SG12 RG-AFR) </w:t>
      </w:r>
      <w:r w:rsidRPr="00152BF1">
        <w:rPr>
          <w:rFonts w:asciiTheme="majorBidi" w:hAnsiTheme="majorBidi" w:cstheme="majorBidi"/>
          <w:color w:val="000000"/>
          <w:szCs w:val="24"/>
          <w:lang w:eastAsia="zh-CN"/>
        </w:rPr>
        <w:t>on 19 July 2013. Both</w:t>
      </w:r>
      <w:r>
        <w:rPr>
          <w:rFonts w:asciiTheme="majorBidi" w:hAnsiTheme="majorBidi" w:cstheme="majorBidi"/>
          <w:color w:val="000000"/>
          <w:szCs w:val="24"/>
          <w:lang w:eastAsia="zh-CN"/>
        </w:rPr>
        <w:t xml:space="preserve"> events will be preceded by </w:t>
      </w:r>
      <w:r w:rsidRPr="00152BF1">
        <w:rPr>
          <w:rFonts w:asciiTheme="majorBidi" w:hAnsiTheme="majorBidi" w:cstheme="majorBidi"/>
          <w:color w:val="000000"/>
          <w:szCs w:val="24"/>
          <w:lang w:eastAsia="zh-CN"/>
        </w:rPr>
        <w:t>a workshop on “Building a Sustainable Future Through Green ICT Standards” from 15 to 16 (morning) July 2013 followed by the 4th meeting of the ITU-T Study Group 5 Regional Group for Africa (SG5 RG-AFR) from 16 (afternoon) to 17 July 2013.   These events will also be hosted by the ARCEP at the same venue</w:t>
      </w:r>
      <w:r w:rsidRPr="00152BF1">
        <w:rPr>
          <w:rFonts w:ascii="Verdana" w:hAnsi="Verdana"/>
          <w:color w:val="000000"/>
          <w:sz w:val="18"/>
          <w:szCs w:val="18"/>
          <w:lang w:eastAsia="zh-CN"/>
        </w:rPr>
        <w:t xml:space="preserve">.  </w:t>
      </w:r>
    </w:p>
    <w:p w:rsidR="00957FE8" w:rsidRDefault="00957FE8" w:rsidP="006E4763">
      <w:pPr>
        <w:jc w:val="both"/>
      </w:pPr>
      <w:r>
        <w:t xml:space="preserve">The workshop will open at </w:t>
      </w:r>
      <w:r w:rsidR="00642A28">
        <w:t>09</w:t>
      </w:r>
      <w:r w:rsidR="006E4763">
        <w:t>0</w:t>
      </w:r>
      <w:r w:rsidR="00642A28">
        <w:t>0 hours.  Registration will begin at 08</w:t>
      </w:r>
      <w:r w:rsidR="006E4763">
        <w:t>0</w:t>
      </w:r>
      <w:r w:rsidR="00642A28">
        <w:t>0</w:t>
      </w:r>
      <w:r w:rsidR="00501A51">
        <w:t xml:space="preserve"> </w:t>
      </w:r>
      <w:r w:rsidR="00642A28">
        <w:t xml:space="preserve">hours.  </w:t>
      </w:r>
    </w:p>
    <w:p w:rsidR="00957FE8" w:rsidRDefault="00957FE8" w:rsidP="00A5096D">
      <w:pPr>
        <w:jc w:val="both"/>
      </w:pPr>
      <w:r>
        <w:rPr>
          <w:bCs/>
        </w:rPr>
        <w:t>2</w:t>
      </w:r>
      <w:r>
        <w:tab/>
        <w:t xml:space="preserve">Discussions will be held in English </w:t>
      </w:r>
      <w:r w:rsidR="005B6438">
        <w:t>and French.</w:t>
      </w:r>
    </w:p>
    <w:p w:rsidR="00853663" w:rsidRDefault="00957FE8" w:rsidP="00A5096D">
      <w:pPr>
        <w:jc w:val="both"/>
      </w:pPr>
      <w:r>
        <w:t>3</w:t>
      </w:r>
      <w:r>
        <w:tab/>
        <w:t>Participation is open to ITU Member States, Sector Members</w:t>
      </w:r>
      <w:r w:rsidR="00AD6650">
        <w:t>,</w:t>
      </w:r>
      <w:r>
        <w:t xml:space="preserve"> Associates</w:t>
      </w:r>
      <w:r w:rsidR="00AD6650">
        <w:t xml:space="preserve"> and </w:t>
      </w:r>
      <w:r w:rsidR="00642A28">
        <w:t xml:space="preserve">Academic Institutions and to any </w:t>
      </w:r>
      <w:r>
        <w:t>individual from a country which is a member of ITU who wishes to contribute to the work.  This includes individuals who are also members of international, reg</w:t>
      </w:r>
      <w:r w:rsidR="00175B33">
        <w:t>ional and national organiz</w:t>
      </w:r>
      <w:r>
        <w:t>ations.  The workshop is free of charge</w:t>
      </w:r>
      <w:r w:rsidR="005B6438">
        <w:t>.</w:t>
      </w:r>
      <w:r>
        <w:t xml:space="preserve"> </w:t>
      </w:r>
    </w:p>
    <w:p w:rsidR="005B6438" w:rsidRPr="005B6438" w:rsidRDefault="00957FE8" w:rsidP="006E4763">
      <w:pPr>
        <w:rPr>
          <w:rFonts w:asciiTheme="majorBidi" w:hAnsiTheme="majorBidi" w:cstheme="majorBidi"/>
          <w:szCs w:val="24"/>
        </w:rPr>
      </w:pPr>
      <w:r>
        <w:lastRenderedPageBreak/>
        <w:t>4</w:t>
      </w:r>
      <w:r w:rsidR="00D701E3">
        <w:tab/>
      </w:r>
      <w:r w:rsidR="006E4763" w:rsidRPr="006E4763">
        <w:rPr>
          <w:rFonts w:asciiTheme="majorBidi" w:hAnsiTheme="majorBidi" w:cstheme="majorBidi"/>
          <w:szCs w:val="24"/>
        </w:rPr>
        <w:t>This workshop will facilitate the discussion of the Regional Group of SG12 on QoS for the Africa Region (SG12 RG-AFR) by providing information on benchmarking of QoS evaluation of multimedia networks.  Expertise from Burkina Faso and other countries will be shared to progress the work of SG12 RG-AFR and SG12.</w:t>
      </w:r>
    </w:p>
    <w:p w:rsidR="00853663" w:rsidRDefault="00957FE8" w:rsidP="00237693">
      <w:pPr>
        <w:jc w:val="both"/>
      </w:pPr>
      <w:r>
        <w:rPr>
          <w:bCs/>
        </w:rPr>
        <w:t>5</w:t>
      </w:r>
      <w:r>
        <w:tab/>
      </w:r>
      <w:r w:rsidR="00DD2F52">
        <w:t>A draft programme of the workshop</w:t>
      </w:r>
      <w:r w:rsidR="00A0492E">
        <w:t xml:space="preserve"> </w:t>
      </w:r>
      <w:r w:rsidR="00C0460E">
        <w:t>is set out</w:t>
      </w:r>
      <w:r w:rsidR="00A0492E">
        <w:t xml:space="preserve"> in </w:t>
      </w:r>
      <w:r w:rsidR="009C5EFB" w:rsidRPr="009C5EFB">
        <w:rPr>
          <w:b/>
          <w:bCs/>
        </w:rPr>
        <w:t>Annex 1</w:t>
      </w:r>
      <w:r w:rsidR="00C0460E">
        <w:rPr>
          <w:b/>
          <w:bCs/>
        </w:rPr>
        <w:t xml:space="preserve"> </w:t>
      </w:r>
      <w:r w:rsidR="009C5EFB" w:rsidRPr="009C5EFB">
        <w:t>hereto</w:t>
      </w:r>
      <w:r w:rsidR="009C5EFB">
        <w:t>.</w:t>
      </w:r>
      <w:r w:rsidR="00A0492E">
        <w:t xml:space="preserve">  </w:t>
      </w:r>
      <w:r w:rsidR="006E4763">
        <w:t>U</w:t>
      </w:r>
      <w:r w:rsidR="009447E0">
        <w:t>pdated version</w:t>
      </w:r>
      <w:r w:rsidR="006E4763">
        <w:t>s</w:t>
      </w:r>
      <w:r w:rsidR="00C0460E">
        <w:t xml:space="preserve"> </w:t>
      </w:r>
      <w:r w:rsidR="006E4763">
        <w:t>including</w:t>
      </w:r>
      <w:r w:rsidR="009E6878">
        <w:t xml:space="preserve"> the</w:t>
      </w:r>
      <w:r w:rsidR="00C0460E">
        <w:t xml:space="preserve"> presentations and relevant information will be made available on the event website</w:t>
      </w:r>
      <w:r w:rsidR="00110BC4">
        <w:t xml:space="preserve"> at</w:t>
      </w:r>
      <w:r w:rsidR="00237693">
        <w:t xml:space="preserve"> </w:t>
      </w:r>
      <w:hyperlink r:id="rId14" w:history="1">
        <w:r w:rsidR="00237693" w:rsidRPr="00F91049">
          <w:rPr>
            <w:rStyle w:val="Hyperlink"/>
          </w:rPr>
          <w:t>http://www.itu.int/en/ITU-T/Workshops-and-Seminars/qos/201307/Pages/default.aspx</w:t>
        </w:r>
      </w:hyperlink>
      <w:r w:rsidR="00DD2F52" w:rsidRPr="00A5096D">
        <w:t>.</w:t>
      </w:r>
      <w:r w:rsidR="00DD2F52">
        <w:t xml:space="preserve">  This website will be updated as new or modified information become</w:t>
      </w:r>
      <w:r w:rsidR="00110BC4">
        <w:t>s available.</w:t>
      </w:r>
    </w:p>
    <w:p w:rsidR="00853663" w:rsidRDefault="00957FE8" w:rsidP="00110BC4">
      <w:pPr>
        <w:pStyle w:val="Index1"/>
        <w:jc w:val="both"/>
      </w:pPr>
      <w:r>
        <w:t>6</w:t>
      </w:r>
      <w:r>
        <w:tab/>
        <w:t xml:space="preserve">Information </w:t>
      </w:r>
      <w:r w:rsidR="00DD2F52">
        <w:t>including hotel accommodation, transportation, visa and health requirements can be found</w:t>
      </w:r>
      <w:r w:rsidR="009E6878">
        <w:t xml:space="preserve"> in </w:t>
      </w:r>
      <w:r w:rsidR="009C5EFB" w:rsidRPr="009C5EFB">
        <w:rPr>
          <w:b/>
          <w:bCs/>
        </w:rPr>
        <w:t>Annex 2</w:t>
      </w:r>
      <w:r w:rsidR="00110BC4">
        <w:t>.</w:t>
      </w:r>
    </w:p>
    <w:p w:rsidR="00697B9B" w:rsidRDefault="00092758" w:rsidP="00110BC4">
      <w:pPr>
        <w:pStyle w:val="NormalWeb"/>
        <w:spacing w:before="120" w:after="120"/>
        <w:jc w:val="both"/>
        <w:rPr>
          <w:rFonts w:asciiTheme="majorBidi" w:eastAsia="Times New Roman" w:hAnsiTheme="majorBidi" w:cstheme="majorBidi"/>
          <w:b/>
          <w:bCs/>
          <w:sz w:val="24"/>
          <w:szCs w:val="24"/>
          <w:lang w:val="en-GB" w:eastAsia="en-US"/>
        </w:rPr>
      </w:pPr>
      <w:r>
        <w:t>7</w:t>
      </w:r>
      <w:r w:rsidR="00957FE8">
        <w:tab/>
      </w:r>
      <w:r w:rsidR="00110BC4" w:rsidRPr="00110BC4">
        <w:rPr>
          <w:rFonts w:ascii="Times New Roman" w:hAnsi="Times New Roman"/>
          <w:sz w:val="24"/>
          <w:szCs w:val="24"/>
        </w:rPr>
        <w:t>Unfortunately, ITU will not be able to provide fellowships due to budget restrictions.</w:t>
      </w:r>
    </w:p>
    <w:p w:rsidR="00853663" w:rsidRDefault="00697B9B" w:rsidP="00237693">
      <w:pPr>
        <w:pStyle w:val="Index1"/>
        <w:jc w:val="both"/>
      </w:pPr>
      <w:r>
        <w:t>8</w:t>
      </w:r>
      <w:r>
        <w:tab/>
      </w:r>
      <w:r w:rsidR="00DD2F52">
        <w:t>To enable TSB to make the necessary arrangements concerning the organization of the workshop, I should be grateful if you would register via the on-line form at</w:t>
      </w:r>
      <w:r w:rsidR="000E7A3E">
        <w:t>:</w:t>
      </w:r>
      <w:r w:rsidR="00237693">
        <w:t xml:space="preserve"> </w:t>
      </w:r>
      <w:hyperlink r:id="rId15" w:history="1">
        <w:r w:rsidR="00237693" w:rsidRPr="00F91049">
          <w:rPr>
            <w:rStyle w:val="Hyperlink"/>
          </w:rPr>
          <w:t>http://www.itu.int/en/ITU-T/Workshops-and-Seminars/qos/201307/Pages/default.aspx</w:t>
        </w:r>
      </w:hyperlink>
      <w:r w:rsidR="00237693">
        <w:t xml:space="preserve"> </w:t>
      </w:r>
      <w:r w:rsidR="00DD2F52">
        <w:t xml:space="preserve">as soon as possible, </w:t>
      </w:r>
      <w:proofErr w:type="gramStart"/>
      <w:r w:rsidR="00DD2F52" w:rsidRPr="00DD2F52">
        <w:rPr>
          <w:b/>
          <w:bCs/>
        </w:rPr>
        <w:t>but</w:t>
      </w:r>
      <w:proofErr w:type="gramEnd"/>
      <w:r w:rsidR="00DD2F52" w:rsidRPr="00DD2F52">
        <w:rPr>
          <w:b/>
          <w:bCs/>
        </w:rPr>
        <w:t xml:space="preserve"> not later than </w:t>
      </w:r>
      <w:r w:rsidR="00110BC4">
        <w:rPr>
          <w:b/>
          <w:bCs/>
        </w:rPr>
        <w:t>4 July</w:t>
      </w:r>
      <w:r w:rsidR="00DD2F52" w:rsidRPr="00DD2F52">
        <w:rPr>
          <w:b/>
          <w:bCs/>
        </w:rPr>
        <w:t xml:space="preserve"> 2013</w:t>
      </w:r>
      <w:r w:rsidR="00DD2F52">
        <w:t xml:space="preserve">.  </w:t>
      </w:r>
      <w:r w:rsidR="00DD2F52" w:rsidRPr="00DD2F52">
        <w:rPr>
          <w:b/>
          <w:bCs/>
        </w:rPr>
        <w:t xml:space="preserve">Please note that pre-registration of participants to workshops is carried out exclusively </w:t>
      </w:r>
      <w:r w:rsidR="00DD2F52" w:rsidRPr="00DD2F52">
        <w:rPr>
          <w:b/>
          <w:bCs/>
          <w:i/>
          <w:iCs/>
        </w:rPr>
        <w:t>online</w:t>
      </w:r>
      <w:r w:rsidR="00DD2F52">
        <w:t xml:space="preserve">. </w:t>
      </w:r>
    </w:p>
    <w:p w:rsidR="00853663" w:rsidRDefault="007C6AFB" w:rsidP="00110BC4">
      <w:pPr>
        <w:pStyle w:val="BodyText2"/>
        <w:jc w:val="both"/>
      </w:pPr>
      <w:r>
        <w:t>9</w:t>
      </w:r>
      <w:r w:rsidR="00175B33">
        <w:tab/>
      </w:r>
      <w:r w:rsidR="00DD2F52">
        <w:t>We</w:t>
      </w:r>
      <w:r w:rsidR="00DD2F52" w:rsidRPr="00DD2F52">
        <w:t xml:space="preserve"> </w:t>
      </w:r>
      <w:r w:rsidR="00DD2F52">
        <w:t xml:space="preserve">would remind you that citizens of some countries are required to obtain a visa in order to enter and spend any time in Burkina Faso. </w:t>
      </w:r>
      <w:r w:rsidR="00245D0A">
        <w:t>The visa must be requested and obtained from the Burkina Faso Embassy in your country, or if there is no such office in your country, from the one that is closest to the country of departure</w:t>
      </w:r>
      <w:r w:rsidR="009E6878">
        <w:t xml:space="preserve"> (See </w:t>
      </w:r>
      <w:r w:rsidR="009C5EFB" w:rsidRPr="00A5096D">
        <w:rPr>
          <w:b/>
          <w:bCs/>
        </w:rPr>
        <w:t>Annex 2</w:t>
      </w:r>
      <w:r w:rsidR="009E6878" w:rsidRPr="00A5096D">
        <w:t xml:space="preserve"> </w:t>
      </w:r>
      <w:r w:rsidR="009E6878">
        <w:t>for detailed</w:t>
      </w:r>
      <w:r w:rsidR="00245D0A">
        <w:t xml:space="preserve"> information on visa requirements</w:t>
      </w:r>
      <w:r w:rsidR="009E6878">
        <w:t>.</w:t>
      </w:r>
    </w:p>
    <w:p w:rsidR="00957FE8" w:rsidRDefault="00957FE8">
      <w:pPr>
        <w:spacing w:before="480"/>
        <w:ind w:right="92"/>
      </w:pPr>
      <w:r>
        <w:t>Yours faithfully,</w:t>
      </w:r>
    </w:p>
    <w:p w:rsidR="00957FE8" w:rsidRDefault="0094379E">
      <w:pPr>
        <w:pStyle w:val="BodyText3"/>
      </w:pPr>
      <w:r w:rsidRPr="0094379E">
        <w:rPr>
          <w:lang w:val="en-US"/>
        </w:rPr>
        <w:t>Malcolm Johnson</w:t>
      </w:r>
      <w:r w:rsidR="00957FE8">
        <w:br/>
        <w:t>Director of the Telecommunication</w:t>
      </w:r>
      <w:r w:rsidR="00957FE8">
        <w:br/>
        <w:t>Standardization Bureau</w:t>
      </w:r>
    </w:p>
    <w:p w:rsidR="00853663" w:rsidRDefault="00245D0A" w:rsidP="00501A51">
      <w:pPr>
        <w:spacing w:before="720"/>
        <w:ind w:right="92"/>
        <w:rPr>
          <w:lang w:val="en-US"/>
        </w:rPr>
      </w:pPr>
      <w:r w:rsidRPr="00A271F0">
        <w:rPr>
          <w:b/>
          <w:lang w:val="en-US"/>
        </w:rPr>
        <w:t>Annex</w:t>
      </w:r>
      <w:r w:rsidR="009E6878">
        <w:rPr>
          <w:b/>
          <w:lang w:val="en-US"/>
        </w:rPr>
        <w:t>es</w:t>
      </w:r>
      <w:r>
        <w:rPr>
          <w:b/>
          <w:lang w:val="en-US"/>
        </w:rPr>
        <w:t xml:space="preserve">: </w:t>
      </w:r>
      <w:r w:rsidR="00162447">
        <w:rPr>
          <w:b/>
          <w:lang w:val="en-US"/>
        </w:rPr>
        <w:t>3</w:t>
      </w:r>
    </w:p>
    <w:p w:rsidR="00853663" w:rsidRDefault="00A271F0" w:rsidP="007E312A">
      <w:pPr>
        <w:pStyle w:val="LetterStart"/>
        <w:tabs>
          <w:tab w:val="clear" w:pos="1361"/>
          <w:tab w:val="clear" w:pos="1758"/>
          <w:tab w:val="clear" w:pos="2155"/>
          <w:tab w:val="clear" w:pos="2552"/>
          <w:tab w:val="center" w:pos="4962"/>
        </w:tabs>
        <w:spacing w:before="120" w:line="240" w:lineRule="atLeast"/>
      </w:pPr>
      <w:r w:rsidRPr="00A271F0">
        <w:rPr>
          <w:lang w:val="en-US"/>
        </w:rPr>
        <w:br w:type="page"/>
      </w:r>
      <w:bookmarkStart w:id="6" w:name="Duties"/>
      <w:bookmarkEnd w:id="6"/>
      <w:r w:rsidRPr="00A271F0">
        <w:rPr>
          <w:lang w:val="en-US"/>
        </w:rPr>
        <w:lastRenderedPageBreak/>
        <w:tab/>
        <w:t xml:space="preserve">ANNEX </w:t>
      </w:r>
      <w:r w:rsidR="009F665B">
        <w:rPr>
          <w:lang w:val="en-US"/>
        </w:rPr>
        <w:t>1</w:t>
      </w:r>
      <w:r w:rsidRPr="00A271F0">
        <w:rPr>
          <w:lang w:val="en-US"/>
        </w:rPr>
        <w:br/>
      </w:r>
      <w:r w:rsidRPr="00A271F0">
        <w:rPr>
          <w:lang w:val="en-US"/>
        </w:rPr>
        <w:tab/>
      </w:r>
      <w:r w:rsidR="00957FE8">
        <w:t xml:space="preserve">(to TSB Circular </w:t>
      </w:r>
      <w:r w:rsidR="007E312A">
        <w:t>25</w:t>
      </w:r>
      <w:r w:rsidR="00A0492E">
        <w:t>)</w:t>
      </w:r>
    </w:p>
    <w:p w:rsidR="009F665B" w:rsidRDefault="009F665B">
      <w:pPr>
        <w:pStyle w:val="LetterStart"/>
        <w:tabs>
          <w:tab w:val="clear" w:pos="1361"/>
          <w:tab w:val="clear" w:pos="1758"/>
          <w:tab w:val="clear" w:pos="2155"/>
          <w:tab w:val="clear" w:pos="2552"/>
          <w:tab w:val="center" w:pos="4962"/>
        </w:tabs>
        <w:spacing w:before="120" w:line="240" w:lineRule="atLeast"/>
      </w:pPr>
    </w:p>
    <w:p w:rsidR="00853663" w:rsidRPr="009F665B" w:rsidRDefault="00D701E3" w:rsidP="00110BC4">
      <w:pPr>
        <w:tabs>
          <w:tab w:val="clear" w:pos="794"/>
          <w:tab w:val="clear" w:pos="1191"/>
          <w:tab w:val="clear" w:pos="1588"/>
          <w:tab w:val="clear" w:pos="1985"/>
        </w:tabs>
        <w:spacing w:before="0"/>
        <w:jc w:val="center"/>
        <w:rPr>
          <w:rFonts w:asciiTheme="majorBidi" w:hAnsiTheme="majorBidi" w:cstheme="majorBidi"/>
          <w:b/>
          <w:bCs/>
          <w:color w:val="000000"/>
          <w:szCs w:val="24"/>
        </w:rPr>
      </w:pPr>
      <w:r>
        <w:rPr>
          <w:rFonts w:asciiTheme="majorBidi" w:hAnsiTheme="majorBidi" w:cstheme="majorBidi"/>
          <w:b/>
          <w:bCs/>
          <w:color w:val="000000"/>
          <w:szCs w:val="24"/>
        </w:rPr>
        <w:t xml:space="preserve">ITU </w:t>
      </w:r>
      <w:r w:rsidR="009E6878" w:rsidRPr="009F665B">
        <w:rPr>
          <w:rFonts w:asciiTheme="majorBidi" w:hAnsiTheme="majorBidi" w:cstheme="majorBidi"/>
          <w:b/>
          <w:bCs/>
          <w:color w:val="000000"/>
          <w:szCs w:val="24"/>
        </w:rPr>
        <w:t xml:space="preserve">Workshop on </w:t>
      </w:r>
      <w:r>
        <w:rPr>
          <w:rFonts w:asciiTheme="majorBidi" w:hAnsiTheme="majorBidi" w:cstheme="majorBidi"/>
          <w:b/>
          <w:bCs/>
          <w:color w:val="000000"/>
          <w:szCs w:val="24"/>
        </w:rPr>
        <w:t>“</w:t>
      </w:r>
      <w:r w:rsidR="00110BC4" w:rsidRPr="00110BC4">
        <w:rPr>
          <w:rFonts w:asciiTheme="majorBidi" w:hAnsiTheme="majorBidi" w:cstheme="majorBidi"/>
          <w:b/>
          <w:bCs/>
          <w:color w:val="000000"/>
          <w:szCs w:val="24"/>
        </w:rPr>
        <w:t>Benchmarking QoS evaluation of Multimedia Networks</w:t>
      </w:r>
      <w:r w:rsidR="007C6AFB">
        <w:rPr>
          <w:rFonts w:asciiTheme="majorBidi" w:hAnsiTheme="majorBidi" w:cstheme="majorBidi"/>
          <w:b/>
          <w:bCs/>
          <w:color w:val="000000"/>
          <w:szCs w:val="24"/>
        </w:rPr>
        <w:t>”</w:t>
      </w:r>
      <w:r>
        <w:rPr>
          <w:rFonts w:asciiTheme="majorBidi" w:hAnsiTheme="majorBidi" w:cstheme="majorBidi"/>
          <w:b/>
          <w:bCs/>
          <w:color w:val="000000"/>
          <w:szCs w:val="24"/>
        </w:rPr>
        <w:t xml:space="preserve"> </w:t>
      </w:r>
    </w:p>
    <w:p w:rsidR="00853663" w:rsidRPr="009F665B" w:rsidRDefault="00D701E3" w:rsidP="00110BC4">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w:t>
      </w:r>
      <w:r w:rsidR="009E6878" w:rsidRPr="009F665B">
        <w:rPr>
          <w:rFonts w:asciiTheme="majorBidi" w:hAnsiTheme="majorBidi" w:cstheme="majorBidi"/>
          <w:b/>
          <w:bCs/>
          <w:szCs w:val="24"/>
        </w:rPr>
        <w:t xml:space="preserve">Ouagadougou, Burkina Faso, </w:t>
      </w:r>
      <w:r w:rsidR="00110BC4">
        <w:rPr>
          <w:rFonts w:asciiTheme="majorBidi" w:hAnsiTheme="majorBidi" w:cstheme="majorBidi"/>
          <w:b/>
          <w:bCs/>
          <w:szCs w:val="24"/>
        </w:rPr>
        <w:t>18</w:t>
      </w:r>
      <w:r w:rsidR="009E6878" w:rsidRPr="009F665B">
        <w:rPr>
          <w:rFonts w:asciiTheme="majorBidi" w:hAnsiTheme="majorBidi" w:cstheme="majorBidi"/>
          <w:b/>
          <w:bCs/>
          <w:szCs w:val="24"/>
        </w:rPr>
        <w:t xml:space="preserve"> July 2013</w:t>
      </w:r>
      <w:r>
        <w:rPr>
          <w:rFonts w:asciiTheme="majorBidi" w:hAnsiTheme="majorBidi" w:cstheme="majorBidi"/>
          <w:b/>
          <w:bCs/>
          <w:szCs w:val="24"/>
        </w:rPr>
        <w:t>)</w:t>
      </w:r>
    </w:p>
    <w:p w:rsidR="00853663" w:rsidRPr="009F665B" w:rsidRDefault="00853663">
      <w:pPr>
        <w:tabs>
          <w:tab w:val="clear" w:pos="794"/>
          <w:tab w:val="clear" w:pos="1191"/>
          <w:tab w:val="clear" w:pos="1588"/>
          <w:tab w:val="clear" w:pos="1985"/>
        </w:tabs>
        <w:spacing w:before="0"/>
        <w:jc w:val="center"/>
        <w:rPr>
          <w:rFonts w:asciiTheme="majorBidi" w:hAnsiTheme="majorBidi" w:cstheme="majorBidi"/>
          <w:b/>
          <w:bCs/>
          <w:szCs w:val="24"/>
        </w:rPr>
      </w:pPr>
    </w:p>
    <w:p w:rsidR="009E6878" w:rsidRPr="00237693" w:rsidRDefault="009E6878" w:rsidP="009E6878">
      <w:pPr>
        <w:spacing w:line="240" w:lineRule="atLeast"/>
        <w:jc w:val="center"/>
        <w:rPr>
          <w:rFonts w:asciiTheme="majorBidi" w:hAnsiTheme="majorBidi" w:cstheme="majorBidi"/>
          <w:szCs w:val="24"/>
          <w:u w:val="single"/>
          <w:lang w:val="en-US"/>
        </w:rPr>
      </w:pPr>
      <w:r w:rsidRPr="00237693">
        <w:rPr>
          <w:rFonts w:asciiTheme="majorBidi" w:hAnsiTheme="majorBidi" w:cstheme="majorBidi"/>
          <w:b/>
          <w:bCs/>
          <w:szCs w:val="24"/>
          <w:u w:val="single"/>
          <w:lang w:val="en-US"/>
        </w:rPr>
        <w:t>Draft Programme</w:t>
      </w:r>
    </w:p>
    <w:p w:rsidR="00853663" w:rsidRDefault="00853663">
      <w:pPr>
        <w:tabs>
          <w:tab w:val="clear" w:pos="794"/>
          <w:tab w:val="clear" w:pos="1191"/>
          <w:tab w:val="clear" w:pos="1588"/>
          <w:tab w:val="clear" w:pos="1985"/>
        </w:tabs>
        <w:spacing w:before="0"/>
        <w:jc w:val="center"/>
        <w:rPr>
          <w:rFonts w:ascii="Verdana" w:hAnsi="Verdana"/>
          <w:b/>
          <w:bCs/>
          <w:color w:val="000000"/>
          <w:sz w:val="18"/>
          <w:szCs w:val="18"/>
        </w:rPr>
      </w:pPr>
    </w:p>
    <w:p w:rsidR="009E6878" w:rsidRDefault="009E6878">
      <w:pPr>
        <w:tabs>
          <w:tab w:val="clear" w:pos="794"/>
          <w:tab w:val="clear" w:pos="1191"/>
          <w:tab w:val="clear" w:pos="1588"/>
          <w:tab w:val="clear" w:pos="1985"/>
        </w:tabs>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178"/>
        <w:gridCol w:w="6138"/>
      </w:tblGrid>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rPr>
            </w:pPr>
            <w:r w:rsidRPr="00D062E6">
              <w:rPr>
                <w:b/>
                <w:szCs w:val="24"/>
              </w:rPr>
              <w:t>Session</w:t>
            </w:r>
          </w:p>
        </w:tc>
        <w:tc>
          <w:tcPr>
            <w:tcW w:w="1095" w:type="pct"/>
          </w:tcPr>
          <w:p w:rsidR="00E7718F" w:rsidRPr="00D062E6" w:rsidRDefault="00E7718F" w:rsidP="00E947D9">
            <w:pPr>
              <w:tabs>
                <w:tab w:val="clear" w:pos="794"/>
                <w:tab w:val="left" w:pos="567"/>
                <w:tab w:val="left" w:pos="8505"/>
              </w:tabs>
              <w:spacing w:before="60"/>
              <w:jc w:val="both"/>
              <w:rPr>
                <w:b/>
                <w:szCs w:val="24"/>
              </w:rPr>
            </w:pPr>
            <w:r w:rsidRPr="00D062E6">
              <w:rPr>
                <w:b/>
                <w:szCs w:val="24"/>
              </w:rPr>
              <w:t>Time</w:t>
            </w:r>
          </w:p>
        </w:tc>
        <w:tc>
          <w:tcPr>
            <w:tcW w:w="3086" w:type="pct"/>
          </w:tcPr>
          <w:p w:rsidR="00E7718F" w:rsidRPr="00D062E6" w:rsidRDefault="00E7718F" w:rsidP="00E947D9">
            <w:pPr>
              <w:tabs>
                <w:tab w:val="clear" w:pos="794"/>
                <w:tab w:val="left" w:pos="567"/>
                <w:tab w:val="left" w:pos="8505"/>
              </w:tabs>
              <w:spacing w:before="60"/>
              <w:jc w:val="both"/>
              <w:rPr>
                <w:b/>
                <w:szCs w:val="24"/>
              </w:rPr>
            </w:pPr>
            <w:r w:rsidRPr="00D062E6">
              <w:rPr>
                <w:b/>
                <w:szCs w:val="24"/>
              </w:rPr>
              <w:t>Item</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rPr>
            </w:pPr>
            <w:r>
              <w:rPr>
                <w:b/>
                <w:szCs w:val="24"/>
              </w:rPr>
              <w:t>Opening</w:t>
            </w:r>
          </w:p>
        </w:tc>
        <w:tc>
          <w:tcPr>
            <w:tcW w:w="1095" w:type="pct"/>
          </w:tcPr>
          <w:p w:rsidR="00E7718F" w:rsidRPr="00D062E6" w:rsidRDefault="00E7718F" w:rsidP="00E947D9">
            <w:pPr>
              <w:rPr>
                <w:color w:val="000000"/>
                <w:szCs w:val="24"/>
                <w:lang w:eastAsia="en-GB"/>
              </w:rPr>
            </w:pPr>
            <w:r w:rsidRPr="00D062E6">
              <w:rPr>
                <w:color w:val="000000"/>
                <w:szCs w:val="24"/>
                <w:lang w:eastAsia="en-GB"/>
              </w:rPr>
              <w:t>9.00 - 9.45</w:t>
            </w:r>
          </w:p>
        </w:tc>
        <w:tc>
          <w:tcPr>
            <w:tcW w:w="3086" w:type="pct"/>
          </w:tcPr>
          <w:p w:rsidR="00E7718F" w:rsidRPr="00D062E6" w:rsidRDefault="00E7718F" w:rsidP="00E947D9">
            <w:pPr>
              <w:rPr>
                <w:color w:val="000000"/>
                <w:szCs w:val="24"/>
                <w:lang w:eastAsia="en-GB"/>
              </w:rPr>
            </w:pPr>
            <w:r w:rsidRPr="00D062E6">
              <w:rPr>
                <w:color w:val="000000"/>
                <w:szCs w:val="24"/>
                <w:lang w:eastAsia="en-GB"/>
              </w:rPr>
              <w:t>Opening Ceremony</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rPr>
            </w:pPr>
            <w:r w:rsidRPr="00D062E6">
              <w:rPr>
                <w:b/>
                <w:szCs w:val="24"/>
              </w:rPr>
              <w:t>Session 1</w:t>
            </w:r>
          </w:p>
        </w:tc>
        <w:tc>
          <w:tcPr>
            <w:tcW w:w="1095" w:type="pct"/>
          </w:tcPr>
          <w:p w:rsidR="00E7718F" w:rsidRPr="00D062E6" w:rsidRDefault="00E7718F" w:rsidP="00E947D9">
            <w:pPr>
              <w:rPr>
                <w:color w:val="000000"/>
                <w:szCs w:val="24"/>
                <w:lang w:eastAsia="en-GB"/>
              </w:rPr>
            </w:pPr>
            <w:r w:rsidRPr="00D062E6">
              <w:rPr>
                <w:color w:val="000000"/>
                <w:szCs w:val="24"/>
                <w:lang w:eastAsia="en-GB"/>
              </w:rPr>
              <w:t>9.45 - 10.45</w:t>
            </w:r>
          </w:p>
        </w:tc>
        <w:tc>
          <w:tcPr>
            <w:tcW w:w="3086" w:type="pct"/>
          </w:tcPr>
          <w:p w:rsidR="00E7718F" w:rsidRPr="00D062E6" w:rsidRDefault="00E7718F" w:rsidP="00E947D9">
            <w:pPr>
              <w:rPr>
                <w:color w:val="000000"/>
                <w:szCs w:val="24"/>
                <w:lang w:eastAsia="en-GB"/>
              </w:rPr>
            </w:pPr>
            <w:r w:rsidRPr="00D062E6">
              <w:rPr>
                <w:color w:val="000000"/>
                <w:szCs w:val="24"/>
                <w:lang w:eastAsia="en-GB"/>
              </w:rPr>
              <w:t>Overview of ITU-T Standardization and SG12 Activities</w:t>
            </w:r>
          </w:p>
          <w:p w:rsidR="00E7718F" w:rsidRPr="00D062E6" w:rsidRDefault="00E7718F" w:rsidP="00E7718F">
            <w:pPr>
              <w:numPr>
                <w:ilvl w:val="0"/>
                <w:numId w:val="8"/>
              </w:numPr>
              <w:tabs>
                <w:tab w:val="clear" w:pos="794"/>
                <w:tab w:val="clear" w:pos="1191"/>
                <w:tab w:val="clear" w:pos="1588"/>
                <w:tab w:val="clear" w:pos="1985"/>
              </w:tabs>
              <w:spacing w:before="0"/>
              <w:rPr>
                <w:szCs w:val="24"/>
                <w:lang w:eastAsia="en-GB"/>
              </w:rPr>
            </w:pPr>
            <w:r w:rsidRPr="00D062E6">
              <w:rPr>
                <w:szCs w:val="24"/>
              </w:rPr>
              <w:t xml:space="preserve">ITU-T Standardization Topics </w:t>
            </w:r>
          </w:p>
          <w:p w:rsidR="00E7718F" w:rsidRPr="00D062E6" w:rsidRDefault="00E7718F" w:rsidP="00E7718F">
            <w:pPr>
              <w:numPr>
                <w:ilvl w:val="0"/>
                <w:numId w:val="8"/>
              </w:numPr>
              <w:tabs>
                <w:tab w:val="clear" w:pos="794"/>
                <w:tab w:val="clear" w:pos="1191"/>
                <w:tab w:val="clear" w:pos="1588"/>
                <w:tab w:val="clear" w:pos="1985"/>
              </w:tabs>
              <w:spacing w:before="0"/>
              <w:rPr>
                <w:szCs w:val="24"/>
                <w:lang w:eastAsia="en-GB"/>
              </w:rPr>
            </w:pPr>
            <w:r w:rsidRPr="00D062E6">
              <w:rPr>
                <w:szCs w:val="24"/>
              </w:rPr>
              <w:t>Overview of ITU-T Study Group 12 Activities</w:t>
            </w:r>
          </w:p>
          <w:p w:rsidR="00E7718F" w:rsidRPr="00D062E6" w:rsidRDefault="00E7718F" w:rsidP="00E7718F">
            <w:pPr>
              <w:numPr>
                <w:ilvl w:val="0"/>
                <w:numId w:val="8"/>
              </w:numPr>
              <w:tabs>
                <w:tab w:val="clear" w:pos="794"/>
                <w:tab w:val="clear" w:pos="1191"/>
                <w:tab w:val="clear" w:pos="1588"/>
                <w:tab w:val="clear" w:pos="1985"/>
              </w:tabs>
              <w:spacing w:before="0"/>
              <w:rPr>
                <w:color w:val="000000"/>
                <w:szCs w:val="24"/>
                <w:lang w:eastAsia="en-GB"/>
              </w:rPr>
            </w:pPr>
            <w:r w:rsidRPr="00D062E6">
              <w:rPr>
                <w:szCs w:val="24"/>
              </w:rPr>
              <w:t>Introduction to ITU Regional Group of SG12 for Africa</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rPr>
            </w:pPr>
          </w:p>
        </w:tc>
        <w:tc>
          <w:tcPr>
            <w:tcW w:w="1095" w:type="pct"/>
          </w:tcPr>
          <w:p w:rsidR="00E7718F" w:rsidRPr="00D062E6" w:rsidRDefault="00E7718F" w:rsidP="00E947D9">
            <w:pPr>
              <w:rPr>
                <w:color w:val="000000"/>
                <w:szCs w:val="24"/>
                <w:lang w:eastAsia="en-GB"/>
              </w:rPr>
            </w:pPr>
            <w:r w:rsidRPr="00D062E6">
              <w:rPr>
                <w:color w:val="000000"/>
                <w:szCs w:val="24"/>
                <w:lang w:eastAsia="en-GB"/>
              </w:rPr>
              <w:t>10.45 -11.00</w:t>
            </w:r>
          </w:p>
        </w:tc>
        <w:tc>
          <w:tcPr>
            <w:tcW w:w="3086" w:type="pct"/>
          </w:tcPr>
          <w:p w:rsidR="00E7718F" w:rsidRPr="00D062E6" w:rsidRDefault="00E7718F" w:rsidP="00E947D9">
            <w:pPr>
              <w:rPr>
                <w:color w:val="000000"/>
                <w:szCs w:val="24"/>
                <w:lang w:eastAsia="en-GB"/>
              </w:rPr>
            </w:pPr>
            <w:r w:rsidRPr="00D062E6">
              <w:rPr>
                <w:color w:val="000000"/>
                <w:szCs w:val="24"/>
                <w:lang w:eastAsia="en-GB"/>
              </w:rPr>
              <w:t>Coffee Break</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bCs/>
                <w:szCs w:val="24"/>
              </w:rPr>
            </w:pPr>
            <w:r w:rsidRPr="00D062E6">
              <w:rPr>
                <w:b/>
                <w:bCs/>
                <w:color w:val="000000"/>
                <w:szCs w:val="24"/>
                <w:lang w:eastAsia="en-GB"/>
              </w:rPr>
              <w:t>Session 2</w:t>
            </w:r>
          </w:p>
        </w:tc>
        <w:tc>
          <w:tcPr>
            <w:tcW w:w="1095" w:type="pct"/>
          </w:tcPr>
          <w:p w:rsidR="00E7718F" w:rsidRPr="00D062E6" w:rsidRDefault="00E7718F" w:rsidP="00E947D9">
            <w:pPr>
              <w:rPr>
                <w:color w:val="000000"/>
                <w:szCs w:val="24"/>
                <w:lang w:eastAsia="en-GB"/>
              </w:rPr>
            </w:pPr>
            <w:r w:rsidRPr="00D062E6">
              <w:rPr>
                <w:color w:val="000000"/>
                <w:szCs w:val="24"/>
                <w:lang w:eastAsia="en-GB"/>
              </w:rPr>
              <w:t>11.00 - 11.45</w:t>
            </w:r>
          </w:p>
        </w:tc>
        <w:tc>
          <w:tcPr>
            <w:tcW w:w="3086" w:type="pct"/>
          </w:tcPr>
          <w:p w:rsidR="00E7718F" w:rsidRPr="00D062E6" w:rsidRDefault="00E7718F" w:rsidP="00E947D9">
            <w:pPr>
              <w:rPr>
                <w:color w:val="000000"/>
                <w:szCs w:val="24"/>
                <w:lang w:eastAsia="en-GB"/>
              </w:rPr>
            </w:pPr>
            <w:r w:rsidRPr="00D062E6">
              <w:rPr>
                <w:color w:val="000000"/>
                <w:szCs w:val="24"/>
                <w:lang w:eastAsia="en-GB"/>
              </w:rPr>
              <w:t>Content and presentation of Recommendation E.MQoS</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lang w:val="fr-FR"/>
              </w:rPr>
            </w:pPr>
            <w:r w:rsidRPr="00D062E6">
              <w:rPr>
                <w:b/>
                <w:szCs w:val="24"/>
                <w:lang w:val="fr-FR"/>
              </w:rPr>
              <w:t>Session 3</w:t>
            </w:r>
          </w:p>
        </w:tc>
        <w:tc>
          <w:tcPr>
            <w:tcW w:w="1095" w:type="pct"/>
          </w:tcPr>
          <w:p w:rsidR="00E7718F" w:rsidRPr="00D062E6" w:rsidRDefault="00E7718F" w:rsidP="00A92758">
            <w:pPr>
              <w:tabs>
                <w:tab w:val="clear" w:pos="794"/>
                <w:tab w:val="left" w:pos="567"/>
                <w:tab w:val="left" w:pos="8505"/>
              </w:tabs>
              <w:spacing w:before="60"/>
              <w:jc w:val="both"/>
              <w:rPr>
                <w:bCs/>
                <w:szCs w:val="24"/>
                <w:lang w:val="fr-FR"/>
              </w:rPr>
            </w:pPr>
            <w:r w:rsidRPr="00D062E6">
              <w:rPr>
                <w:bCs/>
                <w:szCs w:val="24"/>
                <w:lang w:val="fr-FR"/>
              </w:rPr>
              <w:t xml:space="preserve">11.45 </w:t>
            </w:r>
            <w:r w:rsidR="00A92758">
              <w:rPr>
                <w:bCs/>
                <w:szCs w:val="24"/>
                <w:lang w:val="fr-FR"/>
              </w:rPr>
              <w:t>-</w:t>
            </w:r>
            <w:r w:rsidRPr="00D062E6">
              <w:rPr>
                <w:bCs/>
                <w:szCs w:val="24"/>
                <w:lang w:val="fr-FR"/>
              </w:rPr>
              <w:t xml:space="preserve"> 12.30</w:t>
            </w:r>
          </w:p>
        </w:tc>
        <w:tc>
          <w:tcPr>
            <w:tcW w:w="3086" w:type="pct"/>
          </w:tcPr>
          <w:p w:rsidR="00E7718F" w:rsidRPr="00D062E6" w:rsidRDefault="00E7718F" w:rsidP="00E947D9">
            <w:pPr>
              <w:tabs>
                <w:tab w:val="clear" w:pos="794"/>
                <w:tab w:val="left" w:pos="567"/>
                <w:tab w:val="left" w:pos="8505"/>
              </w:tabs>
              <w:spacing w:before="60"/>
              <w:jc w:val="both"/>
              <w:rPr>
                <w:bCs/>
                <w:szCs w:val="24"/>
                <w:lang w:val="en-US"/>
              </w:rPr>
            </w:pPr>
            <w:r w:rsidRPr="00D062E6">
              <w:rPr>
                <w:bCs/>
                <w:szCs w:val="24"/>
                <w:lang w:val="en-US"/>
              </w:rPr>
              <w:t>Applicability for QoS assessment based on E.MQoS</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lang w:val="en-US"/>
              </w:rPr>
            </w:pPr>
          </w:p>
        </w:tc>
        <w:tc>
          <w:tcPr>
            <w:tcW w:w="1095" w:type="pct"/>
          </w:tcPr>
          <w:p w:rsidR="00E7718F" w:rsidRPr="00D062E6" w:rsidRDefault="00E7718F" w:rsidP="00E947D9">
            <w:pPr>
              <w:rPr>
                <w:color w:val="000000"/>
                <w:szCs w:val="24"/>
                <w:lang w:eastAsia="en-GB"/>
              </w:rPr>
            </w:pPr>
            <w:r w:rsidRPr="00D062E6">
              <w:rPr>
                <w:color w:val="000000"/>
                <w:szCs w:val="24"/>
                <w:lang w:eastAsia="en-GB"/>
              </w:rPr>
              <w:t>12.30 -</w:t>
            </w:r>
            <w:r w:rsidR="00A92758">
              <w:rPr>
                <w:color w:val="000000"/>
                <w:szCs w:val="24"/>
                <w:lang w:eastAsia="en-GB"/>
              </w:rPr>
              <w:t xml:space="preserve"> </w:t>
            </w:r>
            <w:r w:rsidRPr="00D062E6">
              <w:rPr>
                <w:color w:val="000000"/>
                <w:szCs w:val="24"/>
                <w:lang w:eastAsia="en-GB"/>
              </w:rPr>
              <w:t>14.00</w:t>
            </w:r>
          </w:p>
        </w:tc>
        <w:tc>
          <w:tcPr>
            <w:tcW w:w="3086" w:type="pct"/>
          </w:tcPr>
          <w:p w:rsidR="00E7718F" w:rsidRPr="00D062E6" w:rsidRDefault="00E7718F" w:rsidP="00E7718F">
            <w:pPr>
              <w:rPr>
                <w:color w:val="000000"/>
                <w:szCs w:val="24"/>
                <w:lang w:eastAsia="en-GB"/>
              </w:rPr>
            </w:pPr>
            <w:r w:rsidRPr="00D062E6">
              <w:rPr>
                <w:color w:val="000000"/>
                <w:szCs w:val="24"/>
                <w:lang w:eastAsia="en-GB"/>
              </w:rPr>
              <w:t>Lunch</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lang w:val="en-US"/>
              </w:rPr>
            </w:pPr>
            <w:r w:rsidRPr="00D062E6">
              <w:rPr>
                <w:b/>
                <w:szCs w:val="24"/>
                <w:lang w:val="en-US"/>
              </w:rPr>
              <w:t>Session 4</w:t>
            </w:r>
          </w:p>
        </w:tc>
        <w:tc>
          <w:tcPr>
            <w:tcW w:w="1095" w:type="pct"/>
          </w:tcPr>
          <w:p w:rsidR="00E7718F" w:rsidRPr="00D062E6" w:rsidRDefault="00E7718F" w:rsidP="00A92758">
            <w:pPr>
              <w:tabs>
                <w:tab w:val="clear" w:pos="794"/>
                <w:tab w:val="left" w:pos="567"/>
                <w:tab w:val="left" w:pos="8505"/>
              </w:tabs>
              <w:spacing w:before="60"/>
              <w:jc w:val="both"/>
              <w:rPr>
                <w:bCs/>
                <w:szCs w:val="24"/>
                <w:lang w:val="en-US"/>
              </w:rPr>
            </w:pPr>
            <w:r w:rsidRPr="00D062E6">
              <w:rPr>
                <w:bCs/>
                <w:szCs w:val="24"/>
                <w:lang w:val="en-US"/>
              </w:rPr>
              <w:t xml:space="preserve">14.00 </w:t>
            </w:r>
            <w:r w:rsidR="00A92758">
              <w:rPr>
                <w:bCs/>
                <w:szCs w:val="24"/>
                <w:lang w:val="en-US"/>
              </w:rPr>
              <w:t>-</w:t>
            </w:r>
            <w:r w:rsidRPr="00D062E6">
              <w:rPr>
                <w:bCs/>
                <w:szCs w:val="24"/>
                <w:lang w:val="en-US"/>
              </w:rPr>
              <w:t xml:space="preserve"> 15.15</w:t>
            </w:r>
          </w:p>
        </w:tc>
        <w:tc>
          <w:tcPr>
            <w:tcW w:w="3086" w:type="pct"/>
          </w:tcPr>
          <w:p w:rsidR="00E7718F" w:rsidRPr="00D062E6" w:rsidRDefault="00E7718F" w:rsidP="00E947D9">
            <w:pPr>
              <w:tabs>
                <w:tab w:val="clear" w:pos="794"/>
                <w:tab w:val="left" w:pos="567"/>
                <w:tab w:val="left" w:pos="8505"/>
              </w:tabs>
              <w:spacing w:before="60"/>
              <w:jc w:val="both"/>
              <w:rPr>
                <w:bCs/>
                <w:szCs w:val="24"/>
                <w:lang w:val="en-US"/>
              </w:rPr>
            </w:pPr>
            <w:r w:rsidRPr="00D062E6">
              <w:rPr>
                <w:bCs/>
                <w:szCs w:val="24"/>
                <w:lang w:val="en-US"/>
              </w:rPr>
              <w:t>Mobile Internet QoS evaluation, methodology and tools for 3G networks</w:t>
            </w:r>
          </w:p>
          <w:p w:rsidR="00E7718F" w:rsidRPr="00D062E6" w:rsidRDefault="00E7718F" w:rsidP="00E947D9">
            <w:pPr>
              <w:tabs>
                <w:tab w:val="clear" w:pos="794"/>
                <w:tab w:val="left" w:pos="567"/>
                <w:tab w:val="left" w:pos="8505"/>
              </w:tabs>
              <w:spacing w:before="60"/>
              <w:jc w:val="both"/>
              <w:rPr>
                <w:bCs/>
                <w:szCs w:val="24"/>
                <w:lang w:val="en-US"/>
              </w:rPr>
            </w:pPr>
            <w:r w:rsidRPr="00D062E6">
              <w:rPr>
                <w:bCs/>
                <w:szCs w:val="24"/>
                <w:lang w:val="en-US"/>
              </w:rPr>
              <w:t>Country case: Morocco</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lang w:val="en-US"/>
              </w:rPr>
            </w:pPr>
          </w:p>
        </w:tc>
        <w:tc>
          <w:tcPr>
            <w:tcW w:w="1095" w:type="pct"/>
          </w:tcPr>
          <w:p w:rsidR="00E7718F" w:rsidRPr="00D062E6" w:rsidRDefault="00E7718F" w:rsidP="00E947D9">
            <w:pPr>
              <w:rPr>
                <w:color w:val="000000"/>
                <w:szCs w:val="24"/>
                <w:lang w:eastAsia="en-GB"/>
              </w:rPr>
            </w:pPr>
            <w:r w:rsidRPr="00D062E6">
              <w:rPr>
                <w:color w:val="000000"/>
                <w:szCs w:val="24"/>
                <w:lang w:eastAsia="en-GB"/>
              </w:rPr>
              <w:t>15.15 -</w:t>
            </w:r>
            <w:r w:rsidR="00A92758">
              <w:rPr>
                <w:color w:val="000000"/>
                <w:szCs w:val="24"/>
                <w:lang w:eastAsia="en-GB"/>
              </w:rPr>
              <w:t xml:space="preserve"> </w:t>
            </w:r>
            <w:r w:rsidRPr="00D062E6">
              <w:rPr>
                <w:color w:val="000000"/>
                <w:szCs w:val="24"/>
                <w:lang w:eastAsia="en-GB"/>
              </w:rPr>
              <w:t>15.45</w:t>
            </w:r>
          </w:p>
        </w:tc>
        <w:tc>
          <w:tcPr>
            <w:tcW w:w="3086" w:type="pct"/>
          </w:tcPr>
          <w:p w:rsidR="00E7718F" w:rsidRPr="00D062E6" w:rsidRDefault="00E7718F" w:rsidP="00E947D9">
            <w:pPr>
              <w:rPr>
                <w:color w:val="000000"/>
                <w:szCs w:val="24"/>
                <w:lang w:eastAsia="en-GB"/>
              </w:rPr>
            </w:pPr>
            <w:r w:rsidRPr="00D062E6">
              <w:rPr>
                <w:color w:val="000000"/>
                <w:szCs w:val="24"/>
                <w:lang w:eastAsia="en-GB"/>
              </w:rPr>
              <w:t>Coffee Break</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lang w:val="en-US"/>
              </w:rPr>
            </w:pPr>
            <w:r w:rsidRPr="00D062E6">
              <w:rPr>
                <w:b/>
                <w:szCs w:val="24"/>
                <w:lang w:val="en-US"/>
              </w:rPr>
              <w:t>Session 5</w:t>
            </w:r>
          </w:p>
        </w:tc>
        <w:tc>
          <w:tcPr>
            <w:tcW w:w="1095" w:type="pct"/>
          </w:tcPr>
          <w:p w:rsidR="00E7718F" w:rsidRPr="00D062E6" w:rsidRDefault="00E7718F" w:rsidP="00E947D9">
            <w:pPr>
              <w:rPr>
                <w:color w:val="000000"/>
                <w:szCs w:val="24"/>
                <w:lang w:eastAsia="en-GB"/>
              </w:rPr>
            </w:pPr>
            <w:r w:rsidRPr="00D062E6">
              <w:rPr>
                <w:color w:val="000000"/>
                <w:szCs w:val="24"/>
                <w:lang w:eastAsia="en-GB"/>
              </w:rPr>
              <w:t>15.45 -</w:t>
            </w:r>
            <w:r w:rsidR="00A92758">
              <w:rPr>
                <w:color w:val="000000"/>
                <w:szCs w:val="24"/>
                <w:lang w:eastAsia="en-GB"/>
              </w:rPr>
              <w:t xml:space="preserve"> </w:t>
            </w:r>
            <w:r w:rsidRPr="00D062E6">
              <w:rPr>
                <w:color w:val="000000"/>
                <w:szCs w:val="24"/>
                <w:lang w:eastAsia="en-GB"/>
              </w:rPr>
              <w:t>16.30</w:t>
            </w:r>
          </w:p>
        </w:tc>
        <w:tc>
          <w:tcPr>
            <w:tcW w:w="3086" w:type="pct"/>
          </w:tcPr>
          <w:p w:rsidR="00E7718F" w:rsidRPr="00D062E6" w:rsidRDefault="00E7718F" w:rsidP="00E947D9">
            <w:pPr>
              <w:rPr>
                <w:color w:val="000000"/>
                <w:szCs w:val="24"/>
                <w:lang w:val="fr-CH" w:eastAsia="en-GB"/>
              </w:rPr>
            </w:pPr>
            <w:r w:rsidRPr="00D062E6">
              <w:rPr>
                <w:color w:val="000000"/>
                <w:szCs w:val="24"/>
                <w:lang w:eastAsia="en-GB"/>
              </w:rPr>
              <w:t>Broadband Network QoS evaluation</w:t>
            </w:r>
          </w:p>
        </w:tc>
      </w:tr>
      <w:tr w:rsidR="00E7718F" w:rsidRPr="00D062E6" w:rsidTr="00E7718F">
        <w:trPr>
          <w:cantSplit/>
        </w:trPr>
        <w:tc>
          <w:tcPr>
            <w:tcW w:w="819" w:type="pct"/>
          </w:tcPr>
          <w:p w:rsidR="00E7718F" w:rsidRPr="00D062E6" w:rsidRDefault="00E7718F" w:rsidP="00E947D9">
            <w:pPr>
              <w:tabs>
                <w:tab w:val="clear" w:pos="794"/>
                <w:tab w:val="left" w:pos="567"/>
                <w:tab w:val="left" w:pos="8505"/>
              </w:tabs>
              <w:spacing w:before="60"/>
              <w:jc w:val="both"/>
              <w:rPr>
                <w:b/>
                <w:szCs w:val="24"/>
                <w:lang w:val="en-US"/>
              </w:rPr>
            </w:pPr>
            <w:r>
              <w:rPr>
                <w:b/>
                <w:szCs w:val="24"/>
                <w:lang w:val="en-US"/>
              </w:rPr>
              <w:t>Closing</w:t>
            </w:r>
          </w:p>
        </w:tc>
        <w:tc>
          <w:tcPr>
            <w:tcW w:w="1095" w:type="pct"/>
          </w:tcPr>
          <w:p w:rsidR="00E7718F" w:rsidRPr="00D062E6" w:rsidRDefault="00E7718F" w:rsidP="00A92758">
            <w:pPr>
              <w:rPr>
                <w:color w:val="000000"/>
                <w:szCs w:val="24"/>
                <w:lang w:eastAsia="en-GB"/>
              </w:rPr>
            </w:pPr>
            <w:r w:rsidRPr="00D062E6">
              <w:rPr>
                <w:color w:val="000000"/>
                <w:szCs w:val="24"/>
                <w:lang w:eastAsia="en-GB"/>
              </w:rPr>
              <w:t xml:space="preserve">16.30 </w:t>
            </w:r>
            <w:r w:rsidR="00A92758">
              <w:rPr>
                <w:color w:val="000000"/>
                <w:szCs w:val="24"/>
                <w:lang w:eastAsia="en-GB"/>
              </w:rPr>
              <w:t>-</w:t>
            </w:r>
            <w:r w:rsidRPr="00D062E6">
              <w:rPr>
                <w:color w:val="000000"/>
                <w:szCs w:val="24"/>
                <w:lang w:eastAsia="en-GB"/>
              </w:rPr>
              <w:t xml:space="preserve"> 17.00</w:t>
            </w:r>
          </w:p>
        </w:tc>
        <w:tc>
          <w:tcPr>
            <w:tcW w:w="3086" w:type="pct"/>
          </w:tcPr>
          <w:p w:rsidR="00E7718F" w:rsidRPr="00D062E6" w:rsidRDefault="00E7718F" w:rsidP="00E947D9">
            <w:pPr>
              <w:rPr>
                <w:color w:val="000000"/>
                <w:szCs w:val="24"/>
                <w:lang w:eastAsia="en-GB"/>
              </w:rPr>
            </w:pPr>
            <w:r w:rsidRPr="00D062E6">
              <w:rPr>
                <w:color w:val="000000"/>
                <w:szCs w:val="24"/>
                <w:lang w:eastAsia="en-GB"/>
              </w:rPr>
              <w:t>Conclusion and Remarks</w:t>
            </w:r>
          </w:p>
          <w:p w:rsidR="00E7718F" w:rsidRPr="00D062E6" w:rsidRDefault="00E7718F" w:rsidP="00E947D9">
            <w:pPr>
              <w:rPr>
                <w:color w:val="000000"/>
                <w:szCs w:val="24"/>
                <w:lang w:eastAsia="en-GB"/>
              </w:rPr>
            </w:pPr>
            <w:r w:rsidRPr="00D062E6">
              <w:rPr>
                <w:color w:val="000000"/>
                <w:szCs w:val="24"/>
                <w:lang w:eastAsia="en-GB"/>
              </w:rPr>
              <w:t>Closure of the workshop</w:t>
            </w:r>
          </w:p>
        </w:tc>
      </w:tr>
    </w:tbl>
    <w:p w:rsidR="009F665B" w:rsidRDefault="009F665B" w:rsidP="009E6878"/>
    <w:p w:rsidR="009E6878" w:rsidRDefault="009E6878">
      <w:pPr>
        <w:tabs>
          <w:tab w:val="clear" w:pos="794"/>
          <w:tab w:val="clear" w:pos="1191"/>
          <w:tab w:val="clear" w:pos="1588"/>
          <w:tab w:val="clear" w:pos="1985"/>
        </w:tabs>
        <w:spacing w:before="0"/>
      </w:pPr>
    </w:p>
    <w:p w:rsidR="00853663" w:rsidRDefault="00853663">
      <w:pPr>
        <w:pStyle w:val="LetterStart"/>
        <w:tabs>
          <w:tab w:val="clear" w:pos="1361"/>
          <w:tab w:val="clear" w:pos="1758"/>
          <w:tab w:val="clear" w:pos="2155"/>
          <w:tab w:val="clear" w:pos="2552"/>
          <w:tab w:val="center" w:pos="4962"/>
        </w:tabs>
        <w:spacing w:before="120" w:line="240" w:lineRule="atLeast"/>
      </w:pPr>
    </w:p>
    <w:p w:rsidR="00697B9B" w:rsidRDefault="00697B9B">
      <w:pPr>
        <w:tabs>
          <w:tab w:val="clear" w:pos="794"/>
          <w:tab w:val="clear" w:pos="1191"/>
          <w:tab w:val="clear" w:pos="1588"/>
          <w:tab w:val="clear" w:pos="1985"/>
        </w:tabs>
        <w:spacing w:before="0"/>
        <w:rPr>
          <w:lang w:val="en-US"/>
        </w:rPr>
      </w:pPr>
      <w:r>
        <w:rPr>
          <w:lang w:val="en-US"/>
        </w:rPr>
        <w:br w:type="page"/>
      </w:r>
    </w:p>
    <w:p w:rsidR="00D701E3" w:rsidRDefault="00B6405E" w:rsidP="007E312A">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00D701E3" w:rsidRPr="00697B9B">
        <w:rPr>
          <w:rFonts w:eastAsia="Calibri"/>
          <w:bCs/>
          <w:szCs w:val="24"/>
          <w:lang w:val="en-US"/>
        </w:rPr>
        <w:br/>
      </w:r>
      <w:r w:rsidR="00D701E3" w:rsidRPr="00D701E3">
        <w:rPr>
          <w:rFonts w:eastAsia="Calibri"/>
          <w:bCs/>
          <w:szCs w:val="24"/>
          <w:lang w:val="en-US"/>
        </w:rPr>
        <w:t xml:space="preserve">(to TSB Circular </w:t>
      </w:r>
      <w:r w:rsidR="007E312A">
        <w:rPr>
          <w:rFonts w:eastAsia="Calibri"/>
          <w:bCs/>
          <w:szCs w:val="24"/>
          <w:lang w:val="en-US"/>
        </w:rPr>
        <w:t>25</w:t>
      </w:r>
      <w:r w:rsidR="00D701E3" w:rsidRPr="00D701E3">
        <w:rPr>
          <w:rFonts w:eastAsia="Calibri"/>
          <w:bCs/>
          <w:szCs w:val="24"/>
          <w:lang w:val="en-US"/>
        </w:rPr>
        <w:t>)</w:t>
      </w:r>
    </w:p>
    <w:p w:rsidR="00D701E3" w:rsidRDefault="00D701E3" w:rsidP="006957A9">
      <w:pPr>
        <w:tabs>
          <w:tab w:val="clear" w:pos="794"/>
          <w:tab w:val="clear" w:pos="1191"/>
          <w:tab w:val="clear" w:pos="1588"/>
          <w:tab w:val="clear" w:pos="1985"/>
          <w:tab w:val="left" w:pos="567"/>
        </w:tabs>
        <w:spacing w:before="0"/>
        <w:jc w:val="center"/>
        <w:rPr>
          <w:rFonts w:eastAsia="Calibri"/>
          <w:b/>
          <w:szCs w:val="24"/>
          <w:lang w:val="en-US"/>
        </w:rPr>
      </w:pPr>
    </w:p>
    <w:p w:rsidR="006957A9" w:rsidRDefault="006957A9" w:rsidP="006957A9">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9F665B" w:rsidRPr="009F665B" w:rsidRDefault="009F665B" w:rsidP="006957A9">
      <w:pPr>
        <w:tabs>
          <w:tab w:val="clear" w:pos="794"/>
          <w:tab w:val="clear" w:pos="1191"/>
          <w:tab w:val="clear" w:pos="1588"/>
          <w:tab w:val="clear" w:pos="1985"/>
          <w:tab w:val="left" w:pos="567"/>
        </w:tabs>
        <w:spacing w:before="0"/>
        <w:jc w:val="center"/>
        <w:rPr>
          <w:rFonts w:eastAsia="Calibri"/>
          <w:b/>
          <w:szCs w:val="24"/>
          <w:lang w:val="en-US"/>
        </w:rPr>
      </w:pP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6957A9" w:rsidRDefault="00A92758" w:rsidP="006957A9">
      <w:pPr>
        <w:tabs>
          <w:tab w:val="clear" w:pos="794"/>
          <w:tab w:val="clear" w:pos="1191"/>
          <w:tab w:val="clear" w:pos="1588"/>
          <w:tab w:val="clear" w:pos="1985"/>
          <w:tab w:val="left" w:pos="567"/>
        </w:tabs>
        <w:rPr>
          <w:rFonts w:eastAsia="Calibri"/>
          <w:color w:val="0000FF"/>
          <w:szCs w:val="24"/>
          <w:u w:val="single"/>
          <w:lang w:val="en-US"/>
        </w:rPr>
      </w:pPr>
      <w:hyperlink r:id="rId16" w:history="1">
        <w:r w:rsidR="006957A9" w:rsidRPr="000A4C63">
          <w:rPr>
            <w:rFonts w:eastAsia="Calibri"/>
            <w:color w:val="0000FF"/>
            <w:szCs w:val="24"/>
            <w:u w:val="single"/>
            <w:lang w:val="en-US"/>
          </w:rPr>
          <w:t>www.laico-ouaga2000.com</w:t>
        </w:r>
      </w:hyperlink>
    </w:p>
    <w:p w:rsidR="006957A9" w:rsidRPr="000A4C63" w:rsidRDefault="006957A9" w:rsidP="006957A9">
      <w:pPr>
        <w:tabs>
          <w:tab w:val="clear" w:pos="794"/>
          <w:tab w:val="clear" w:pos="1191"/>
          <w:tab w:val="clear" w:pos="1588"/>
          <w:tab w:val="clear" w:pos="1985"/>
          <w:tab w:val="left" w:pos="567"/>
        </w:tabs>
        <w:spacing w:before="0"/>
        <w:rPr>
          <w:rFonts w:eastAsia="Calibri"/>
          <w:color w:val="0000FF"/>
          <w:szCs w:val="24"/>
          <w:lang w:val="en-US"/>
        </w:rPr>
      </w:pPr>
    </w:p>
    <w:p w:rsidR="006957A9" w:rsidRPr="000A4C63" w:rsidRDefault="006957A9" w:rsidP="006957A9">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6957A9" w:rsidRPr="000A4C63" w:rsidRDefault="006957A9" w:rsidP="006957A9">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6957A9" w:rsidRPr="000A4C63" w:rsidRDefault="006957A9" w:rsidP="006957A9">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6957A9"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p>
    <w:p w:rsidR="006957A9" w:rsidRPr="000A4C63" w:rsidRDefault="006957A9" w:rsidP="006957A9">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6957A9" w:rsidRPr="000A4C63" w:rsidRDefault="006957A9"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6957A9" w:rsidRPr="000A4C63" w:rsidRDefault="006957A9"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6957A9" w:rsidRPr="000A4C63" w:rsidRDefault="006957A9"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6957A9" w:rsidRPr="000A4C63" w:rsidRDefault="006957A9" w:rsidP="006957A9">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6957A9" w:rsidRPr="000A4C63" w:rsidRDefault="006957A9"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 xml:space="preserve">Annex </w:t>
      </w:r>
      <w:r w:rsidR="00501A51" w:rsidRPr="00501A51">
        <w:rPr>
          <w:rFonts w:eastAsia="Calibri"/>
          <w:b/>
          <w:bCs/>
          <w:szCs w:val="24"/>
          <w:lang w:val="en-US"/>
        </w:rPr>
        <w:t>3</w:t>
      </w:r>
      <w:r w:rsidRPr="000A4C63">
        <w:rPr>
          <w:rFonts w:eastAsia="Calibri"/>
          <w:szCs w:val="24"/>
          <w:lang w:val="en-US"/>
        </w:rPr>
        <w:t>.</w:t>
      </w:r>
    </w:p>
    <w:p w:rsidR="006957A9" w:rsidRPr="000A4C63" w:rsidRDefault="006957A9"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00501A51"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7" w:history="1">
        <w:r w:rsidRPr="000A4C63">
          <w:rPr>
            <w:rFonts w:eastAsia="Calibri"/>
            <w:szCs w:val="24"/>
            <w:lang w:val="en-US"/>
          </w:rPr>
          <w:t>carole.habiba@arcep.bf</w:t>
        </w:r>
      </w:hyperlink>
      <w:r w:rsidRPr="000A4C63">
        <w:rPr>
          <w:rFonts w:eastAsia="Calibri"/>
          <w:szCs w:val="24"/>
          <w:lang w:val="en-US"/>
        </w:rPr>
        <w:t>).</w:t>
      </w: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6957A9" w:rsidRPr="000A4C63" w:rsidRDefault="006957A9" w:rsidP="006957A9">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6957A9" w:rsidRPr="0074057B"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6957A9" w:rsidRPr="000A4C63" w:rsidRDefault="006957A9" w:rsidP="006957A9">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6957A9"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6957A9" w:rsidRDefault="006957A9" w:rsidP="006957A9">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6957A9" w:rsidRPr="000A4C63" w:rsidRDefault="006957A9" w:rsidP="006957A9">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405B34" w:rsidRDefault="00405B34"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405B34" w:rsidRPr="00A52CFA" w:rsidRDefault="00405B34"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8" w:history="1">
        <w:r w:rsidRPr="00A52CFA">
          <w:rPr>
            <w:rStyle w:val="Hyperlink"/>
            <w:rFonts w:eastAsia="Calibri"/>
            <w:szCs w:val="24"/>
            <w:lang w:val="en-US"/>
          </w:rPr>
          <w:t>osi@arce.bf</w:t>
        </w:r>
      </w:hyperlink>
      <w:r w:rsidRPr="00A52CFA">
        <w:rPr>
          <w:rFonts w:eastAsia="Calibri"/>
          <w:szCs w:val="24"/>
          <w:lang w:val="en-US"/>
        </w:rPr>
        <w:t xml:space="preserve"> or </w:t>
      </w:r>
      <w:hyperlink r:id="rId19" w:history="1">
        <w:r w:rsidRPr="009E6D5E">
          <w:rPr>
            <w:rStyle w:val="Hyperlink"/>
            <w:rFonts w:eastAsia="Calibri"/>
            <w:szCs w:val="24"/>
            <w:lang w:val="en-US"/>
          </w:rPr>
          <w:t>ouatsi@arce.bf</w:t>
        </w:r>
      </w:hyperlink>
      <w:r>
        <w:rPr>
          <w:rFonts w:eastAsia="Calibri"/>
          <w:szCs w:val="24"/>
          <w:lang w:val="en-US"/>
        </w:rPr>
        <w:t xml:space="preserve"> </w:t>
      </w:r>
    </w:p>
    <w:p w:rsidR="00405B34" w:rsidRPr="000A4C63" w:rsidRDefault="00405B34" w:rsidP="00405B3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6957A9" w:rsidRPr="000A4C63" w:rsidRDefault="006957A9" w:rsidP="006957A9">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6957A9" w:rsidRPr="000A4C63" w:rsidRDefault="006957A9" w:rsidP="006957A9">
      <w:pPr>
        <w:keepNext/>
        <w:tabs>
          <w:tab w:val="clear" w:pos="794"/>
          <w:tab w:val="clear" w:pos="1191"/>
          <w:tab w:val="clear" w:pos="1588"/>
          <w:tab w:val="clear" w:pos="1985"/>
          <w:tab w:val="left" w:pos="567"/>
        </w:tabs>
        <w:autoSpaceDE w:val="0"/>
        <w:autoSpaceDN w:val="0"/>
        <w:adjustRightInd w:val="0"/>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6957A9" w:rsidRPr="000A4C63" w:rsidRDefault="006957A9" w:rsidP="006957A9">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6957A9" w:rsidRPr="000A4C63" w:rsidRDefault="006957A9" w:rsidP="006957A9">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6957A9" w:rsidRPr="009F665B" w:rsidRDefault="006957A9" w:rsidP="006957A9">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lang w:val="es-ES_tradnl"/>
        </w:rPr>
        <w:t>Hôpital national Yalgado OUEDRAOGO</w:t>
      </w:r>
    </w:p>
    <w:p w:rsidR="006957A9" w:rsidRPr="009F665B" w:rsidRDefault="006957A9" w:rsidP="006957A9">
      <w:pPr>
        <w:tabs>
          <w:tab w:val="clear" w:pos="794"/>
          <w:tab w:val="clear" w:pos="1191"/>
          <w:tab w:val="clear" w:pos="1588"/>
          <w:tab w:val="clear" w:pos="1985"/>
          <w:tab w:val="left" w:pos="284"/>
          <w:tab w:val="left" w:pos="567"/>
        </w:tabs>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t>Avenue de l’Oubritenga, opposite CNRST</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0" w:history="1">
        <w:r w:rsidRPr="009F665B">
          <w:rPr>
            <w:rFonts w:asciiTheme="majorBidi" w:eastAsia="Calibri" w:hAnsiTheme="majorBidi" w:cstheme="majorBidi"/>
            <w:color w:val="0000FF"/>
            <w:szCs w:val="24"/>
            <w:u w:val="single"/>
            <w:lang w:val="fr-CH"/>
          </w:rPr>
          <w:t>clinique-philidelphie@fasonet.bf</w:t>
        </w:r>
      </w:hyperlink>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1" w:history="1">
        <w:r w:rsidRPr="009F665B">
          <w:rPr>
            <w:rFonts w:asciiTheme="majorBidi" w:eastAsia="Calibri" w:hAnsiTheme="majorBidi" w:cstheme="majorBidi"/>
            <w:color w:val="0000FF"/>
            <w:szCs w:val="24"/>
            <w:u w:val="single"/>
            <w:lang w:val="fr-CH"/>
          </w:rPr>
          <w:t>clinique_du_coeur@fasonet.bf</w:t>
        </w:r>
      </w:hyperlink>
    </w:p>
    <w:p w:rsidR="00697B9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r>
    </w:p>
    <w:p w:rsidR="006957A9" w:rsidRPr="00D42851"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lastRenderedPageBreak/>
        <w:t>Clinique El Fateh – Suka</w:t>
      </w:r>
    </w:p>
    <w:p w:rsidR="006957A9" w:rsidRPr="00D42851"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6957A9" w:rsidRPr="00D42851"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22" w:history="1">
        <w:r w:rsidRPr="00D42851">
          <w:rPr>
            <w:rFonts w:asciiTheme="majorBidi" w:eastAsia="Calibri" w:hAnsiTheme="majorBidi" w:cstheme="majorBidi"/>
            <w:szCs w:val="24"/>
            <w:lang w:val="en-US"/>
          </w:rPr>
          <w:t>clinique.elfateh@suka.bf</w:t>
        </w:r>
      </w:hyperlink>
      <w:r w:rsidR="009F665B" w:rsidRPr="00D42851">
        <w:rPr>
          <w:rFonts w:asciiTheme="majorBidi" w:hAnsiTheme="majorBidi" w:cstheme="majorBidi"/>
          <w:szCs w:val="24"/>
          <w:lang w:val="en-US"/>
        </w:rPr>
        <w:t xml:space="preserve"> </w:t>
      </w:r>
    </w:p>
    <w:p w:rsidR="006957A9" w:rsidRPr="00D42851" w:rsidRDefault="006957A9"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currency is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Banknote values are FCFA 10 000, 5 000, 2 000, 1 000 and 500, and coins are valued at FCFA 500, 250, 200, 100, 50, 25, 10 and 5. Burkina Faso belongs to the CFA franc zone. There is no limit on the amount of foreign currency or travellers cheques that visitors may bring into Burkina Faso. Commercial banks and hotels provide exchange facilities, and money may also be exchanged at the airport.</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3"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6957A9" w:rsidRPr="009F665B" w:rsidRDefault="006957A9"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4"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6957A9" w:rsidRPr="009F665B" w:rsidRDefault="006957A9"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6957A9" w:rsidRPr="009F665B" w:rsidRDefault="006957A9"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6957A9" w:rsidRPr="009F665B" w:rsidRDefault="006957A9"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6957A9" w:rsidRPr="009F665B" w:rsidRDefault="006957A9"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r w:rsidRPr="009F665B">
        <w:rPr>
          <w:rFonts w:asciiTheme="majorBidi" w:eastAsia="Calibri" w:hAnsiTheme="majorBidi" w:cstheme="majorBidi"/>
          <w:b/>
          <w:bCs/>
          <w:szCs w:val="24"/>
          <w:lang w:val="es-ES_tradnl"/>
        </w:rPr>
        <w:t>Ecobank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42 avenue de Yatenga</w:t>
      </w:r>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(+226) 50 31 11 11</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Africa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Avenue A. Sangoulé Lamizana</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United Bank of Africa UBA (</w:t>
      </w:r>
      <w:r w:rsidRPr="009F665B">
        <w:rPr>
          <w:rFonts w:asciiTheme="majorBidi" w:eastAsia="Calibri" w:hAnsiTheme="majorBidi" w:cstheme="majorBidi"/>
          <w:szCs w:val="24"/>
          <w:lang w:val="fr-FR"/>
        </w:rPr>
        <w:t>formerly</w:t>
      </w:r>
      <w:r w:rsidRPr="009F665B">
        <w:rPr>
          <w:rFonts w:asciiTheme="majorBidi" w:eastAsia="Calibri" w:hAnsiTheme="majorBidi" w:cstheme="majorBidi"/>
          <w:b/>
          <w:bCs/>
          <w:szCs w:val="24"/>
          <w:lang w:val="fr-FR"/>
        </w:rPr>
        <w:t xml:space="preserve"> Banque Internationale du Burkina</w:t>
      </w:r>
      <w:proofErr w:type="gramStart"/>
      <w:r w:rsidRPr="009F665B">
        <w:rPr>
          <w:rFonts w:asciiTheme="majorBidi" w:eastAsia="Calibri" w:hAnsiTheme="majorBidi" w:cstheme="majorBidi"/>
          <w:b/>
          <w:bCs/>
          <w:szCs w:val="24"/>
          <w:lang w:val="fr-FR"/>
        </w:rPr>
        <w:t>)</w:t>
      </w:r>
      <w:proofErr w:type="gramEnd"/>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Coris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Avenue N’Kwamé Krumah</w:t>
      </w:r>
      <w:r w:rsidRPr="009F665B">
        <w:rPr>
          <w:rFonts w:asciiTheme="majorBidi" w:eastAsia="Calibri" w:hAnsiTheme="majorBidi" w:cstheme="majorBidi"/>
          <w:szCs w:val="24"/>
          <w:lang w:val="en-US"/>
        </w:rPr>
        <w:br/>
        <w:t>Immeuble Coris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78 78</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32 32</w:t>
      </w:r>
    </w:p>
    <w:p w:rsidR="006957A9" w:rsidRPr="009F665B" w:rsidRDefault="006957A9" w:rsidP="006957A9">
      <w:pPr>
        <w:keepNext/>
        <w:tabs>
          <w:tab w:val="clear" w:pos="794"/>
          <w:tab w:val="clear" w:pos="1191"/>
          <w:tab w:val="clear" w:pos="1588"/>
          <w:tab w:val="clear" w:pos="1985"/>
          <w:tab w:val="left" w:pos="567"/>
          <w:tab w:val="left" w:pos="851"/>
        </w:tabs>
        <w:autoSpaceDE w:val="0"/>
        <w:autoSpaceDN w:val="0"/>
        <w:adjustRightInd w:val="0"/>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Kwamé N’Krumah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Kwamé N’Krumah</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6957A9" w:rsidRPr="009F665B" w:rsidRDefault="006957A9" w:rsidP="006957A9">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Sudanic family, the most widespread of which is Mooré, spoken by 55 per cent of the population. The various ethnic groups speak their own languages.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6957A9" w:rsidRPr="009F665B" w:rsidRDefault="006957A9" w:rsidP="006957A9">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7" w:name="_Toc164755220"/>
      <w:r w:rsidRPr="009F665B">
        <w:rPr>
          <w:rFonts w:asciiTheme="majorBidi" w:eastAsia="Times" w:hAnsiTheme="majorBidi" w:cstheme="majorBidi"/>
          <w:szCs w:val="24"/>
          <w:lang w:val="en-US" w:eastAsia="de-DE"/>
        </w:rPr>
        <w:t>Burkina Faso is in the GMT time zone.</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7"/>
      <w:r w:rsidRPr="009F665B">
        <w:rPr>
          <w:rFonts w:asciiTheme="majorBidi" w:hAnsiTheme="majorBidi" w:cstheme="majorBidi"/>
          <w:b/>
          <w:szCs w:val="24"/>
          <w:lang w:val="en-US" w:eastAsia="de-DE"/>
        </w:rPr>
        <w:t>Electricity</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1E6D0F" w:rsidRPr="00A52CFA" w:rsidRDefault="001E6D0F"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Name: OUATTARA Sibiri</w:t>
      </w:r>
    </w:p>
    <w:p w:rsidR="001E6D0F" w:rsidRPr="00A52CFA" w:rsidRDefault="001E6D0F"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5"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1E6D0F" w:rsidRPr="000A4C63" w:rsidRDefault="001E6D0F"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7B9B" w:rsidRDefault="00697B9B">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697B9B" w:rsidRPr="009F665B" w:rsidRDefault="00697B9B" w:rsidP="00697B9B">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697B9B" w:rsidRPr="00581F4D" w:rsidRDefault="00697B9B" w:rsidP="00697B9B">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La Forêt</w:t>
      </w:r>
      <w:r>
        <w:rPr>
          <w:rFonts w:eastAsia="Calibri"/>
          <w:b/>
          <w:szCs w:val="24"/>
          <w:lang w:val="en-US"/>
        </w:rPr>
        <w:br/>
      </w:r>
      <w:r w:rsidRPr="000A4C63">
        <w:rPr>
          <w:rFonts w:eastAsia="Calibri"/>
          <w:szCs w:val="24"/>
          <w:lang w:val="en-US"/>
        </w:rPr>
        <w:t>Avenue Bassawarga</w:t>
      </w:r>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Restaurant Akwaba</w:t>
      </w:r>
      <w:r>
        <w:rPr>
          <w:rFonts w:eastAsia="Calibri"/>
          <w:b/>
          <w:szCs w:val="24"/>
          <w:lang w:val="en-US"/>
        </w:rPr>
        <w:br/>
      </w:r>
      <w:r w:rsidRPr="000A4C63">
        <w:rPr>
          <w:rFonts w:eastAsia="Calibri"/>
          <w:szCs w:val="24"/>
          <w:lang w:val="en-US"/>
        </w:rPr>
        <w:t>Avenue Kwame N’Krumah</w:t>
      </w:r>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Maquis Le Pouvoir</w:t>
      </w:r>
      <w:r w:rsidRPr="00581F4D">
        <w:rPr>
          <w:rFonts w:eastAsia="Calibri"/>
          <w:b/>
          <w:szCs w:val="24"/>
          <w:lang w:val="en-US"/>
        </w:rPr>
        <w:br/>
      </w:r>
      <w:r w:rsidRPr="00581F4D">
        <w:rPr>
          <w:rFonts w:eastAsia="Calibri"/>
          <w:szCs w:val="24"/>
          <w:lang w:val="en-US"/>
        </w:rPr>
        <w:t>Avenue Dimdolobsom</w:t>
      </w:r>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Close to the Rue Agostino Neto</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Gondwana</w:t>
      </w:r>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Avenue Houari Boumediene</w:t>
      </w:r>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Verdoyant</w:t>
      </w:r>
      <w:r>
        <w:rPr>
          <w:rFonts w:eastAsia="Calibri"/>
          <w:b/>
          <w:szCs w:val="24"/>
          <w:lang w:val="en-US"/>
        </w:rPr>
        <w:br/>
      </w:r>
      <w:r w:rsidRPr="000A4C63">
        <w:rPr>
          <w:rFonts w:eastAsia="Calibri"/>
          <w:szCs w:val="24"/>
          <w:lang w:val="en-US"/>
        </w:rPr>
        <w:t>Avenue Dimdolobsom</w:t>
      </w:r>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Baratapas</w:t>
      </w:r>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l’Eau Vive</w:t>
      </w:r>
      <w:r w:rsidRPr="00581F4D">
        <w:rPr>
          <w:rFonts w:eastAsia="Calibri"/>
          <w:b/>
          <w:szCs w:val="24"/>
          <w:lang w:val="en-US"/>
        </w:rPr>
        <w:br/>
      </w:r>
      <w:r w:rsidRPr="00581F4D">
        <w:rPr>
          <w:rFonts w:eastAsia="Calibri"/>
          <w:szCs w:val="24"/>
          <w:lang w:val="en-US"/>
        </w:rPr>
        <w:t>Rue de l’Hôtel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Rue Patrice Lumumba, corner of Avenue Kwame N’Krumah</w:t>
      </w:r>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Diwan al Mokhtar</w:t>
      </w:r>
      <w:r>
        <w:rPr>
          <w:rFonts w:eastAsia="Calibri"/>
          <w:b/>
          <w:szCs w:val="24"/>
          <w:lang w:val="fr-CH"/>
        </w:rPr>
        <w:br/>
      </w:r>
      <w:r w:rsidRPr="000A4C63">
        <w:rPr>
          <w:rFonts w:eastAsia="Calibri"/>
          <w:szCs w:val="24"/>
          <w:lang w:val="fr-CH"/>
        </w:rPr>
        <w:t>Tel.: 50 33 57 75</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La Rochelle </w:t>
      </w:r>
      <w:r>
        <w:rPr>
          <w:rFonts w:eastAsia="Calibri"/>
          <w:b/>
          <w:szCs w:val="24"/>
          <w:lang w:val="fr-CH"/>
        </w:rPr>
        <w:br/>
      </w:r>
      <w:r w:rsidRPr="000A4C63">
        <w:rPr>
          <w:rFonts w:eastAsia="Calibri"/>
          <w:szCs w:val="24"/>
          <w:lang w:val="fr-CH"/>
        </w:rPr>
        <w:t>Tel.: 50 30 58 66</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Le Belvédère</w:t>
      </w:r>
      <w:r>
        <w:rPr>
          <w:rFonts w:eastAsia="Calibri"/>
          <w:b/>
          <w:szCs w:val="24"/>
          <w:lang w:val="fr-CH"/>
        </w:rPr>
        <w:br/>
      </w:r>
      <w:r w:rsidRPr="000A4C63">
        <w:rPr>
          <w:rFonts w:eastAsia="Calibri"/>
          <w:szCs w:val="24"/>
          <w:lang w:val="fr-CH"/>
        </w:rPr>
        <w:t>Tel.: (+226) 50 33 64 21</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Tiébélé</w:t>
      </w:r>
      <w:r>
        <w:rPr>
          <w:rFonts w:eastAsia="Calibri"/>
          <w:b/>
          <w:szCs w:val="24"/>
          <w:lang w:val="fr-CH"/>
        </w:rPr>
        <w:br/>
      </w:r>
      <w:r w:rsidRPr="000A4C63">
        <w:rPr>
          <w:rFonts w:eastAsia="Calibri"/>
          <w:szCs w:val="24"/>
          <w:lang w:val="fr-CH"/>
        </w:rPr>
        <w:t>Tel.: (+226)  50 31 29 14</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Appalousa</w:t>
      </w:r>
      <w:r>
        <w:rPr>
          <w:rFonts w:eastAsia="Calibri"/>
          <w:b/>
          <w:szCs w:val="24"/>
          <w:lang w:val="fr-CH"/>
        </w:rPr>
        <w:br/>
      </w:r>
      <w:r w:rsidRPr="000A4C63">
        <w:rPr>
          <w:rFonts w:eastAsia="Calibri"/>
          <w:szCs w:val="24"/>
          <w:lang w:val="fr-CH"/>
        </w:rPr>
        <w:t>Tel.: (+226) 50 30 72 01</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Tel.: (+226) 50 37 56 56</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697B9B" w:rsidRPr="000A4C63" w:rsidRDefault="00697B9B" w:rsidP="00697B9B">
      <w:pPr>
        <w:tabs>
          <w:tab w:val="clear" w:pos="794"/>
          <w:tab w:val="clear" w:pos="1191"/>
          <w:tab w:val="clear" w:pos="1588"/>
          <w:tab w:val="clear" w:pos="1985"/>
          <w:tab w:val="left" w:pos="567"/>
        </w:tabs>
        <w:rPr>
          <w:rFonts w:eastAsia="Calibri"/>
          <w:iCs/>
          <w:szCs w:val="24"/>
          <w:u w:val="single"/>
          <w:lang w:val="fr-CH"/>
        </w:rPr>
      </w:pPr>
      <w:r w:rsidRPr="000A4C63">
        <w:rPr>
          <w:rFonts w:eastAsia="Calibri"/>
          <w:iCs/>
          <w:szCs w:val="24"/>
          <w:u w:val="single"/>
          <w:lang w:val="fr-CH"/>
        </w:rPr>
        <w:t>Delicatessens</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33 21 46</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30 63 64</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Les délices de Sesska</w:t>
      </w:r>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r w:rsidRPr="000A4C63">
        <w:rPr>
          <w:rFonts w:eastAsia="Calibri"/>
          <w:szCs w:val="24"/>
          <w:lang w:val="fr-CH"/>
        </w:rPr>
        <w:t>Located in Koulouba</w:t>
      </w:r>
      <w:r>
        <w:rPr>
          <w:rFonts w:eastAsia="Calibri"/>
          <w:szCs w:val="24"/>
          <w:lang w:val="fr-CH"/>
        </w:rPr>
        <w:br/>
      </w:r>
      <w:r w:rsidRPr="000A4C63">
        <w:rPr>
          <w:rFonts w:eastAsia="Calibri"/>
          <w:szCs w:val="24"/>
          <w:lang w:val="fr-CH"/>
        </w:rPr>
        <w:t>Tel.: (+226) 50 30 77 17</w:t>
      </w:r>
    </w:p>
    <w:p w:rsidR="00697B9B" w:rsidRPr="000A4C63" w:rsidRDefault="00697B9B" w:rsidP="00697B9B">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697B9B" w:rsidRPr="000A4C63" w:rsidRDefault="00697B9B"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Bangr-Weogho botanical and zoological gardens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Mooro Naba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Gounghin centre for women's art and handicrafts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Bronze works in Nioghsin and/or at the Place du Grand Lion</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Loango granite sculptures garden</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Bazoulé sacred crocodile pond</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Manéga Museum</w:t>
      </w:r>
    </w:p>
    <w:p w:rsidR="00697B9B" w:rsidRPr="000A4C63" w:rsidRDefault="00697B9B"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697B9B"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r w:rsidRPr="000A4C63">
        <w:rPr>
          <w:rFonts w:eastAsia="Calibri"/>
          <w:szCs w:val="24"/>
          <w:lang w:val="en-US"/>
        </w:rPr>
        <w:t>Cado Déco</w:t>
      </w:r>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r w:rsidRPr="000A4C63">
        <w:rPr>
          <w:rFonts w:eastAsia="Calibri"/>
          <w:szCs w:val="24"/>
          <w:lang w:val="en-US"/>
        </w:rPr>
        <w:t>Scimas</w:t>
      </w:r>
      <w:r>
        <w:rPr>
          <w:rFonts w:eastAsia="Calibri"/>
          <w:szCs w:val="24"/>
          <w:lang w:val="en-US"/>
        </w:rPr>
        <w:t xml:space="preserve">; </w:t>
      </w:r>
      <w:r w:rsidRPr="000A4C63">
        <w:rPr>
          <w:rFonts w:eastAsia="Calibri"/>
          <w:szCs w:val="24"/>
          <w:lang w:val="en-US"/>
        </w:rPr>
        <w:t>Wrangler</w:t>
      </w:r>
    </w:p>
    <w:p w:rsidR="00697B9B" w:rsidRDefault="00697B9B" w:rsidP="00697B9B">
      <w:pPr>
        <w:pStyle w:val="AnnexRef"/>
        <w:rPr>
          <w:lang w:val="en-US"/>
        </w:rPr>
      </w:pPr>
    </w:p>
    <w:p w:rsidR="006957A9" w:rsidRPr="009F665B" w:rsidRDefault="006957A9" w:rsidP="006957A9">
      <w:pPr>
        <w:tabs>
          <w:tab w:val="clear" w:pos="794"/>
          <w:tab w:val="clear" w:pos="1191"/>
          <w:tab w:val="clear" w:pos="1588"/>
          <w:tab w:val="clear" w:pos="1985"/>
        </w:tabs>
        <w:spacing w:after="200" w:line="276" w:lineRule="auto"/>
        <w:rPr>
          <w:rFonts w:asciiTheme="majorBidi" w:eastAsia="Calibri" w:hAnsiTheme="majorBidi" w:cstheme="majorBidi"/>
          <w:szCs w:val="24"/>
          <w:lang w:val="en-US"/>
        </w:rPr>
      </w:pPr>
      <w:r w:rsidRPr="009F665B">
        <w:rPr>
          <w:rFonts w:asciiTheme="majorBidi" w:eastAsia="Calibri" w:hAnsiTheme="majorBidi" w:cstheme="majorBidi"/>
          <w:szCs w:val="24"/>
          <w:lang w:val="en-US"/>
        </w:rPr>
        <w:br w:type="page"/>
      </w:r>
    </w:p>
    <w:p w:rsidR="00501A51" w:rsidRDefault="00501A51" w:rsidP="007E312A">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8"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 xml:space="preserve">(to TSB Circular </w:t>
      </w:r>
      <w:r w:rsidR="007E312A">
        <w:rPr>
          <w:rFonts w:asciiTheme="majorBidi" w:eastAsia="Calibri" w:hAnsiTheme="majorBidi" w:cstheme="majorBidi"/>
          <w:bCs/>
          <w:szCs w:val="24"/>
          <w:lang w:val="en-US"/>
        </w:rPr>
        <w:t>25</w:t>
      </w:r>
      <w:r>
        <w:rPr>
          <w:rFonts w:asciiTheme="majorBidi" w:eastAsia="Calibri" w:hAnsiTheme="majorBidi" w:cstheme="majorBidi"/>
          <w:bCs/>
          <w:szCs w:val="24"/>
          <w:lang w:val="en-US"/>
        </w:rPr>
        <w:t>)</w:t>
      </w:r>
    </w:p>
    <w:p w:rsidR="006957A9" w:rsidRPr="009F665B" w:rsidRDefault="006957A9" w:rsidP="006957A9">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3119"/>
        <w:gridCol w:w="1559"/>
        <w:gridCol w:w="1418"/>
        <w:gridCol w:w="1134"/>
        <w:gridCol w:w="2409"/>
      </w:tblGrid>
      <w:tr w:rsidR="006957A9" w:rsidRPr="009F665B" w:rsidTr="00853663">
        <w:trPr>
          <w:trHeight w:val="1134"/>
        </w:trPr>
        <w:tc>
          <w:tcPr>
            <w:tcW w:w="3119" w:type="dxa"/>
            <w:tcBorders>
              <w:top w:val="triple" w:sz="4" w:space="0" w:color="auto"/>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Zagré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6957A9" w:rsidRPr="009F665B" w:rsidRDefault="00A92758"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szCs w:val="24"/>
                <w:lang w:val="en-US"/>
              </w:rPr>
            </w:pPr>
            <w:hyperlink r:id="rId26" w:history="1">
              <w:r w:rsidR="006957A9"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7"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8" w:history="1">
              <w:r w:rsidRPr="009F665B">
                <w:rPr>
                  <w:rFonts w:asciiTheme="majorBidi" w:eastAsia="Calibri" w:hAnsiTheme="majorBidi" w:cstheme="majorBidi"/>
                  <w:color w:val="0000FF"/>
                  <w:szCs w:val="24"/>
                  <w:u w:val="single"/>
                  <w:lang w:val="en-US"/>
                </w:rPr>
                <w:t xml:space="preserve">jolyhotel.ouaga2000@fasonet.bf </w:t>
              </w:r>
            </w:hyperlink>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9"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N'Krumah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rPr>
          <w:cantSplit/>
        </w:trPr>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Av.Kwamé N’Krumah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Av Léo-Frobénius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30"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1"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2"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6957A9" w:rsidRPr="009F665B" w:rsidRDefault="006957A9" w:rsidP="006957A9">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6957A9" w:rsidRPr="009F665B" w:rsidRDefault="006957A9" w:rsidP="006957A9">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6957A9" w:rsidRPr="009F665B" w:rsidRDefault="006957A9" w:rsidP="006957A9">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697B9B" w:rsidRDefault="00697B9B"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697B9B" w:rsidRDefault="00697B9B" w:rsidP="00697B9B">
      <w:pPr>
        <w:tabs>
          <w:tab w:val="clear" w:pos="794"/>
          <w:tab w:val="clear" w:pos="1191"/>
          <w:tab w:val="clear" w:pos="1588"/>
          <w:tab w:val="clear" w:pos="1985"/>
        </w:tabs>
        <w:spacing w:before="0"/>
        <w:rPr>
          <w:b/>
          <w:bCs/>
        </w:rPr>
      </w:pPr>
    </w:p>
    <w:p w:rsidR="00152BF1" w:rsidRDefault="00152BF1">
      <w:pPr>
        <w:tabs>
          <w:tab w:val="clear" w:pos="794"/>
          <w:tab w:val="clear" w:pos="1191"/>
          <w:tab w:val="clear" w:pos="1588"/>
          <w:tab w:val="clear" w:pos="1985"/>
        </w:tabs>
        <w:spacing w:before="0"/>
        <w:rPr>
          <w:b/>
          <w:bCs/>
        </w:rPr>
      </w:pPr>
      <w:r>
        <w:rPr>
          <w:b/>
          <w:bCs/>
        </w:rPr>
        <w:br w:type="page"/>
      </w:r>
    </w:p>
    <w:p w:rsidR="00697B9B" w:rsidRDefault="00697B9B">
      <w:pPr>
        <w:tabs>
          <w:tab w:val="clear" w:pos="794"/>
          <w:tab w:val="clear" w:pos="1191"/>
          <w:tab w:val="clear" w:pos="1588"/>
          <w:tab w:val="clear" w:pos="1985"/>
        </w:tabs>
        <w:spacing w:before="0"/>
        <w:rPr>
          <w:b/>
          <w:bCs/>
        </w:rPr>
      </w:pPr>
      <w:r>
        <w:rPr>
          <w:b/>
          <w:bCs/>
        </w:rPr>
        <w:lastRenderedPageBreak/>
        <w:br w:type="page"/>
      </w:r>
    </w:p>
    <w:p w:rsidR="00697B9B" w:rsidRDefault="00697B9B" w:rsidP="001F6D60">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w:t>
      </w:r>
      <w:r w:rsidR="001F6D60">
        <w:rPr>
          <w:b/>
          <w:bCs/>
          <w:lang w:val="en-US"/>
        </w:rPr>
        <w:t>1</w:t>
      </w:r>
      <w:r w:rsidRPr="00B25263">
        <w:rPr>
          <w:b/>
          <w:bCs/>
          <w:lang w:val="en-US"/>
        </w:rPr>
        <w:t xml:space="preserve"> </w:t>
      </w:r>
      <w:r>
        <w:rPr>
          <w:b/>
          <w:bCs/>
          <w:lang w:val="en-US"/>
        </w:rPr>
        <w:t>–</w:t>
      </w:r>
      <w:r w:rsidRPr="00B25263">
        <w:rPr>
          <w:b/>
          <w:bCs/>
          <w:lang w:val="en-US"/>
        </w:rPr>
        <w:t xml:space="preserve"> </w:t>
      </w:r>
      <w:r>
        <w:rPr>
          <w:b/>
          <w:bCs/>
          <w:lang w:val="en-US"/>
        </w:rPr>
        <w:t>ARRIVAL AND TRANSPORTATION TO HOTEL</w:t>
      </w:r>
    </w:p>
    <w:p w:rsidR="00697B9B" w:rsidRPr="0053301F" w:rsidRDefault="00697B9B" w:rsidP="00207048">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 xml:space="preserve">Circular </w:t>
      </w:r>
      <w:r w:rsidR="00207048">
        <w:rPr>
          <w:lang w:val="en-US"/>
        </w:rPr>
        <w:t>25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697B9B" w:rsidTr="00697B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7B9B" w:rsidRPr="00CB3420" w:rsidRDefault="00697B9B" w:rsidP="00697B9B">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697B9B" w:rsidRPr="00BD511D" w:rsidRDefault="00697B9B" w:rsidP="001F6D60">
            <w:pPr>
              <w:spacing w:before="60"/>
              <w:jc w:val="center"/>
              <w:rPr>
                <w:b/>
                <w:bCs/>
              </w:rPr>
            </w:pPr>
            <w:r w:rsidRPr="00CB3420">
              <w:rPr>
                <w:b/>
                <w:bCs/>
              </w:rPr>
              <w:br/>
            </w:r>
            <w:r w:rsidR="001E6D0F">
              <w:rPr>
                <w:b/>
              </w:rPr>
              <w:t>ITU Workshop on “</w:t>
            </w:r>
            <w:r w:rsidR="00110BC4" w:rsidRPr="00110BC4">
              <w:rPr>
                <w:b/>
              </w:rPr>
              <w:t>Benchmarking QoS evaluation of Multimedia Networks</w:t>
            </w:r>
            <w:r w:rsidR="007C6AFB">
              <w:rPr>
                <w:b/>
              </w:rPr>
              <w:t>”</w:t>
            </w:r>
            <w:r w:rsidR="001E6D0F">
              <w:rPr>
                <w:b/>
              </w:rPr>
              <w:t xml:space="preserve"> - Oua</w:t>
            </w:r>
            <w:r w:rsidR="007C6AFB">
              <w:rPr>
                <w:b/>
              </w:rPr>
              <w:t xml:space="preserve">gadougou, Burkina Faso, </w:t>
            </w:r>
            <w:r w:rsidR="001F6D60">
              <w:rPr>
                <w:b/>
              </w:rPr>
              <w:t>18</w:t>
            </w:r>
            <w:r w:rsidR="001E6D0F">
              <w:rPr>
                <w:b/>
              </w:rPr>
              <w:t xml:space="preserve"> July 2013 </w:t>
            </w:r>
            <w:r w:rsidRPr="00BD511D">
              <w:rPr>
                <w:b/>
                <w:bCs/>
              </w:rPr>
              <w:br/>
            </w:r>
          </w:p>
        </w:tc>
        <w:tc>
          <w:tcPr>
            <w:tcW w:w="1161" w:type="dxa"/>
            <w:tcBorders>
              <w:top w:val="single" w:sz="6" w:space="0" w:color="auto"/>
              <w:bottom w:val="single" w:sz="6" w:space="0" w:color="auto"/>
              <w:right w:val="single" w:sz="6" w:space="0" w:color="auto"/>
            </w:tcBorders>
          </w:tcPr>
          <w:p w:rsidR="00697B9B" w:rsidRPr="00CB3420" w:rsidRDefault="00697B9B" w:rsidP="00697B9B">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97B9B" w:rsidRPr="00666046" w:rsidTr="00697B9B">
        <w:tc>
          <w:tcPr>
            <w:tcW w:w="2694" w:type="dxa"/>
            <w:gridSpan w:val="3"/>
          </w:tcPr>
          <w:p w:rsidR="00697B9B" w:rsidRPr="007B5B29" w:rsidRDefault="00697B9B" w:rsidP="00697B9B">
            <w:pPr>
              <w:spacing w:before="0"/>
              <w:rPr>
                <w:b/>
                <w:bCs/>
                <w:iCs/>
                <w:sz w:val="20"/>
              </w:rPr>
            </w:pPr>
          </w:p>
        </w:tc>
        <w:tc>
          <w:tcPr>
            <w:tcW w:w="3118" w:type="dxa"/>
          </w:tcPr>
          <w:p w:rsidR="00697B9B" w:rsidRPr="0044318A" w:rsidRDefault="00697B9B" w:rsidP="00697B9B">
            <w:pPr>
              <w:rPr>
                <w:b/>
                <w:bCs/>
                <w:iCs/>
                <w:sz w:val="20"/>
                <w:lang w:val="en-US"/>
              </w:rPr>
            </w:pPr>
          </w:p>
        </w:tc>
        <w:tc>
          <w:tcPr>
            <w:tcW w:w="3827" w:type="dxa"/>
            <w:gridSpan w:val="2"/>
          </w:tcPr>
          <w:p w:rsidR="00697B9B" w:rsidRPr="00666046" w:rsidRDefault="00697B9B" w:rsidP="00697B9B">
            <w:pPr>
              <w:spacing w:before="0"/>
              <w:jc w:val="center"/>
              <w:rPr>
                <w:b/>
                <w:bCs/>
                <w:sz w:val="20"/>
                <w:lang w:val="it-IT"/>
              </w:rPr>
            </w:pPr>
          </w:p>
        </w:tc>
      </w:tr>
      <w:tr w:rsidR="00697B9B" w:rsidRPr="00562C3B" w:rsidTr="00697B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697B9B" w:rsidRDefault="00697B9B" w:rsidP="00697B9B">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EB4A81">
              <w:rPr>
                <w:b/>
              </w:rPr>
              <w:t>Marguerite</w:t>
            </w:r>
            <w:r w:rsidRPr="00EB4A81">
              <w:rPr>
                <w:b/>
                <w:bCs/>
              </w:rPr>
              <w:t xml:space="preserve"> </w:t>
            </w:r>
            <w:r w:rsidRPr="00EB4A81">
              <w:rPr>
                <w:b/>
              </w:rPr>
              <w:t>O</w:t>
            </w:r>
            <w:r w:rsidRPr="007947C5">
              <w:rPr>
                <w:b/>
              </w:rPr>
              <w:t>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7947C5">
              <w:rPr>
                <w:b/>
              </w:rPr>
              <w:t>ouedma@arce.bf  Tel: + 226 70 24 43 95</w:t>
            </w:r>
          </w:p>
        </w:tc>
      </w:tr>
    </w:tbl>
    <w:p w:rsidR="00697B9B" w:rsidRDefault="00697B9B" w:rsidP="00697B9B">
      <w:pPr>
        <w:spacing w:before="240" w:after="120"/>
      </w:pPr>
    </w:p>
    <w:p w:rsidR="00697B9B" w:rsidRPr="002E5737" w:rsidRDefault="00697B9B" w:rsidP="00697B9B">
      <w:pPr>
        <w:spacing w:before="240" w:after="120"/>
      </w:pPr>
      <w:r>
        <w:t>Family name…………………………………………………………………………………………</w:t>
      </w:r>
    </w:p>
    <w:p w:rsidR="00697B9B" w:rsidRPr="000712CB" w:rsidRDefault="00697B9B" w:rsidP="00697B9B">
      <w:pPr>
        <w:spacing w:before="240" w:after="120"/>
      </w:pPr>
      <w:r>
        <w:t>First name……………………………………………………………………………………………</w:t>
      </w:r>
    </w:p>
    <w:p w:rsidR="00697B9B" w:rsidRDefault="00697B9B" w:rsidP="00697B9B">
      <w:pPr>
        <w:spacing w:before="240" w:after="120"/>
      </w:pPr>
      <w:r>
        <w:t>Job Title ……………………………………………………………………………………………..</w:t>
      </w:r>
    </w:p>
    <w:p w:rsidR="00697B9B" w:rsidRDefault="00697B9B" w:rsidP="00697B9B">
      <w:pPr>
        <w:spacing w:before="240" w:after="120"/>
      </w:pPr>
      <w:r>
        <w:t>Organization………………………………………………………………</w:t>
      </w:r>
      <w:r w:rsidRPr="002E5737">
        <w:t xml:space="preserve"> </w:t>
      </w:r>
      <w:r>
        <w:t>Country …………..........</w:t>
      </w:r>
    </w:p>
    <w:p w:rsidR="00697B9B" w:rsidRDefault="00697B9B" w:rsidP="00697B9B">
      <w:pPr>
        <w:spacing w:before="240" w:after="120"/>
      </w:pPr>
      <w:proofErr w:type="gramStart"/>
      <w:r>
        <w:t>Telephone :</w:t>
      </w:r>
      <w:proofErr w:type="gramEnd"/>
      <w:r>
        <w:t xml:space="preserve"> :……………………………………………….</w:t>
      </w:r>
    </w:p>
    <w:p w:rsidR="00697B9B" w:rsidRDefault="00697B9B" w:rsidP="00697B9B">
      <w:pPr>
        <w:spacing w:before="240" w:after="120"/>
      </w:pPr>
      <w:r>
        <w:t>Email</w:t>
      </w:r>
      <w:proofErr w:type="gramStart"/>
      <w:r>
        <w:t>:………………………………………………………</w:t>
      </w:r>
      <w:proofErr w:type="gramEnd"/>
    </w:p>
    <w:p w:rsidR="00697B9B" w:rsidRDefault="00697B9B" w:rsidP="00697B9B">
      <w:pPr>
        <w:spacing w:before="240" w:after="120"/>
      </w:pPr>
      <w:r>
        <w:t>Hotel where you are residing:</w:t>
      </w:r>
    </w:p>
    <w:p w:rsidR="00697B9B" w:rsidRDefault="00697B9B" w:rsidP="00697B9B">
      <w:pPr>
        <w:spacing w:before="240" w:after="120"/>
        <w:ind w:left="720"/>
      </w:pPr>
      <w:r>
        <w:t>Hotel Name   ……………………………………………………………</w:t>
      </w:r>
    </w:p>
    <w:p w:rsidR="00697B9B" w:rsidRDefault="00697B9B" w:rsidP="00697B9B">
      <w:pPr>
        <w:spacing w:before="240" w:after="120"/>
        <w:ind w:left="720"/>
      </w:pPr>
      <w:r>
        <w:t>Address     …………………………………………………………</w:t>
      </w:r>
    </w:p>
    <w:p w:rsidR="00697B9B" w:rsidRPr="000712CB" w:rsidRDefault="00697B9B" w:rsidP="00697B9B">
      <w:pPr>
        <w:tabs>
          <w:tab w:val="left" w:pos="1440"/>
        </w:tabs>
        <w:spacing w:before="0" w:line="240" w:lineRule="atLeast"/>
        <w:ind w:left="284" w:right="515"/>
        <w:rPr>
          <w:b/>
          <w:bCs/>
        </w:rPr>
      </w:pPr>
    </w:p>
    <w:p w:rsidR="00697B9B" w:rsidRDefault="00697B9B" w:rsidP="00697B9B">
      <w:pPr>
        <w:spacing w:before="240" w:after="120"/>
        <w:ind w:left="720"/>
      </w:pPr>
    </w:p>
    <w:p w:rsidR="00697B9B" w:rsidRPr="000712CB" w:rsidRDefault="00697B9B" w:rsidP="00697B9B">
      <w:pPr>
        <w:tabs>
          <w:tab w:val="left" w:pos="1440"/>
        </w:tabs>
        <w:spacing w:before="0" w:line="240" w:lineRule="atLeast"/>
        <w:ind w:left="284" w:right="515"/>
        <w:rPr>
          <w:b/>
          <w:bCs/>
        </w:rPr>
      </w:pPr>
    </w:p>
    <w:p w:rsidR="00697B9B" w:rsidRPr="000712CB" w:rsidRDefault="00697B9B" w:rsidP="00697B9B">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697B9B" w:rsidRPr="000712CB" w:rsidRDefault="00697B9B" w:rsidP="00697B9B">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697B9B" w:rsidRPr="000712CB" w:rsidTr="00697B9B">
        <w:trPr>
          <w:trHeight w:hRule="exact" w:val="1191"/>
          <w:jc w:val="center"/>
        </w:trPr>
        <w:tc>
          <w:tcPr>
            <w:tcW w:w="1295" w:type="dxa"/>
          </w:tcPr>
          <w:p w:rsidR="00697B9B" w:rsidRPr="000712CB" w:rsidRDefault="00697B9B" w:rsidP="00697B9B">
            <w:pPr>
              <w:tabs>
                <w:tab w:val="left" w:pos="142"/>
              </w:tabs>
            </w:pPr>
            <w:r w:rsidRPr="000712CB">
              <w:t>Date of Arrival</w:t>
            </w:r>
          </w:p>
        </w:tc>
        <w:tc>
          <w:tcPr>
            <w:tcW w:w="1360" w:type="dxa"/>
          </w:tcPr>
          <w:p w:rsidR="00697B9B" w:rsidRPr="000712CB" w:rsidRDefault="00697B9B" w:rsidP="00697B9B">
            <w:pPr>
              <w:tabs>
                <w:tab w:val="left" w:pos="142"/>
              </w:tabs>
            </w:pPr>
          </w:p>
        </w:tc>
        <w:tc>
          <w:tcPr>
            <w:tcW w:w="682" w:type="dxa"/>
          </w:tcPr>
          <w:p w:rsidR="00697B9B" w:rsidRPr="000712CB" w:rsidRDefault="00697B9B" w:rsidP="00697B9B">
            <w:pPr>
              <w:tabs>
                <w:tab w:val="left" w:pos="142"/>
              </w:tabs>
            </w:pPr>
          </w:p>
        </w:tc>
        <w:tc>
          <w:tcPr>
            <w:tcW w:w="1496" w:type="dxa"/>
          </w:tcPr>
          <w:p w:rsidR="00697B9B" w:rsidRPr="000712CB" w:rsidRDefault="00697B9B" w:rsidP="00697B9B">
            <w:pPr>
              <w:tabs>
                <w:tab w:val="left" w:pos="142"/>
              </w:tabs>
            </w:pPr>
            <w:r w:rsidRPr="000712CB">
              <w:t xml:space="preserve">Time of </w:t>
            </w:r>
            <w:r>
              <w:t xml:space="preserve">Flight </w:t>
            </w:r>
            <w:r w:rsidRPr="000712CB">
              <w:t>Arrival</w:t>
            </w:r>
          </w:p>
          <w:p w:rsidR="00697B9B" w:rsidRPr="000712CB" w:rsidRDefault="00697B9B" w:rsidP="00697B9B">
            <w:pPr>
              <w:tabs>
                <w:tab w:val="left" w:pos="142"/>
              </w:tabs>
            </w:pPr>
          </w:p>
        </w:tc>
        <w:tc>
          <w:tcPr>
            <w:tcW w:w="1906" w:type="dxa"/>
          </w:tcPr>
          <w:p w:rsidR="00697B9B" w:rsidRPr="000712CB" w:rsidRDefault="00697B9B" w:rsidP="00697B9B">
            <w:pPr>
              <w:tabs>
                <w:tab w:val="left" w:pos="142"/>
              </w:tabs>
            </w:pPr>
          </w:p>
        </w:tc>
        <w:tc>
          <w:tcPr>
            <w:tcW w:w="2037" w:type="dxa"/>
          </w:tcPr>
          <w:p w:rsidR="00697B9B" w:rsidRPr="000712CB" w:rsidRDefault="00697B9B" w:rsidP="00697B9B">
            <w:pPr>
              <w:tabs>
                <w:tab w:val="left" w:pos="142"/>
              </w:tabs>
            </w:pPr>
            <w:r w:rsidRPr="000712CB">
              <w:t>FLIGHT NO.</w:t>
            </w:r>
          </w:p>
        </w:tc>
        <w:tc>
          <w:tcPr>
            <w:tcW w:w="1301" w:type="dxa"/>
          </w:tcPr>
          <w:p w:rsidR="00697B9B" w:rsidRPr="000712CB" w:rsidRDefault="00697B9B" w:rsidP="00697B9B">
            <w:pPr>
              <w:tabs>
                <w:tab w:val="left" w:pos="142"/>
              </w:tabs>
            </w:pPr>
          </w:p>
        </w:tc>
      </w:tr>
      <w:tr w:rsidR="00697B9B" w:rsidRPr="000712CB" w:rsidTr="00697B9B">
        <w:trPr>
          <w:trHeight w:hRule="exact" w:val="1136"/>
          <w:jc w:val="center"/>
        </w:trPr>
        <w:tc>
          <w:tcPr>
            <w:tcW w:w="1295" w:type="dxa"/>
          </w:tcPr>
          <w:p w:rsidR="00697B9B" w:rsidRPr="000712CB" w:rsidRDefault="00697B9B" w:rsidP="00697B9B">
            <w:pPr>
              <w:tabs>
                <w:tab w:val="left" w:pos="142"/>
              </w:tabs>
              <w:rPr>
                <w:b/>
              </w:rPr>
            </w:pPr>
            <w:r w:rsidRPr="000712CB">
              <w:t>Date of</w:t>
            </w:r>
            <w:r w:rsidRPr="000712CB">
              <w:rPr>
                <w:b/>
              </w:rPr>
              <w:t xml:space="preserve"> </w:t>
            </w:r>
            <w:r w:rsidRPr="000712CB">
              <w:t>Departure</w:t>
            </w:r>
          </w:p>
        </w:tc>
        <w:tc>
          <w:tcPr>
            <w:tcW w:w="1360" w:type="dxa"/>
          </w:tcPr>
          <w:p w:rsidR="00697B9B" w:rsidRPr="000712CB" w:rsidRDefault="00697B9B" w:rsidP="00697B9B">
            <w:pPr>
              <w:tabs>
                <w:tab w:val="left" w:pos="142"/>
              </w:tabs>
              <w:rPr>
                <w:b/>
              </w:rPr>
            </w:pPr>
          </w:p>
        </w:tc>
        <w:tc>
          <w:tcPr>
            <w:tcW w:w="682" w:type="dxa"/>
          </w:tcPr>
          <w:p w:rsidR="00697B9B" w:rsidRPr="000712CB" w:rsidRDefault="00697B9B" w:rsidP="00697B9B">
            <w:pPr>
              <w:tabs>
                <w:tab w:val="left" w:pos="142"/>
              </w:tabs>
            </w:pPr>
          </w:p>
        </w:tc>
        <w:tc>
          <w:tcPr>
            <w:tcW w:w="1496" w:type="dxa"/>
          </w:tcPr>
          <w:p w:rsidR="00697B9B" w:rsidRPr="000712CB" w:rsidRDefault="00697B9B" w:rsidP="00697B9B">
            <w:pPr>
              <w:tabs>
                <w:tab w:val="left" w:pos="142"/>
              </w:tabs>
            </w:pPr>
            <w:r w:rsidRPr="000712CB">
              <w:t>Time of</w:t>
            </w:r>
            <w:r>
              <w:t xml:space="preserve"> Flight </w:t>
            </w:r>
            <w:r w:rsidRPr="000712CB">
              <w:t xml:space="preserve"> Departure</w:t>
            </w:r>
          </w:p>
          <w:p w:rsidR="00697B9B" w:rsidRDefault="00697B9B" w:rsidP="00697B9B">
            <w:pPr>
              <w:tabs>
                <w:tab w:val="left" w:pos="142"/>
              </w:tabs>
            </w:pPr>
          </w:p>
          <w:p w:rsidR="00697B9B" w:rsidRDefault="00697B9B" w:rsidP="00697B9B">
            <w:pPr>
              <w:tabs>
                <w:tab w:val="left" w:pos="142"/>
              </w:tabs>
            </w:pPr>
          </w:p>
          <w:p w:rsidR="00697B9B" w:rsidRDefault="00697B9B" w:rsidP="00697B9B">
            <w:pPr>
              <w:tabs>
                <w:tab w:val="left" w:pos="142"/>
              </w:tabs>
            </w:pPr>
          </w:p>
          <w:p w:rsidR="00697B9B" w:rsidRPr="000712CB" w:rsidRDefault="00697B9B" w:rsidP="00697B9B">
            <w:pPr>
              <w:tabs>
                <w:tab w:val="left" w:pos="142"/>
              </w:tabs>
            </w:pPr>
          </w:p>
        </w:tc>
        <w:tc>
          <w:tcPr>
            <w:tcW w:w="1906" w:type="dxa"/>
          </w:tcPr>
          <w:p w:rsidR="00697B9B" w:rsidRPr="000712CB" w:rsidRDefault="00697B9B" w:rsidP="00697B9B">
            <w:pPr>
              <w:tabs>
                <w:tab w:val="left" w:pos="142"/>
              </w:tabs>
            </w:pPr>
          </w:p>
        </w:tc>
        <w:tc>
          <w:tcPr>
            <w:tcW w:w="2037" w:type="dxa"/>
          </w:tcPr>
          <w:p w:rsidR="00697B9B" w:rsidRPr="000712CB" w:rsidRDefault="00697B9B" w:rsidP="00697B9B">
            <w:pPr>
              <w:tabs>
                <w:tab w:val="left" w:pos="142"/>
              </w:tabs>
            </w:pPr>
            <w:r w:rsidRPr="000712CB">
              <w:t>FLIGHT NO.</w:t>
            </w:r>
          </w:p>
        </w:tc>
        <w:tc>
          <w:tcPr>
            <w:tcW w:w="1301" w:type="dxa"/>
          </w:tcPr>
          <w:p w:rsidR="00697B9B" w:rsidRPr="000712CB" w:rsidRDefault="00697B9B" w:rsidP="00697B9B">
            <w:pPr>
              <w:tabs>
                <w:tab w:val="left" w:pos="142"/>
              </w:tabs>
            </w:pPr>
          </w:p>
        </w:tc>
      </w:tr>
      <w:bookmarkEnd w:id="8"/>
    </w:tbl>
    <w:p w:rsidR="006957A9" w:rsidRPr="009F665B" w:rsidRDefault="006957A9"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sectPr w:rsidR="006957A9" w:rsidRPr="009F665B" w:rsidSect="00AE03C4">
      <w:headerReference w:type="default" r:id="rId34"/>
      <w:footerReference w:type="default" r:id="rId35"/>
      <w:footerReference w:type="first" r:id="rId36"/>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BF1" w:rsidRDefault="00152BF1">
      <w:r>
        <w:separator/>
      </w:r>
    </w:p>
  </w:endnote>
  <w:endnote w:type="continuationSeparator" w:id="0">
    <w:p w:rsidR="00152BF1" w:rsidRDefault="0015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F1" w:rsidRPr="00D210B7" w:rsidRDefault="00152BF1" w:rsidP="00A92758">
    <w:pPr>
      <w:pStyle w:val="Footer"/>
    </w:pPr>
    <w:r>
      <w:t>ITU-T\BUREAU\CIRC\0</w:t>
    </w:r>
    <w:r w:rsidR="00A92758">
      <w:t>25</w:t>
    </w:r>
    <w:r>
      <w:t>E.DOC</w:t>
    </w:r>
    <w:r w:rsidRPr="00D210B7">
      <w:tab/>
    </w:r>
    <w:r w:rsidRPr="00D210B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F1" w:rsidRDefault="00152BF1"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9.15pt" o:ole="">
          <v:imagedata r:id="rId1" o:title=""/>
        </v:shape>
        <o:OLEObject Type="Embed" ProgID="Word.Document.8" ShapeID="_x0000_i1025" DrawAspect="Content" ObjectID="_1430050381" r:id="rId2">
          <o:FieldCodes>\s</o:FieldCodes>
        </o:OLEObject>
      </w:object>
    </w:r>
  </w:p>
  <w:p w:rsidR="00152BF1" w:rsidRPr="00AE03C4" w:rsidRDefault="00152BF1"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BF1" w:rsidRDefault="00152BF1">
      <w:r>
        <w:t>____________________</w:t>
      </w:r>
    </w:p>
  </w:footnote>
  <w:footnote w:type="continuationSeparator" w:id="0">
    <w:p w:rsidR="00152BF1" w:rsidRDefault="00152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F1" w:rsidRDefault="00152BF1" w:rsidP="00AE03C4">
    <w:pPr>
      <w:pStyle w:val="Header"/>
    </w:pPr>
    <w:r>
      <w:t xml:space="preserve">- </w:t>
    </w:r>
    <w:r w:rsidR="00A92758">
      <w:fldChar w:fldCharType="begin"/>
    </w:r>
    <w:r w:rsidR="00A92758">
      <w:instrText>PAGE</w:instrText>
    </w:r>
    <w:r w:rsidR="00A92758">
      <w:fldChar w:fldCharType="separate"/>
    </w:r>
    <w:r w:rsidR="00A92758">
      <w:rPr>
        <w:noProof/>
      </w:rPr>
      <w:t>13</w:t>
    </w:r>
    <w:r w:rsidR="00A92758">
      <w:rPr>
        <w:noProof/>
      </w:rPr>
      <w:fldChar w:fldCharType="end"/>
    </w:r>
    <w:r>
      <w:t xml:space="preserve"> -</w:t>
    </w:r>
  </w:p>
  <w:p w:rsidR="00152BF1" w:rsidRPr="00AE03C4" w:rsidRDefault="00152BF1"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203F8"/>
    <w:rsid w:val="000306FA"/>
    <w:rsid w:val="00050C79"/>
    <w:rsid w:val="00063306"/>
    <w:rsid w:val="00092758"/>
    <w:rsid w:val="000A5C7A"/>
    <w:rsid w:val="000B64DD"/>
    <w:rsid w:val="000E7A3E"/>
    <w:rsid w:val="00110BC4"/>
    <w:rsid w:val="00111EF3"/>
    <w:rsid w:val="00121BB2"/>
    <w:rsid w:val="00147790"/>
    <w:rsid w:val="00152BF1"/>
    <w:rsid w:val="001576F7"/>
    <w:rsid w:val="00162447"/>
    <w:rsid w:val="00175B33"/>
    <w:rsid w:val="00186FBB"/>
    <w:rsid w:val="001D0E99"/>
    <w:rsid w:val="001D38CB"/>
    <w:rsid w:val="001E6D0F"/>
    <w:rsid w:val="001F5A0A"/>
    <w:rsid w:val="001F6D60"/>
    <w:rsid w:val="001F7734"/>
    <w:rsid w:val="00203E8E"/>
    <w:rsid w:val="00207048"/>
    <w:rsid w:val="00231600"/>
    <w:rsid w:val="00237693"/>
    <w:rsid w:val="00245D0A"/>
    <w:rsid w:val="00252C4D"/>
    <w:rsid w:val="002748D1"/>
    <w:rsid w:val="00283C2F"/>
    <w:rsid w:val="002B1817"/>
    <w:rsid w:val="002B3EBC"/>
    <w:rsid w:val="00324733"/>
    <w:rsid w:val="00353FD6"/>
    <w:rsid w:val="003C5940"/>
    <w:rsid w:val="003F4C91"/>
    <w:rsid w:val="00405B34"/>
    <w:rsid w:val="004331A5"/>
    <w:rsid w:val="004407DB"/>
    <w:rsid w:val="004458C6"/>
    <w:rsid w:val="004E6644"/>
    <w:rsid w:val="00501A51"/>
    <w:rsid w:val="00542F1F"/>
    <w:rsid w:val="00546B9D"/>
    <w:rsid w:val="005B6438"/>
    <w:rsid w:val="005C3BC8"/>
    <w:rsid w:val="00614EB6"/>
    <w:rsid w:val="00630399"/>
    <w:rsid w:val="00642A28"/>
    <w:rsid w:val="00666D4D"/>
    <w:rsid w:val="0067332D"/>
    <w:rsid w:val="00691E1A"/>
    <w:rsid w:val="006957A9"/>
    <w:rsid w:val="00697B9B"/>
    <w:rsid w:val="006A4665"/>
    <w:rsid w:val="006A49E2"/>
    <w:rsid w:val="006E4763"/>
    <w:rsid w:val="00724BF9"/>
    <w:rsid w:val="00726F30"/>
    <w:rsid w:val="00755140"/>
    <w:rsid w:val="007823D7"/>
    <w:rsid w:val="0078643B"/>
    <w:rsid w:val="007C6AFB"/>
    <w:rsid w:val="007E312A"/>
    <w:rsid w:val="007F40CE"/>
    <w:rsid w:val="00813D98"/>
    <w:rsid w:val="00817CDD"/>
    <w:rsid w:val="00817F1B"/>
    <w:rsid w:val="00853663"/>
    <w:rsid w:val="008733CD"/>
    <w:rsid w:val="0089157D"/>
    <w:rsid w:val="008A7DE3"/>
    <w:rsid w:val="008B1814"/>
    <w:rsid w:val="008B70C4"/>
    <w:rsid w:val="009346DD"/>
    <w:rsid w:val="0094379E"/>
    <w:rsid w:val="009447E0"/>
    <w:rsid w:val="00957C6D"/>
    <w:rsid w:val="00957FE8"/>
    <w:rsid w:val="00983E4F"/>
    <w:rsid w:val="009C5EFB"/>
    <w:rsid w:val="009E6878"/>
    <w:rsid w:val="009F665B"/>
    <w:rsid w:val="00A0492E"/>
    <w:rsid w:val="00A068B2"/>
    <w:rsid w:val="00A24C80"/>
    <w:rsid w:val="00A26BA7"/>
    <w:rsid w:val="00A271F0"/>
    <w:rsid w:val="00A41CDD"/>
    <w:rsid w:val="00A5096D"/>
    <w:rsid w:val="00A706B6"/>
    <w:rsid w:val="00A71BB6"/>
    <w:rsid w:val="00A74DEA"/>
    <w:rsid w:val="00A92758"/>
    <w:rsid w:val="00AB6D6A"/>
    <w:rsid w:val="00AD6650"/>
    <w:rsid w:val="00AD6C62"/>
    <w:rsid w:val="00AE03C4"/>
    <w:rsid w:val="00B47ED0"/>
    <w:rsid w:val="00B6405E"/>
    <w:rsid w:val="00B941FB"/>
    <w:rsid w:val="00BA102A"/>
    <w:rsid w:val="00BB7AB5"/>
    <w:rsid w:val="00BE6F29"/>
    <w:rsid w:val="00BE7C3F"/>
    <w:rsid w:val="00C0460E"/>
    <w:rsid w:val="00C26100"/>
    <w:rsid w:val="00C544A5"/>
    <w:rsid w:val="00C67AB9"/>
    <w:rsid w:val="00C72170"/>
    <w:rsid w:val="00C91490"/>
    <w:rsid w:val="00C92C20"/>
    <w:rsid w:val="00CA303D"/>
    <w:rsid w:val="00CD1DB6"/>
    <w:rsid w:val="00CD5285"/>
    <w:rsid w:val="00CF56AD"/>
    <w:rsid w:val="00D210B7"/>
    <w:rsid w:val="00D42851"/>
    <w:rsid w:val="00D52ABF"/>
    <w:rsid w:val="00D65862"/>
    <w:rsid w:val="00D701E3"/>
    <w:rsid w:val="00D74573"/>
    <w:rsid w:val="00DD2F52"/>
    <w:rsid w:val="00DD650D"/>
    <w:rsid w:val="00E00CF3"/>
    <w:rsid w:val="00E20C97"/>
    <w:rsid w:val="00E43469"/>
    <w:rsid w:val="00E7718F"/>
    <w:rsid w:val="00E947D9"/>
    <w:rsid w:val="00EF7217"/>
    <w:rsid w:val="00F17954"/>
    <w:rsid w:val="00F50702"/>
    <w:rsid w:val="00F8248F"/>
    <w:rsid w:val="00FB1AC7"/>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5180">
      <w:bodyDiv w:val="1"/>
      <w:marLeft w:val="0"/>
      <w:marRight w:val="0"/>
      <w:marTop w:val="0"/>
      <w:marBottom w:val="0"/>
      <w:divBdr>
        <w:top w:val="none" w:sz="0" w:space="0" w:color="auto"/>
        <w:left w:val="none" w:sz="0" w:space="0" w:color="auto"/>
        <w:bottom w:val="none" w:sz="0" w:space="0" w:color="auto"/>
        <w:right w:val="none" w:sz="0" w:space="0" w:color="auto"/>
      </w:divBdr>
      <w:divsChild>
        <w:div w:id="2050639088">
          <w:marLeft w:val="0"/>
          <w:marRight w:val="0"/>
          <w:marTop w:val="0"/>
          <w:marBottom w:val="0"/>
          <w:divBdr>
            <w:top w:val="none" w:sz="0" w:space="0" w:color="auto"/>
            <w:left w:val="none" w:sz="0" w:space="0" w:color="auto"/>
            <w:bottom w:val="none" w:sz="0" w:space="0" w:color="auto"/>
            <w:right w:val="none" w:sz="0" w:space="0" w:color="auto"/>
          </w:divBdr>
          <w:divsChild>
            <w:div w:id="289671145">
              <w:marLeft w:val="0"/>
              <w:marRight w:val="0"/>
              <w:marTop w:val="0"/>
              <w:marBottom w:val="0"/>
              <w:divBdr>
                <w:top w:val="none" w:sz="0" w:space="0" w:color="auto"/>
                <w:left w:val="none" w:sz="0" w:space="0" w:color="auto"/>
                <w:bottom w:val="none" w:sz="0" w:space="0" w:color="auto"/>
                <w:right w:val="none" w:sz="0" w:space="0" w:color="auto"/>
              </w:divBdr>
              <w:divsChild>
                <w:div w:id="601956952">
                  <w:marLeft w:val="0"/>
                  <w:marRight w:val="0"/>
                  <w:marTop w:val="0"/>
                  <w:marBottom w:val="0"/>
                  <w:divBdr>
                    <w:top w:val="none" w:sz="0" w:space="0" w:color="auto"/>
                    <w:left w:val="none" w:sz="0" w:space="0" w:color="auto"/>
                    <w:bottom w:val="none" w:sz="0" w:space="0" w:color="auto"/>
                    <w:right w:val="none" w:sz="0" w:space="0" w:color="auto"/>
                  </w:divBdr>
                  <w:divsChild>
                    <w:div w:id="2116516296">
                      <w:marLeft w:val="0"/>
                      <w:marRight w:val="0"/>
                      <w:marTop w:val="0"/>
                      <w:marBottom w:val="0"/>
                      <w:divBdr>
                        <w:top w:val="none" w:sz="0" w:space="0" w:color="auto"/>
                        <w:left w:val="none" w:sz="0" w:space="0" w:color="auto"/>
                        <w:bottom w:val="none" w:sz="0" w:space="0" w:color="auto"/>
                        <w:right w:val="none" w:sz="0" w:space="0" w:color="auto"/>
                      </w:divBdr>
                      <w:divsChild>
                        <w:div w:id="1456371303">
                          <w:marLeft w:val="0"/>
                          <w:marRight w:val="0"/>
                          <w:marTop w:val="0"/>
                          <w:marBottom w:val="0"/>
                          <w:divBdr>
                            <w:top w:val="none" w:sz="0" w:space="0" w:color="auto"/>
                            <w:left w:val="none" w:sz="0" w:space="0" w:color="auto"/>
                            <w:bottom w:val="none" w:sz="0" w:space="0" w:color="auto"/>
                            <w:right w:val="none" w:sz="0" w:space="0" w:color="auto"/>
                          </w:divBdr>
                          <w:divsChild>
                            <w:div w:id="901670424">
                              <w:marLeft w:val="0"/>
                              <w:marRight w:val="0"/>
                              <w:marTop w:val="0"/>
                              <w:marBottom w:val="0"/>
                              <w:divBdr>
                                <w:top w:val="none" w:sz="0" w:space="0" w:color="auto"/>
                                <w:left w:val="none" w:sz="0" w:space="0" w:color="auto"/>
                                <w:bottom w:val="none" w:sz="0" w:space="0" w:color="auto"/>
                                <w:right w:val="none" w:sz="0" w:space="0" w:color="auto"/>
                              </w:divBdr>
                              <w:divsChild>
                                <w:div w:id="885070821">
                                  <w:marLeft w:val="0"/>
                                  <w:marRight w:val="0"/>
                                  <w:marTop w:val="0"/>
                                  <w:marBottom w:val="0"/>
                                  <w:divBdr>
                                    <w:top w:val="none" w:sz="0" w:space="0" w:color="auto"/>
                                    <w:left w:val="none" w:sz="0" w:space="0" w:color="auto"/>
                                    <w:bottom w:val="none" w:sz="0" w:space="0" w:color="auto"/>
                                    <w:right w:val="none" w:sz="0" w:space="0" w:color="auto"/>
                                  </w:divBdr>
                                  <w:divsChild>
                                    <w:div w:id="394546773">
                                      <w:marLeft w:val="0"/>
                                      <w:marRight w:val="0"/>
                                      <w:marTop w:val="0"/>
                                      <w:marBottom w:val="0"/>
                                      <w:divBdr>
                                        <w:top w:val="none" w:sz="0" w:space="0" w:color="auto"/>
                                        <w:left w:val="none" w:sz="0" w:space="0" w:color="auto"/>
                                        <w:bottom w:val="none" w:sz="0" w:space="0" w:color="auto"/>
                                        <w:right w:val="none" w:sz="0" w:space="0" w:color="auto"/>
                                      </w:divBdr>
                                      <w:divsChild>
                                        <w:div w:id="1032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workshops@itu.int" TargetMode="External"/><Relationship Id="rId18" Type="http://schemas.openxmlformats.org/officeDocument/2006/relationships/hyperlink" Target="mailto:osi@arce.bf" TargetMode="External"/><Relationship Id="rId26" Type="http://schemas.openxmlformats.org/officeDocument/2006/relationships/hyperlink" Target="mailto:reservations@laico-ouaga2000.com" TargetMode="External"/><Relationship Id="rId3" Type="http://schemas.openxmlformats.org/officeDocument/2006/relationships/customXml" Target="../customXml/item3.xml"/><Relationship Id="rId21" Type="http://schemas.openxmlformats.org/officeDocument/2006/relationships/hyperlink" Target="mailto:clinique_du_coeur@fasonet.bf"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carole.habiba@arcep.bf" TargetMode="External"/><Relationship Id="rId25" Type="http://schemas.openxmlformats.org/officeDocument/2006/relationships/hyperlink" Target="mailto:osi@arce.bf" TargetMode="External"/><Relationship Id="rId33" Type="http://schemas.openxmlformats.org/officeDocument/2006/relationships/image" Target="media/image2.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ico-ouaga2000.com" TargetMode="External"/><Relationship Id="rId20" Type="http://schemas.openxmlformats.org/officeDocument/2006/relationships/hyperlink" Target="mailto:clinique-philidelphie@fasonet.bf" TargetMode="External"/><Relationship Id="rId29" Type="http://schemas.openxmlformats.org/officeDocument/2006/relationships/hyperlink" Target="mailto:independance@azalailhotel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xe.com" TargetMode="External"/><Relationship Id="rId32" Type="http://schemas.openxmlformats.org/officeDocument/2006/relationships/hyperlink" Target="http://www.groupe-soyaf.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en/ITU-T/Workshops-and-Seminars/qos/201307/Pages/default.aspx" TargetMode="External"/><Relationship Id="rId23" Type="http://schemas.openxmlformats.org/officeDocument/2006/relationships/hyperlink" Target="http://www.westernunion.com" TargetMode="External"/><Relationship Id="rId28" Type="http://schemas.openxmlformats.org/officeDocument/2006/relationships/hyperlink" Target="mailto:jolyhotel.ouaga2000@fasonet.b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ouatsi@arce.bf" TargetMode="External"/><Relationship Id="rId31" Type="http://schemas.openxmlformats.org/officeDocument/2006/relationships/hyperlink" Target="mailto:relax.hotel@fasonet.b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Workshops-and-Seminars/qos/201307/Pages/default.aspx" TargetMode="External"/><Relationship Id="rId22" Type="http://schemas.openxmlformats.org/officeDocument/2006/relationships/hyperlink" Target="mailto:clinique.elfateh@suka.bf" TargetMode="External"/><Relationship Id="rId27" Type="http://schemas.openxmlformats.org/officeDocument/2006/relationships/hyperlink" Target="mailto:info@jolyhotel.bf" TargetMode="External"/><Relationship Id="rId30" Type="http://schemas.openxmlformats.org/officeDocument/2006/relationships/hyperlink" Target="mailto:pacifichotel@fasonet.bf"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49EC96DC57498B2A802E799DC79B" ma:contentTypeVersion="1" ma:contentTypeDescription="Create a new document." ma:contentTypeScope="" ma:versionID="fdc10e301c08f5a41ff2255ec931f3b2">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439F0-E4E5-490B-B671-E6B13CF08BB0}">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1752F0-7CDE-4C13-B934-C081DA980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E8D3C-641B-476C-9FDA-248CCADCD26A}">
  <ds:schemaRefs>
    <ds:schemaRef ds:uri="http://schemas.microsoft.com/sharepoint/v3/contenttype/forms"/>
  </ds:schemaRefs>
</ds:datastoreItem>
</file>

<file path=customXml/itemProps4.xml><?xml version="1.0" encoding="utf-8"?>
<ds:datastoreItem xmlns:ds="http://schemas.openxmlformats.org/officeDocument/2006/customXml" ds:itemID="{BB74394E-A37B-45D7-8D3B-7F3ED123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2953</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19201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2013-03-07T14:58:00Z</cp:lastPrinted>
  <dcterms:created xsi:type="dcterms:W3CDTF">2013-05-14T13:27:00Z</dcterms:created>
  <dcterms:modified xsi:type="dcterms:W3CDTF">2013-05-14T13:27:00Z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0x010100176449EC96DC57498B2A802E799DC79B</vt:lpwstr>
  </property>
</Properties>
</file>