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8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6"/>
        <w:gridCol w:w="2825"/>
      </w:tblGrid>
      <w:tr w:rsidR="001629DC" w:rsidRPr="006C6CD5" w:rsidTr="006C6CD5">
        <w:trPr>
          <w:cantSplit/>
        </w:trPr>
        <w:tc>
          <w:tcPr>
            <w:tcW w:w="7086" w:type="dxa"/>
            <w:vAlign w:val="center"/>
          </w:tcPr>
          <w:p w:rsidR="001629DC" w:rsidRPr="006C6CD5" w:rsidRDefault="001629DC" w:rsidP="006C6CD5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C6CD5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6C6CD5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825" w:type="dxa"/>
            <w:vAlign w:val="center"/>
          </w:tcPr>
          <w:p w:rsidR="001629DC" w:rsidRPr="006C6CD5" w:rsidRDefault="00D47122" w:rsidP="006C6CD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6C6CD5">
              <w:rPr>
                <w:noProof/>
                <w:szCs w:val="22"/>
                <w:lang w:eastAsia="zh-CN"/>
              </w:rPr>
              <w:drawing>
                <wp:inline distT="0" distB="0" distL="0" distR="0" wp14:anchorId="3CB7C287" wp14:editId="70AE7867">
                  <wp:extent cx="1310640" cy="701040"/>
                  <wp:effectExtent l="0" t="0" r="3810" b="3810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9DC" w:rsidRPr="006C6CD5" w:rsidTr="006C6CD5">
        <w:trPr>
          <w:cantSplit/>
        </w:trPr>
        <w:tc>
          <w:tcPr>
            <w:tcW w:w="7086" w:type="dxa"/>
            <w:vAlign w:val="center"/>
          </w:tcPr>
          <w:p w:rsidR="001629DC" w:rsidRPr="006C6CD5" w:rsidRDefault="001629DC" w:rsidP="006C6CD5">
            <w:pPr>
              <w:rPr>
                <w:lang w:val="ru-RU"/>
              </w:rPr>
            </w:pPr>
          </w:p>
        </w:tc>
        <w:tc>
          <w:tcPr>
            <w:tcW w:w="2825" w:type="dxa"/>
            <w:vAlign w:val="center"/>
          </w:tcPr>
          <w:p w:rsidR="001629DC" w:rsidRPr="006C6CD5" w:rsidRDefault="001629DC" w:rsidP="006C6CD5">
            <w:pPr>
              <w:rPr>
                <w:lang w:val="ru-RU"/>
              </w:rPr>
            </w:pPr>
          </w:p>
        </w:tc>
      </w:tr>
    </w:tbl>
    <w:p w:rsidR="001629DC" w:rsidRPr="006C6CD5" w:rsidRDefault="001629DC" w:rsidP="00097CA1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6C6CD5">
        <w:rPr>
          <w:lang w:val="ru-RU"/>
        </w:rPr>
        <w:tab/>
        <w:t>Женева,</w:t>
      </w:r>
      <w:r w:rsidR="00B54B88" w:rsidRPr="006C6CD5">
        <w:rPr>
          <w:lang w:val="ru-RU"/>
        </w:rPr>
        <w:t xml:space="preserve"> </w:t>
      </w:r>
      <w:r w:rsidR="00097CA1" w:rsidRPr="006C6CD5">
        <w:rPr>
          <w:lang w:val="ru-RU"/>
        </w:rPr>
        <w:t>3 мая 2013</w:t>
      </w:r>
      <w:r w:rsidR="00BB25D6" w:rsidRPr="006C6CD5">
        <w:rPr>
          <w:lang w:val="ru-RU"/>
        </w:rPr>
        <w:t xml:space="preserve"> года</w:t>
      </w:r>
    </w:p>
    <w:tbl>
      <w:tblPr>
        <w:tblW w:w="991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24"/>
        <w:gridCol w:w="4371"/>
      </w:tblGrid>
      <w:tr w:rsidR="001629DC" w:rsidRPr="006C6CD5" w:rsidTr="005F761F">
        <w:trPr>
          <w:cantSplit/>
        </w:trPr>
        <w:tc>
          <w:tcPr>
            <w:tcW w:w="1418" w:type="dxa"/>
          </w:tcPr>
          <w:p w:rsidR="001629DC" w:rsidRPr="006C6CD5" w:rsidRDefault="001629DC" w:rsidP="00867192">
            <w:pPr>
              <w:spacing w:before="0"/>
              <w:rPr>
                <w:lang w:val="ru-RU"/>
              </w:rPr>
            </w:pPr>
            <w:r w:rsidRPr="006C6CD5">
              <w:rPr>
                <w:lang w:val="ru-RU"/>
              </w:rPr>
              <w:t>Осн.:</w:t>
            </w:r>
          </w:p>
        </w:tc>
        <w:tc>
          <w:tcPr>
            <w:tcW w:w="4124" w:type="dxa"/>
          </w:tcPr>
          <w:p w:rsidR="00867192" w:rsidRPr="006C6CD5" w:rsidRDefault="001629DC" w:rsidP="00097CA1">
            <w:pPr>
              <w:spacing w:before="0"/>
              <w:rPr>
                <w:lang w:val="ru-RU"/>
              </w:rPr>
            </w:pPr>
            <w:r w:rsidRPr="006C6CD5">
              <w:rPr>
                <w:b/>
                <w:bCs/>
                <w:lang w:val="ru-RU"/>
              </w:rPr>
              <w:t xml:space="preserve">Циркуляр </w:t>
            </w:r>
            <w:r w:rsidR="00097CA1" w:rsidRPr="006C6CD5">
              <w:rPr>
                <w:b/>
                <w:bCs/>
                <w:lang w:val="ru-RU"/>
              </w:rPr>
              <w:t>24</w:t>
            </w:r>
            <w:r w:rsidRPr="006C6CD5">
              <w:rPr>
                <w:b/>
                <w:bCs/>
                <w:lang w:val="ru-RU"/>
              </w:rPr>
              <w:t xml:space="preserve"> БСЭ</w:t>
            </w:r>
            <w:r w:rsidR="00867192" w:rsidRPr="006C6CD5">
              <w:rPr>
                <w:b/>
                <w:bCs/>
                <w:lang w:val="ru-RU"/>
              </w:rPr>
              <w:br/>
            </w:r>
            <w:r w:rsidRPr="006C6CD5">
              <w:rPr>
                <w:lang w:val="ru-RU"/>
              </w:rPr>
              <w:t xml:space="preserve">COM </w:t>
            </w:r>
            <w:r w:rsidR="009E7B7D" w:rsidRPr="006C6CD5">
              <w:rPr>
                <w:lang w:val="ru-RU"/>
              </w:rPr>
              <w:t>17</w:t>
            </w:r>
            <w:r w:rsidR="004844AA" w:rsidRPr="006C6CD5">
              <w:rPr>
                <w:lang w:val="ru-RU"/>
              </w:rPr>
              <w:t>/</w:t>
            </w:r>
            <w:r w:rsidR="009E7B7D" w:rsidRPr="006C6CD5">
              <w:rPr>
                <w:lang w:val="ru-RU"/>
              </w:rPr>
              <w:t xml:space="preserve"> MEU</w:t>
            </w:r>
          </w:p>
          <w:p w:rsidR="001629DC" w:rsidRPr="006C6CD5" w:rsidRDefault="001629DC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371" w:type="dxa"/>
          </w:tcPr>
          <w:p w:rsidR="001629DC" w:rsidRPr="006C6CD5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C6CD5">
              <w:rPr>
                <w:lang w:val="ru-RU"/>
              </w:rPr>
              <w:t>–</w:t>
            </w:r>
            <w:r w:rsidRPr="006C6CD5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1629DC" w:rsidRPr="002213DF" w:rsidTr="005F761F">
        <w:trPr>
          <w:cantSplit/>
        </w:trPr>
        <w:tc>
          <w:tcPr>
            <w:tcW w:w="1418" w:type="dxa"/>
          </w:tcPr>
          <w:p w:rsidR="001629DC" w:rsidRPr="006C6CD5" w:rsidRDefault="001629DC" w:rsidP="00867192">
            <w:pPr>
              <w:spacing w:before="0"/>
              <w:rPr>
                <w:lang w:val="ru-RU"/>
              </w:rPr>
            </w:pPr>
            <w:r w:rsidRPr="006C6CD5">
              <w:rPr>
                <w:lang w:val="ru-RU"/>
              </w:rPr>
              <w:t>Тел.:</w:t>
            </w:r>
            <w:r w:rsidR="00867192" w:rsidRPr="006C6CD5">
              <w:rPr>
                <w:lang w:val="ru-RU"/>
              </w:rPr>
              <w:br/>
            </w:r>
            <w:r w:rsidRPr="006C6CD5">
              <w:rPr>
                <w:lang w:val="ru-RU"/>
              </w:rPr>
              <w:t>Факс:</w:t>
            </w:r>
            <w:r w:rsidR="00867192" w:rsidRPr="006C6CD5">
              <w:rPr>
                <w:lang w:val="ru-RU"/>
              </w:rPr>
              <w:br/>
            </w:r>
            <w:r w:rsidRPr="006C6CD5">
              <w:rPr>
                <w:lang w:val="ru-RU"/>
              </w:rPr>
              <w:t>Эл. почта:</w:t>
            </w:r>
          </w:p>
        </w:tc>
        <w:tc>
          <w:tcPr>
            <w:tcW w:w="4124" w:type="dxa"/>
          </w:tcPr>
          <w:p w:rsidR="001629DC" w:rsidRPr="006C6CD5" w:rsidRDefault="001629DC" w:rsidP="00565A8F">
            <w:pPr>
              <w:spacing w:before="0"/>
              <w:rPr>
                <w:lang w:val="ru-RU"/>
              </w:rPr>
            </w:pPr>
            <w:r w:rsidRPr="006C6CD5">
              <w:rPr>
                <w:lang w:val="ru-RU"/>
              </w:rPr>
              <w:t xml:space="preserve">+41 22 730 </w:t>
            </w:r>
            <w:r w:rsidR="00811171" w:rsidRPr="006C6CD5">
              <w:rPr>
                <w:lang w:val="ru-RU"/>
              </w:rPr>
              <w:t>5866</w:t>
            </w:r>
            <w:r w:rsidRPr="006C6CD5">
              <w:rPr>
                <w:lang w:val="ru-RU"/>
              </w:rPr>
              <w:br/>
              <w:t>+41 22 730 5853</w:t>
            </w:r>
            <w:r w:rsidR="00867192" w:rsidRPr="006C6CD5">
              <w:rPr>
                <w:lang w:val="ru-RU"/>
              </w:rPr>
              <w:br/>
            </w:r>
            <w:hyperlink r:id="rId10" w:history="1">
              <w:r w:rsidR="009E7B7D" w:rsidRPr="006C6CD5">
                <w:rPr>
                  <w:rStyle w:val="Hyperlink"/>
                  <w:lang w:val="ru-RU"/>
                </w:rPr>
                <w:t>tsbsg17@itu.int</w:t>
              </w:r>
            </w:hyperlink>
          </w:p>
        </w:tc>
        <w:tc>
          <w:tcPr>
            <w:tcW w:w="4371" w:type="dxa"/>
          </w:tcPr>
          <w:p w:rsidR="001629DC" w:rsidRPr="006C6CD5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C6CD5">
              <w:rPr>
                <w:b/>
                <w:bCs/>
                <w:lang w:val="ru-RU"/>
              </w:rPr>
              <w:t>Копии</w:t>
            </w:r>
            <w:r w:rsidRPr="006C6CD5">
              <w:rPr>
                <w:lang w:val="ru-RU"/>
              </w:rPr>
              <w:t>:</w:t>
            </w:r>
          </w:p>
          <w:p w:rsidR="001629DC" w:rsidRPr="006C6CD5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C6CD5">
              <w:rPr>
                <w:lang w:val="ru-RU"/>
              </w:rPr>
              <w:t>–</w:t>
            </w:r>
            <w:r w:rsidRPr="006C6CD5">
              <w:rPr>
                <w:lang w:val="ru-RU"/>
              </w:rPr>
              <w:tab/>
              <w:t>Членам Сектора МСЭ-Т</w:t>
            </w:r>
          </w:p>
          <w:p w:rsidR="001629DC" w:rsidRPr="006C6CD5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C6CD5">
              <w:rPr>
                <w:lang w:val="ru-RU"/>
              </w:rPr>
              <w:t>–</w:t>
            </w:r>
            <w:r w:rsidRPr="006C6CD5">
              <w:rPr>
                <w:lang w:val="ru-RU"/>
              </w:rPr>
              <w:tab/>
              <w:t>Ассоциированным членам МСЭ-Т</w:t>
            </w:r>
          </w:p>
          <w:p w:rsidR="009B6144" w:rsidRPr="006C6CD5" w:rsidRDefault="009B6144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C6CD5">
              <w:rPr>
                <w:lang w:val="ru-RU"/>
              </w:rPr>
              <w:t>–</w:t>
            </w:r>
            <w:r w:rsidRPr="006C6CD5">
              <w:rPr>
                <w:lang w:val="ru-RU"/>
              </w:rPr>
              <w:tab/>
            </w:r>
            <w:r w:rsidR="002736E9" w:rsidRPr="006C6CD5">
              <w:rPr>
                <w:lang w:val="ru-RU"/>
              </w:rPr>
              <w:t>Академическим организациям − Членам МСЭ</w:t>
            </w:r>
            <w:r w:rsidR="002736E9" w:rsidRPr="006C6CD5">
              <w:rPr>
                <w:lang w:val="ru-RU"/>
              </w:rPr>
              <w:noBreakHyphen/>
              <w:t>Т</w:t>
            </w:r>
          </w:p>
          <w:p w:rsidR="001629DC" w:rsidRPr="006C6CD5" w:rsidRDefault="001629DC" w:rsidP="009E7B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C6CD5">
              <w:rPr>
                <w:lang w:val="ru-RU"/>
              </w:rPr>
              <w:t>–</w:t>
            </w:r>
            <w:r w:rsidRPr="006C6CD5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9E7B7D" w:rsidRPr="006C6CD5">
              <w:rPr>
                <w:lang w:val="ru-RU"/>
              </w:rPr>
              <w:t>17</w:t>
            </w:r>
            <w:r w:rsidRPr="006C6CD5">
              <w:rPr>
                <w:lang w:val="ru-RU"/>
              </w:rPr>
              <w:t>-й Исследовательской комиссии</w:t>
            </w:r>
          </w:p>
          <w:p w:rsidR="001629DC" w:rsidRPr="006C6CD5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C6CD5">
              <w:rPr>
                <w:lang w:val="ru-RU"/>
              </w:rPr>
              <w:t>–</w:t>
            </w:r>
            <w:r w:rsidRPr="006C6CD5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6C6CD5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C6CD5">
              <w:rPr>
                <w:lang w:val="ru-RU"/>
              </w:rPr>
              <w:t>–</w:t>
            </w:r>
            <w:r w:rsidRPr="006C6CD5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6B0CE5" w:rsidRPr="006C6CD5" w:rsidRDefault="006B0CE5">
      <w:pPr>
        <w:rPr>
          <w:lang w:val="ru-RU"/>
        </w:rPr>
      </w:pPr>
    </w:p>
    <w:tbl>
      <w:tblPr>
        <w:tblW w:w="991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495"/>
      </w:tblGrid>
      <w:tr w:rsidR="006B0CE5" w:rsidRPr="006C6CD5" w:rsidTr="009D6CA7">
        <w:trPr>
          <w:cantSplit/>
        </w:trPr>
        <w:tc>
          <w:tcPr>
            <w:tcW w:w="1418" w:type="dxa"/>
          </w:tcPr>
          <w:p w:rsidR="006B0CE5" w:rsidRPr="006C6CD5" w:rsidRDefault="006B0CE5" w:rsidP="00867192">
            <w:pPr>
              <w:spacing w:before="0"/>
              <w:rPr>
                <w:lang w:val="ru-RU"/>
              </w:rPr>
            </w:pPr>
            <w:r w:rsidRPr="006C6CD5">
              <w:rPr>
                <w:lang w:val="ru-RU"/>
              </w:rPr>
              <w:t>Предмет:</w:t>
            </w:r>
          </w:p>
        </w:tc>
        <w:tc>
          <w:tcPr>
            <w:tcW w:w="8495" w:type="dxa"/>
          </w:tcPr>
          <w:p w:rsidR="006B0CE5" w:rsidRPr="006C6CD5" w:rsidRDefault="006B0CE5" w:rsidP="00BC51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b/>
                <w:bCs/>
                <w:lang w:val="ru-RU"/>
              </w:rPr>
            </w:pPr>
            <w:r w:rsidRPr="006C6CD5">
              <w:rPr>
                <w:b/>
                <w:bCs/>
                <w:lang w:val="ru-RU"/>
              </w:rPr>
              <w:t xml:space="preserve">Собрание </w:t>
            </w:r>
            <w:r w:rsidR="009E7B7D" w:rsidRPr="006C6CD5">
              <w:rPr>
                <w:b/>
                <w:bCs/>
                <w:lang w:val="ru-RU"/>
              </w:rPr>
              <w:t>17</w:t>
            </w:r>
            <w:r w:rsidRPr="006C6CD5">
              <w:rPr>
                <w:b/>
                <w:bCs/>
                <w:lang w:val="ru-RU"/>
              </w:rPr>
              <w:noBreakHyphen/>
              <w:t xml:space="preserve">й Исследовательской комиссии </w:t>
            </w:r>
            <w:r w:rsidR="009E7B7D" w:rsidRPr="006C6CD5">
              <w:rPr>
                <w:b/>
                <w:bCs/>
                <w:lang w:val="ru-RU"/>
              </w:rPr>
              <w:t>c</w:t>
            </w:r>
            <w:r w:rsidRPr="006C6CD5">
              <w:rPr>
                <w:b/>
                <w:bCs/>
                <w:lang w:val="ru-RU"/>
              </w:rPr>
              <w:t xml:space="preserve"> целью утверждени</w:t>
            </w:r>
            <w:r w:rsidR="009E7B7D" w:rsidRPr="006C6CD5">
              <w:rPr>
                <w:b/>
                <w:bCs/>
                <w:lang w:val="ru-RU"/>
              </w:rPr>
              <w:t>я</w:t>
            </w:r>
            <w:r w:rsidR="00500688" w:rsidRPr="006C6CD5">
              <w:rPr>
                <w:b/>
                <w:bCs/>
                <w:lang w:val="ru-RU"/>
              </w:rPr>
              <w:t xml:space="preserve"> </w:t>
            </w:r>
            <w:r w:rsidR="00BC5177">
              <w:rPr>
                <w:b/>
                <w:bCs/>
                <w:lang w:val="ru-RU"/>
              </w:rPr>
              <w:br/>
            </w:r>
            <w:r w:rsidR="009E7B7D" w:rsidRPr="006C6CD5">
              <w:rPr>
                <w:b/>
                <w:bCs/>
                <w:lang w:val="ru-RU"/>
              </w:rPr>
              <w:t>проектов</w:t>
            </w:r>
            <w:r w:rsidRPr="006C6CD5">
              <w:rPr>
                <w:b/>
                <w:bCs/>
                <w:lang w:val="ru-RU"/>
              </w:rPr>
              <w:t xml:space="preserve"> нов</w:t>
            </w:r>
            <w:r w:rsidR="009E7B7D" w:rsidRPr="006C6CD5">
              <w:rPr>
                <w:b/>
                <w:bCs/>
                <w:lang w:val="ru-RU"/>
              </w:rPr>
              <w:t>ых</w:t>
            </w:r>
            <w:r w:rsidRPr="006C6CD5">
              <w:rPr>
                <w:b/>
                <w:bCs/>
                <w:lang w:val="ru-RU"/>
              </w:rPr>
              <w:t xml:space="preserve"> Рекомендаци</w:t>
            </w:r>
            <w:r w:rsidR="009E7B7D" w:rsidRPr="006C6CD5">
              <w:rPr>
                <w:b/>
                <w:bCs/>
                <w:lang w:val="ru-RU"/>
              </w:rPr>
              <w:t>й</w:t>
            </w:r>
            <w:r w:rsidRPr="006C6CD5">
              <w:rPr>
                <w:b/>
                <w:bCs/>
                <w:lang w:val="ru-RU"/>
              </w:rPr>
              <w:t xml:space="preserve"> МСЭ-Т </w:t>
            </w:r>
            <w:r w:rsidR="009E7B7D" w:rsidRPr="006C6CD5">
              <w:rPr>
                <w:b/>
                <w:lang w:val="ru-RU"/>
              </w:rPr>
              <w:t>X.1</w:t>
            </w:r>
            <w:r w:rsidR="00097CA1" w:rsidRPr="006C6CD5">
              <w:rPr>
                <w:b/>
                <w:lang w:val="ru-RU"/>
              </w:rPr>
              <w:t>208</w:t>
            </w:r>
            <w:r w:rsidR="009E7B7D" w:rsidRPr="006C6CD5">
              <w:rPr>
                <w:b/>
                <w:lang w:val="ru-RU"/>
              </w:rPr>
              <w:t xml:space="preserve"> и X.1</w:t>
            </w:r>
            <w:r w:rsidR="00097CA1" w:rsidRPr="006C6CD5">
              <w:rPr>
                <w:b/>
                <w:lang w:val="ru-RU"/>
              </w:rPr>
              <w:t>2</w:t>
            </w:r>
            <w:r w:rsidR="009E7B7D" w:rsidRPr="006C6CD5">
              <w:rPr>
                <w:b/>
                <w:lang w:val="ru-RU"/>
              </w:rPr>
              <w:t>5</w:t>
            </w:r>
            <w:r w:rsidR="00097CA1" w:rsidRPr="006C6CD5">
              <w:rPr>
                <w:b/>
                <w:lang w:val="ru-RU"/>
              </w:rPr>
              <w:t>5</w:t>
            </w:r>
            <w:r w:rsidR="009E7B7D" w:rsidRPr="006C6CD5">
              <w:rPr>
                <w:b/>
                <w:lang w:val="ru-RU"/>
              </w:rPr>
              <w:t xml:space="preserve"> </w:t>
            </w:r>
            <w:r w:rsidRPr="006C6CD5">
              <w:rPr>
                <w:b/>
                <w:bCs/>
                <w:lang w:val="ru-RU"/>
              </w:rPr>
              <w:t>в соответствии с</w:t>
            </w:r>
            <w:r w:rsidR="00500688" w:rsidRPr="006C6CD5">
              <w:rPr>
                <w:b/>
                <w:bCs/>
                <w:lang w:val="ru-RU"/>
              </w:rPr>
              <w:t> </w:t>
            </w:r>
            <w:r w:rsidRPr="006C6CD5">
              <w:rPr>
                <w:b/>
                <w:bCs/>
                <w:lang w:val="ru-RU"/>
              </w:rPr>
              <w:t xml:space="preserve">положениями раздела 9 Резолюции 1 </w:t>
            </w:r>
            <w:r w:rsidR="009E7B7D" w:rsidRPr="006C6CD5">
              <w:rPr>
                <w:b/>
                <w:bCs/>
                <w:lang w:val="ru-RU"/>
              </w:rPr>
              <w:t>(</w:t>
            </w:r>
            <w:r w:rsidR="00097CA1" w:rsidRPr="006C6CD5">
              <w:rPr>
                <w:b/>
                <w:bCs/>
                <w:lang w:val="ru-RU"/>
              </w:rPr>
              <w:t>Дубай</w:t>
            </w:r>
            <w:r w:rsidR="009E7B7D" w:rsidRPr="006C6CD5">
              <w:rPr>
                <w:b/>
                <w:bCs/>
                <w:lang w:val="ru-RU"/>
              </w:rPr>
              <w:t>, 20</w:t>
            </w:r>
            <w:r w:rsidR="00097CA1" w:rsidRPr="006C6CD5">
              <w:rPr>
                <w:b/>
                <w:bCs/>
                <w:lang w:val="ru-RU"/>
              </w:rPr>
              <w:t>12</w:t>
            </w:r>
            <w:r w:rsidR="009E7B7D" w:rsidRPr="006C6CD5">
              <w:rPr>
                <w:b/>
                <w:bCs/>
                <w:lang w:val="ru-RU"/>
              </w:rPr>
              <w:t> г.)</w:t>
            </w:r>
            <w:r w:rsidR="00811171" w:rsidRPr="006C6CD5">
              <w:rPr>
                <w:b/>
                <w:bCs/>
                <w:lang w:val="ru-RU"/>
              </w:rPr>
              <w:t xml:space="preserve"> ВАСЭ,</w:t>
            </w:r>
            <w:r w:rsidRPr="006C6CD5">
              <w:rPr>
                <w:b/>
                <w:bCs/>
                <w:lang w:val="ru-RU"/>
              </w:rPr>
              <w:br/>
              <w:t xml:space="preserve">Женева, </w:t>
            </w:r>
            <w:r w:rsidR="00097CA1" w:rsidRPr="006C6CD5">
              <w:rPr>
                <w:b/>
                <w:bCs/>
                <w:lang w:val="ru-RU"/>
              </w:rPr>
              <w:t>4 сентября</w:t>
            </w:r>
            <w:r w:rsidRPr="006C6CD5">
              <w:rPr>
                <w:b/>
                <w:bCs/>
                <w:lang w:val="ru-RU"/>
              </w:rPr>
              <w:t xml:space="preserve"> 2013 года</w:t>
            </w:r>
          </w:p>
        </w:tc>
      </w:tr>
    </w:tbl>
    <w:p w:rsidR="001629DC" w:rsidRPr="006C6CD5" w:rsidRDefault="001629DC" w:rsidP="006C6CD5">
      <w:pPr>
        <w:pStyle w:val="Normalaftertitle"/>
        <w:spacing w:before="600"/>
        <w:rPr>
          <w:lang w:val="ru-RU"/>
        </w:rPr>
      </w:pPr>
      <w:r w:rsidRPr="006C6CD5">
        <w:rPr>
          <w:lang w:val="ru-RU"/>
        </w:rPr>
        <w:t>Уважаемая госпожа,</w:t>
      </w:r>
      <w:r w:rsidRPr="006C6CD5">
        <w:rPr>
          <w:lang w:val="ru-RU"/>
        </w:rPr>
        <w:br/>
        <w:t>уважаемый господин,</w:t>
      </w:r>
    </w:p>
    <w:p w:rsidR="001629DC" w:rsidRPr="006C6CD5" w:rsidRDefault="001629DC" w:rsidP="006C6CD5">
      <w:pPr>
        <w:pStyle w:val="Normalaftertitle"/>
        <w:spacing w:before="240"/>
        <w:rPr>
          <w:lang w:val="ru-RU"/>
        </w:rPr>
      </w:pPr>
      <w:r w:rsidRPr="006C6CD5">
        <w:rPr>
          <w:lang w:val="ru-RU"/>
        </w:rPr>
        <w:t>1</w:t>
      </w:r>
      <w:r w:rsidRPr="006C6CD5">
        <w:rPr>
          <w:lang w:val="ru-RU"/>
        </w:rPr>
        <w:tab/>
        <w:t xml:space="preserve">По просьбе председателя </w:t>
      </w:r>
      <w:r w:rsidR="009E7B7D" w:rsidRPr="006C6CD5">
        <w:rPr>
          <w:lang w:val="ru-RU"/>
        </w:rPr>
        <w:t>17</w:t>
      </w:r>
      <w:r w:rsidRPr="006C6CD5">
        <w:rPr>
          <w:lang w:val="ru-RU"/>
        </w:rPr>
        <w:noBreakHyphen/>
        <w:t>й Исследовательской комиссии</w:t>
      </w:r>
      <w:r w:rsidR="009E7B7D" w:rsidRPr="006C6CD5">
        <w:rPr>
          <w:lang w:val="ru-RU"/>
        </w:rPr>
        <w:t>,</w:t>
      </w:r>
      <w:r w:rsidR="004844AA" w:rsidRPr="006C6CD5">
        <w:rPr>
          <w:lang w:val="ru-RU"/>
        </w:rPr>
        <w:t xml:space="preserve"> </w:t>
      </w:r>
      <w:r w:rsidR="009E7B7D" w:rsidRPr="006C6CD5">
        <w:rPr>
          <w:i/>
          <w:iCs/>
          <w:lang w:val="ru-RU"/>
        </w:rPr>
        <w:t>Безопасность</w:t>
      </w:r>
      <w:r w:rsidR="009E7B7D" w:rsidRPr="006C6CD5">
        <w:rPr>
          <w:lang w:val="ru-RU"/>
        </w:rPr>
        <w:t>,</w:t>
      </w:r>
      <w:r w:rsidRPr="006C6CD5">
        <w:rPr>
          <w:lang w:val="ru-RU"/>
        </w:rPr>
        <w:t xml:space="preserve"> имею честь сообщить </w:t>
      </w:r>
      <w:r w:rsidR="000527ED" w:rsidRPr="006C6CD5">
        <w:rPr>
          <w:lang w:val="ru-RU"/>
        </w:rPr>
        <w:t>вам</w:t>
      </w:r>
      <w:r w:rsidRPr="006C6CD5">
        <w:rPr>
          <w:lang w:val="ru-RU"/>
        </w:rPr>
        <w:t xml:space="preserve">, что указанная </w:t>
      </w:r>
      <w:r w:rsidR="00500688" w:rsidRPr="006C6CD5">
        <w:rPr>
          <w:lang w:val="ru-RU"/>
        </w:rPr>
        <w:t>и</w:t>
      </w:r>
      <w:r w:rsidRPr="006C6CD5">
        <w:rPr>
          <w:lang w:val="ru-RU"/>
        </w:rPr>
        <w:t>сследовательская комиссия, собр</w:t>
      </w:r>
      <w:r w:rsidR="002D06B7" w:rsidRPr="006C6CD5">
        <w:rPr>
          <w:lang w:val="ru-RU"/>
        </w:rPr>
        <w:t>ание которой состоится с </w:t>
      </w:r>
      <w:r w:rsidR="00097CA1" w:rsidRPr="006C6CD5">
        <w:rPr>
          <w:lang w:val="ru-RU"/>
        </w:rPr>
        <w:t xml:space="preserve">26 августа </w:t>
      </w:r>
      <w:r w:rsidR="002D06B7" w:rsidRPr="006C6CD5">
        <w:rPr>
          <w:lang w:val="ru-RU"/>
        </w:rPr>
        <w:t>по</w:t>
      </w:r>
      <w:r w:rsidR="00097CA1" w:rsidRPr="006C6CD5">
        <w:rPr>
          <w:lang w:val="ru-RU"/>
        </w:rPr>
        <w:t xml:space="preserve"> 4 сентября</w:t>
      </w:r>
      <w:r w:rsidR="004844AA" w:rsidRPr="006C6CD5">
        <w:rPr>
          <w:lang w:val="ru-RU"/>
        </w:rPr>
        <w:t xml:space="preserve"> 2013</w:t>
      </w:r>
      <w:r w:rsidR="002D06B7" w:rsidRPr="006C6CD5">
        <w:rPr>
          <w:lang w:val="ru-RU"/>
        </w:rPr>
        <w:t> года</w:t>
      </w:r>
      <w:r w:rsidRPr="006C6CD5">
        <w:rPr>
          <w:lang w:val="ru-RU"/>
        </w:rPr>
        <w:t xml:space="preserve">, </w:t>
      </w:r>
      <w:r w:rsidR="008D3C99" w:rsidRPr="006C6CD5">
        <w:rPr>
          <w:lang w:val="ru-RU"/>
        </w:rPr>
        <w:t>собира</w:t>
      </w:r>
      <w:r w:rsidRPr="006C6CD5">
        <w:rPr>
          <w:lang w:val="ru-RU"/>
        </w:rPr>
        <w:t>ется применить для утверждения вышеупомянут</w:t>
      </w:r>
      <w:r w:rsidR="009E7B7D" w:rsidRPr="006C6CD5">
        <w:rPr>
          <w:lang w:val="ru-RU"/>
        </w:rPr>
        <w:t>ых проектов</w:t>
      </w:r>
      <w:r w:rsidRPr="006C6CD5">
        <w:rPr>
          <w:lang w:val="ru-RU"/>
        </w:rPr>
        <w:t xml:space="preserve"> нов</w:t>
      </w:r>
      <w:r w:rsidR="009E7B7D" w:rsidRPr="006C6CD5">
        <w:rPr>
          <w:lang w:val="ru-RU"/>
        </w:rPr>
        <w:t>ых</w:t>
      </w:r>
      <w:r w:rsidRPr="006C6CD5">
        <w:rPr>
          <w:lang w:val="ru-RU"/>
        </w:rPr>
        <w:t xml:space="preserve"> Рекомендаци</w:t>
      </w:r>
      <w:r w:rsidR="009E7B7D" w:rsidRPr="006C6CD5">
        <w:rPr>
          <w:lang w:val="ru-RU"/>
        </w:rPr>
        <w:t>й</w:t>
      </w:r>
      <w:r w:rsidRPr="006C6CD5">
        <w:rPr>
          <w:lang w:val="ru-RU"/>
        </w:rPr>
        <w:t xml:space="preserve"> процедуру, описанную в разделе 9 Резолюции 1 </w:t>
      </w:r>
      <w:r w:rsidR="00B54B88" w:rsidRPr="006C6CD5">
        <w:rPr>
          <w:lang w:val="ru-RU"/>
        </w:rPr>
        <w:t>(Йоханнесбург, 2008 г.)</w:t>
      </w:r>
      <w:r w:rsidR="00811171" w:rsidRPr="006C6CD5">
        <w:rPr>
          <w:lang w:val="ru-RU"/>
        </w:rPr>
        <w:t xml:space="preserve"> ВАСЭ.</w:t>
      </w:r>
    </w:p>
    <w:p w:rsidR="001629DC" w:rsidRPr="006C6CD5" w:rsidRDefault="001629DC" w:rsidP="00500688">
      <w:pPr>
        <w:rPr>
          <w:lang w:val="ru-RU"/>
        </w:rPr>
      </w:pPr>
      <w:r w:rsidRPr="006C6CD5">
        <w:rPr>
          <w:lang w:val="ru-RU"/>
        </w:rPr>
        <w:t>2</w:t>
      </w:r>
      <w:r w:rsidRPr="006C6CD5">
        <w:rPr>
          <w:lang w:val="ru-RU"/>
        </w:rPr>
        <w:tab/>
        <w:t>Названи</w:t>
      </w:r>
      <w:r w:rsidR="004844AA" w:rsidRPr="006C6CD5">
        <w:rPr>
          <w:lang w:val="ru-RU"/>
        </w:rPr>
        <w:t>я,</w:t>
      </w:r>
      <w:r w:rsidRPr="006C6CD5">
        <w:rPr>
          <w:lang w:val="ru-RU"/>
        </w:rPr>
        <w:t xml:space="preserve"> кратк</w:t>
      </w:r>
      <w:r w:rsidR="009E7B7D" w:rsidRPr="006C6CD5">
        <w:rPr>
          <w:lang w:val="ru-RU"/>
        </w:rPr>
        <w:t>ое</w:t>
      </w:r>
      <w:r w:rsidRPr="006C6CD5">
        <w:rPr>
          <w:lang w:val="ru-RU"/>
        </w:rPr>
        <w:t xml:space="preserve"> изложени</w:t>
      </w:r>
      <w:r w:rsidR="009E7B7D" w:rsidRPr="006C6CD5">
        <w:rPr>
          <w:lang w:val="ru-RU"/>
        </w:rPr>
        <w:t>е</w:t>
      </w:r>
      <w:r w:rsidRPr="006C6CD5">
        <w:rPr>
          <w:lang w:val="ru-RU"/>
        </w:rPr>
        <w:t xml:space="preserve"> проект</w:t>
      </w:r>
      <w:r w:rsidR="009E7B7D" w:rsidRPr="006C6CD5">
        <w:rPr>
          <w:lang w:val="ru-RU"/>
        </w:rPr>
        <w:t>ов</w:t>
      </w:r>
      <w:r w:rsidRPr="006C6CD5">
        <w:rPr>
          <w:lang w:val="ru-RU"/>
        </w:rPr>
        <w:t xml:space="preserve"> нов</w:t>
      </w:r>
      <w:r w:rsidR="009E7B7D" w:rsidRPr="006C6CD5">
        <w:rPr>
          <w:lang w:val="ru-RU"/>
        </w:rPr>
        <w:t>ых</w:t>
      </w:r>
      <w:r w:rsidRPr="006C6CD5">
        <w:rPr>
          <w:lang w:val="ru-RU"/>
        </w:rPr>
        <w:t xml:space="preserve"> Рекомендаци</w:t>
      </w:r>
      <w:r w:rsidR="009E7B7D" w:rsidRPr="006C6CD5">
        <w:rPr>
          <w:lang w:val="ru-RU"/>
        </w:rPr>
        <w:t>й</w:t>
      </w:r>
      <w:r w:rsidR="004844AA" w:rsidRPr="006C6CD5">
        <w:rPr>
          <w:lang w:val="ru-RU"/>
        </w:rPr>
        <w:t xml:space="preserve"> МСЭ</w:t>
      </w:r>
      <w:r w:rsidR="004844AA" w:rsidRPr="006C6CD5">
        <w:rPr>
          <w:lang w:val="ru-RU"/>
        </w:rPr>
        <w:noBreakHyphen/>
        <w:t>Т</w:t>
      </w:r>
      <w:r w:rsidR="00DD3951" w:rsidRPr="006C6CD5">
        <w:rPr>
          <w:lang w:val="ru-RU"/>
        </w:rPr>
        <w:t>, предлагаемых к</w:t>
      </w:r>
      <w:r w:rsidR="00500688" w:rsidRPr="006C6CD5">
        <w:rPr>
          <w:lang w:val="ru-RU"/>
        </w:rPr>
        <w:t> </w:t>
      </w:r>
      <w:r w:rsidR="00DD3951" w:rsidRPr="006C6CD5">
        <w:rPr>
          <w:lang w:val="ru-RU"/>
        </w:rPr>
        <w:t>утверждению,</w:t>
      </w:r>
      <w:r w:rsidRPr="006C6CD5">
        <w:rPr>
          <w:lang w:val="ru-RU"/>
        </w:rPr>
        <w:t xml:space="preserve"> и указание </w:t>
      </w:r>
      <w:r w:rsidR="00DD3951" w:rsidRPr="006C6CD5">
        <w:rPr>
          <w:lang w:val="ru-RU"/>
        </w:rPr>
        <w:t>документа, в котором они</w:t>
      </w:r>
      <w:r w:rsidRPr="006C6CD5">
        <w:rPr>
          <w:lang w:val="ru-RU"/>
        </w:rPr>
        <w:t xml:space="preserve"> размещен</w:t>
      </w:r>
      <w:r w:rsidR="00DD3951" w:rsidRPr="006C6CD5">
        <w:rPr>
          <w:lang w:val="ru-RU"/>
        </w:rPr>
        <w:t>ы,</w:t>
      </w:r>
      <w:r w:rsidRPr="006C6CD5">
        <w:rPr>
          <w:lang w:val="ru-RU"/>
        </w:rPr>
        <w:t xml:space="preserve"> содержатся в </w:t>
      </w:r>
      <w:r w:rsidRPr="006C6CD5">
        <w:rPr>
          <w:b/>
          <w:bCs/>
          <w:lang w:val="ru-RU"/>
        </w:rPr>
        <w:t>Приложении 1</w:t>
      </w:r>
      <w:r w:rsidRPr="006C6CD5">
        <w:rPr>
          <w:lang w:val="ru-RU"/>
        </w:rPr>
        <w:t>.</w:t>
      </w:r>
    </w:p>
    <w:p w:rsidR="001629DC" w:rsidRPr="006C6CD5" w:rsidRDefault="001629DC" w:rsidP="00330949">
      <w:pPr>
        <w:rPr>
          <w:lang w:val="ru-RU"/>
        </w:rPr>
      </w:pPr>
      <w:r w:rsidRPr="006C6CD5">
        <w:rPr>
          <w:lang w:val="ru-RU"/>
        </w:rPr>
        <w:t>3</w:t>
      </w:r>
      <w:r w:rsidRPr="006C6CD5">
        <w:rPr>
          <w:lang w:val="ru-RU"/>
        </w:rPr>
        <w:tab/>
        <w:t>Просьба ко всем Государств</w:t>
      </w:r>
      <w:r w:rsidR="00B54B88" w:rsidRPr="006C6CD5">
        <w:rPr>
          <w:lang w:val="ru-RU"/>
        </w:rPr>
        <w:t>ам – Членам МСЭ, Членам Сектора,</w:t>
      </w:r>
      <w:r w:rsidRPr="006C6CD5">
        <w:rPr>
          <w:lang w:val="ru-RU"/>
        </w:rPr>
        <w:t xml:space="preserve"> Ассоциированным членам</w:t>
      </w:r>
      <w:r w:rsidR="00B54B88" w:rsidRPr="006C6CD5">
        <w:rPr>
          <w:lang w:val="ru-RU"/>
        </w:rPr>
        <w:t xml:space="preserve"> и </w:t>
      </w:r>
      <w:r w:rsidR="002736E9" w:rsidRPr="006C6CD5">
        <w:rPr>
          <w:lang w:val="ru-RU"/>
        </w:rPr>
        <w:t>академическим учреждениям</w:t>
      </w:r>
      <w:r w:rsidR="00097CA1" w:rsidRPr="006C6CD5">
        <w:rPr>
          <w:lang w:val="ru-RU"/>
        </w:rPr>
        <w:t> – Членам МСЭ</w:t>
      </w:r>
      <w:r w:rsidRPr="006C6CD5">
        <w:rPr>
          <w:lang w:val="ru-RU"/>
        </w:rPr>
        <w:t xml:space="preserve">, располагающим информацией о принадлежащим им или другим сторонам патентах, которые могут полностью либо частично охватывать элементы проектов Рекомендаций, </w:t>
      </w:r>
      <w:r w:rsidR="008D3C99" w:rsidRPr="006C6CD5">
        <w:rPr>
          <w:lang w:val="ru-RU"/>
        </w:rPr>
        <w:t xml:space="preserve">предлагаемых к утверждению, </w:t>
      </w:r>
      <w:r w:rsidRPr="006C6CD5">
        <w:rPr>
          <w:lang w:val="ru-RU"/>
        </w:rPr>
        <w:t>сообщить об этом БСЭ в соответствии с общей патентной политикой</w:t>
      </w:r>
      <w:r w:rsidR="00DD3951" w:rsidRPr="006C6CD5">
        <w:rPr>
          <w:lang w:val="ru-RU"/>
        </w:rPr>
        <w:t>, принятой</w:t>
      </w:r>
      <w:r w:rsidRPr="006C6CD5">
        <w:rPr>
          <w:lang w:val="ru-RU"/>
        </w:rPr>
        <w:t xml:space="preserve"> для МСЭ</w:t>
      </w:r>
      <w:r w:rsidRPr="006C6CD5">
        <w:rPr>
          <w:lang w:val="ru-RU"/>
        </w:rPr>
        <w:noBreakHyphen/>
        <w:t>Т/МСЭ</w:t>
      </w:r>
      <w:r w:rsidRPr="006C6CD5">
        <w:rPr>
          <w:lang w:val="ru-RU"/>
        </w:rPr>
        <w:noBreakHyphen/>
        <w:t>R/ИСО/МЭК.</w:t>
      </w:r>
    </w:p>
    <w:p w:rsidR="001629DC" w:rsidRPr="006C6CD5" w:rsidRDefault="001629DC" w:rsidP="00B54B88">
      <w:pPr>
        <w:rPr>
          <w:lang w:val="ru-RU"/>
        </w:rPr>
      </w:pPr>
      <w:r w:rsidRPr="006C6CD5">
        <w:rPr>
          <w:lang w:val="ru-RU"/>
        </w:rPr>
        <w:t>Имеющаяся патентная информация доступна в онлайновом режиме на веб-сайте МСЭ-Т (</w:t>
      </w:r>
      <w:hyperlink r:id="rId11" w:history="1">
        <w:r w:rsidRPr="006C6CD5">
          <w:rPr>
            <w:rStyle w:val="Hyperlink"/>
            <w:lang w:val="ru-RU"/>
          </w:rPr>
          <w:t>www.itu.int/ITU-T/ipr/</w:t>
        </w:r>
      </w:hyperlink>
      <w:r w:rsidRPr="006C6CD5">
        <w:rPr>
          <w:lang w:val="ru-RU"/>
        </w:rPr>
        <w:t>).</w:t>
      </w:r>
    </w:p>
    <w:p w:rsidR="001629DC" w:rsidRPr="006C6CD5" w:rsidRDefault="001629DC" w:rsidP="00097CA1">
      <w:pPr>
        <w:rPr>
          <w:lang w:val="ru-RU"/>
        </w:rPr>
      </w:pPr>
      <w:r w:rsidRPr="006C6CD5">
        <w:rPr>
          <w:lang w:val="ru-RU"/>
        </w:rPr>
        <w:t>4</w:t>
      </w:r>
      <w:r w:rsidRPr="006C6CD5">
        <w:rPr>
          <w:lang w:val="ru-RU"/>
        </w:rPr>
        <w:tab/>
        <w:t xml:space="preserve">Учитывая положения раздела 9 Резолюции 1, </w:t>
      </w:r>
      <w:r w:rsidR="009E7B7D" w:rsidRPr="006C6CD5">
        <w:rPr>
          <w:lang w:val="ru-RU"/>
        </w:rPr>
        <w:t>был бы вам признателен, если бы вы</w:t>
      </w:r>
      <w:r w:rsidRPr="006C6CD5">
        <w:rPr>
          <w:lang w:val="ru-RU"/>
        </w:rPr>
        <w:t xml:space="preserve"> </w:t>
      </w:r>
      <w:r w:rsidR="009E7B7D" w:rsidRPr="006C6CD5">
        <w:rPr>
          <w:lang w:val="ru-RU"/>
        </w:rPr>
        <w:t>про</w:t>
      </w:r>
      <w:r w:rsidRPr="006C6CD5">
        <w:rPr>
          <w:lang w:val="ru-RU"/>
        </w:rPr>
        <w:t>информ</w:t>
      </w:r>
      <w:r w:rsidR="009E7B7D" w:rsidRPr="006C6CD5">
        <w:rPr>
          <w:lang w:val="ru-RU"/>
        </w:rPr>
        <w:t>ировали</w:t>
      </w:r>
      <w:r w:rsidRPr="006C6CD5">
        <w:rPr>
          <w:lang w:val="ru-RU"/>
        </w:rPr>
        <w:t xml:space="preserve"> </w:t>
      </w:r>
      <w:r w:rsidR="009E7B7D" w:rsidRPr="006C6CD5">
        <w:rPr>
          <w:lang w:val="ru-RU"/>
        </w:rPr>
        <w:t xml:space="preserve">меня до 2400 UTC </w:t>
      </w:r>
      <w:r w:rsidR="00097CA1" w:rsidRPr="006C6CD5">
        <w:rPr>
          <w:b/>
          <w:bCs/>
          <w:lang w:val="ru-RU"/>
        </w:rPr>
        <w:t>15 августа</w:t>
      </w:r>
      <w:r w:rsidR="009E7B7D" w:rsidRPr="006C6CD5">
        <w:rPr>
          <w:b/>
          <w:bCs/>
          <w:lang w:val="ru-RU"/>
        </w:rPr>
        <w:t xml:space="preserve"> 2013 года</w:t>
      </w:r>
      <w:r w:rsidR="009E7B7D" w:rsidRPr="006C6CD5">
        <w:rPr>
          <w:lang w:val="ru-RU"/>
        </w:rPr>
        <w:t xml:space="preserve"> </w:t>
      </w:r>
      <w:r w:rsidRPr="006C6CD5">
        <w:rPr>
          <w:lang w:val="ru-RU"/>
        </w:rPr>
        <w:t xml:space="preserve">о том, дает ли ваша администрация </w:t>
      </w:r>
      <w:r w:rsidR="009E7B7D" w:rsidRPr="006C6CD5">
        <w:rPr>
          <w:lang w:val="ru-RU"/>
        </w:rPr>
        <w:t>17</w:t>
      </w:r>
      <w:r w:rsidR="00811171" w:rsidRPr="006C6CD5">
        <w:rPr>
          <w:lang w:val="ru-RU"/>
        </w:rPr>
        <w:noBreakHyphen/>
        <w:t>й </w:t>
      </w:r>
      <w:r w:rsidRPr="006C6CD5">
        <w:rPr>
          <w:lang w:val="ru-RU"/>
        </w:rPr>
        <w:t xml:space="preserve">Исследовательской комиссии полномочия рассмотреть на </w:t>
      </w:r>
      <w:r w:rsidR="00794F8D" w:rsidRPr="006C6CD5">
        <w:rPr>
          <w:lang w:val="ru-RU"/>
        </w:rPr>
        <w:t>ее</w:t>
      </w:r>
      <w:r w:rsidRPr="006C6CD5">
        <w:rPr>
          <w:lang w:val="ru-RU"/>
        </w:rPr>
        <w:t xml:space="preserve"> собрании проект</w:t>
      </w:r>
      <w:r w:rsidR="004844AA" w:rsidRPr="006C6CD5">
        <w:rPr>
          <w:lang w:val="ru-RU"/>
        </w:rPr>
        <w:t>ы</w:t>
      </w:r>
      <w:r w:rsidRPr="006C6CD5">
        <w:rPr>
          <w:lang w:val="ru-RU"/>
        </w:rPr>
        <w:t xml:space="preserve"> </w:t>
      </w:r>
      <w:r w:rsidR="00794F8D" w:rsidRPr="006C6CD5">
        <w:rPr>
          <w:lang w:val="ru-RU"/>
        </w:rPr>
        <w:t xml:space="preserve">этих </w:t>
      </w:r>
      <w:r w:rsidRPr="006C6CD5">
        <w:rPr>
          <w:lang w:val="ru-RU"/>
        </w:rPr>
        <w:t>нов</w:t>
      </w:r>
      <w:r w:rsidR="009E7B7D" w:rsidRPr="006C6CD5">
        <w:rPr>
          <w:lang w:val="ru-RU"/>
        </w:rPr>
        <w:t>ых</w:t>
      </w:r>
      <w:r w:rsidRPr="006C6CD5">
        <w:rPr>
          <w:lang w:val="ru-RU"/>
        </w:rPr>
        <w:t xml:space="preserve"> Рекомендаций на предмет</w:t>
      </w:r>
      <w:r w:rsidR="007752C4" w:rsidRPr="006C6CD5">
        <w:rPr>
          <w:lang w:val="ru-RU"/>
        </w:rPr>
        <w:t xml:space="preserve"> </w:t>
      </w:r>
      <w:r w:rsidR="00794F8D" w:rsidRPr="006C6CD5">
        <w:rPr>
          <w:lang w:val="ru-RU"/>
        </w:rPr>
        <w:t>их утверждения</w:t>
      </w:r>
      <w:r w:rsidR="00B54B88" w:rsidRPr="006C6CD5">
        <w:rPr>
          <w:lang w:val="ru-RU"/>
        </w:rPr>
        <w:t>.</w:t>
      </w:r>
    </w:p>
    <w:p w:rsidR="002D06B7" w:rsidRPr="006C6CD5" w:rsidRDefault="002D06B7" w:rsidP="002D06B7">
      <w:pPr>
        <w:rPr>
          <w:lang w:val="ru-RU"/>
        </w:rPr>
      </w:pPr>
      <w:r w:rsidRPr="006C6CD5">
        <w:rPr>
          <w:lang w:val="ru-RU"/>
        </w:rPr>
        <w:br w:type="page"/>
      </w:r>
    </w:p>
    <w:p w:rsidR="001629DC" w:rsidRPr="006C6CD5" w:rsidRDefault="001629DC" w:rsidP="00E32232">
      <w:pPr>
        <w:rPr>
          <w:lang w:val="ru-RU"/>
        </w:rPr>
      </w:pPr>
      <w:r w:rsidRPr="006C6CD5">
        <w:rPr>
          <w:lang w:val="ru-RU"/>
        </w:rPr>
        <w:lastRenderedPageBreak/>
        <w:t>Если какие-либо Государства-Члены сочтут, что рассматривать Рекомендации на предмет их</w:t>
      </w:r>
      <w:r w:rsidR="00E32232" w:rsidRPr="006C6CD5">
        <w:rPr>
          <w:lang w:val="ru-RU"/>
        </w:rPr>
        <w:t> </w:t>
      </w:r>
      <w:r w:rsidRPr="006C6CD5">
        <w:rPr>
          <w:lang w:val="ru-RU"/>
        </w:rPr>
        <w:t xml:space="preserve">утверждения не следует, </w:t>
      </w:r>
      <w:r w:rsidR="00DD3951" w:rsidRPr="006C6CD5">
        <w:rPr>
          <w:lang w:val="ru-RU"/>
        </w:rPr>
        <w:t>то они должны</w:t>
      </w:r>
      <w:r w:rsidRPr="006C6CD5">
        <w:rPr>
          <w:lang w:val="ru-RU"/>
        </w:rPr>
        <w:t xml:space="preserve"> сообщить о причинах такого неодобрения и указать, какие возможные изменения могли бы способствовать дальнейшему рассмотрению и утверждению проект</w:t>
      </w:r>
      <w:r w:rsidR="00A4782C" w:rsidRPr="006C6CD5">
        <w:rPr>
          <w:lang w:val="ru-RU"/>
        </w:rPr>
        <w:t>о</w:t>
      </w:r>
      <w:r w:rsidRPr="006C6CD5">
        <w:rPr>
          <w:lang w:val="ru-RU"/>
        </w:rPr>
        <w:t xml:space="preserve">в </w:t>
      </w:r>
      <w:r w:rsidR="00794F8D" w:rsidRPr="006C6CD5">
        <w:rPr>
          <w:lang w:val="ru-RU"/>
        </w:rPr>
        <w:t>этих</w:t>
      </w:r>
      <w:r w:rsidRPr="006C6CD5">
        <w:rPr>
          <w:lang w:val="ru-RU"/>
        </w:rPr>
        <w:t xml:space="preserve"> нов</w:t>
      </w:r>
      <w:r w:rsidR="00794F8D" w:rsidRPr="006C6CD5">
        <w:rPr>
          <w:lang w:val="ru-RU"/>
        </w:rPr>
        <w:t>ых</w:t>
      </w:r>
      <w:r w:rsidRPr="006C6CD5">
        <w:rPr>
          <w:lang w:val="ru-RU"/>
        </w:rPr>
        <w:t xml:space="preserve"> Рекомендаций.</w:t>
      </w:r>
    </w:p>
    <w:p w:rsidR="001629DC" w:rsidRPr="006C6CD5" w:rsidRDefault="001629DC" w:rsidP="00097CA1">
      <w:pPr>
        <w:rPr>
          <w:lang w:val="ru-RU"/>
        </w:rPr>
      </w:pPr>
      <w:r w:rsidRPr="006C6CD5">
        <w:rPr>
          <w:lang w:val="ru-RU"/>
        </w:rPr>
        <w:t>5</w:t>
      </w:r>
      <w:r w:rsidRPr="006C6CD5">
        <w:rPr>
          <w:lang w:val="ru-RU"/>
        </w:rPr>
        <w:tab/>
      </w:r>
      <w:r w:rsidR="00794F8D" w:rsidRPr="006C6CD5">
        <w:rPr>
          <w:lang w:val="ru-RU"/>
        </w:rPr>
        <w:t>Е</w:t>
      </w:r>
      <w:r w:rsidRPr="006C6CD5">
        <w:rPr>
          <w:lang w:val="ru-RU"/>
        </w:rPr>
        <w:t xml:space="preserve">сли </w:t>
      </w:r>
      <w:r w:rsidR="00794F8D" w:rsidRPr="006C6CD5">
        <w:rPr>
          <w:lang w:val="ru-RU"/>
        </w:rPr>
        <w:t xml:space="preserve">в своих ответах </w:t>
      </w:r>
      <w:r w:rsidRPr="006C6CD5">
        <w:rPr>
          <w:lang w:val="ru-RU"/>
        </w:rPr>
        <w:t>70% или более Государств-Членов выскажутся за рассмотрение на</w:t>
      </w:r>
      <w:r w:rsidR="00E32232" w:rsidRPr="006C6CD5">
        <w:rPr>
          <w:lang w:val="ru-RU"/>
        </w:rPr>
        <w:t> </w:t>
      </w:r>
      <w:r w:rsidRPr="006C6CD5">
        <w:rPr>
          <w:lang w:val="ru-RU"/>
        </w:rPr>
        <w:t xml:space="preserve">собрании </w:t>
      </w:r>
      <w:r w:rsidR="00E32232" w:rsidRPr="006C6CD5">
        <w:rPr>
          <w:lang w:val="ru-RU"/>
        </w:rPr>
        <w:t>и</w:t>
      </w:r>
      <w:r w:rsidRPr="006C6CD5">
        <w:rPr>
          <w:lang w:val="ru-RU"/>
        </w:rPr>
        <w:t>сследовательской комиссии проектов указанных нов</w:t>
      </w:r>
      <w:r w:rsidR="00794F8D" w:rsidRPr="006C6CD5">
        <w:rPr>
          <w:lang w:val="ru-RU"/>
        </w:rPr>
        <w:t>ых</w:t>
      </w:r>
      <w:r w:rsidRPr="006C6CD5">
        <w:rPr>
          <w:lang w:val="ru-RU"/>
        </w:rPr>
        <w:t xml:space="preserve"> Рекомендаций на предмет их</w:t>
      </w:r>
      <w:r w:rsidR="00E32232" w:rsidRPr="006C6CD5">
        <w:rPr>
          <w:lang w:val="ru-RU"/>
        </w:rPr>
        <w:t> </w:t>
      </w:r>
      <w:r w:rsidRPr="006C6CD5">
        <w:rPr>
          <w:lang w:val="ru-RU"/>
        </w:rPr>
        <w:t xml:space="preserve">утверждения, </w:t>
      </w:r>
      <w:r w:rsidR="00794F8D" w:rsidRPr="006C6CD5">
        <w:rPr>
          <w:lang w:val="ru-RU"/>
        </w:rPr>
        <w:t xml:space="preserve">то для применения процедуры утверждения будет отведено </w:t>
      </w:r>
      <w:r w:rsidRPr="006C6CD5">
        <w:rPr>
          <w:lang w:val="ru-RU"/>
        </w:rPr>
        <w:t xml:space="preserve">одно пленарное заседание </w:t>
      </w:r>
      <w:r w:rsidR="00097CA1" w:rsidRPr="006C6CD5">
        <w:rPr>
          <w:b/>
          <w:bCs/>
          <w:lang w:val="ru-RU"/>
        </w:rPr>
        <w:t>4 сентября</w:t>
      </w:r>
      <w:r w:rsidR="00794F8D" w:rsidRPr="006C6CD5">
        <w:rPr>
          <w:b/>
          <w:bCs/>
          <w:lang w:val="ru-RU"/>
        </w:rPr>
        <w:t xml:space="preserve"> 2013 года</w:t>
      </w:r>
      <w:r w:rsidRPr="006C6CD5">
        <w:rPr>
          <w:lang w:val="ru-RU"/>
        </w:rPr>
        <w:t>.</w:t>
      </w:r>
    </w:p>
    <w:p w:rsidR="001629DC" w:rsidRPr="006C6CD5" w:rsidRDefault="001629DC" w:rsidP="00097CA1">
      <w:pPr>
        <w:rPr>
          <w:lang w:val="ru-RU"/>
        </w:rPr>
      </w:pPr>
      <w:r w:rsidRPr="006C6CD5">
        <w:rPr>
          <w:lang w:val="ru-RU"/>
        </w:rPr>
        <w:t xml:space="preserve">В связи с этим предлагаю вашей администрации направить на собрание своего представителя. </w:t>
      </w:r>
      <w:r w:rsidRPr="006C6CD5">
        <w:rPr>
          <w:b/>
          <w:bCs/>
          <w:lang w:val="ru-RU"/>
        </w:rPr>
        <w:t>Администрациям Государств – Членов Союза</w:t>
      </w:r>
      <w:r w:rsidRPr="006C6CD5">
        <w:rPr>
          <w:lang w:val="ru-RU"/>
        </w:rPr>
        <w:t xml:space="preserve"> предлагается сообщить фамилии глав их делегаций. Если ваша администрация желает быть представленной на собрании признанной эксплуатационной организацией, научной или промышленной организацией либо иным объединением, занимающимся вопросами электросвязи, то в соответствии с п. 239 Статьи 19 Конвенции МСЭ </w:t>
      </w:r>
      <w:r w:rsidR="001B0640" w:rsidRPr="006C6CD5">
        <w:rPr>
          <w:lang w:val="ru-RU"/>
        </w:rPr>
        <w:t>она должна надлежащим</w:t>
      </w:r>
      <w:r w:rsidRPr="006C6CD5">
        <w:rPr>
          <w:lang w:val="ru-RU"/>
        </w:rPr>
        <w:t xml:space="preserve"> образом </w:t>
      </w:r>
      <w:r w:rsidR="001B0640" w:rsidRPr="006C6CD5">
        <w:rPr>
          <w:lang w:val="ru-RU"/>
        </w:rPr>
        <w:t>проинформировать</w:t>
      </w:r>
      <w:r w:rsidRPr="006C6CD5">
        <w:rPr>
          <w:lang w:val="ru-RU"/>
        </w:rPr>
        <w:t xml:space="preserve"> об этом Директор</w:t>
      </w:r>
      <w:r w:rsidR="001B0640" w:rsidRPr="006C6CD5">
        <w:rPr>
          <w:lang w:val="ru-RU"/>
        </w:rPr>
        <w:t>а</w:t>
      </w:r>
      <w:r w:rsidRPr="006C6CD5">
        <w:rPr>
          <w:lang w:val="ru-RU"/>
        </w:rPr>
        <w:t xml:space="preserve"> БСЭ.</w:t>
      </w:r>
    </w:p>
    <w:p w:rsidR="001629DC" w:rsidRPr="006C6CD5" w:rsidRDefault="001629DC" w:rsidP="00097CA1">
      <w:pPr>
        <w:rPr>
          <w:lang w:val="ru-RU"/>
        </w:rPr>
      </w:pPr>
      <w:r w:rsidRPr="006C6CD5">
        <w:rPr>
          <w:lang w:val="ru-RU"/>
        </w:rPr>
        <w:t>6</w:t>
      </w:r>
      <w:r w:rsidRPr="006C6CD5">
        <w:rPr>
          <w:lang w:val="ru-RU"/>
        </w:rPr>
        <w:tab/>
        <w:t>Повестка дня и вся соответствующая информация, касающ</w:t>
      </w:r>
      <w:r w:rsidR="001B0640" w:rsidRPr="006C6CD5">
        <w:rPr>
          <w:lang w:val="ru-RU"/>
        </w:rPr>
        <w:t>ие</w:t>
      </w:r>
      <w:r w:rsidRPr="006C6CD5">
        <w:rPr>
          <w:lang w:val="ru-RU"/>
        </w:rPr>
        <w:t xml:space="preserve">ся собрания </w:t>
      </w:r>
      <w:r w:rsidR="001B0640" w:rsidRPr="006C6CD5">
        <w:rPr>
          <w:lang w:val="ru-RU"/>
        </w:rPr>
        <w:t>17</w:t>
      </w:r>
      <w:r w:rsidRPr="006C6CD5">
        <w:rPr>
          <w:lang w:val="ru-RU"/>
        </w:rPr>
        <w:noBreakHyphen/>
        <w:t xml:space="preserve">й Исследовательской комиссии, будут </w:t>
      </w:r>
      <w:r w:rsidR="001B0640" w:rsidRPr="006C6CD5">
        <w:rPr>
          <w:lang w:val="ru-RU"/>
        </w:rPr>
        <w:t>изложены</w:t>
      </w:r>
      <w:r w:rsidRPr="006C6CD5">
        <w:rPr>
          <w:lang w:val="ru-RU"/>
        </w:rPr>
        <w:t xml:space="preserve"> в </w:t>
      </w:r>
      <w:r w:rsidR="00097CA1" w:rsidRPr="006C6CD5">
        <w:rPr>
          <w:lang w:val="ru-RU"/>
        </w:rPr>
        <w:t>к</w:t>
      </w:r>
      <w:r w:rsidRPr="006C6CD5">
        <w:rPr>
          <w:lang w:val="ru-RU"/>
        </w:rPr>
        <w:t>оллективном письме</w:t>
      </w:r>
      <w:r w:rsidR="001B0640" w:rsidRPr="006C6CD5">
        <w:rPr>
          <w:lang w:val="ru-RU"/>
        </w:rPr>
        <w:t>, которое будет направлено вам позднее</w:t>
      </w:r>
      <w:r w:rsidRPr="006C6CD5">
        <w:rPr>
          <w:lang w:val="ru-RU"/>
        </w:rPr>
        <w:t>.</w:t>
      </w:r>
    </w:p>
    <w:p w:rsidR="001629DC" w:rsidRPr="006C6CD5" w:rsidRDefault="001629DC" w:rsidP="00097CA1">
      <w:pPr>
        <w:rPr>
          <w:lang w:val="ru-RU"/>
        </w:rPr>
      </w:pPr>
      <w:r w:rsidRPr="006C6CD5">
        <w:rPr>
          <w:lang w:val="ru-RU"/>
        </w:rPr>
        <w:t>7</w:t>
      </w:r>
      <w:r w:rsidRPr="006C6CD5">
        <w:rPr>
          <w:lang w:val="ru-RU"/>
        </w:rPr>
        <w:tab/>
        <w:t xml:space="preserve">После собрания Директор БСЭ в </w:t>
      </w:r>
      <w:r w:rsidR="00097CA1" w:rsidRPr="006C6CD5">
        <w:rPr>
          <w:lang w:val="ru-RU"/>
        </w:rPr>
        <w:t>ц</w:t>
      </w:r>
      <w:r w:rsidRPr="006C6CD5">
        <w:rPr>
          <w:lang w:val="ru-RU"/>
        </w:rPr>
        <w:t xml:space="preserve">иркулярном письме уведомит </w:t>
      </w:r>
      <w:r w:rsidR="001B0640" w:rsidRPr="006C6CD5">
        <w:rPr>
          <w:lang w:val="ru-RU"/>
        </w:rPr>
        <w:t xml:space="preserve">вас </w:t>
      </w:r>
      <w:r w:rsidRPr="006C6CD5">
        <w:rPr>
          <w:lang w:val="ru-RU"/>
        </w:rPr>
        <w:t xml:space="preserve">о </w:t>
      </w:r>
      <w:r w:rsidR="001B0640" w:rsidRPr="006C6CD5">
        <w:rPr>
          <w:lang w:val="ru-RU"/>
        </w:rPr>
        <w:t xml:space="preserve">решении, </w:t>
      </w:r>
      <w:r w:rsidRPr="006C6CD5">
        <w:rPr>
          <w:lang w:val="ru-RU"/>
        </w:rPr>
        <w:t xml:space="preserve">принятом </w:t>
      </w:r>
      <w:r w:rsidR="001B0640" w:rsidRPr="006C6CD5">
        <w:rPr>
          <w:lang w:val="ru-RU"/>
        </w:rPr>
        <w:t>в</w:t>
      </w:r>
      <w:r w:rsidR="00E32232" w:rsidRPr="006C6CD5">
        <w:rPr>
          <w:lang w:val="ru-RU"/>
        </w:rPr>
        <w:t> </w:t>
      </w:r>
      <w:r w:rsidR="001B0640" w:rsidRPr="006C6CD5">
        <w:rPr>
          <w:lang w:val="ru-RU"/>
        </w:rPr>
        <w:t>отношении</w:t>
      </w:r>
      <w:r w:rsidRPr="006C6CD5">
        <w:rPr>
          <w:lang w:val="ru-RU"/>
        </w:rPr>
        <w:t xml:space="preserve"> данны</w:t>
      </w:r>
      <w:r w:rsidR="001B0640" w:rsidRPr="006C6CD5">
        <w:rPr>
          <w:lang w:val="ru-RU"/>
        </w:rPr>
        <w:t>х</w:t>
      </w:r>
      <w:r w:rsidRPr="006C6CD5">
        <w:rPr>
          <w:lang w:val="ru-RU"/>
        </w:rPr>
        <w:t xml:space="preserve"> Рекомендаци</w:t>
      </w:r>
      <w:r w:rsidR="001B0640" w:rsidRPr="006C6CD5">
        <w:rPr>
          <w:lang w:val="ru-RU"/>
        </w:rPr>
        <w:t>й</w:t>
      </w:r>
      <w:r w:rsidRPr="006C6CD5">
        <w:rPr>
          <w:lang w:val="ru-RU"/>
        </w:rPr>
        <w:t>. Эта информация будет также опубликована в Опера</w:t>
      </w:r>
      <w:r w:rsidR="006B0CE5" w:rsidRPr="006C6CD5">
        <w:rPr>
          <w:lang w:val="ru-RU"/>
        </w:rPr>
        <w:t>тивном бюллетене </w:t>
      </w:r>
      <w:r w:rsidRPr="006C6CD5">
        <w:rPr>
          <w:lang w:val="ru-RU"/>
        </w:rPr>
        <w:t>МСЭ.</w:t>
      </w:r>
    </w:p>
    <w:p w:rsidR="001629DC" w:rsidRPr="006C6CD5" w:rsidRDefault="001629DC" w:rsidP="00B54B88">
      <w:pPr>
        <w:pStyle w:val="Normalaftertitle"/>
        <w:rPr>
          <w:lang w:val="ru-RU"/>
        </w:rPr>
      </w:pPr>
      <w:r w:rsidRPr="006C6CD5">
        <w:rPr>
          <w:lang w:val="ru-RU"/>
        </w:rPr>
        <w:t>С уважением,</w:t>
      </w:r>
    </w:p>
    <w:p w:rsidR="001629DC" w:rsidRPr="006C6CD5" w:rsidRDefault="001629DC" w:rsidP="002213DF">
      <w:pPr>
        <w:spacing w:before="1560"/>
        <w:rPr>
          <w:lang w:val="ru-RU"/>
        </w:rPr>
      </w:pPr>
      <w:r w:rsidRPr="006C6CD5">
        <w:rPr>
          <w:lang w:val="ru-RU"/>
        </w:rPr>
        <w:t>Малколм Джонсон</w:t>
      </w:r>
      <w:r w:rsidRPr="006C6CD5">
        <w:rPr>
          <w:lang w:val="ru-RU"/>
        </w:rPr>
        <w:br/>
        <w:t>Директор Бюро</w:t>
      </w:r>
      <w:r w:rsidRPr="006C6CD5">
        <w:rPr>
          <w:lang w:val="ru-RU"/>
        </w:rPr>
        <w:br/>
        <w:t>стандартизации электросвязи</w:t>
      </w:r>
    </w:p>
    <w:p w:rsidR="004844AA" w:rsidRPr="006C6CD5" w:rsidRDefault="001629DC" w:rsidP="006B0CE5">
      <w:pPr>
        <w:spacing w:before="1440"/>
        <w:rPr>
          <w:lang w:val="ru-RU"/>
        </w:rPr>
      </w:pPr>
      <w:r w:rsidRPr="006C6CD5">
        <w:rPr>
          <w:b/>
          <w:bCs/>
          <w:lang w:val="ru-RU"/>
        </w:rPr>
        <w:t>Приложение</w:t>
      </w:r>
      <w:r w:rsidRPr="006C6CD5">
        <w:rPr>
          <w:lang w:val="ru-RU"/>
        </w:rPr>
        <w:t>:</w:t>
      </w:r>
      <w:r w:rsidR="00B54B88" w:rsidRPr="006C6CD5">
        <w:rPr>
          <w:lang w:val="ru-RU"/>
        </w:rPr>
        <w:t xml:space="preserve"> </w:t>
      </w:r>
      <w:r w:rsidR="004844AA" w:rsidRPr="006C6CD5">
        <w:rPr>
          <w:lang w:val="ru-RU"/>
        </w:rPr>
        <w:t>1</w:t>
      </w:r>
    </w:p>
    <w:p w:rsidR="004844AA" w:rsidRPr="006C6CD5" w:rsidRDefault="004844AA" w:rsidP="004851F5">
      <w:pPr>
        <w:rPr>
          <w:lang w:val="ru-RU"/>
        </w:rPr>
      </w:pPr>
      <w:r w:rsidRPr="006C6CD5">
        <w:rPr>
          <w:lang w:val="ru-RU"/>
        </w:rPr>
        <w:br w:type="page"/>
      </w:r>
    </w:p>
    <w:p w:rsidR="009B6144" w:rsidRPr="002213DF" w:rsidRDefault="004844AA" w:rsidP="00BC5177">
      <w:pPr>
        <w:pStyle w:val="AnnexNo"/>
        <w:rPr>
          <w:b/>
          <w:bCs/>
          <w:sz w:val="22"/>
          <w:szCs w:val="22"/>
          <w:lang w:val="ru-RU"/>
        </w:rPr>
      </w:pPr>
      <w:r w:rsidRPr="002213DF">
        <w:rPr>
          <w:b/>
          <w:bCs/>
          <w:lang w:val="ru-RU"/>
        </w:rPr>
        <w:lastRenderedPageBreak/>
        <w:t>ПРИЛОЖЕНИЕ 1</w:t>
      </w:r>
      <w:r w:rsidR="00221A76" w:rsidRPr="002213DF">
        <w:rPr>
          <w:b/>
          <w:bCs/>
          <w:lang w:val="ru-RU"/>
        </w:rPr>
        <w:br/>
      </w:r>
      <w:r w:rsidR="00221A76" w:rsidRPr="002213DF">
        <w:rPr>
          <w:b/>
          <w:bCs/>
          <w:sz w:val="22"/>
          <w:szCs w:val="22"/>
          <w:lang w:val="ru-RU"/>
        </w:rPr>
        <w:t>(</w:t>
      </w:r>
      <w:r w:rsidR="00811171" w:rsidRPr="002213DF">
        <w:rPr>
          <w:b/>
          <w:bCs/>
          <w:caps w:val="0"/>
          <w:sz w:val="22"/>
          <w:szCs w:val="22"/>
          <w:lang w:val="ru-RU"/>
        </w:rPr>
        <w:t>к</w:t>
      </w:r>
      <w:r w:rsidR="00221A76" w:rsidRPr="002213DF">
        <w:rPr>
          <w:b/>
          <w:bCs/>
          <w:sz w:val="22"/>
          <w:szCs w:val="22"/>
          <w:lang w:val="ru-RU"/>
        </w:rPr>
        <w:t xml:space="preserve"> </w:t>
      </w:r>
      <w:r w:rsidR="004851F5" w:rsidRPr="002213DF">
        <w:rPr>
          <w:b/>
          <w:bCs/>
          <w:caps w:val="0"/>
          <w:sz w:val="22"/>
          <w:szCs w:val="22"/>
          <w:lang w:val="ru-RU"/>
        </w:rPr>
        <w:t>Циркуляру</w:t>
      </w:r>
      <w:r w:rsidR="00221A76" w:rsidRPr="002213DF">
        <w:rPr>
          <w:b/>
          <w:bCs/>
          <w:sz w:val="22"/>
          <w:szCs w:val="22"/>
          <w:lang w:val="ru-RU"/>
        </w:rPr>
        <w:t xml:space="preserve"> </w:t>
      </w:r>
      <w:r w:rsidR="00BC5177" w:rsidRPr="002213DF">
        <w:rPr>
          <w:b/>
          <w:bCs/>
          <w:sz w:val="22"/>
          <w:szCs w:val="22"/>
          <w:lang w:val="ru-RU"/>
        </w:rPr>
        <w:t>24</w:t>
      </w:r>
      <w:r w:rsidR="00221A76" w:rsidRPr="002213DF">
        <w:rPr>
          <w:b/>
          <w:bCs/>
          <w:sz w:val="22"/>
          <w:szCs w:val="22"/>
          <w:lang w:val="ru-RU"/>
        </w:rPr>
        <w:t xml:space="preserve"> БСЭ)</w:t>
      </w:r>
    </w:p>
    <w:p w:rsidR="004844AA" w:rsidRPr="006C6CD5" w:rsidRDefault="00BB25D6" w:rsidP="004851F5">
      <w:pPr>
        <w:pStyle w:val="AnnexTitle"/>
        <w:rPr>
          <w:lang w:val="ru-RU"/>
        </w:rPr>
      </w:pPr>
      <w:r w:rsidRPr="006C6CD5">
        <w:rPr>
          <w:lang w:val="ru-RU"/>
        </w:rPr>
        <w:t>Резюме и место размещения текстов</w:t>
      </w:r>
    </w:p>
    <w:p w:rsidR="00097CA1" w:rsidRPr="00D05523" w:rsidRDefault="00097CA1" w:rsidP="00D05523">
      <w:pPr>
        <w:pStyle w:val="RecNo"/>
        <w:rPr>
          <w:rFonts w:ascii="Times New Roman" w:hAnsi="Times New Roman" w:cs="Times New Roman"/>
          <w:sz w:val="22"/>
          <w:szCs w:val="22"/>
          <w:lang w:val="ru-RU"/>
        </w:rPr>
      </w:pPr>
      <w:r w:rsidRPr="00D05523">
        <w:rPr>
          <w:rFonts w:ascii="Times New Roman" w:hAnsi="Times New Roman" w:cs="Times New Roman"/>
          <w:sz w:val="22"/>
          <w:szCs w:val="22"/>
          <w:lang w:val="ru-RU"/>
        </w:rPr>
        <w:t>Проект новой Рекомендации МСЭ-T X.1208 (X.csi), Руководящие указания</w:t>
      </w:r>
      <w:r w:rsidR="006C6CD5" w:rsidRPr="00D05523">
        <w:rPr>
          <w:rFonts w:ascii="Times New Roman" w:hAnsi="Times New Roman" w:cs="Times New Roman"/>
          <w:sz w:val="22"/>
          <w:szCs w:val="22"/>
          <w:lang w:val="ru-RU"/>
        </w:rPr>
        <w:t>, касающиеся</w:t>
      </w:r>
      <w:r w:rsidRPr="00D05523">
        <w:rPr>
          <w:rFonts w:ascii="Times New Roman" w:hAnsi="Times New Roman" w:cs="Times New Roman"/>
          <w:sz w:val="22"/>
          <w:szCs w:val="22"/>
          <w:lang w:val="ru-RU"/>
        </w:rPr>
        <w:t xml:space="preserve"> индекса кибербезопасности </w:t>
      </w:r>
      <w:r w:rsidRPr="00D05523">
        <w:rPr>
          <w:rFonts w:ascii="Times New Roman" w:hAnsi="Times New Roman" w:cs="Times New Roman"/>
          <w:sz w:val="22"/>
          <w:szCs w:val="22"/>
          <w:lang w:val="ru-RU"/>
        </w:rPr>
        <w:br/>
        <w:t>COM 17 – R 4</w:t>
      </w:r>
    </w:p>
    <w:p w:rsidR="00097CA1" w:rsidRPr="00D05523" w:rsidRDefault="00097CA1" w:rsidP="006C6CD5">
      <w:pPr>
        <w:pStyle w:val="Headingb"/>
        <w:rPr>
          <w:rFonts w:ascii="Times New Roman" w:hAnsi="Times New Roman"/>
          <w:szCs w:val="22"/>
          <w:lang w:val="ru-RU"/>
        </w:rPr>
      </w:pPr>
      <w:r w:rsidRPr="00D05523">
        <w:rPr>
          <w:rFonts w:ascii="Times New Roman" w:hAnsi="Times New Roman"/>
          <w:szCs w:val="22"/>
          <w:lang w:val="ru-RU"/>
        </w:rPr>
        <w:t>Резюме</w:t>
      </w:r>
    </w:p>
    <w:p w:rsidR="00097CA1" w:rsidRPr="00D05523" w:rsidRDefault="00097CA1" w:rsidP="009A6DC3">
      <w:pPr>
        <w:rPr>
          <w:szCs w:val="22"/>
          <w:lang w:val="ru-RU" w:eastAsia="zh-CN"/>
        </w:rPr>
      </w:pPr>
      <w:r w:rsidRPr="00D05523">
        <w:rPr>
          <w:szCs w:val="22"/>
          <w:lang w:val="ru-RU" w:eastAsia="zh-CN"/>
        </w:rPr>
        <w:t xml:space="preserve">Индекс кибербезопасности предназначается для измерения уровня </w:t>
      </w:r>
      <w:r w:rsidR="006C6CD5" w:rsidRPr="00D05523">
        <w:rPr>
          <w:szCs w:val="22"/>
          <w:lang w:val="ru-RU" w:eastAsia="zh-CN"/>
        </w:rPr>
        <w:t>компе</w:t>
      </w:r>
      <w:r w:rsidRPr="00D05523">
        <w:rPr>
          <w:szCs w:val="22"/>
          <w:lang w:val="ru-RU" w:eastAsia="zh-CN"/>
        </w:rPr>
        <w:t>тентности в сфере кибербезопасности</w:t>
      </w:r>
      <w:r w:rsidR="009A6DC3" w:rsidRPr="00D05523">
        <w:rPr>
          <w:szCs w:val="22"/>
          <w:lang w:val="ru-RU" w:eastAsia="zh-CN"/>
        </w:rPr>
        <w:t xml:space="preserve"> и состояния работы над программой кибербезопасности в той или иной организации, сообществе или стране</w:t>
      </w:r>
      <w:r w:rsidRPr="00D05523">
        <w:rPr>
          <w:szCs w:val="22"/>
          <w:lang w:val="ru-RU" w:eastAsia="zh-CN"/>
        </w:rPr>
        <w:t xml:space="preserve">. </w:t>
      </w:r>
    </w:p>
    <w:p w:rsidR="00097CA1" w:rsidRPr="00D05523" w:rsidRDefault="009A6DC3" w:rsidP="009A6DC3">
      <w:pPr>
        <w:rPr>
          <w:szCs w:val="22"/>
          <w:lang w:val="ru-RU" w:eastAsia="zh-CN"/>
        </w:rPr>
      </w:pPr>
      <w:r w:rsidRPr="00D05523">
        <w:rPr>
          <w:szCs w:val="22"/>
          <w:lang w:val="ru-RU" w:eastAsia="zh-CN"/>
        </w:rPr>
        <w:t>В Рекомендации МСЭ</w:t>
      </w:r>
      <w:r w:rsidR="00097CA1" w:rsidRPr="00D05523">
        <w:rPr>
          <w:szCs w:val="22"/>
          <w:lang w:val="ru-RU" w:eastAsia="zh-CN"/>
        </w:rPr>
        <w:t xml:space="preserve">-T X.1208 </w:t>
      </w:r>
      <w:r w:rsidRPr="00D05523">
        <w:rPr>
          <w:szCs w:val="22"/>
          <w:lang w:val="ru-RU" w:eastAsia="zh-CN"/>
        </w:rPr>
        <w:t>содержатся руководящие указания по содействию в разработке, отборе и реализации мер и индикаторов, лежащих в основе расчета индекса кибербезопасности</w:t>
      </w:r>
      <w:r w:rsidR="00097CA1" w:rsidRPr="00D05523">
        <w:rPr>
          <w:szCs w:val="22"/>
          <w:lang w:val="ru-RU" w:eastAsia="zh-CN"/>
        </w:rPr>
        <w:t xml:space="preserve"> (CSI). </w:t>
      </w:r>
      <w:r w:rsidRPr="00D05523">
        <w:rPr>
          <w:szCs w:val="22"/>
          <w:lang w:val="ru-RU" w:eastAsia="zh-CN"/>
        </w:rPr>
        <w:t>Для этого в Рекомендации МСЭ</w:t>
      </w:r>
      <w:r w:rsidR="00097CA1" w:rsidRPr="00D05523">
        <w:rPr>
          <w:szCs w:val="22"/>
          <w:lang w:val="ru-RU" w:eastAsia="zh-CN"/>
        </w:rPr>
        <w:t xml:space="preserve">-T X.1208 </w:t>
      </w:r>
      <w:r w:rsidRPr="00D05523">
        <w:rPr>
          <w:szCs w:val="22"/>
          <w:lang w:val="ru-RU" w:eastAsia="zh-CN"/>
        </w:rPr>
        <w:t>приводится перечень возможных индикаторов и описывается методика, используемая для расчета</w:t>
      </w:r>
      <w:r w:rsidR="00097CA1" w:rsidRPr="00D05523">
        <w:rPr>
          <w:szCs w:val="22"/>
          <w:lang w:val="ru-RU" w:eastAsia="zh-CN"/>
        </w:rPr>
        <w:t xml:space="preserve"> CSI </w:t>
      </w:r>
      <w:r w:rsidRPr="00D05523">
        <w:rPr>
          <w:szCs w:val="22"/>
          <w:lang w:val="ru-RU" w:eastAsia="zh-CN"/>
        </w:rPr>
        <w:t xml:space="preserve">на основании индикаторов на </w:t>
      </w:r>
      <w:r w:rsidR="006C6CD5" w:rsidRPr="00D05523">
        <w:rPr>
          <w:szCs w:val="22"/>
          <w:lang w:val="ru-RU" w:eastAsia="zh-CN"/>
        </w:rPr>
        <w:t xml:space="preserve">ее </w:t>
      </w:r>
      <w:r w:rsidRPr="00D05523">
        <w:rPr>
          <w:szCs w:val="22"/>
          <w:lang w:val="ru-RU" w:eastAsia="zh-CN"/>
        </w:rPr>
        <w:t>различных этапах</w:t>
      </w:r>
      <w:r w:rsidR="00097CA1" w:rsidRPr="00D05523">
        <w:rPr>
          <w:szCs w:val="22"/>
          <w:lang w:val="ru-RU" w:eastAsia="zh-CN"/>
        </w:rPr>
        <w:t>.</w:t>
      </w:r>
    </w:p>
    <w:p w:rsidR="00097CA1" w:rsidRPr="00D05523" w:rsidRDefault="009A6DC3" w:rsidP="00D05523">
      <w:pPr>
        <w:pStyle w:val="RecNo"/>
        <w:rPr>
          <w:rFonts w:ascii="Times New Roman" w:hAnsi="Times New Roman" w:cs="Times New Roman"/>
          <w:sz w:val="22"/>
          <w:szCs w:val="22"/>
          <w:lang w:val="ru-RU"/>
        </w:rPr>
      </w:pPr>
      <w:r w:rsidRPr="00D05523">
        <w:rPr>
          <w:rFonts w:ascii="Times New Roman" w:hAnsi="Times New Roman" w:cs="Times New Roman"/>
          <w:sz w:val="22"/>
          <w:szCs w:val="22"/>
          <w:lang w:val="ru-RU"/>
        </w:rPr>
        <w:t xml:space="preserve">Проект новой Рекомендации МСЭ-T </w:t>
      </w:r>
      <w:r w:rsidR="00097CA1" w:rsidRPr="00D05523">
        <w:rPr>
          <w:rFonts w:ascii="Times New Roman" w:hAnsi="Times New Roman" w:cs="Times New Roman"/>
          <w:sz w:val="22"/>
          <w:szCs w:val="22"/>
          <w:lang w:val="ru-RU"/>
        </w:rPr>
        <w:t xml:space="preserve">X.1255 (X.discovery), </w:t>
      </w:r>
      <w:r w:rsidR="006C6CD5" w:rsidRPr="00D05523">
        <w:rPr>
          <w:rFonts w:ascii="Times New Roman" w:hAnsi="Times New Roman" w:cs="Times New Roman"/>
          <w:sz w:val="22"/>
          <w:szCs w:val="22"/>
          <w:lang w:val="ru-RU"/>
        </w:rPr>
        <w:t>Систем</w:t>
      </w:r>
      <w:r w:rsidR="00D05523" w:rsidRPr="00D05523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D05523">
        <w:rPr>
          <w:rFonts w:ascii="Times New Roman" w:hAnsi="Times New Roman" w:cs="Times New Roman"/>
          <w:sz w:val="22"/>
          <w:szCs w:val="22"/>
          <w:lang w:val="ru-RU"/>
        </w:rPr>
        <w:t xml:space="preserve"> обнаружения информации по управлению определением идентичности </w:t>
      </w:r>
      <w:r w:rsidR="00097CA1" w:rsidRPr="00D05523">
        <w:rPr>
          <w:rFonts w:ascii="Times New Roman" w:hAnsi="Times New Roman" w:cs="Times New Roman"/>
          <w:sz w:val="22"/>
          <w:szCs w:val="22"/>
          <w:lang w:val="ru-RU"/>
        </w:rPr>
        <w:br/>
        <w:t xml:space="preserve">COM 17 – R 6 </w:t>
      </w:r>
      <w:r w:rsidR="00097CA1" w:rsidRPr="00D05523">
        <w:rPr>
          <w:rFonts w:ascii="Times New Roman" w:hAnsi="Times New Roman" w:cs="Times New Roman"/>
          <w:b w:val="0"/>
          <w:bCs/>
          <w:sz w:val="22"/>
          <w:szCs w:val="22"/>
          <w:lang w:val="ru-RU"/>
        </w:rPr>
        <w:t>(</w:t>
      </w:r>
      <w:r w:rsidRPr="00D05523">
        <w:rPr>
          <w:rFonts w:ascii="Times New Roman" w:hAnsi="Times New Roman" w:cs="Times New Roman"/>
          <w:b w:val="0"/>
          <w:bCs/>
          <w:i/>
          <w:iCs/>
          <w:sz w:val="22"/>
          <w:szCs w:val="22"/>
          <w:lang w:val="ru-RU"/>
        </w:rPr>
        <w:t>вскоре появится на веб-сайте</w:t>
      </w:r>
      <w:r w:rsidR="00097CA1" w:rsidRPr="00D05523">
        <w:rPr>
          <w:rFonts w:ascii="Times New Roman" w:hAnsi="Times New Roman" w:cs="Times New Roman"/>
          <w:b w:val="0"/>
          <w:bCs/>
          <w:sz w:val="22"/>
          <w:szCs w:val="22"/>
          <w:lang w:val="ru-RU"/>
        </w:rPr>
        <w:t>)</w:t>
      </w:r>
    </w:p>
    <w:p w:rsidR="00097CA1" w:rsidRPr="00D05523" w:rsidRDefault="009A6DC3" w:rsidP="006C6CD5">
      <w:pPr>
        <w:pStyle w:val="Headingb"/>
        <w:rPr>
          <w:rFonts w:ascii="Times New Roman" w:hAnsi="Times New Roman"/>
          <w:szCs w:val="22"/>
          <w:lang w:val="ru-RU"/>
        </w:rPr>
      </w:pPr>
      <w:r w:rsidRPr="00D05523">
        <w:rPr>
          <w:rFonts w:ascii="Times New Roman" w:hAnsi="Times New Roman"/>
          <w:szCs w:val="22"/>
          <w:lang w:val="ru-RU"/>
        </w:rPr>
        <w:t>Резюме</w:t>
      </w:r>
    </w:p>
    <w:p w:rsidR="00097CA1" w:rsidRPr="00D05523" w:rsidRDefault="009A6DC3" w:rsidP="006C6CD5">
      <w:pPr>
        <w:rPr>
          <w:szCs w:val="22"/>
          <w:lang w:val="ru-RU" w:eastAsia="zh-CN"/>
        </w:rPr>
      </w:pPr>
      <w:r w:rsidRPr="00D05523">
        <w:rPr>
          <w:szCs w:val="22"/>
          <w:lang w:val="ru-RU" w:eastAsia="zh-CN"/>
        </w:rPr>
        <w:t>Цель Рекомендации МСЭ</w:t>
      </w:r>
      <w:r w:rsidR="00097CA1" w:rsidRPr="00D05523">
        <w:rPr>
          <w:szCs w:val="22"/>
          <w:lang w:val="ru-RU" w:eastAsia="zh-CN"/>
        </w:rPr>
        <w:t xml:space="preserve">-T X.1255 </w:t>
      </w:r>
      <w:r w:rsidRPr="00D05523">
        <w:rPr>
          <w:szCs w:val="22"/>
          <w:lang w:val="ru-RU" w:eastAsia="zh-CN"/>
        </w:rPr>
        <w:t xml:space="preserve">заключается в обеспечении </w:t>
      </w:r>
      <w:r w:rsidR="006C6CD5" w:rsidRPr="00D05523">
        <w:rPr>
          <w:szCs w:val="22"/>
          <w:lang w:val="ru-RU" w:eastAsia="zh-CN"/>
        </w:rPr>
        <w:t>структуры</w:t>
      </w:r>
      <w:r w:rsidRPr="00D05523">
        <w:rPr>
          <w:szCs w:val="22"/>
          <w:lang w:val="ru-RU" w:eastAsia="zh-CN"/>
        </w:rPr>
        <w:t xml:space="preserve"> открытой архитектуры, </w:t>
      </w:r>
      <w:r w:rsidR="006C6CD5" w:rsidRPr="00D05523">
        <w:rPr>
          <w:szCs w:val="22"/>
          <w:lang w:val="ru-RU" w:eastAsia="zh-CN"/>
        </w:rPr>
        <w:t>в рамках которой</w:t>
      </w:r>
      <w:r w:rsidRPr="00D05523">
        <w:rPr>
          <w:szCs w:val="22"/>
          <w:lang w:val="ru-RU" w:eastAsia="zh-CN"/>
        </w:rPr>
        <w:t xml:space="preserve"> можно будет обнаружить информацию по управлению определением идентичности</w:t>
      </w:r>
      <w:r w:rsidR="00097CA1" w:rsidRPr="00D05523">
        <w:rPr>
          <w:szCs w:val="22"/>
          <w:lang w:val="ru-RU" w:eastAsia="zh-CN"/>
        </w:rPr>
        <w:t xml:space="preserve">. </w:t>
      </w:r>
      <w:r w:rsidRPr="00D05523">
        <w:rPr>
          <w:szCs w:val="22"/>
          <w:lang w:val="ru-RU" w:eastAsia="zh-CN"/>
        </w:rPr>
        <w:t>Эта информация</w:t>
      </w:r>
      <w:r w:rsidR="00097CA1" w:rsidRPr="00D05523">
        <w:rPr>
          <w:szCs w:val="22"/>
          <w:lang w:val="ru-RU" w:eastAsia="zh-CN"/>
        </w:rPr>
        <w:t xml:space="preserve"> IdM </w:t>
      </w:r>
      <w:r w:rsidR="006C6CD5" w:rsidRPr="00D05523">
        <w:rPr>
          <w:szCs w:val="22"/>
          <w:lang w:val="ru-RU" w:eastAsia="zh-CN"/>
        </w:rPr>
        <w:t>неп</w:t>
      </w:r>
      <w:bookmarkStart w:id="0" w:name="_GoBack"/>
      <w:bookmarkEnd w:id="0"/>
      <w:r w:rsidR="006C6CD5" w:rsidRPr="00D05523">
        <w:rPr>
          <w:szCs w:val="22"/>
          <w:lang w:val="ru-RU" w:eastAsia="zh-CN"/>
        </w:rPr>
        <w:t>ременно</w:t>
      </w:r>
      <w:r w:rsidRPr="00D05523">
        <w:rPr>
          <w:szCs w:val="22"/>
          <w:lang w:val="ru-RU" w:eastAsia="zh-CN"/>
        </w:rPr>
        <w:t xml:space="preserve"> будет представляться различными способами и </w:t>
      </w:r>
      <w:r w:rsidR="006C6CD5" w:rsidRPr="00D05523">
        <w:rPr>
          <w:szCs w:val="22"/>
          <w:lang w:val="ru-RU" w:eastAsia="zh-CN"/>
        </w:rPr>
        <w:t>обеспечиваться</w:t>
      </w:r>
      <w:r w:rsidRPr="00D05523">
        <w:rPr>
          <w:szCs w:val="22"/>
          <w:lang w:val="ru-RU" w:eastAsia="zh-CN"/>
        </w:rPr>
        <w:t xml:space="preserve"> различными </w:t>
      </w:r>
      <w:r w:rsidR="006C6CD5" w:rsidRPr="00D05523">
        <w:rPr>
          <w:szCs w:val="22"/>
          <w:lang w:val="ru-RU" w:eastAsia="zh-CN"/>
        </w:rPr>
        <w:t>принципами</w:t>
      </w:r>
      <w:r w:rsidRPr="00D05523">
        <w:rPr>
          <w:szCs w:val="22"/>
          <w:lang w:val="ru-RU" w:eastAsia="zh-CN"/>
        </w:rPr>
        <w:t xml:space="preserve"> доверия или другими системами </w:t>
      </w:r>
      <w:r w:rsidR="00097CA1" w:rsidRPr="00D05523">
        <w:rPr>
          <w:szCs w:val="22"/>
          <w:lang w:val="ru-RU" w:eastAsia="zh-CN"/>
        </w:rPr>
        <w:t>IdM</w:t>
      </w:r>
      <w:r w:rsidRPr="00D05523">
        <w:rPr>
          <w:szCs w:val="22"/>
          <w:lang w:val="ru-RU" w:eastAsia="zh-CN"/>
        </w:rPr>
        <w:t xml:space="preserve">, использующими различные </w:t>
      </w:r>
      <w:r w:rsidR="00330949" w:rsidRPr="00D05523">
        <w:rPr>
          <w:szCs w:val="22"/>
          <w:lang w:val="ru-RU" w:eastAsia="zh-CN"/>
        </w:rPr>
        <w:t>схемы для метаданных</w:t>
      </w:r>
      <w:r w:rsidR="00097CA1" w:rsidRPr="00D05523">
        <w:rPr>
          <w:szCs w:val="22"/>
          <w:lang w:val="ru-RU" w:eastAsia="zh-CN"/>
        </w:rPr>
        <w:t xml:space="preserve">. </w:t>
      </w:r>
      <w:r w:rsidR="00330949" w:rsidRPr="00D05523">
        <w:rPr>
          <w:szCs w:val="22"/>
          <w:lang w:val="ru-RU" w:eastAsia="zh-CN"/>
        </w:rPr>
        <w:t>Так, эти рамки позволят объектам, работающим в контексте одной системы</w:t>
      </w:r>
      <w:r w:rsidR="00097CA1" w:rsidRPr="00D05523">
        <w:rPr>
          <w:szCs w:val="22"/>
          <w:lang w:val="ru-RU" w:eastAsia="zh-CN"/>
        </w:rPr>
        <w:t xml:space="preserve"> IdM</w:t>
      </w:r>
      <w:r w:rsidR="00330949" w:rsidRPr="00D05523">
        <w:rPr>
          <w:szCs w:val="22"/>
          <w:lang w:val="ru-RU" w:eastAsia="zh-CN"/>
        </w:rPr>
        <w:t xml:space="preserve">, точно </w:t>
      </w:r>
      <w:r w:rsidR="006C6CD5" w:rsidRPr="00D05523">
        <w:rPr>
          <w:szCs w:val="22"/>
          <w:lang w:val="ru-RU" w:eastAsia="zh-CN"/>
        </w:rPr>
        <w:t>различать</w:t>
      </w:r>
      <w:r w:rsidR="00330949" w:rsidRPr="00D05523">
        <w:rPr>
          <w:szCs w:val="22"/>
          <w:lang w:val="ru-RU" w:eastAsia="zh-CN"/>
        </w:rPr>
        <w:t xml:space="preserve"> идентификаторы других систем</w:t>
      </w:r>
      <w:r w:rsidR="00097CA1" w:rsidRPr="00D05523">
        <w:rPr>
          <w:szCs w:val="22"/>
          <w:lang w:val="ru-RU" w:eastAsia="zh-CN"/>
        </w:rPr>
        <w:t xml:space="preserve"> IdM. </w:t>
      </w:r>
      <w:r w:rsidR="00330949" w:rsidRPr="00D05523">
        <w:rPr>
          <w:szCs w:val="22"/>
          <w:lang w:val="ru-RU" w:eastAsia="zh-CN"/>
        </w:rPr>
        <w:t>В отсутствие способности обнаруживать такую информацию пользователи и организации (или программы, работающие от их имени) вынуждены определять, как оптимальным образом установить надежность и аутентичность соответствующей идентичности, будь то для пользователя, системного ресурса, информации или иных объектов</w:t>
      </w:r>
      <w:r w:rsidR="00097CA1" w:rsidRPr="00D05523">
        <w:rPr>
          <w:szCs w:val="22"/>
          <w:lang w:val="ru-RU" w:eastAsia="zh-CN"/>
        </w:rPr>
        <w:t xml:space="preserve">. </w:t>
      </w:r>
      <w:r w:rsidR="00330949" w:rsidRPr="00D05523">
        <w:rPr>
          <w:szCs w:val="22"/>
          <w:lang w:val="ru-RU" w:eastAsia="zh-CN"/>
        </w:rPr>
        <w:t>На</w:t>
      </w:r>
      <w:r w:rsidR="006C6CD5" w:rsidRPr="00D05523">
        <w:rPr>
          <w:szCs w:val="22"/>
          <w:lang w:val="ru-RU" w:eastAsia="zh-CN"/>
        </w:rPr>
        <w:t> </w:t>
      </w:r>
      <w:r w:rsidR="00330949" w:rsidRPr="00D05523">
        <w:rPr>
          <w:szCs w:val="22"/>
          <w:lang w:val="ru-RU" w:eastAsia="zh-CN"/>
        </w:rPr>
        <w:t>основании этой информации пользователю или организации предстоит определить, стоит ли полагаться на данн</w:t>
      </w:r>
      <w:r w:rsidR="006C6CD5" w:rsidRPr="00D05523">
        <w:rPr>
          <w:szCs w:val="22"/>
          <w:lang w:val="ru-RU" w:eastAsia="zh-CN"/>
        </w:rPr>
        <w:t>ый</w:t>
      </w:r>
      <w:r w:rsidR="00330949" w:rsidRPr="00D05523">
        <w:rPr>
          <w:szCs w:val="22"/>
          <w:lang w:val="ru-RU" w:eastAsia="zh-CN"/>
        </w:rPr>
        <w:t xml:space="preserve"> </w:t>
      </w:r>
      <w:r w:rsidR="006C6CD5" w:rsidRPr="00D05523">
        <w:rPr>
          <w:szCs w:val="22"/>
          <w:lang w:val="ru-RU" w:eastAsia="zh-CN"/>
        </w:rPr>
        <w:t xml:space="preserve">принцип </w:t>
      </w:r>
      <w:r w:rsidR="00330949" w:rsidRPr="00D05523">
        <w:rPr>
          <w:szCs w:val="22"/>
          <w:lang w:val="ru-RU" w:eastAsia="zh-CN"/>
        </w:rPr>
        <w:t>доверия или другую систему</w:t>
      </w:r>
      <w:r w:rsidR="00097CA1" w:rsidRPr="00D05523">
        <w:rPr>
          <w:szCs w:val="22"/>
          <w:lang w:val="ru-RU" w:eastAsia="zh-CN"/>
        </w:rPr>
        <w:t xml:space="preserve"> IdM </w:t>
      </w:r>
      <w:r w:rsidR="00330949" w:rsidRPr="00D05523">
        <w:rPr>
          <w:szCs w:val="22"/>
          <w:lang w:val="ru-RU" w:eastAsia="zh-CN"/>
        </w:rPr>
        <w:t>для этих целей</w:t>
      </w:r>
      <w:r w:rsidR="00097CA1" w:rsidRPr="00D05523">
        <w:rPr>
          <w:szCs w:val="22"/>
          <w:lang w:val="ru-RU" w:eastAsia="zh-CN"/>
        </w:rPr>
        <w:t xml:space="preserve">. </w:t>
      </w:r>
      <w:r w:rsidR="00330949" w:rsidRPr="00D05523">
        <w:rPr>
          <w:szCs w:val="22"/>
          <w:lang w:val="ru-RU" w:eastAsia="zh-CN"/>
        </w:rPr>
        <w:t>К основным компонентам рамок, описываемых в данной Рекомендации, относятся</w:t>
      </w:r>
      <w:r w:rsidR="006C6CD5" w:rsidRPr="00D05523">
        <w:rPr>
          <w:szCs w:val="22"/>
          <w:lang w:val="ru-RU" w:eastAsia="zh-CN"/>
        </w:rPr>
        <w:t>: 1)</w:t>
      </w:r>
      <w:r w:rsidR="00097CA1" w:rsidRPr="00D05523">
        <w:rPr>
          <w:szCs w:val="22"/>
          <w:lang w:val="ru-RU" w:eastAsia="zh-CN"/>
        </w:rPr>
        <w:t xml:space="preserve"> </w:t>
      </w:r>
      <w:r w:rsidR="00330949" w:rsidRPr="00D05523">
        <w:rPr>
          <w:szCs w:val="22"/>
          <w:lang w:val="ru-RU" w:eastAsia="zh-CN"/>
        </w:rPr>
        <w:t>модель данных цифрового объекта</w:t>
      </w:r>
      <w:r w:rsidR="006C6CD5" w:rsidRPr="00D05523">
        <w:rPr>
          <w:szCs w:val="22"/>
          <w:lang w:val="ru-RU" w:eastAsia="zh-CN"/>
        </w:rPr>
        <w:t>;</w:t>
      </w:r>
      <w:r w:rsidR="00097CA1" w:rsidRPr="00D05523">
        <w:rPr>
          <w:szCs w:val="22"/>
          <w:lang w:val="ru-RU" w:eastAsia="zh-CN"/>
        </w:rPr>
        <w:t xml:space="preserve"> 2) </w:t>
      </w:r>
      <w:r w:rsidR="00330949" w:rsidRPr="00D05523">
        <w:rPr>
          <w:szCs w:val="22"/>
          <w:lang w:val="ru-RU" w:eastAsia="zh-CN"/>
        </w:rPr>
        <w:t>протокол интерфейса цифрового объекта</w:t>
      </w:r>
      <w:r w:rsidR="006C6CD5" w:rsidRPr="00D05523">
        <w:rPr>
          <w:szCs w:val="22"/>
          <w:lang w:val="ru-RU" w:eastAsia="zh-CN"/>
        </w:rPr>
        <w:t>;</w:t>
      </w:r>
      <w:r w:rsidR="00097CA1" w:rsidRPr="00D05523">
        <w:rPr>
          <w:szCs w:val="22"/>
          <w:lang w:val="ru-RU" w:eastAsia="zh-CN"/>
        </w:rPr>
        <w:t xml:space="preserve"> 3) </w:t>
      </w:r>
      <w:r w:rsidR="00330949" w:rsidRPr="00D05523">
        <w:rPr>
          <w:szCs w:val="22"/>
          <w:lang w:val="ru-RU" w:eastAsia="zh-CN"/>
        </w:rPr>
        <w:t>одна или более систем идентификаторов/</w:t>
      </w:r>
      <w:r w:rsidR="006C6CD5" w:rsidRPr="00D05523">
        <w:rPr>
          <w:szCs w:val="22"/>
          <w:lang w:val="ru-RU" w:eastAsia="zh-CN"/>
        </w:rPr>
        <w:t>различения;</w:t>
      </w:r>
      <w:r w:rsidR="00097CA1" w:rsidRPr="00D05523">
        <w:rPr>
          <w:szCs w:val="22"/>
          <w:lang w:val="ru-RU" w:eastAsia="zh-CN"/>
        </w:rPr>
        <w:t xml:space="preserve"> </w:t>
      </w:r>
      <w:r w:rsidR="00330949" w:rsidRPr="00D05523">
        <w:rPr>
          <w:szCs w:val="22"/>
          <w:lang w:val="ru-RU" w:eastAsia="zh-CN"/>
        </w:rPr>
        <w:t>и</w:t>
      </w:r>
      <w:r w:rsidR="00097CA1" w:rsidRPr="00D05523">
        <w:rPr>
          <w:szCs w:val="22"/>
          <w:lang w:val="ru-RU" w:eastAsia="zh-CN"/>
        </w:rPr>
        <w:t xml:space="preserve"> 4) </w:t>
      </w:r>
      <w:r w:rsidR="00330949" w:rsidRPr="00D05523">
        <w:rPr>
          <w:szCs w:val="22"/>
          <w:lang w:val="ru-RU" w:eastAsia="zh-CN"/>
        </w:rPr>
        <w:t xml:space="preserve">один или более регистров метаданных. Эти компоненты составляют основу </w:t>
      </w:r>
      <w:r w:rsidR="006C6CD5" w:rsidRPr="00D05523">
        <w:rPr>
          <w:szCs w:val="22"/>
          <w:lang w:val="ru-RU" w:eastAsia="zh-CN"/>
        </w:rPr>
        <w:t>структуры</w:t>
      </w:r>
      <w:r w:rsidR="00330949" w:rsidRPr="00D05523">
        <w:rPr>
          <w:szCs w:val="22"/>
          <w:lang w:val="ru-RU" w:eastAsia="zh-CN"/>
        </w:rPr>
        <w:t xml:space="preserve"> открытой архитектуры</w:t>
      </w:r>
      <w:r w:rsidR="00097CA1" w:rsidRPr="00D05523">
        <w:rPr>
          <w:szCs w:val="22"/>
          <w:lang w:val="ru-RU" w:eastAsia="zh-CN"/>
        </w:rPr>
        <w:t>.</w:t>
      </w:r>
    </w:p>
    <w:p w:rsidR="00C02E2B" w:rsidRPr="00D05523" w:rsidRDefault="006C6CD5" w:rsidP="006C6CD5">
      <w:pPr>
        <w:spacing w:before="720"/>
        <w:jc w:val="center"/>
        <w:rPr>
          <w:szCs w:val="22"/>
          <w:lang w:val="ru-RU"/>
        </w:rPr>
      </w:pPr>
      <w:r w:rsidRPr="00D05523">
        <w:rPr>
          <w:szCs w:val="22"/>
          <w:lang w:val="ru-RU"/>
        </w:rPr>
        <w:t>______________</w:t>
      </w:r>
    </w:p>
    <w:sectPr w:rsidR="00C02E2B" w:rsidRPr="00D05523" w:rsidSect="00F93AEE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232" w:rsidRDefault="00E32232">
      <w:r>
        <w:separator/>
      </w:r>
    </w:p>
  </w:endnote>
  <w:endnote w:type="continuationSeparator" w:id="0">
    <w:p w:rsidR="00E32232" w:rsidRDefault="00E3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232" w:rsidRPr="002213DF" w:rsidRDefault="002213DF" w:rsidP="002213DF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caps/>
        <w:sz w:val="16"/>
        <w:szCs w:val="20"/>
        <w:lang w:val="fr-CH"/>
      </w:rPr>
    </w:pPr>
    <w:r w:rsidRPr="002213DF">
      <w:rPr>
        <w:caps/>
        <w:sz w:val="16"/>
        <w:szCs w:val="20"/>
        <w:lang w:val="fr-CH"/>
      </w:rPr>
      <w:t>ITU-T\BUREAU\CIRC\024</w:t>
    </w:r>
    <w:r>
      <w:rPr>
        <w:caps/>
        <w:sz w:val="16"/>
        <w:szCs w:val="20"/>
        <w:lang w:val="fr-CH"/>
      </w:rPr>
      <w:t>R</w:t>
    </w:r>
    <w:r w:rsidRPr="002213DF">
      <w:rPr>
        <w:caps/>
        <w:sz w:val="16"/>
        <w:szCs w:val="20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E32232" w:rsidRPr="00EF273F" w:rsidTr="00B54B8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32232" w:rsidRPr="00EF273F" w:rsidRDefault="00E3223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32232" w:rsidRPr="00EF273F" w:rsidRDefault="00E3223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32232" w:rsidRPr="00EF273F" w:rsidRDefault="00E3223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32232" w:rsidRPr="00EF273F" w:rsidRDefault="00E3223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E32232" w:rsidRPr="00EF273F" w:rsidTr="00B54B88">
      <w:trPr>
        <w:cantSplit/>
      </w:trPr>
      <w:tc>
        <w:tcPr>
          <w:tcW w:w="1062" w:type="pct"/>
        </w:tcPr>
        <w:p w:rsidR="00E32232" w:rsidRPr="00EF273F" w:rsidRDefault="00E3223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E32232" w:rsidRPr="00EF273F" w:rsidRDefault="00E3223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E32232" w:rsidRPr="00EF273F" w:rsidRDefault="00E3223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E32232" w:rsidRPr="00EF273F" w:rsidRDefault="00E3223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E32232" w:rsidRPr="00EF273F" w:rsidTr="00B54B88">
      <w:trPr>
        <w:cantSplit/>
      </w:trPr>
      <w:tc>
        <w:tcPr>
          <w:tcW w:w="1062" w:type="pct"/>
        </w:tcPr>
        <w:p w:rsidR="00E32232" w:rsidRPr="00EF273F" w:rsidRDefault="00E3223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E32232" w:rsidRPr="00EF273F" w:rsidRDefault="00E3223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E32232" w:rsidRPr="00EF273F" w:rsidRDefault="00E3223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E32232" w:rsidRPr="00EF273F" w:rsidRDefault="00E3223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E32232" w:rsidRPr="00B54B88" w:rsidRDefault="00E32232" w:rsidP="00B54B88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232" w:rsidRDefault="00E32232">
      <w:r>
        <w:separator/>
      </w:r>
    </w:p>
  </w:footnote>
  <w:footnote w:type="continuationSeparator" w:id="0">
    <w:p w:rsidR="00E32232" w:rsidRDefault="00E32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232" w:rsidRDefault="00E32232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3D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72683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6AA39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0AC1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483B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8C4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EAF6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58FF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9AC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28CA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406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767251D"/>
    <w:multiLevelType w:val="hybridMultilevel"/>
    <w:tmpl w:val="0122F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4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6"/>
  </w:num>
  <w:num w:numId="3">
    <w:abstractNumId w:val="27"/>
  </w:num>
  <w:num w:numId="4">
    <w:abstractNumId w:val="13"/>
  </w:num>
  <w:num w:numId="5">
    <w:abstractNumId w:val="22"/>
  </w:num>
  <w:num w:numId="6">
    <w:abstractNumId w:val="12"/>
  </w:num>
  <w:num w:numId="7">
    <w:abstractNumId w:val="24"/>
  </w:num>
  <w:num w:numId="8">
    <w:abstractNumId w:val="19"/>
  </w:num>
  <w:num w:numId="9">
    <w:abstractNumId w:val="20"/>
  </w:num>
  <w:num w:numId="10">
    <w:abstractNumId w:val="15"/>
  </w:num>
  <w:num w:numId="11">
    <w:abstractNumId w:val="2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8"/>
  </w:num>
  <w:num w:numId="15">
    <w:abstractNumId w:val="14"/>
  </w:num>
  <w:num w:numId="16">
    <w:abstractNumId w:val="26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03439"/>
    <w:rsid w:val="00021305"/>
    <w:rsid w:val="00022027"/>
    <w:rsid w:val="00024565"/>
    <w:rsid w:val="0003235D"/>
    <w:rsid w:val="000527ED"/>
    <w:rsid w:val="0005481B"/>
    <w:rsid w:val="00082B7B"/>
    <w:rsid w:val="00095EA0"/>
    <w:rsid w:val="00097CA1"/>
    <w:rsid w:val="000C2147"/>
    <w:rsid w:val="000C7D98"/>
    <w:rsid w:val="000D3B30"/>
    <w:rsid w:val="00103310"/>
    <w:rsid w:val="00115B49"/>
    <w:rsid w:val="001629DC"/>
    <w:rsid w:val="001836C6"/>
    <w:rsid w:val="001B0640"/>
    <w:rsid w:val="001B4A74"/>
    <w:rsid w:val="001D261C"/>
    <w:rsid w:val="0020606F"/>
    <w:rsid w:val="00207341"/>
    <w:rsid w:val="002213DF"/>
    <w:rsid w:val="00221A76"/>
    <w:rsid w:val="0025701E"/>
    <w:rsid w:val="0026232A"/>
    <w:rsid w:val="002736E9"/>
    <w:rsid w:val="002B10D7"/>
    <w:rsid w:val="002B37F9"/>
    <w:rsid w:val="002D06B7"/>
    <w:rsid w:val="002D26FD"/>
    <w:rsid w:val="002E4C41"/>
    <w:rsid w:val="00330949"/>
    <w:rsid w:val="0033434F"/>
    <w:rsid w:val="00340304"/>
    <w:rsid w:val="003F5B77"/>
    <w:rsid w:val="004131AC"/>
    <w:rsid w:val="00416418"/>
    <w:rsid w:val="004167E6"/>
    <w:rsid w:val="0041688E"/>
    <w:rsid w:val="00444B73"/>
    <w:rsid w:val="00455EFA"/>
    <w:rsid w:val="004650C7"/>
    <w:rsid w:val="00475A27"/>
    <w:rsid w:val="004844AA"/>
    <w:rsid w:val="004851F5"/>
    <w:rsid w:val="00495F13"/>
    <w:rsid w:val="004A0D07"/>
    <w:rsid w:val="004C5268"/>
    <w:rsid w:val="004E01AE"/>
    <w:rsid w:val="004F48F0"/>
    <w:rsid w:val="00500688"/>
    <w:rsid w:val="00500AE6"/>
    <w:rsid w:val="00514426"/>
    <w:rsid w:val="0052097F"/>
    <w:rsid w:val="00565A8F"/>
    <w:rsid w:val="005D044D"/>
    <w:rsid w:val="005E616E"/>
    <w:rsid w:val="005F761F"/>
    <w:rsid w:val="006139B2"/>
    <w:rsid w:val="00625BAF"/>
    <w:rsid w:val="00636D90"/>
    <w:rsid w:val="0066416C"/>
    <w:rsid w:val="006777D5"/>
    <w:rsid w:val="00695741"/>
    <w:rsid w:val="006B0CE5"/>
    <w:rsid w:val="006C6CD5"/>
    <w:rsid w:val="006F1984"/>
    <w:rsid w:val="00701561"/>
    <w:rsid w:val="0071361F"/>
    <w:rsid w:val="00717255"/>
    <w:rsid w:val="0073537C"/>
    <w:rsid w:val="00741C5B"/>
    <w:rsid w:val="0074299E"/>
    <w:rsid w:val="00753F18"/>
    <w:rsid w:val="00763FF3"/>
    <w:rsid w:val="007752C4"/>
    <w:rsid w:val="0079397B"/>
    <w:rsid w:val="00794F8D"/>
    <w:rsid w:val="007D0BFA"/>
    <w:rsid w:val="00803BC4"/>
    <w:rsid w:val="00811171"/>
    <w:rsid w:val="00826CB4"/>
    <w:rsid w:val="00831FDC"/>
    <w:rsid w:val="00832A5A"/>
    <w:rsid w:val="00867192"/>
    <w:rsid w:val="00871131"/>
    <w:rsid w:val="008C5C0E"/>
    <w:rsid w:val="008C7044"/>
    <w:rsid w:val="008D3C99"/>
    <w:rsid w:val="008E0925"/>
    <w:rsid w:val="0091524C"/>
    <w:rsid w:val="0093559C"/>
    <w:rsid w:val="009469D2"/>
    <w:rsid w:val="00946DE2"/>
    <w:rsid w:val="009979B5"/>
    <w:rsid w:val="009A2C9B"/>
    <w:rsid w:val="009A6DC3"/>
    <w:rsid w:val="009B6144"/>
    <w:rsid w:val="009D6CA7"/>
    <w:rsid w:val="009E7B7D"/>
    <w:rsid w:val="009F4D2C"/>
    <w:rsid w:val="00A16D48"/>
    <w:rsid w:val="00A21DD2"/>
    <w:rsid w:val="00A35EE4"/>
    <w:rsid w:val="00A4782C"/>
    <w:rsid w:val="00A563C7"/>
    <w:rsid w:val="00A57977"/>
    <w:rsid w:val="00A654CA"/>
    <w:rsid w:val="00A66C90"/>
    <w:rsid w:val="00A8170F"/>
    <w:rsid w:val="00A91EB5"/>
    <w:rsid w:val="00AD213A"/>
    <w:rsid w:val="00AD3D11"/>
    <w:rsid w:val="00AD7235"/>
    <w:rsid w:val="00AF2B53"/>
    <w:rsid w:val="00B34D84"/>
    <w:rsid w:val="00B54B88"/>
    <w:rsid w:val="00BB25D6"/>
    <w:rsid w:val="00BC33B4"/>
    <w:rsid w:val="00BC5177"/>
    <w:rsid w:val="00BF4185"/>
    <w:rsid w:val="00C02E2B"/>
    <w:rsid w:val="00C10F58"/>
    <w:rsid w:val="00C22D6C"/>
    <w:rsid w:val="00C60E38"/>
    <w:rsid w:val="00C623F1"/>
    <w:rsid w:val="00C77C27"/>
    <w:rsid w:val="00C92833"/>
    <w:rsid w:val="00D01753"/>
    <w:rsid w:val="00D05523"/>
    <w:rsid w:val="00D47122"/>
    <w:rsid w:val="00D83022"/>
    <w:rsid w:val="00D856A5"/>
    <w:rsid w:val="00D86418"/>
    <w:rsid w:val="00D911F5"/>
    <w:rsid w:val="00DA1127"/>
    <w:rsid w:val="00DC6716"/>
    <w:rsid w:val="00DD2CE8"/>
    <w:rsid w:val="00DD3951"/>
    <w:rsid w:val="00DE32DD"/>
    <w:rsid w:val="00DF012B"/>
    <w:rsid w:val="00DF109B"/>
    <w:rsid w:val="00E07386"/>
    <w:rsid w:val="00E14A1A"/>
    <w:rsid w:val="00E17F1A"/>
    <w:rsid w:val="00E32232"/>
    <w:rsid w:val="00E45C46"/>
    <w:rsid w:val="00E645B4"/>
    <w:rsid w:val="00EA0EA5"/>
    <w:rsid w:val="00EC5B93"/>
    <w:rsid w:val="00EC5E44"/>
    <w:rsid w:val="00EF273F"/>
    <w:rsid w:val="00F07743"/>
    <w:rsid w:val="00F15118"/>
    <w:rsid w:val="00F205F5"/>
    <w:rsid w:val="00F267AD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51F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21A76"/>
    <w:pPr>
      <w:keepNext/>
      <w:spacing w:before="360"/>
      <w:ind w:left="794" w:hanging="794"/>
      <w:outlineLvl w:val="0"/>
    </w:pPr>
    <w:rPr>
      <w:rFonts w:cs="Arial"/>
      <w:b/>
      <w:bCs/>
      <w:color w:val="000000"/>
      <w:sz w:val="26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21A7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21A7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Note">
    <w:name w:val="Note"/>
    <w:basedOn w:val="Normal"/>
    <w:uiPriority w:val="99"/>
    <w:rsid w:val="00221A76"/>
    <w:pPr>
      <w:tabs>
        <w:tab w:val="left" w:pos="397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Rectitle">
    <w:name w:val="Rec_title"/>
    <w:basedOn w:val="Normal"/>
    <w:next w:val="Normalaftertitle"/>
    <w:rsid w:val="00C02E2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cs="Times New Roman Bold"/>
      <w:b/>
      <w:sz w:val="26"/>
      <w:szCs w:val="20"/>
      <w:lang w:val="ru-RU"/>
    </w:rPr>
  </w:style>
  <w:style w:type="paragraph" w:customStyle="1" w:styleId="Headingb">
    <w:name w:val="Heading_b"/>
    <w:basedOn w:val="Heading3"/>
    <w:next w:val="Normal"/>
    <w:link w:val="HeadingbChar"/>
    <w:rsid w:val="00C02E2B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 Bold" w:hAnsi="Times New Roman Bold" w:cs="Times New Roman"/>
      <w:bCs w:val="0"/>
      <w:sz w:val="22"/>
      <w:szCs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02E2B"/>
    <w:rPr>
      <w:rFonts w:ascii="Times New Roman Bold" w:hAnsi="Times New Roman Bold"/>
      <w:b/>
      <w:sz w:val="22"/>
      <w:lang w:val="en-GB" w:eastAsia="en-US"/>
    </w:rPr>
  </w:style>
  <w:style w:type="paragraph" w:customStyle="1" w:styleId="Equationlegend">
    <w:name w:val="Equation_legend"/>
    <w:basedOn w:val="NormalIndent"/>
    <w:rsid w:val="00C02E2B"/>
    <w:pPr>
      <w:tabs>
        <w:tab w:val="clear" w:pos="794"/>
        <w:tab w:val="clear" w:pos="1191"/>
        <w:tab w:val="clear" w:pos="1588"/>
        <w:tab w:val="clear" w:pos="1985"/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szCs w:val="20"/>
      <w:lang w:val="ru-RU"/>
    </w:rPr>
  </w:style>
  <w:style w:type="paragraph" w:styleId="NormalIndent">
    <w:name w:val="Normal Indent"/>
    <w:basedOn w:val="Normal"/>
    <w:rsid w:val="00C02E2B"/>
    <w:pPr>
      <w:ind w:left="720"/>
    </w:pPr>
  </w:style>
  <w:style w:type="paragraph" w:customStyle="1" w:styleId="Reasons">
    <w:name w:val="Reasons"/>
    <w:basedOn w:val="Normal"/>
    <w:qFormat/>
    <w:rsid w:val="00C02E2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paragraph" w:customStyle="1" w:styleId="enumlev1">
    <w:name w:val="enumlev1"/>
    <w:basedOn w:val="Normal"/>
    <w:link w:val="enumlev1Char"/>
    <w:rsid w:val="004851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szCs w:val="20"/>
      <w:lang w:val="ru-RU"/>
    </w:rPr>
  </w:style>
  <w:style w:type="character" w:customStyle="1" w:styleId="enumlev1Char">
    <w:name w:val="enumlev1 Char"/>
    <w:basedOn w:val="DefaultParagraphFont"/>
    <w:link w:val="enumlev1"/>
    <w:locked/>
    <w:rsid w:val="004851F5"/>
    <w:rPr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4851F5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4851F5"/>
    <w:rPr>
      <w:sz w:val="22"/>
      <w:lang w:val="ru-RU" w:eastAsia="en-US"/>
    </w:rPr>
  </w:style>
  <w:style w:type="paragraph" w:customStyle="1" w:styleId="enumlev3">
    <w:name w:val="enumlev3"/>
    <w:basedOn w:val="enumlev2"/>
    <w:rsid w:val="004851F5"/>
    <w:pPr>
      <w:ind w:left="2268" w:hanging="397"/>
    </w:pPr>
  </w:style>
  <w:style w:type="character" w:styleId="FollowedHyperlink">
    <w:name w:val="FollowedHyperlink"/>
    <w:basedOn w:val="DefaultParagraphFont"/>
    <w:rsid w:val="00F07743"/>
    <w:rPr>
      <w:color w:val="800080" w:themeColor="followedHyperlink"/>
      <w:u w:val="single"/>
    </w:rPr>
  </w:style>
  <w:style w:type="paragraph" w:customStyle="1" w:styleId="RecNo">
    <w:name w:val="Rec_No"/>
    <w:basedOn w:val="Normal"/>
    <w:next w:val="Normal"/>
    <w:rsid w:val="00D0552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textAlignment w:val="baseline"/>
    </w:pPr>
    <w:rPr>
      <w:rFonts w:ascii="Times New Roman Bold" w:hAnsi="Times New Roman Bold" w:cs="Times New Roman Bold"/>
      <w:b/>
      <w:sz w:val="26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51F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21A76"/>
    <w:pPr>
      <w:keepNext/>
      <w:spacing w:before="360"/>
      <w:ind w:left="794" w:hanging="794"/>
      <w:outlineLvl w:val="0"/>
    </w:pPr>
    <w:rPr>
      <w:rFonts w:cs="Arial"/>
      <w:b/>
      <w:bCs/>
      <w:color w:val="000000"/>
      <w:sz w:val="26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21A7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21A7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Note">
    <w:name w:val="Note"/>
    <w:basedOn w:val="Normal"/>
    <w:uiPriority w:val="99"/>
    <w:rsid w:val="00221A76"/>
    <w:pPr>
      <w:tabs>
        <w:tab w:val="left" w:pos="397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Rectitle">
    <w:name w:val="Rec_title"/>
    <w:basedOn w:val="Normal"/>
    <w:next w:val="Normalaftertitle"/>
    <w:rsid w:val="00C02E2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cs="Times New Roman Bold"/>
      <w:b/>
      <w:sz w:val="26"/>
      <w:szCs w:val="20"/>
      <w:lang w:val="ru-RU"/>
    </w:rPr>
  </w:style>
  <w:style w:type="paragraph" w:customStyle="1" w:styleId="Headingb">
    <w:name w:val="Heading_b"/>
    <w:basedOn w:val="Heading3"/>
    <w:next w:val="Normal"/>
    <w:link w:val="HeadingbChar"/>
    <w:rsid w:val="00C02E2B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 Bold" w:hAnsi="Times New Roman Bold" w:cs="Times New Roman"/>
      <w:bCs w:val="0"/>
      <w:sz w:val="22"/>
      <w:szCs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02E2B"/>
    <w:rPr>
      <w:rFonts w:ascii="Times New Roman Bold" w:hAnsi="Times New Roman Bold"/>
      <w:b/>
      <w:sz w:val="22"/>
      <w:lang w:val="en-GB" w:eastAsia="en-US"/>
    </w:rPr>
  </w:style>
  <w:style w:type="paragraph" w:customStyle="1" w:styleId="Equationlegend">
    <w:name w:val="Equation_legend"/>
    <w:basedOn w:val="NormalIndent"/>
    <w:rsid w:val="00C02E2B"/>
    <w:pPr>
      <w:tabs>
        <w:tab w:val="clear" w:pos="794"/>
        <w:tab w:val="clear" w:pos="1191"/>
        <w:tab w:val="clear" w:pos="1588"/>
        <w:tab w:val="clear" w:pos="1985"/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szCs w:val="20"/>
      <w:lang w:val="ru-RU"/>
    </w:rPr>
  </w:style>
  <w:style w:type="paragraph" w:styleId="NormalIndent">
    <w:name w:val="Normal Indent"/>
    <w:basedOn w:val="Normal"/>
    <w:rsid w:val="00C02E2B"/>
    <w:pPr>
      <w:ind w:left="720"/>
    </w:pPr>
  </w:style>
  <w:style w:type="paragraph" w:customStyle="1" w:styleId="Reasons">
    <w:name w:val="Reasons"/>
    <w:basedOn w:val="Normal"/>
    <w:qFormat/>
    <w:rsid w:val="00C02E2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paragraph" w:customStyle="1" w:styleId="enumlev1">
    <w:name w:val="enumlev1"/>
    <w:basedOn w:val="Normal"/>
    <w:link w:val="enumlev1Char"/>
    <w:rsid w:val="004851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szCs w:val="20"/>
      <w:lang w:val="ru-RU"/>
    </w:rPr>
  </w:style>
  <w:style w:type="character" w:customStyle="1" w:styleId="enumlev1Char">
    <w:name w:val="enumlev1 Char"/>
    <w:basedOn w:val="DefaultParagraphFont"/>
    <w:link w:val="enumlev1"/>
    <w:locked/>
    <w:rsid w:val="004851F5"/>
    <w:rPr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4851F5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4851F5"/>
    <w:rPr>
      <w:sz w:val="22"/>
      <w:lang w:val="ru-RU" w:eastAsia="en-US"/>
    </w:rPr>
  </w:style>
  <w:style w:type="paragraph" w:customStyle="1" w:styleId="enumlev3">
    <w:name w:val="enumlev3"/>
    <w:basedOn w:val="enumlev2"/>
    <w:rsid w:val="004851F5"/>
    <w:pPr>
      <w:ind w:left="2268" w:hanging="397"/>
    </w:pPr>
  </w:style>
  <w:style w:type="character" w:styleId="FollowedHyperlink">
    <w:name w:val="FollowedHyperlink"/>
    <w:basedOn w:val="DefaultParagraphFont"/>
    <w:rsid w:val="00F07743"/>
    <w:rPr>
      <w:color w:val="800080" w:themeColor="followedHyperlink"/>
      <w:u w:val="single"/>
    </w:rPr>
  </w:style>
  <w:style w:type="paragraph" w:customStyle="1" w:styleId="RecNo">
    <w:name w:val="Rec_No"/>
    <w:basedOn w:val="Normal"/>
    <w:next w:val="Normal"/>
    <w:rsid w:val="00D0552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textAlignment w:val="baseline"/>
    </w:pPr>
    <w:rPr>
      <w:rFonts w:ascii="Times New Roman Bold" w:hAnsi="Times New Roman Bold" w:cs="Times New Roman Bold"/>
      <w:b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D1AB3-74CC-42DB-A6DB-6F20B8B1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743</Words>
  <Characters>5203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5935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Norton Viard, Emma</cp:lastModifiedBy>
  <cp:revision>11</cp:revision>
  <cp:lastPrinted>2013-05-08T09:34:00Z</cp:lastPrinted>
  <dcterms:created xsi:type="dcterms:W3CDTF">2013-05-06T15:47:00Z</dcterms:created>
  <dcterms:modified xsi:type="dcterms:W3CDTF">2013-05-10T08:52:00Z</dcterms:modified>
</cp:coreProperties>
</file>