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C34772" w:rsidRPr="00033010" w:rsidTr="00303D62">
        <w:trPr>
          <w:cantSplit/>
        </w:trPr>
        <w:tc>
          <w:tcPr>
            <w:tcW w:w="6426" w:type="dxa"/>
            <w:vAlign w:val="center"/>
          </w:tcPr>
          <w:p w:rsidR="00C34772" w:rsidRPr="00033010" w:rsidRDefault="00C34772" w:rsidP="00033010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r w:rsidRPr="00033010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033010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C34772" w:rsidRPr="00033010" w:rsidRDefault="00C34772" w:rsidP="0003301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 w:rsidRPr="00033010"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 w:eastAsia="zh-CN"/>
              </w:rPr>
              <w:drawing>
                <wp:inline distT="0" distB="0" distL="0" distR="0" wp14:anchorId="271DDCB7" wp14:editId="3FA92D86">
                  <wp:extent cx="1770380" cy="702310"/>
                  <wp:effectExtent l="0" t="0" r="1270" b="2540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772" w:rsidRPr="00033010" w:rsidTr="00303D62">
        <w:trPr>
          <w:cantSplit/>
        </w:trPr>
        <w:tc>
          <w:tcPr>
            <w:tcW w:w="6426" w:type="dxa"/>
            <w:vAlign w:val="center"/>
          </w:tcPr>
          <w:p w:rsidR="00C34772" w:rsidRPr="00033010" w:rsidRDefault="00C34772" w:rsidP="00033010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C34772" w:rsidRPr="00033010" w:rsidRDefault="00C34772" w:rsidP="00033010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34772" w:rsidRPr="00033010" w:rsidRDefault="00C34772" w:rsidP="00033010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Pr="00033010" w:rsidRDefault="00C34772" w:rsidP="00BC2504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033010">
        <w:tab/>
        <w:t xml:space="preserve">Ginebra, </w:t>
      </w:r>
      <w:r w:rsidR="00564798" w:rsidRPr="00033010">
        <w:t>29</w:t>
      </w:r>
      <w:r w:rsidR="000D7B75" w:rsidRPr="00033010">
        <w:t xml:space="preserve"> de </w:t>
      </w:r>
      <w:r w:rsidR="00564798" w:rsidRPr="00033010">
        <w:t>abril</w:t>
      </w:r>
      <w:r w:rsidR="000D7B75" w:rsidRPr="00033010">
        <w:t xml:space="preserve"> de 201</w:t>
      </w:r>
      <w:r w:rsidR="00BC2504">
        <w:t>3</w:t>
      </w:r>
    </w:p>
    <w:p w:rsidR="00C34772" w:rsidRPr="00033010" w:rsidRDefault="00C34772" w:rsidP="00033010">
      <w:pPr>
        <w:spacing w:before="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84"/>
        <w:gridCol w:w="5329"/>
      </w:tblGrid>
      <w:tr w:rsidR="00C34772" w:rsidRPr="00033010" w:rsidTr="00303D62">
        <w:trPr>
          <w:cantSplit/>
          <w:trHeight w:val="340"/>
        </w:trPr>
        <w:tc>
          <w:tcPr>
            <w:tcW w:w="993" w:type="dxa"/>
          </w:tcPr>
          <w:p w:rsidR="00C34772" w:rsidRPr="00033010" w:rsidRDefault="00C34772" w:rsidP="00033010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033010">
              <w:rPr>
                <w:sz w:val="22"/>
              </w:rPr>
              <w:t>Ref.:</w:t>
            </w:r>
          </w:p>
          <w:p w:rsidR="00C34772" w:rsidRPr="00033010" w:rsidRDefault="00C34772" w:rsidP="00033010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Pr="00033010" w:rsidRDefault="00C34772" w:rsidP="00033010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Pr="00033010" w:rsidRDefault="00C34772" w:rsidP="00033010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033010">
              <w:rPr>
                <w:sz w:val="22"/>
              </w:rPr>
              <w:t>Tel.:</w:t>
            </w:r>
            <w:r w:rsidRPr="00033010">
              <w:rPr>
                <w:sz w:val="22"/>
              </w:rPr>
              <w:br/>
              <w:t>Fax:</w:t>
            </w:r>
          </w:p>
        </w:tc>
        <w:tc>
          <w:tcPr>
            <w:tcW w:w="3884" w:type="dxa"/>
          </w:tcPr>
          <w:p w:rsidR="00C34772" w:rsidRPr="00033010" w:rsidRDefault="00C34772" w:rsidP="00033010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033010">
              <w:rPr>
                <w:b/>
              </w:rPr>
              <w:t xml:space="preserve">Circular TSB </w:t>
            </w:r>
            <w:r w:rsidR="000D7B75" w:rsidRPr="00033010">
              <w:rPr>
                <w:b/>
              </w:rPr>
              <w:t>2</w:t>
            </w:r>
            <w:r w:rsidR="00564798" w:rsidRPr="00033010">
              <w:rPr>
                <w:b/>
              </w:rPr>
              <w:t>1</w:t>
            </w:r>
          </w:p>
          <w:p w:rsidR="00C34772" w:rsidRPr="00033010" w:rsidRDefault="00C34772" w:rsidP="00033010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033010">
              <w:t xml:space="preserve">COM </w:t>
            </w:r>
            <w:r w:rsidR="000D7B75" w:rsidRPr="00033010">
              <w:t>13</w:t>
            </w:r>
            <w:r w:rsidRPr="00033010">
              <w:t>/</w:t>
            </w:r>
            <w:r w:rsidR="000D7B75" w:rsidRPr="00033010">
              <w:t>TK</w:t>
            </w:r>
          </w:p>
          <w:p w:rsidR="00C34772" w:rsidRPr="00033010" w:rsidRDefault="00C34772" w:rsidP="00033010">
            <w:pPr>
              <w:tabs>
                <w:tab w:val="left" w:pos="4111"/>
              </w:tabs>
              <w:spacing w:before="0"/>
              <w:ind w:left="57"/>
            </w:pPr>
          </w:p>
          <w:p w:rsidR="00C34772" w:rsidRPr="00033010" w:rsidRDefault="00C34772" w:rsidP="00033010">
            <w:pPr>
              <w:tabs>
                <w:tab w:val="left" w:pos="4111"/>
              </w:tabs>
              <w:spacing w:before="0"/>
              <w:ind w:left="57"/>
            </w:pPr>
            <w:r w:rsidRPr="00033010">
              <w:t>+41 22 730</w:t>
            </w:r>
            <w:r w:rsidR="000D7B75" w:rsidRPr="00033010">
              <w:t xml:space="preserve"> 5126</w:t>
            </w:r>
            <w:r w:rsidRPr="00033010">
              <w:br/>
              <w:t>+41 22 730 5853</w:t>
            </w:r>
          </w:p>
        </w:tc>
        <w:tc>
          <w:tcPr>
            <w:tcW w:w="5329" w:type="dxa"/>
          </w:tcPr>
          <w:p w:rsidR="00C34772" w:rsidRPr="00033010" w:rsidRDefault="00C34772" w:rsidP="0003301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S"/>
            <w:bookmarkEnd w:id="0"/>
            <w:r w:rsidRPr="00033010">
              <w:t>-</w:t>
            </w:r>
            <w:r w:rsidRPr="00033010">
              <w:tab/>
              <w:t>A las Administraciones de los Estados Miembros de la Unión</w:t>
            </w:r>
          </w:p>
        </w:tc>
      </w:tr>
      <w:tr w:rsidR="00C34772" w:rsidRPr="00033010" w:rsidTr="00303D62">
        <w:trPr>
          <w:cantSplit/>
        </w:trPr>
        <w:tc>
          <w:tcPr>
            <w:tcW w:w="993" w:type="dxa"/>
          </w:tcPr>
          <w:p w:rsidR="00C34772" w:rsidRPr="00033010" w:rsidRDefault="00C34772" w:rsidP="00033010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033010">
              <w:rPr>
                <w:sz w:val="22"/>
              </w:rPr>
              <w:t>Correo-e:</w:t>
            </w:r>
          </w:p>
        </w:tc>
        <w:tc>
          <w:tcPr>
            <w:tcW w:w="3884" w:type="dxa"/>
          </w:tcPr>
          <w:p w:rsidR="00C34772" w:rsidRPr="00033010" w:rsidRDefault="00EC78CB" w:rsidP="00033010">
            <w:pPr>
              <w:tabs>
                <w:tab w:val="left" w:pos="4111"/>
              </w:tabs>
              <w:spacing w:before="0"/>
              <w:ind w:left="57"/>
            </w:pPr>
            <w:hyperlink r:id="rId10" w:history="1">
              <w:r w:rsidR="000D7B75" w:rsidRPr="00033010">
                <w:rPr>
                  <w:rStyle w:val="Hyperlink"/>
                </w:rPr>
                <w:t>tsbsg13@itu.int</w:t>
              </w:r>
            </w:hyperlink>
            <w:r w:rsidR="00C34772" w:rsidRPr="00033010">
              <w:t xml:space="preserve"> </w:t>
            </w:r>
          </w:p>
        </w:tc>
        <w:tc>
          <w:tcPr>
            <w:tcW w:w="5329" w:type="dxa"/>
          </w:tcPr>
          <w:p w:rsidR="00C34772" w:rsidRPr="00033010" w:rsidRDefault="00C34772" w:rsidP="00033010">
            <w:pPr>
              <w:tabs>
                <w:tab w:val="left" w:pos="4111"/>
              </w:tabs>
              <w:spacing w:before="0"/>
            </w:pPr>
            <w:r w:rsidRPr="00033010">
              <w:rPr>
                <w:b/>
              </w:rPr>
              <w:t>Copia</w:t>
            </w:r>
            <w:r w:rsidRPr="00033010">
              <w:t>:</w:t>
            </w:r>
          </w:p>
          <w:p w:rsidR="00C34772" w:rsidRPr="00033010" w:rsidRDefault="00C34772" w:rsidP="00033010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033010">
              <w:t>-</w:t>
            </w:r>
            <w:r w:rsidRPr="00033010">
              <w:tab/>
              <w:t>A los Miembros del Sector UIT</w:t>
            </w:r>
            <w:r w:rsidRPr="00033010">
              <w:noBreakHyphen/>
              <w:t>T;</w:t>
            </w:r>
          </w:p>
          <w:p w:rsidR="00C34772" w:rsidRPr="00033010" w:rsidRDefault="00C34772" w:rsidP="00033010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033010">
              <w:t>-</w:t>
            </w:r>
            <w:r w:rsidRPr="00033010">
              <w:tab/>
              <w:t>A los Asociados del UIT</w:t>
            </w:r>
            <w:r w:rsidRPr="00033010">
              <w:noBreakHyphen/>
              <w:t>T;</w:t>
            </w:r>
          </w:p>
          <w:p w:rsidR="00C34772" w:rsidRPr="00033010" w:rsidRDefault="00C34772" w:rsidP="00033010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033010">
              <w:t>-</w:t>
            </w:r>
            <w:r w:rsidRPr="00033010">
              <w:tab/>
              <w:t>A las Instituciones Académicas del UIT-T;</w:t>
            </w:r>
          </w:p>
          <w:p w:rsidR="00C34772" w:rsidRPr="00033010" w:rsidRDefault="00C34772" w:rsidP="00033010">
            <w:pPr>
              <w:tabs>
                <w:tab w:val="left" w:pos="226"/>
                <w:tab w:val="left" w:pos="4111"/>
              </w:tabs>
              <w:spacing w:before="0"/>
              <w:ind w:left="226" w:hanging="226"/>
            </w:pPr>
            <w:r w:rsidRPr="00033010">
              <w:t>-</w:t>
            </w:r>
            <w:r w:rsidRPr="00033010">
              <w:tab/>
              <w:t>Al Presidente y a los Vicepresidentes de la</w:t>
            </w:r>
            <w:r w:rsidRPr="00033010">
              <w:br/>
              <w:t xml:space="preserve">Comisión de Estudio </w:t>
            </w:r>
            <w:r w:rsidR="000D7B75" w:rsidRPr="00033010">
              <w:t>13</w:t>
            </w:r>
            <w:r w:rsidRPr="00033010">
              <w:t>;</w:t>
            </w:r>
          </w:p>
          <w:p w:rsidR="00C34772" w:rsidRPr="00033010" w:rsidRDefault="00C34772" w:rsidP="0003301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033010">
              <w:t>-</w:t>
            </w:r>
            <w:r w:rsidRPr="00033010">
              <w:tab/>
              <w:t>Al Director de la Oficina de Desarrollo de las Telecomunicaciones;</w:t>
            </w:r>
          </w:p>
          <w:p w:rsidR="00C34772" w:rsidRPr="00033010" w:rsidRDefault="00C34772" w:rsidP="0003301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 w:rsidRPr="00033010">
              <w:t>-</w:t>
            </w:r>
            <w:r w:rsidRPr="00033010">
              <w:tab/>
              <w:t>Al Director de la Oficina de Radiocomunicaciones</w:t>
            </w:r>
          </w:p>
        </w:tc>
      </w:tr>
    </w:tbl>
    <w:p w:rsidR="00C34772" w:rsidRPr="00033010" w:rsidRDefault="00C34772" w:rsidP="00033010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7116"/>
      </w:tblGrid>
      <w:tr w:rsidR="00C34772" w:rsidRPr="00033010" w:rsidTr="00303D62">
        <w:trPr>
          <w:cantSplit/>
        </w:trPr>
        <w:tc>
          <w:tcPr>
            <w:tcW w:w="822" w:type="dxa"/>
          </w:tcPr>
          <w:p w:rsidR="00C34772" w:rsidRPr="00033010" w:rsidRDefault="00C34772" w:rsidP="00033010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033010">
              <w:rPr>
                <w:sz w:val="22"/>
              </w:rPr>
              <w:t>Asunto:</w:t>
            </w:r>
          </w:p>
        </w:tc>
        <w:tc>
          <w:tcPr>
            <w:tcW w:w="7116" w:type="dxa"/>
          </w:tcPr>
          <w:p w:rsidR="00C34772" w:rsidRPr="00033010" w:rsidRDefault="00C34772" w:rsidP="00033010">
            <w:pPr>
              <w:tabs>
                <w:tab w:val="left" w:pos="4111"/>
              </w:tabs>
              <w:spacing w:before="0"/>
              <w:rPr>
                <w:b/>
              </w:rPr>
            </w:pPr>
            <w:r w:rsidRPr="00033010">
              <w:rPr>
                <w:b/>
              </w:rPr>
              <w:t xml:space="preserve">Reunión de la Comisión de Estudio </w:t>
            </w:r>
            <w:r w:rsidR="000D7B75" w:rsidRPr="00033010">
              <w:rPr>
                <w:b/>
              </w:rPr>
              <w:t>13</w:t>
            </w:r>
            <w:r w:rsidRPr="00033010">
              <w:rPr>
                <w:b/>
              </w:rPr>
              <w:t xml:space="preserve"> para la aprobación de</w:t>
            </w:r>
            <w:r w:rsidR="00184BF4" w:rsidRPr="00033010">
              <w:rPr>
                <w:b/>
              </w:rPr>
              <w:t xml:space="preserve"> </w:t>
            </w:r>
            <w:r w:rsidRPr="00033010">
              <w:rPr>
                <w:b/>
              </w:rPr>
              <w:t>l</w:t>
            </w:r>
            <w:r w:rsidR="00184BF4" w:rsidRPr="00033010">
              <w:rPr>
                <w:b/>
              </w:rPr>
              <w:t>os</w:t>
            </w:r>
            <w:r w:rsidRPr="00033010">
              <w:rPr>
                <w:b/>
              </w:rPr>
              <w:t xml:space="preserve"> proyecto</w:t>
            </w:r>
            <w:r w:rsidR="00184BF4" w:rsidRPr="00033010">
              <w:rPr>
                <w:b/>
              </w:rPr>
              <w:t>s</w:t>
            </w:r>
            <w:r w:rsidRPr="00033010">
              <w:rPr>
                <w:b/>
              </w:rPr>
              <w:t xml:space="preserve"> de </w:t>
            </w:r>
            <w:r w:rsidR="000D7B75" w:rsidRPr="00033010">
              <w:rPr>
                <w:b/>
              </w:rPr>
              <w:t xml:space="preserve">nueva </w:t>
            </w:r>
            <w:r w:rsidRPr="00033010">
              <w:rPr>
                <w:b/>
              </w:rPr>
              <w:t xml:space="preserve">Recomendación UIT-T </w:t>
            </w:r>
            <w:r w:rsidR="000D7B75" w:rsidRPr="00033010">
              <w:rPr>
                <w:b/>
              </w:rPr>
              <w:t>Y.27</w:t>
            </w:r>
            <w:r w:rsidR="00564798" w:rsidRPr="00033010">
              <w:rPr>
                <w:b/>
              </w:rPr>
              <w:t xml:space="preserve">23 </w:t>
            </w:r>
            <w:r w:rsidR="00184BF4" w:rsidRPr="00033010">
              <w:rPr>
                <w:b/>
              </w:rPr>
              <w:t xml:space="preserve">y UIT-T Y.2724 </w:t>
            </w:r>
            <w:r w:rsidRPr="00033010">
              <w:rPr>
                <w:b/>
              </w:rPr>
              <w:t>de conformidad con las disposiciones de la Resolución 1, Sección 9, d</w:t>
            </w:r>
            <w:r w:rsidR="002C06D7" w:rsidRPr="00033010">
              <w:rPr>
                <w:b/>
              </w:rPr>
              <w:t>e la AMNT (</w:t>
            </w:r>
            <w:proofErr w:type="spellStart"/>
            <w:r w:rsidR="00564798" w:rsidRPr="00033010">
              <w:rPr>
                <w:b/>
              </w:rPr>
              <w:t>Dubai</w:t>
            </w:r>
            <w:proofErr w:type="spellEnd"/>
            <w:r w:rsidR="002C06D7" w:rsidRPr="00033010">
              <w:rPr>
                <w:b/>
              </w:rPr>
              <w:t>, 20</w:t>
            </w:r>
            <w:r w:rsidR="00564798" w:rsidRPr="00033010">
              <w:rPr>
                <w:b/>
              </w:rPr>
              <w:t>12</w:t>
            </w:r>
            <w:r w:rsidR="002C06D7" w:rsidRPr="00033010">
              <w:rPr>
                <w:b/>
              </w:rPr>
              <w:t>)</w:t>
            </w:r>
            <w:r w:rsidRPr="00033010">
              <w:rPr>
                <w:b/>
              </w:rPr>
              <w:br/>
              <w:t xml:space="preserve">Ginebra, </w:t>
            </w:r>
            <w:r w:rsidR="000D7B75" w:rsidRPr="00033010">
              <w:rPr>
                <w:b/>
              </w:rPr>
              <w:t>18 de febrero</w:t>
            </w:r>
            <w:r w:rsidR="002C06D7" w:rsidRPr="00033010">
              <w:rPr>
                <w:b/>
              </w:rPr>
              <w:t xml:space="preserve"> </w:t>
            </w:r>
            <w:r w:rsidR="000D7B75" w:rsidRPr="00033010">
              <w:rPr>
                <w:b/>
              </w:rPr>
              <w:t>-</w:t>
            </w:r>
            <w:r w:rsidR="002C06D7" w:rsidRPr="00033010">
              <w:rPr>
                <w:b/>
              </w:rPr>
              <w:t xml:space="preserve"> </w:t>
            </w:r>
            <w:r w:rsidR="000D7B75" w:rsidRPr="00033010">
              <w:rPr>
                <w:b/>
              </w:rPr>
              <w:t>1 de marzo de 2013</w:t>
            </w:r>
          </w:p>
        </w:tc>
      </w:tr>
    </w:tbl>
    <w:p w:rsidR="00C34772" w:rsidRPr="00033010" w:rsidRDefault="00C34772" w:rsidP="00033010">
      <w:bookmarkStart w:id="1" w:name="StartTyping_S"/>
      <w:bookmarkStart w:id="2" w:name="suitetext"/>
      <w:bookmarkStart w:id="3" w:name="text"/>
      <w:bookmarkEnd w:id="1"/>
      <w:bookmarkEnd w:id="2"/>
      <w:bookmarkEnd w:id="3"/>
    </w:p>
    <w:p w:rsidR="00C34772" w:rsidRPr="00033010" w:rsidRDefault="00C34772" w:rsidP="00033010">
      <w:r w:rsidRPr="00033010">
        <w:t>Muy Señora mía/Muy Señor mío:</w:t>
      </w:r>
    </w:p>
    <w:p w:rsidR="00C34772" w:rsidRPr="00033010" w:rsidRDefault="00C34772" w:rsidP="00033010">
      <w:pPr>
        <w:pStyle w:val="Normalaftertitle"/>
      </w:pPr>
      <w:r w:rsidRPr="00033010">
        <w:rPr>
          <w:bCs/>
        </w:rPr>
        <w:t>1</w:t>
      </w:r>
      <w:r w:rsidRPr="00033010">
        <w:tab/>
        <w:t xml:space="preserve">A petición del Presidente de la Comisión de Estudio </w:t>
      </w:r>
      <w:r w:rsidR="004A3690" w:rsidRPr="00033010">
        <w:t>13</w:t>
      </w:r>
      <w:r w:rsidRPr="00033010">
        <w:t xml:space="preserve">, </w:t>
      </w:r>
      <w:r w:rsidR="004A3690" w:rsidRPr="000D3BA7">
        <w:rPr>
          <w:i/>
          <w:iCs/>
        </w:rPr>
        <w:t>Redes futuras incluidas las redes móviles y las de la próxima generación</w:t>
      </w:r>
      <w:r w:rsidR="004A3690" w:rsidRPr="00033010">
        <w:t xml:space="preserve"> (NGN)</w:t>
      </w:r>
      <w:r w:rsidRPr="00033010">
        <w:t xml:space="preserve">, tengo el honor de informarle que esta Comisión de Estudio, que se reunirá del </w:t>
      </w:r>
      <w:r w:rsidR="00184BF4" w:rsidRPr="00033010">
        <w:t>4</w:t>
      </w:r>
      <w:r w:rsidR="003978AC" w:rsidRPr="00033010">
        <w:t xml:space="preserve"> </w:t>
      </w:r>
      <w:r w:rsidR="00184BF4" w:rsidRPr="00033010">
        <w:t>al 15 de noviembre de</w:t>
      </w:r>
      <w:r w:rsidR="003978AC" w:rsidRPr="00033010">
        <w:t xml:space="preserve"> 2013</w:t>
      </w:r>
      <w:r w:rsidRPr="00033010">
        <w:t>, se propone aplicar el procedimiento descrito en la Resolución 1, Sección 9, de la AMNT (</w:t>
      </w:r>
      <w:proofErr w:type="spellStart"/>
      <w:r w:rsidR="008E7395" w:rsidRPr="00033010">
        <w:t>Dubai</w:t>
      </w:r>
      <w:proofErr w:type="spellEnd"/>
      <w:r w:rsidRPr="00033010">
        <w:t>, 20</w:t>
      </w:r>
      <w:r w:rsidR="008E7395" w:rsidRPr="00033010">
        <w:t>12</w:t>
      </w:r>
      <w:r w:rsidRPr="00033010">
        <w:t xml:space="preserve">) para la aprobación de </w:t>
      </w:r>
      <w:r w:rsidR="00184BF4" w:rsidRPr="00033010">
        <w:t>los</w:t>
      </w:r>
      <w:r w:rsidRPr="00033010">
        <w:t xml:space="preserve"> proyecto</w:t>
      </w:r>
      <w:r w:rsidR="00184BF4" w:rsidRPr="00033010">
        <w:t>s</w:t>
      </w:r>
      <w:r w:rsidRPr="00033010">
        <w:t xml:space="preserve"> de </w:t>
      </w:r>
      <w:r w:rsidR="003978AC" w:rsidRPr="00033010">
        <w:t xml:space="preserve">nueva </w:t>
      </w:r>
      <w:r w:rsidRPr="00033010">
        <w:t>Recomendación</w:t>
      </w:r>
      <w:r w:rsidR="003978AC" w:rsidRPr="00033010">
        <w:t xml:space="preserve"> </w:t>
      </w:r>
      <w:r w:rsidR="00184BF4" w:rsidRPr="00033010">
        <w:t xml:space="preserve">antes </w:t>
      </w:r>
      <w:r w:rsidRPr="00033010">
        <w:t>mencionado</w:t>
      </w:r>
      <w:r w:rsidR="00184BF4" w:rsidRPr="00033010">
        <w:t>s</w:t>
      </w:r>
      <w:r w:rsidRPr="00033010">
        <w:t>.</w:t>
      </w:r>
    </w:p>
    <w:p w:rsidR="00C34772" w:rsidRPr="00033010" w:rsidRDefault="00C34772" w:rsidP="00033010">
      <w:r w:rsidRPr="00033010">
        <w:rPr>
          <w:bCs/>
        </w:rPr>
        <w:t>2</w:t>
      </w:r>
      <w:r w:rsidRPr="00033010">
        <w:tab/>
        <w:t xml:space="preserve">El </w:t>
      </w:r>
      <w:r w:rsidR="00F72DAD">
        <w:rPr>
          <w:b/>
        </w:rPr>
        <w:t>A</w:t>
      </w:r>
      <w:r w:rsidRPr="00033010">
        <w:rPr>
          <w:b/>
        </w:rPr>
        <w:t>nexo 1</w:t>
      </w:r>
      <w:r w:rsidRPr="00033010">
        <w:t xml:space="preserve"> contiene </w:t>
      </w:r>
      <w:r w:rsidR="00184BF4" w:rsidRPr="00033010">
        <w:t>los</w:t>
      </w:r>
      <w:r w:rsidRPr="00033010">
        <w:t xml:space="preserve"> título</w:t>
      </w:r>
      <w:r w:rsidR="00184BF4" w:rsidRPr="00033010">
        <w:t>s</w:t>
      </w:r>
      <w:r w:rsidRPr="00033010">
        <w:t xml:space="preserve"> y </w:t>
      </w:r>
      <w:r w:rsidR="00184BF4" w:rsidRPr="00033010">
        <w:t>resúmenes</w:t>
      </w:r>
      <w:r w:rsidRPr="00033010">
        <w:t xml:space="preserve"> de</w:t>
      </w:r>
      <w:r w:rsidR="00184BF4" w:rsidRPr="00033010">
        <w:t xml:space="preserve"> </w:t>
      </w:r>
      <w:r w:rsidRPr="00033010">
        <w:t>l</w:t>
      </w:r>
      <w:r w:rsidR="00184BF4" w:rsidRPr="00033010">
        <w:t>os</w:t>
      </w:r>
      <w:r w:rsidRPr="00033010">
        <w:t xml:space="preserve"> proyecto</w:t>
      </w:r>
      <w:r w:rsidR="00184BF4" w:rsidRPr="00033010">
        <w:t>s</w:t>
      </w:r>
      <w:r w:rsidRPr="00033010">
        <w:t xml:space="preserve"> de </w:t>
      </w:r>
      <w:r w:rsidR="003978AC" w:rsidRPr="00033010">
        <w:t xml:space="preserve">nueva </w:t>
      </w:r>
      <w:r w:rsidRPr="00033010">
        <w:t>Recomend</w:t>
      </w:r>
      <w:r w:rsidR="00C36EA0" w:rsidRPr="00033010">
        <w:t>ación UIT-T</w:t>
      </w:r>
      <w:r w:rsidRPr="00033010">
        <w:t xml:space="preserve"> </w:t>
      </w:r>
      <w:r w:rsidR="00C36EA0" w:rsidRPr="00033010">
        <w:t xml:space="preserve">que se propone aprobar, </w:t>
      </w:r>
      <w:r w:rsidRPr="00033010">
        <w:t>con indicación de los documentos en que figuran.</w:t>
      </w:r>
    </w:p>
    <w:p w:rsidR="00C34772" w:rsidRPr="00033010" w:rsidRDefault="00C34772" w:rsidP="00033010">
      <w:r w:rsidRPr="00033010">
        <w:rPr>
          <w:bCs/>
        </w:rPr>
        <w:t>3</w:t>
      </w:r>
      <w:r w:rsidRPr="00033010">
        <w:tab/>
        <w:t>Todo Estado Miembro, Miembro de Sector, Asociado o Institución Académica de la UIT consciente de la titularidad de una patente propia o ajena que pueda cubrir total o parcialmente los elementos de</w:t>
      </w:r>
      <w:r w:rsidR="00184BF4" w:rsidRPr="00033010">
        <w:t xml:space="preserve"> </w:t>
      </w:r>
      <w:r w:rsidRPr="00033010">
        <w:t>l</w:t>
      </w:r>
      <w:r w:rsidR="00184BF4" w:rsidRPr="00033010">
        <w:t>os</w:t>
      </w:r>
      <w:r w:rsidRPr="00033010">
        <w:t xml:space="preserve"> proyecto</w:t>
      </w:r>
      <w:r w:rsidR="00184BF4" w:rsidRPr="00033010">
        <w:t>s</w:t>
      </w:r>
      <w:r w:rsidRPr="00033010">
        <w:t xml:space="preserve"> de </w:t>
      </w:r>
      <w:r w:rsidR="003978AC" w:rsidRPr="00033010">
        <w:t xml:space="preserve">nueva </w:t>
      </w:r>
      <w:r w:rsidRPr="00033010">
        <w:t>Recomendación propuesto</w:t>
      </w:r>
      <w:r w:rsidR="00184BF4" w:rsidRPr="00033010">
        <w:t>s</w:t>
      </w:r>
      <w:r w:rsidRPr="00033010">
        <w:t xml:space="preserve"> para aprobación debe poner esa información en conocimiento de la TSB, de conformidad co</w:t>
      </w:r>
      <w:r w:rsidR="00C36EA0" w:rsidRPr="00033010">
        <w:t>n la política sobre patentes de</w:t>
      </w:r>
      <w:r w:rsidRPr="00033010">
        <w:t xml:space="preserve"> UIT</w:t>
      </w:r>
      <w:r w:rsidRPr="00033010">
        <w:noBreakHyphen/>
        <w:t>T/UIT-R/ISO/CEI.</w:t>
      </w:r>
    </w:p>
    <w:p w:rsidR="00C34772" w:rsidRPr="00033010" w:rsidRDefault="00C34772" w:rsidP="00033010">
      <w:r w:rsidRPr="00033010">
        <w:t>Puede accederse en línea a la información disponible sobre patentes a través del sitio Web del UIT</w:t>
      </w:r>
      <w:r w:rsidRPr="00033010">
        <w:noBreakHyphen/>
        <w:t>T (</w:t>
      </w:r>
      <w:hyperlink r:id="rId11" w:history="1">
        <w:r w:rsidRPr="00033010">
          <w:rPr>
            <w:rStyle w:val="Hyperlink"/>
          </w:rPr>
          <w:t>www.itu.int/ITU-T/ipr/</w:t>
        </w:r>
      </w:hyperlink>
      <w:r w:rsidRPr="00033010">
        <w:t>).</w:t>
      </w:r>
    </w:p>
    <w:p w:rsidR="00C34772" w:rsidRPr="00033010" w:rsidRDefault="00C34772" w:rsidP="00033010">
      <w:r w:rsidRPr="00033010">
        <w:rPr>
          <w:bCs/>
        </w:rPr>
        <w:t>4</w:t>
      </w:r>
      <w:r w:rsidRPr="00033010">
        <w:tab/>
        <w:t xml:space="preserve">Teniendo en cuenta las disposiciones de la Resolución 1, Sección 9, le agradecería que me comunicase </w:t>
      </w:r>
      <w:r w:rsidRPr="00033010">
        <w:rPr>
          <w:b/>
        </w:rPr>
        <w:t>antes</w:t>
      </w:r>
      <w:r w:rsidRPr="00033010">
        <w:t xml:space="preserve"> de las 24.00 horas UTC </w:t>
      </w:r>
      <w:r w:rsidRPr="00033010">
        <w:rPr>
          <w:b/>
        </w:rPr>
        <w:t xml:space="preserve">del </w:t>
      </w:r>
      <w:r w:rsidR="00564798" w:rsidRPr="00033010">
        <w:rPr>
          <w:b/>
        </w:rPr>
        <w:t>23</w:t>
      </w:r>
      <w:r w:rsidR="003978AC" w:rsidRPr="00033010">
        <w:rPr>
          <w:b/>
        </w:rPr>
        <w:t xml:space="preserve"> de </w:t>
      </w:r>
      <w:r w:rsidR="00564798" w:rsidRPr="00033010">
        <w:rPr>
          <w:b/>
        </w:rPr>
        <w:t>octubre</w:t>
      </w:r>
      <w:r w:rsidR="003978AC" w:rsidRPr="00033010">
        <w:rPr>
          <w:b/>
        </w:rPr>
        <w:t xml:space="preserve"> de 2013 </w:t>
      </w:r>
      <w:r w:rsidRPr="00033010">
        <w:t xml:space="preserve">si su Administración otorga a la Comisión de Estudio </w:t>
      </w:r>
      <w:r w:rsidR="003978AC" w:rsidRPr="00033010">
        <w:t xml:space="preserve">13 </w:t>
      </w:r>
      <w:r w:rsidRPr="00033010">
        <w:t>la autoridad necesaria para que durante su reunión pueda considerar la aprobación de est</w:t>
      </w:r>
      <w:r w:rsidR="00184BF4" w:rsidRPr="00033010">
        <w:t>os</w:t>
      </w:r>
      <w:r w:rsidRPr="00033010">
        <w:t xml:space="preserve"> proyecto</w:t>
      </w:r>
      <w:r w:rsidR="00184BF4" w:rsidRPr="00033010">
        <w:t>s</w:t>
      </w:r>
      <w:r w:rsidRPr="00033010">
        <w:t xml:space="preserve"> de </w:t>
      </w:r>
      <w:r w:rsidR="003978AC" w:rsidRPr="00033010">
        <w:t xml:space="preserve">nueva </w:t>
      </w:r>
      <w:r w:rsidRPr="00033010">
        <w:t>Recomendación.</w:t>
      </w:r>
    </w:p>
    <w:p w:rsidR="00C34772" w:rsidRPr="00033010" w:rsidRDefault="00184BF4" w:rsidP="00033010">
      <w:r w:rsidRPr="00033010">
        <w:lastRenderedPageBreak/>
        <w:t>Los Estados Miembros que opinen</w:t>
      </w:r>
      <w:r w:rsidR="00C34772" w:rsidRPr="00033010">
        <w:t xml:space="preserve"> que no puede procederse a considerar la aprobación, debe</w:t>
      </w:r>
      <w:r w:rsidRPr="00033010">
        <w:t>rá</w:t>
      </w:r>
      <w:r w:rsidR="00C34772" w:rsidRPr="00033010">
        <w:t>n indicar sus razones de desaprobación así como los posibles cambios que facilitarían el nuevo examen y la aprobación de</w:t>
      </w:r>
      <w:r w:rsidRPr="00033010">
        <w:t xml:space="preserve"> </w:t>
      </w:r>
      <w:r w:rsidR="00C34772" w:rsidRPr="00033010">
        <w:t>l</w:t>
      </w:r>
      <w:r w:rsidRPr="00033010">
        <w:t>os</w:t>
      </w:r>
      <w:r w:rsidR="00C34772" w:rsidRPr="00033010">
        <w:t xml:space="preserve"> proyecto</w:t>
      </w:r>
      <w:r w:rsidRPr="00033010">
        <w:t>s</w:t>
      </w:r>
      <w:r w:rsidR="00C34772" w:rsidRPr="00033010">
        <w:t xml:space="preserve"> de </w:t>
      </w:r>
      <w:r w:rsidR="00C36EA0" w:rsidRPr="00033010">
        <w:t xml:space="preserve">nueva </w:t>
      </w:r>
      <w:r w:rsidR="00C34772" w:rsidRPr="00033010">
        <w:t>Recomendación.</w:t>
      </w:r>
    </w:p>
    <w:p w:rsidR="00C34772" w:rsidRPr="00033010" w:rsidRDefault="00C34772" w:rsidP="00033010">
      <w:r w:rsidRPr="00033010">
        <w:rPr>
          <w:bCs/>
        </w:rPr>
        <w:t>5</w:t>
      </w:r>
      <w:r w:rsidRPr="00033010">
        <w:tab/>
        <w:t>Si el 70% como mínimo de las respuestas de los Estados Miembros están a favor de que se considere la aprobación de est</w:t>
      </w:r>
      <w:r w:rsidR="00184BF4" w:rsidRPr="00033010">
        <w:t>os</w:t>
      </w:r>
      <w:r w:rsidRPr="00033010">
        <w:t xml:space="preserve"> proyecto</w:t>
      </w:r>
      <w:r w:rsidR="00184BF4" w:rsidRPr="00033010">
        <w:t>s</w:t>
      </w:r>
      <w:r w:rsidRPr="00033010">
        <w:t xml:space="preserve"> de </w:t>
      </w:r>
      <w:r w:rsidR="003978AC" w:rsidRPr="00033010">
        <w:t xml:space="preserve">nueva </w:t>
      </w:r>
      <w:r w:rsidRPr="00033010">
        <w:t xml:space="preserve">Recomendación en la reunión de la Comisión de Estudio, </w:t>
      </w:r>
      <w:r w:rsidRPr="00033010">
        <w:rPr>
          <w:b/>
        </w:rPr>
        <w:t xml:space="preserve">el </w:t>
      </w:r>
      <w:r w:rsidR="003978AC" w:rsidRPr="00033010">
        <w:rPr>
          <w:b/>
        </w:rPr>
        <w:t>1</w:t>
      </w:r>
      <w:r w:rsidR="00564798" w:rsidRPr="00033010">
        <w:rPr>
          <w:b/>
        </w:rPr>
        <w:t>5</w:t>
      </w:r>
      <w:r w:rsidR="003978AC" w:rsidRPr="00033010">
        <w:rPr>
          <w:b/>
        </w:rPr>
        <w:t xml:space="preserve"> de </w:t>
      </w:r>
      <w:r w:rsidR="00564798" w:rsidRPr="00033010">
        <w:rPr>
          <w:b/>
        </w:rPr>
        <w:t>noviembre</w:t>
      </w:r>
      <w:r w:rsidR="003978AC" w:rsidRPr="00033010">
        <w:rPr>
          <w:b/>
        </w:rPr>
        <w:t xml:space="preserve"> de 2013 </w:t>
      </w:r>
      <w:r w:rsidRPr="00033010">
        <w:t xml:space="preserve">se dedicará una </w:t>
      </w:r>
      <w:r w:rsidR="00D54642" w:rsidRPr="00033010">
        <w:t>Sesión Plenaria</w:t>
      </w:r>
      <w:r w:rsidRPr="00033010">
        <w:t xml:space="preserve"> a la aplicación del procedimiento de aprobación.</w:t>
      </w:r>
    </w:p>
    <w:p w:rsidR="00C34772" w:rsidRPr="00033010" w:rsidRDefault="00C34772" w:rsidP="00033010">
      <w:r w:rsidRPr="00033010">
        <w:t xml:space="preserve">Invito pues a su Administración a que envíe un representante a dicha reunión. Se invita a las </w:t>
      </w:r>
      <w:r w:rsidRPr="00033010">
        <w:rPr>
          <w:b/>
        </w:rPr>
        <w:t>Administraciones de los Estados Miembros de la Unión</w:t>
      </w:r>
      <w:r w:rsidRPr="00033010">
        <w:t xml:space="preserve"> a precisar el nombre de su Jefe de delegación. Si su Administración desea estar representada en esa reunión por una empresa de explotación reconocida, un organismo científico o industrial u otra entidad que se ocupe de cuestiones de telecomunicaciones, habrá de comunicarlo al Director de conformidad con lo dispuesto en el </w:t>
      </w:r>
      <w:r w:rsidR="00D54642" w:rsidRPr="00033010">
        <w:t>A</w:t>
      </w:r>
      <w:r w:rsidRPr="00033010">
        <w:t>rtículo 19, número 239, del Convenio de la UIT.</w:t>
      </w:r>
    </w:p>
    <w:p w:rsidR="00C34772" w:rsidRPr="00033010" w:rsidRDefault="00C34772" w:rsidP="00033010">
      <w:r w:rsidRPr="00033010">
        <w:rPr>
          <w:bCs/>
        </w:rPr>
        <w:t>6</w:t>
      </w:r>
      <w:r w:rsidRPr="00033010">
        <w:tab/>
        <w:t>El orden del día y toda la información pertinente sobre la reunión de la Comisión de Estudio</w:t>
      </w:r>
      <w:r w:rsidR="003978AC" w:rsidRPr="00033010">
        <w:t xml:space="preserve"> 13 </w:t>
      </w:r>
      <w:r w:rsidRPr="00033010">
        <w:t xml:space="preserve">figurarán en la Carta colectiva </w:t>
      </w:r>
      <w:r w:rsidR="00564798" w:rsidRPr="00033010">
        <w:t>3</w:t>
      </w:r>
      <w:r w:rsidRPr="00033010">
        <w:t>/</w:t>
      </w:r>
      <w:r w:rsidR="003978AC" w:rsidRPr="00033010">
        <w:t>13.</w:t>
      </w:r>
    </w:p>
    <w:p w:rsidR="00C34772" w:rsidRPr="00033010" w:rsidRDefault="00C34772" w:rsidP="00033010">
      <w:r w:rsidRPr="00033010">
        <w:rPr>
          <w:bCs/>
        </w:rPr>
        <w:t>7</w:t>
      </w:r>
      <w:r w:rsidRPr="00033010">
        <w:tab/>
        <w:t xml:space="preserve">Después de la reunión, el Director de la TSB notificará por </w:t>
      </w:r>
      <w:r w:rsidR="00184BF4" w:rsidRPr="00033010">
        <w:t>C</w:t>
      </w:r>
      <w:r w:rsidRPr="00033010">
        <w:t>ircular la decisión tomada sobre esta</w:t>
      </w:r>
      <w:r w:rsidR="00184BF4" w:rsidRPr="00033010">
        <w:t>s</w:t>
      </w:r>
      <w:r w:rsidRPr="00033010">
        <w:t xml:space="preserve"> Recomendaci</w:t>
      </w:r>
      <w:r w:rsidR="00184BF4" w:rsidRPr="00033010">
        <w:t>ones</w:t>
      </w:r>
      <w:r w:rsidRPr="00033010">
        <w:t>. Esta información se publicará también en el Boletín de Explotación de la UIT.</w:t>
      </w:r>
    </w:p>
    <w:p w:rsidR="00C34772" w:rsidRPr="00033010" w:rsidRDefault="00C34772" w:rsidP="00033010">
      <w:pPr>
        <w:ind w:right="92"/>
      </w:pPr>
      <w:r w:rsidRPr="00033010">
        <w:t>Le saluda muy atentamente</w:t>
      </w:r>
      <w:r w:rsidR="00B55A3E" w:rsidRPr="00033010">
        <w:t>.</w:t>
      </w:r>
    </w:p>
    <w:p w:rsidR="00C34772" w:rsidRPr="00033010" w:rsidRDefault="00C34772" w:rsidP="00033010">
      <w:pPr>
        <w:spacing w:before="1701"/>
        <w:ind w:right="91"/>
      </w:pPr>
      <w:r w:rsidRPr="00033010">
        <w:t>Malcolm Johnson</w:t>
      </w:r>
      <w:r w:rsidRPr="00033010">
        <w:br/>
        <w:t>Director de la Oficina de</w:t>
      </w:r>
      <w:r w:rsidRPr="00033010">
        <w:br/>
        <w:t>Normalización de las Telecomunicaciones</w:t>
      </w:r>
    </w:p>
    <w:p w:rsidR="00C34772" w:rsidRPr="00033010" w:rsidRDefault="00C34772" w:rsidP="00033010">
      <w:pPr>
        <w:spacing w:before="400"/>
        <w:ind w:right="91"/>
      </w:pPr>
    </w:p>
    <w:p w:rsidR="00C34772" w:rsidRPr="00033010" w:rsidRDefault="00C34772" w:rsidP="00033010">
      <w:pPr>
        <w:rPr>
          <w:b/>
        </w:rPr>
      </w:pPr>
      <w:r w:rsidRPr="00033010">
        <w:rPr>
          <w:b/>
        </w:rPr>
        <w:t xml:space="preserve">Anexo: </w:t>
      </w:r>
      <w:r w:rsidR="003978AC" w:rsidRPr="00033010">
        <w:rPr>
          <w:bCs/>
        </w:rPr>
        <w:t>1</w:t>
      </w:r>
    </w:p>
    <w:p w:rsidR="003978AC" w:rsidRPr="00033010" w:rsidRDefault="003978AC" w:rsidP="0003301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033010">
        <w:rPr>
          <w:b/>
        </w:rPr>
        <w:br w:type="page"/>
      </w:r>
    </w:p>
    <w:p w:rsidR="003978AC" w:rsidRPr="00033010" w:rsidRDefault="003978AC" w:rsidP="00033010">
      <w:pPr>
        <w:pStyle w:val="AppendixRef"/>
      </w:pPr>
      <w:r w:rsidRPr="00033010">
        <w:lastRenderedPageBreak/>
        <w:t>ANEXO 1</w:t>
      </w:r>
      <w:r w:rsidRPr="00033010">
        <w:br/>
        <w:t>(a la Circular TSB 2</w:t>
      </w:r>
      <w:r w:rsidR="00564798" w:rsidRPr="00033010">
        <w:t>1</w:t>
      </w:r>
      <w:r w:rsidRPr="00033010">
        <w:t>)</w:t>
      </w:r>
    </w:p>
    <w:p w:rsidR="003978AC" w:rsidRPr="00033010" w:rsidRDefault="003978AC" w:rsidP="00033010">
      <w:pPr>
        <w:pStyle w:val="AnnexTitle"/>
        <w:rPr>
          <w:szCs w:val="24"/>
        </w:rPr>
      </w:pPr>
      <w:r w:rsidRPr="00033010">
        <w:t>Resumen y ubicación de los textos</w:t>
      </w:r>
    </w:p>
    <w:p w:rsidR="003978AC" w:rsidRPr="00033010" w:rsidRDefault="003978AC" w:rsidP="000D3BA7">
      <w:pPr>
        <w:pStyle w:val="Rectitle0"/>
        <w:jc w:val="left"/>
      </w:pPr>
      <w:r w:rsidRPr="00033010">
        <w:t>Proyecto de nueva Recomendación UIT-T Y.27</w:t>
      </w:r>
      <w:r w:rsidR="00564798" w:rsidRPr="00033010">
        <w:t>23</w:t>
      </w:r>
      <w:r w:rsidRPr="00033010">
        <w:t xml:space="preserve"> </w:t>
      </w:r>
      <w:r w:rsidR="00564798" w:rsidRPr="00033010">
        <w:t>(Y.NGN-</w:t>
      </w:r>
      <w:proofErr w:type="spellStart"/>
      <w:r w:rsidR="00564798" w:rsidRPr="00033010">
        <w:t>OAuth</w:t>
      </w:r>
      <w:proofErr w:type="spellEnd"/>
      <w:r w:rsidR="00564798" w:rsidRPr="00033010">
        <w:t>)</w:t>
      </w:r>
      <w:r w:rsidRPr="00033010">
        <w:br/>
        <w:t xml:space="preserve">(COM 13-R </w:t>
      </w:r>
      <w:r w:rsidR="00564798" w:rsidRPr="00033010">
        <w:t>4</w:t>
      </w:r>
      <w:r w:rsidRPr="00033010">
        <w:t xml:space="preserve">) </w:t>
      </w:r>
    </w:p>
    <w:p w:rsidR="003978AC" w:rsidRPr="00033010" w:rsidRDefault="00564798" w:rsidP="00033010">
      <w:pPr>
        <w:pStyle w:val="Rectitle0"/>
      </w:pPr>
      <w:r w:rsidRPr="00033010">
        <w:t>S</w:t>
      </w:r>
      <w:r w:rsidR="00184BF4" w:rsidRPr="00033010">
        <w:t>oporte de</w:t>
      </w:r>
      <w:r w:rsidRPr="00033010">
        <w:t xml:space="preserve"> </w:t>
      </w:r>
      <w:proofErr w:type="spellStart"/>
      <w:r w:rsidRPr="00033010">
        <w:t>OAuth</w:t>
      </w:r>
      <w:proofErr w:type="spellEnd"/>
      <w:r w:rsidRPr="00033010">
        <w:t xml:space="preserve"> </w:t>
      </w:r>
      <w:r w:rsidR="00184BF4" w:rsidRPr="00033010">
        <w:t>en las</w:t>
      </w:r>
      <w:r w:rsidRPr="00033010">
        <w:t xml:space="preserve"> NGN</w:t>
      </w:r>
    </w:p>
    <w:p w:rsidR="003978AC" w:rsidRPr="00033010" w:rsidRDefault="003978AC" w:rsidP="00033010">
      <w:pPr>
        <w:pStyle w:val="Headingb0"/>
      </w:pPr>
      <w:r w:rsidRPr="00033010">
        <w:t>Resumen</w:t>
      </w:r>
    </w:p>
    <w:p w:rsidR="00184BF4" w:rsidRPr="00033010" w:rsidRDefault="00184BF4" w:rsidP="00033010">
      <w:pPr>
        <w:spacing w:after="120"/>
      </w:pPr>
      <w:r w:rsidRPr="00033010">
        <w:t>En esta Recomendación se especifican los mecanismos y procedimientos de utilización del</w:t>
      </w:r>
      <w:r w:rsidRPr="00033010">
        <w:rPr>
          <w:i/>
          <w:szCs w:val="24"/>
          <w:lang w:eastAsia="ja-JP"/>
        </w:rPr>
        <w:t xml:space="preserve"> Marco de autorización </w:t>
      </w:r>
      <w:proofErr w:type="spellStart"/>
      <w:r w:rsidRPr="00033010">
        <w:rPr>
          <w:i/>
          <w:szCs w:val="24"/>
          <w:lang w:eastAsia="ja-JP"/>
        </w:rPr>
        <w:t>OAuth</w:t>
      </w:r>
      <w:proofErr w:type="spellEnd"/>
      <w:r w:rsidRPr="00033010">
        <w:rPr>
          <w:i/>
          <w:szCs w:val="24"/>
          <w:lang w:eastAsia="ja-JP"/>
        </w:rPr>
        <w:t xml:space="preserve"> 2.0</w:t>
      </w:r>
      <w:r w:rsidRPr="00033010">
        <w:rPr>
          <w:bCs/>
          <w:i/>
          <w:szCs w:val="24"/>
        </w:rPr>
        <w:t xml:space="preserve"> </w:t>
      </w:r>
      <w:r w:rsidRPr="00033010">
        <w:t>(</w:t>
      </w:r>
      <w:proofErr w:type="spellStart"/>
      <w:r w:rsidRPr="00033010">
        <w:rPr>
          <w:i/>
        </w:rPr>
        <w:t>OAuth</w:t>
      </w:r>
      <w:proofErr w:type="spellEnd"/>
      <w:r w:rsidRPr="00033010">
        <w:rPr>
          <w:i/>
        </w:rPr>
        <w:t xml:space="preserve">), </w:t>
      </w:r>
      <w:r w:rsidRPr="00033010">
        <w:t xml:space="preserve">definido por el Grupo Especial sobre Ingeniería de Internet, en aquellos casos en que un proveedor NGN ejerce la función de servidor de autorización </w:t>
      </w:r>
      <w:proofErr w:type="spellStart"/>
      <w:r w:rsidRPr="00033010">
        <w:rPr>
          <w:i/>
        </w:rPr>
        <w:t>OAuth</w:t>
      </w:r>
      <w:proofErr w:type="spellEnd"/>
      <w:r w:rsidRPr="00033010">
        <w:t xml:space="preserve">. </w:t>
      </w:r>
    </w:p>
    <w:p w:rsidR="00184BF4" w:rsidRPr="00033010" w:rsidRDefault="00184BF4" w:rsidP="00033010">
      <w:pPr>
        <w:spacing w:after="120"/>
      </w:pPr>
      <w:r w:rsidRPr="00033010">
        <w:t xml:space="preserve">En la Recomendación UIT-T Y.2724, </w:t>
      </w:r>
      <w:r w:rsidRPr="00033010">
        <w:rPr>
          <w:rFonts w:asciiTheme="majorBidi" w:hAnsiTheme="majorBidi" w:cstheme="majorBidi"/>
          <w:i/>
          <w:lang w:eastAsia="zh-CN"/>
        </w:rPr>
        <w:t xml:space="preserve">Marco para el soporte y utilización en las NGN de </w:t>
      </w:r>
      <w:proofErr w:type="spellStart"/>
      <w:r w:rsidRPr="00033010">
        <w:rPr>
          <w:rFonts w:asciiTheme="majorBidi" w:hAnsiTheme="majorBidi" w:cstheme="majorBidi"/>
          <w:i/>
          <w:lang w:eastAsia="zh-CN"/>
        </w:rPr>
        <w:t>OAuth</w:t>
      </w:r>
      <w:proofErr w:type="spellEnd"/>
      <w:r w:rsidRPr="00033010">
        <w:rPr>
          <w:rFonts w:asciiTheme="majorBidi" w:hAnsiTheme="majorBidi" w:cstheme="majorBidi"/>
          <w:i/>
          <w:lang w:eastAsia="zh-CN"/>
        </w:rPr>
        <w:t xml:space="preserve"> y </w:t>
      </w:r>
      <w:proofErr w:type="spellStart"/>
      <w:r w:rsidRPr="00033010">
        <w:rPr>
          <w:rFonts w:asciiTheme="majorBidi" w:hAnsiTheme="majorBidi" w:cstheme="majorBidi"/>
          <w:i/>
          <w:lang w:eastAsia="zh-CN"/>
        </w:rPr>
        <w:t>OpenID</w:t>
      </w:r>
      <w:proofErr w:type="spellEnd"/>
      <w:r w:rsidRPr="00033010">
        <w:rPr>
          <w:i/>
        </w:rPr>
        <w:t xml:space="preserve">, </w:t>
      </w:r>
      <w:r w:rsidRPr="00033010">
        <w:t xml:space="preserve">asociada se facilitan el contexto, las consideraciones arquitecturales y el marco de alto nivel para el empleo de </w:t>
      </w:r>
      <w:proofErr w:type="spellStart"/>
      <w:r w:rsidRPr="00033010">
        <w:t>OAuth</w:t>
      </w:r>
      <w:proofErr w:type="spellEnd"/>
      <w:r w:rsidRPr="00033010">
        <w:t xml:space="preserve"> en las NGN. </w:t>
      </w:r>
    </w:p>
    <w:p w:rsidR="00184BF4" w:rsidRDefault="00184BF4" w:rsidP="00CE2353">
      <w:pPr>
        <w:spacing w:after="120"/>
      </w:pPr>
      <w:r w:rsidRPr="00033010">
        <w:t xml:space="preserve">En la presente Recomendación se especifican los requisitos pertinentes a la restricción de la selección de opciones </w:t>
      </w:r>
      <w:proofErr w:type="spellStart"/>
      <w:r w:rsidRPr="00033010">
        <w:rPr>
          <w:i/>
        </w:rPr>
        <w:t>OAuth</w:t>
      </w:r>
      <w:proofErr w:type="spellEnd"/>
      <w:r w:rsidRPr="00033010">
        <w:t xml:space="preserve"> así como otros requisitos que garantizan la coherencia de </w:t>
      </w:r>
      <w:proofErr w:type="spellStart"/>
      <w:r w:rsidRPr="00033010">
        <w:rPr>
          <w:i/>
        </w:rPr>
        <w:t>OAuth</w:t>
      </w:r>
      <w:proofErr w:type="spellEnd"/>
      <w:r w:rsidRPr="00033010">
        <w:t xml:space="preserve"> con los requisitos de seguridad y </w:t>
      </w:r>
      <w:r w:rsidR="00CE2353">
        <w:t>g</w:t>
      </w:r>
      <w:r w:rsidR="000D3BA7">
        <w:t xml:space="preserve">estión de </w:t>
      </w:r>
      <w:r w:rsidR="00CE2353">
        <w:t>i</w:t>
      </w:r>
      <w:r w:rsidRPr="00033010">
        <w:t>dentidad en las NGN.</w:t>
      </w:r>
    </w:p>
    <w:p w:rsidR="000D3BA7" w:rsidRPr="00033010" w:rsidRDefault="000D3BA7" w:rsidP="00033010">
      <w:pPr>
        <w:spacing w:after="120"/>
      </w:pPr>
    </w:p>
    <w:p w:rsidR="00564798" w:rsidRPr="00033010" w:rsidRDefault="00564798" w:rsidP="00033010">
      <w:pPr>
        <w:pStyle w:val="Rectitle0"/>
        <w:jc w:val="left"/>
        <w:rPr>
          <w:bCs/>
          <w:szCs w:val="28"/>
        </w:rPr>
      </w:pPr>
      <w:r w:rsidRPr="00033010">
        <w:rPr>
          <w:rFonts w:eastAsia="MS Mincho"/>
          <w:noProof/>
          <w:szCs w:val="28"/>
        </w:rPr>
        <w:t xml:space="preserve">Proyecto de nueva Recomendación UIT-T </w:t>
      </w:r>
      <w:r w:rsidRPr="00033010">
        <w:rPr>
          <w:rFonts w:eastAsia="MS Mincho"/>
          <w:szCs w:val="28"/>
        </w:rPr>
        <w:t>Y.2724 (</w:t>
      </w:r>
      <w:r w:rsidR="00184BF4" w:rsidRPr="00033010">
        <w:rPr>
          <w:rFonts w:eastAsia="MS Mincho"/>
          <w:szCs w:val="28"/>
        </w:rPr>
        <w:t>antiguamente</w:t>
      </w:r>
      <w:r w:rsidRPr="00033010">
        <w:rPr>
          <w:rFonts w:eastAsia="MS Mincho"/>
          <w:szCs w:val="28"/>
        </w:rPr>
        <w:t xml:space="preserve"> Y.NGN-OOF)</w:t>
      </w:r>
      <w:r w:rsidRPr="00033010">
        <w:rPr>
          <w:rFonts w:asciiTheme="majorBidi" w:hAnsiTheme="majorBidi" w:cstheme="majorBidi"/>
        </w:rPr>
        <w:t xml:space="preserve"> </w:t>
      </w:r>
      <w:r w:rsidRPr="00033010">
        <w:rPr>
          <w:rFonts w:asciiTheme="majorBidi" w:hAnsiTheme="majorBidi" w:cstheme="majorBidi"/>
        </w:rPr>
        <w:br/>
      </w:r>
      <w:r w:rsidRPr="00033010">
        <w:rPr>
          <w:bCs/>
          <w:szCs w:val="28"/>
        </w:rPr>
        <w:t xml:space="preserve">(COM 13-R 5) </w:t>
      </w:r>
      <w:r w:rsidRPr="00033010">
        <w:rPr>
          <w:bCs/>
          <w:i/>
          <w:iCs/>
          <w:szCs w:val="28"/>
        </w:rPr>
        <w:t>(</w:t>
      </w:r>
      <w:r w:rsidR="00184BF4" w:rsidRPr="00033010">
        <w:rPr>
          <w:bCs/>
          <w:i/>
          <w:iCs/>
          <w:szCs w:val="28"/>
        </w:rPr>
        <w:t>disponible en breve</w:t>
      </w:r>
      <w:r w:rsidRPr="00033010">
        <w:rPr>
          <w:bCs/>
          <w:i/>
          <w:iCs/>
          <w:szCs w:val="28"/>
        </w:rPr>
        <w:t>)</w:t>
      </w:r>
    </w:p>
    <w:p w:rsidR="00564798" w:rsidRPr="00033010" w:rsidRDefault="00184BF4" w:rsidP="005D1A4C">
      <w:pPr>
        <w:pStyle w:val="Rectitle0"/>
        <w:rPr>
          <w:rFonts w:eastAsia="MS Mincho"/>
          <w:b w:val="0"/>
          <w:bCs/>
          <w:szCs w:val="28"/>
          <w:lang w:eastAsia="zh-CN"/>
        </w:rPr>
      </w:pPr>
      <w:bookmarkStart w:id="4" w:name="_Toc351973769"/>
      <w:r w:rsidRPr="00033010">
        <w:rPr>
          <w:rFonts w:eastAsia="MS Mincho"/>
          <w:bCs/>
          <w:noProof/>
          <w:szCs w:val="28"/>
        </w:rPr>
        <w:t>Marco para el soporte en las NGN de</w:t>
      </w:r>
      <w:r w:rsidR="00564798" w:rsidRPr="00033010">
        <w:rPr>
          <w:rFonts w:eastAsia="MS Mincho"/>
          <w:bCs/>
          <w:noProof/>
          <w:szCs w:val="28"/>
        </w:rPr>
        <w:t xml:space="preserve"> OAuth </w:t>
      </w:r>
      <w:r w:rsidRPr="00033010">
        <w:rPr>
          <w:rFonts w:eastAsia="MS Mincho"/>
          <w:bCs/>
          <w:noProof/>
          <w:szCs w:val="28"/>
        </w:rPr>
        <w:t>y</w:t>
      </w:r>
      <w:r w:rsidR="00564798" w:rsidRPr="00033010">
        <w:rPr>
          <w:rFonts w:eastAsia="MS Mincho"/>
          <w:bCs/>
          <w:noProof/>
          <w:szCs w:val="28"/>
        </w:rPr>
        <w:t xml:space="preserve"> OpenID</w:t>
      </w:r>
      <w:bookmarkEnd w:id="4"/>
    </w:p>
    <w:p w:rsidR="00564798" w:rsidRPr="00033010" w:rsidRDefault="00564798" w:rsidP="00033010">
      <w:pPr>
        <w:keepNext/>
        <w:keepLines/>
        <w:spacing w:before="360"/>
        <w:ind w:left="794" w:hanging="794"/>
        <w:outlineLvl w:val="0"/>
        <w:rPr>
          <w:rFonts w:eastAsia="SimSun"/>
          <w:b/>
        </w:rPr>
      </w:pPr>
      <w:r w:rsidRPr="00033010">
        <w:rPr>
          <w:rFonts w:eastAsia="SimSun"/>
          <w:b/>
        </w:rPr>
        <w:t>Resumen</w:t>
      </w:r>
    </w:p>
    <w:p w:rsidR="00564798" w:rsidRPr="00033010" w:rsidRDefault="00184BF4" w:rsidP="00CE23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bCs/>
        </w:rPr>
      </w:pPr>
      <w:r w:rsidRPr="00033010">
        <w:rPr>
          <w:bCs/>
        </w:rPr>
        <w:t xml:space="preserve">En esta Recomendación se especifica un marco para el soporte y utilización del </w:t>
      </w:r>
      <w:r w:rsidR="00CE2353">
        <w:rPr>
          <w:bCs/>
        </w:rPr>
        <w:t>p</w:t>
      </w:r>
      <w:r w:rsidRPr="00033010">
        <w:rPr>
          <w:bCs/>
        </w:rPr>
        <w:t xml:space="preserve">rotocolo de </w:t>
      </w:r>
      <w:r w:rsidR="00CE2353">
        <w:rPr>
          <w:bCs/>
        </w:rPr>
        <w:t>a</w:t>
      </w:r>
      <w:r w:rsidR="000D3BA7">
        <w:rPr>
          <w:bCs/>
        </w:rPr>
        <w:t xml:space="preserve">utorización </w:t>
      </w:r>
      <w:r w:rsidR="00CE2353">
        <w:rPr>
          <w:bCs/>
        </w:rPr>
        <w:t>a</w:t>
      </w:r>
      <w:r w:rsidRPr="00033010">
        <w:rPr>
          <w:bCs/>
        </w:rPr>
        <w:t>bierta del IETF (</w:t>
      </w:r>
      <w:proofErr w:type="spellStart"/>
      <w:r w:rsidRPr="00033010">
        <w:rPr>
          <w:bCs/>
          <w:i/>
          <w:iCs/>
        </w:rPr>
        <w:t>OAuth</w:t>
      </w:r>
      <w:proofErr w:type="spellEnd"/>
      <w:r w:rsidRPr="00033010">
        <w:rPr>
          <w:bCs/>
        </w:rPr>
        <w:t xml:space="preserve">) y del protocolo </w:t>
      </w:r>
      <w:r w:rsidRPr="00033010">
        <w:rPr>
          <w:bCs/>
          <w:i/>
          <w:iCs/>
        </w:rPr>
        <w:t>Open ID</w:t>
      </w:r>
      <w:r w:rsidRPr="00033010">
        <w:rPr>
          <w:bCs/>
        </w:rPr>
        <w:t xml:space="preserve"> en las NGN. Ambos protocolos se han definido para su utilización general en la </w:t>
      </w:r>
      <w:proofErr w:type="spellStart"/>
      <w:r w:rsidRPr="00033010">
        <w:rPr>
          <w:bCs/>
        </w:rPr>
        <w:t>World</w:t>
      </w:r>
      <w:proofErr w:type="spellEnd"/>
      <w:r w:rsidRPr="00033010">
        <w:rPr>
          <w:bCs/>
        </w:rPr>
        <w:t xml:space="preserve"> Wide Web.</w:t>
      </w:r>
    </w:p>
    <w:p w:rsidR="00184BF4" w:rsidRPr="00033010" w:rsidRDefault="00184BF4" w:rsidP="00CE235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bCs/>
        </w:rPr>
      </w:pPr>
      <w:r w:rsidRPr="00033010">
        <w:rPr>
          <w:bCs/>
        </w:rPr>
        <w:t xml:space="preserve">Los elevados requisitos de seguridad y gestión de la identidad de las </w:t>
      </w:r>
      <w:r w:rsidR="00CE2353">
        <w:rPr>
          <w:bCs/>
        </w:rPr>
        <w:t>r</w:t>
      </w:r>
      <w:r w:rsidRPr="00033010">
        <w:rPr>
          <w:bCs/>
        </w:rPr>
        <w:t xml:space="preserve">edes de la </w:t>
      </w:r>
      <w:r w:rsidR="00CE2353">
        <w:rPr>
          <w:bCs/>
        </w:rPr>
        <w:t>p</w:t>
      </w:r>
      <w:r w:rsidRPr="00033010">
        <w:rPr>
          <w:bCs/>
        </w:rPr>
        <w:t xml:space="preserve">róxima </w:t>
      </w:r>
      <w:r w:rsidR="00CE2353">
        <w:rPr>
          <w:bCs/>
        </w:rPr>
        <w:t>g</w:t>
      </w:r>
      <w:r w:rsidRPr="00033010">
        <w:rPr>
          <w:bCs/>
        </w:rPr>
        <w:t>eneración (NGN) exigen que se restrinjan con tiento los protocolos mencionados. En esta Recomendación se expone la aplicabilidad de estos protocolos en las NGN y se facilitan directrices de alto nivel para su utilización.</w:t>
      </w:r>
    </w:p>
    <w:p w:rsidR="00184BF4" w:rsidRPr="00033010" w:rsidRDefault="00184BF4" w:rsidP="0003301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textAlignment w:val="auto"/>
        <w:rPr>
          <w:bCs/>
        </w:rPr>
      </w:pPr>
      <w:r w:rsidRPr="00033010">
        <w:rPr>
          <w:bCs/>
        </w:rPr>
        <w:t xml:space="preserve">En la Recomendación UIT-T Y.2723, </w:t>
      </w:r>
      <w:r w:rsidRPr="00033010">
        <w:rPr>
          <w:bCs/>
          <w:i/>
          <w:iCs/>
        </w:rPr>
        <w:t xml:space="preserve">Soporte de </w:t>
      </w:r>
      <w:proofErr w:type="spellStart"/>
      <w:r w:rsidRPr="00033010">
        <w:rPr>
          <w:bCs/>
          <w:i/>
          <w:iCs/>
        </w:rPr>
        <w:t>OAuth</w:t>
      </w:r>
      <w:proofErr w:type="spellEnd"/>
      <w:r w:rsidRPr="00033010">
        <w:rPr>
          <w:bCs/>
          <w:i/>
          <w:iCs/>
        </w:rPr>
        <w:t xml:space="preserve"> en las NGN</w:t>
      </w:r>
      <w:r w:rsidRPr="00033010">
        <w:rPr>
          <w:bCs/>
        </w:rPr>
        <w:t>, asociada se presenta una serie de perfiles NGN.</w:t>
      </w:r>
    </w:p>
    <w:p w:rsidR="00E8173E" w:rsidRPr="00033010" w:rsidRDefault="00E8173E" w:rsidP="00033010">
      <w:pPr>
        <w:jc w:val="center"/>
      </w:pPr>
      <w:r w:rsidRPr="00033010">
        <w:t>______________</w:t>
      </w:r>
    </w:p>
    <w:sectPr w:rsidR="00E8173E" w:rsidRPr="000330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98" w:rsidRDefault="00564798">
      <w:r>
        <w:separator/>
      </w:r>
    </w:p>
  </w:endnote>
  <w:endnote w:type="continuationSeparator" w:id="0">
    <w:p w:rsidR="00564798" w:rsidRDefault="005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CB" w:rsidRDefault="00EC78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CB" w:rsidRPr="00EC78CB" w:rsidRDefault="00EC78CB" w:rsidP="00EC78CB">
    <w:pPr>
      <w:pStyle w:val="Footer"/>
      <w:rPr>
        <w:lang w:val="fr-CH"/>
      </w:rPr>
    </w:pPr>
    <w:r>
      <w:rPr>
        <w:sz w:val="16"/>
        <w:lang w:val="fr-CH"/>
      </w:rPr>
      <w:t>ITU-T\BUREAU\CIRC\021</w:t>
    </w:r>
    <w:r>
      <w:rPr>
        <w:sz w:val="16"/>
        <w:lang w:val="fr-CH"/>
      </w:rPr>
      <w:t>S</w:t>
    </w:r>
    <w:bookmarkStart w:id="5" w:name="_GoBack"/>
    <w:bookmarkEnd w:id="5"/>
    <w:r>
      <w:rPr>
        <w:sz w:val="16"/>
        <w:lang w:val="fr-CH"/>
      </w:rPr>
      <w:t>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85"/>
      <w:gridCol w:w="3119"/>
      <w:gridCol w:w="2374"/>
      <w:gridCol w:w="2304"/>
    </w:tblGrid>
    <w:tr w:rsidR="00564798" w:rsidRPr="003D673B">
      <w:tc>
        <w:tcPr>
          <w:tcW w:w="1985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564798" w:rsidRDefault="00564798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Place des </w:t>
          </w:r>
          <w:proofErr w:type="spellStart"/>
          <w:r>
            <w:rPr>
              <w:rFonts w:ascii="Futura Lt BT" w:hAnsi="Futura Lt BT"/>
            </w:rPr>
            <w:t>Nations</w:t>
          </w:r>
          <w:proofErr w:type="spellEnd"/>
        </w:p>
      </w:tc>
      <w:tc>
        <w:tcPr>
          <w:tcW w:w="3119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564798" w:rsidRDefault="00564798" w:rsidP="002C06D7">
          <w:pPr>
            <w:pStyle w:val="FirstFooter"/>
            <w:tabs>
              <w:tab w:val="left" w:pos="709"/>
              <w:tab w:val="left" w:pos="1134"/>
              <w:tab w:val="left" w:pos="1395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Teléfono </w:t>
          </w:r>
          <w:r>
            <w:rPr>
              <w:rFonts w:ascii="Futura Lt BT" w:hAnsi="Futura Lt BT"/>
            </w:rPr>
            <w:tab/>
            <w:t>+41 22 730 51 11</w:t>
          </w:r>
        </w:p>
      </w:tc>
      <w:tc>
        <w:tcPr>
          <w:tcW w:w="237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564798" w:rsidRDefault="00564798">
          <w:pPr>
            <w:pStyle w:val="FirstFooter"/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 xml:space="preserve">Télex 421 000 </w:t>
          </w:r>
          <w:proofErr w:type="spellStart"/>
          <w:r>
            <w:rPr>
              <w:rFonts w:ascii="Futura Lt BT" w:hAnsi="Futura Lt BT"/>
            </w:rPr>
            <w:t>uit</w:t>
          </w:r>
          <w:proofErr w:type="spellEnd"/>
          <w:r>
            <w:rPr>
              <w:rFonts w:ascii="Futura Lt BT" w:hAnsi="Futura Lt BT"/>
            </w:rPr>
            <w:t xml:space="preserve"> ch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564798" w:rsidRDefault="00564798" w:rsidP="008505BD">
          <w:pPr>
            <w:pStyle w:val="FirstFooter"/>
            <w:tabs>
              <w:tab w:val="left" w:pos="886"/>
            </w:tabs>
            <w:spacing w:before="4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Correo-e:</w:t>
          </w:r>
          <w:r>
            <w:rPr>
              <w:rFonts w:ascii="Futura Lt BT" w:hAnsi="Futura Lt BT"/>
            </w:rPr>
            <w:tab/>
            <w:t>itumail@itu.int</w:t>
          </w:r>
        </w:p>
      </w:tc>
    </w:tr>
    <w:tr w:rsidR="00564798">
      <w:tc>
        <w:tcPr>
          <w:tcW w:w="1985" w:type="dxa"/>
        </w:tcPr>
        <w:p w:rsidR="00564798" w:rsidRDefault="00564798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CH-1211 Ginebra 20</w:t>
          </w:r>
        </w:p>
      </w:tc>
      <w:tc>
        <w:tcPr>
          <w:tcW w:w="3119" w:type="dxa"/>
        </w:tcPr>
        <w:p w:rsidR="00564798" w:rsidRDefault="00564798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Telefax</w:t>
          </w:r>
          <w:r>
            <w:rPr>
              <w:rFonts w:ascii="Futura Lt BT" w:hAnsi="Futura Lt BT"/>
            </w:rPr>
            <w:tab/>
            <w:t>Gr3:</w:t>
          </w:r>
          <w:r>
            <w:rPr>
              <w:rFonts w:ascii="Futura Lt BT" w:hAnsi="Futura Lt BT"/>
            </w:rPr>
            <w:tab/>
            <w:t>+41 22 733 72 56</w:t>
          </w:r>
        </w:p>
      </w:tc>
      <w:tc>
        <w:tcPr>
          <w:tcW w:w="2374" w:type="dxa"/>
        </w:tcPr>
        <w:p w:rsidR="00564798" w:rsidRDefault="00564798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Telegrama ITU GENEVE</w:t>
          </w:r>
        </w:p>
      </w:tc>
      <w:tc>
        <w:tcPr>
          <w:tcW w:w="2304" w:type="dxa"/>
        </w:tcPr>
        <w:p w:rsidR="00564798" w:rsidRDefault="00564798" w:rsidP="008505BD">
          <w:pPr>
            <w:pStyle w:val="FirstFooter"/>
            <w:tabs>
              <w:tab w:val="right" w:pos="1956"/>
            </w:tabs>
            <w:ind w:right="70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www.itu.int</w:t>
          </w:r>
        </w:p>
      </w:tc>
    </w:tr>
    <w:tr w:rsidR="00564798">
      <w:tc>
        <w:tcPr>
          <w:tcW w:w="1985" w:type="dxa"/>
        </w:tcPr>
        <w:p w:rsidR="00564798" w:rsidRDefault="00564798">
          <w:pPr>
            <w:pStyle w:val="FirstFooter"/>
            <w:rPr>
              <w:rFonts w:ascii="Futura Lt BT" w:hAnsi="Futura Lt BT"/>
            </w:rPr>
          </w:pPr>
          <w:r>
            <w:rPr>
              <w:rFonts w:ascii="Futura Lt BT" w:hAnsi="Futura Lt BT"/>
            </w:rPr>
            <w:t>Suiza</w:t>
          </w:r>
        </w:p>
      </w:tc>
      <w:tc>
        <w:tcPr>
          <w:tcW w:w="3119" w:type="dxa"/>
        </w:tcPr>
        <w:p w:rsidR="00564798" w:rsidRDefault="00564798">
          <w:pPr>
            <w:pStyle w:val="FirstFooter"/>
            <w:tabs>
              <w:tab w:val="left" w:pos="709"/>
              <w:tab w:val="left" w:pos="1134"/>
            </w:tabs>
            <w:rPr>
              <w:rFonts w:ascii="Futura Lt BT" w:hAnsi="Futura Lt BT"/>
            </w:rPr>
          </w:pPr>
          <w:r>
            <w:rPr>
              <w:rFonts w:ascii="Futura Lt BT" w:hAnsi="Futura Lt BT"/>
            </w:rPr>
            <w:tab/>
            <w:t>Gr4:</w:t>
          </w:r>
          <w:r>
            <w:rPr>
              <w:rFonts w:ascii="Futura Lt BT" w:hAnsi="Futura Lt BT"/>
            </w:rPr>
            <w:tab/>
            <w:t>+41 22 730 65 00</w:t>
          </w:r>
        </w:p>
      </w:tc>
      <w:tc>
        <w:tcPr>
          <w:tcW w:w="2374" w:type="dxa"/>
        </w:tcPr>
        <w:p w:rsidR="00564798" w:rsidRDefault="00564798">
          <w:pPr>
            <w:pStyle w:val="FirstFooter"/>
            <w:rPr>
              <w:rFonts w:ascii="Futura Lt BT" w:hAnsi="Futura Lt BT"/>
            </w:rPr>
          </w:pPr>
        </w:p>
      </w:tc>
      <w:tc>
        <w:tcPr>
          <w:tcW w:w="2304" w:type="dxa"/>
        </w:tcPr>
        <w:p w:rsidR="00564798" w:rsidRDefault="00564798">
          <w:pPr>
            <w:pStyle w:val="FirstFooter"/>
            <w:rPr>
              <w:rFonts w:ascii="Futura Lt BT" w:hAnsi="Futura Lt BT"/>
            </w:rPr>
          </w:pPr>
        </w:p>
      </w:tc>
    </w:tr>
  </w:tbl>
  <w:p w:rsidR="00564798" w:rsidRDefault="00564798" w:rsidP="008505B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98" w:rsidRDefault="00564798">
      <w:r>
        <w:t>____________________</w:t>
      </w:r>
    </w:p>
  </w:footnote>
  <w:footnote w:type="continuationSeparator" w:id="0">
    <w:p w:rsidR="00564798" w:rsidRDefault="0056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CB" w:rsidRDefault="00EC78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021306"/>
      <w:docPartObj>
        <w:docPartGallery w:val="Page Numbers (Top of Page)"/>
        <w:docPartUnique/>
      </w:docPartObj>
    </w:sdtPr>
    <w:sdtEndPr/>
    <w:sdtContent>
      <w:p w:rsidR="00564798" w:rsidRPr="008E7395" w:rsidRDefault="00564798" w:rsidP="008E7395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8CB" w:rsidRPr="00EC78CB">
          <w:rPr>
            <w:noProof/>
            <w:lang w:val="es-ES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CB" w:rsidRDefault="00EC78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72"/>
    <w:rsid w:val="00002529"/>
    <w:rsid w:val="00026548"/>
    <w:rsid w:val="00033010"/>
    <w:rsid w:val="000869A8"/>
    <w:rsid w:val="000C382F"/>
    <w:rsid w:val="000D3BA7"/>
    <w:rsid w:val="000D7B75"/>
    <w:rsid w:val="001173CC"/>
    <w:rsid w:val="00184BF4"/>
    <w:rsid w:val="001A54CC"/>
    <w:rsid w:val="001B368F"/>
    <w:rsid w:val="00257FB4"/>
    <w:rsid w:val="002C06D7"/>
    <w:rsid w:val="00303D62"/>
    <w:rsid w:val="003213A4"/>
    <w:rsid w:val="00335367"/>
    <w:rsid w:val="0036567F"/>
    <w:rsid w:val="00370C2D"/>
    <w:rsid w:val="003978AC"/>
    <w:rsid w:val="003C5372"/>
    <w:rsid w:val="003D1E8D"/>
    <w:rsid w:val="003D673B"/>
    <w:rsid w:val="003F2855"/>
    <w:rsid w:val="00401C20"/>
    <w:rsid w:val="004A3690"/>
    <w:rsid w:val="004C4144"/>
    <w:rsid w:val="00564798"/>
    <w:rsid w:val="005D1A4C"/>
    <w:rsid w:val="006969B4"/>
    <w:rsid w:val="006F703F"/>
    <w:rsid w:val="00781E2A"/>
    <w:rsid w:val="008258C2"/>
    <w:rsid w:val="008505BD"/>
    <w:rsid w:val="00850C78"/>
    <w:rsid w:val="008C17AD"/>
    <w:rsid w:val="008D02CD"/>
    <w:rsid w:val="008D1D02"/>
    <w:rsid w:val="008E7395"/>
    <w:rsid w:val="009024B1"/>
    <w:rsid w:val="0092481F"/>
    <w:rsid w:val="0095172A"/>
    <w:rsid w:val="009A0BA0"/>
    <w:rsid w:val="009B6E12"/>
    <w:rsid w:val="00A43083"/>
    <w:rsid w:val="00A54E47"/>
    <w:rsid w:val="00A779DB"/>
    <w:rsid w:val="00AE7093"/>
    <w:rsid w:val="00AF625B"/>
    <w:rsid w:val="00B422BC"/>
    <w:rsid w:val="00B43F77"/>
    <w:rsid w:val="00B55A3E"/>
    <w:rsid w:val="00B95F0A"/>
    <w:rsid w:val="00B96180"/>
    <w:rsid w:val="00B96B97"/>
    <w:rsid w:val="00BC2504"/>
    <w:rsid w:val="00C17AC0"/>
    <w:rsid w:val="00C34772"/>
    <w:rsid w:val="00C36EA0"/>
    <w:rsid w:val="00C51265"/>
    <w:rsid w:val="00C5465A"/>
    <w:rsid w:val="00CE2353"/>
    <w:rsid w:val="00D54642"/>
    <w:rsid w:val="00D55193"/>
    <w:rsid w:val="00DD77C9"/>
    <w:rsid w:val="00E8173E"/>
    <w:rsid w:val="00E839B0"/>
    <w:rsid w:val="00E92C09"/>
    <w:rsid w:val="00EC78CB"/>
    <w:rsid w:val="00EF61BE"/>
    <w:rsid w:val="00F6461F"/>
    <w:rsid w:val="00F72DAD"/>
    <w:rsid w:val="00FD2B2D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A4308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083"/>
    <w:rPr>
      <w:rFonts w:ascii="Tahoma" w:hAnsi="Tahoma" w:cs="Tahoma"/>
      <w:sz w:val="16"/>
      <w:szCs w:val="16"/>
      <w:lang w:val="es-ES_tradnl" w:eastAsia="en-US"/>
    </w:rPr>
  </w:style>
  <w:style w:type="paragraph" w:customStyle="1" w:styleId="Reasons">
    <w:name w:val="Reasons"/>
    <w:basedOn w:val="Normal"/>
    <w:qFormat/>
    <w:rsid w:val="00E8173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A4308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083"/>
    <w:rPr>
      <w:rFonts w:ascii="Tahoma" w:hAnsi="Tahoma" w:cs="Tahoma"/>
      <w:sz w:val="16"/>
      <w:szCs w:val="16"/>
      <w:lang w:val="es-ES_tradnl" w:eastAsia="en-US"/>
    </w:rPr>
  </w:style>
  <w:style w:type="paragraph" w:customStyle="1" w:styleId="Reasons">
    <w:name w:val="Reasons"/>
    <w:basedOn w:val="Normal"/>
    <w:qFormat/>
    <w:rsid w:val="00E8173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T/ipr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sbsg13@itu.in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l\AppData\Roaming\Microsoft\Templates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115B-AB69-4469-B64B-59095940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33</TotalTime>
  <Pages>3</Pages>
  <Words>924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5709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tello</dc:creator>
  <cp:lastModifiedBy>Regan, Gabrielle</cp:lastModifiedBy>
  <cp:revision>9</cp:revision>
  <cp:lastPrinted>2013-05-02T14:11:00Z</cp:lastPrinted>
  <dcterms:created xsi:type="dcterms:W3CDTF">2013-05-02T13:59:00Z</dcterms:created>
  <dcterms:modified xsi:type="dcterms:W3CDTF">2013-05-15T12:50:00Z</dcterms:modified>
</cp:coreProperties>
</file>