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r>
              <w:rPr>
                <w:rFonts w:cs="Calibri"/>
                <w:noProof/>
                <w:lang w:val="en-GB"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D76FF7" w:rsidRPr="00D76FF7" w:rsidRDefault="00D76FF7" w:rsidP="00D76FF7">
      <w:pPr>
        <w:tabs>
          <w:tab w:val="clear" w:pos="794"/>
          <w:tab w:val="clear" w:pos="1191"/>
          <w:tab w:val="clear" w:pos="1588"/>
          <w:tab w:val="clear" w:pos="1985"/>
          <w:tab w:val="left" w:pos="4962"/>
        </w:tabs>
        <w:spacing w:before="0"/>
        <w:rPr>
          <w:sz w:val="20"/>
        </w:rPr>
      </w:pPr>
    </w:p>
    <w:p w:rsidR="00C34772" w:rsidRDefault="00C34772" w:rsidP="00303D62">
      <w:pPr>
        <w:tabs>
          <w:tab w:val="clear" w:pos="794"/>
          <w:tab w:val="clear" w:pos="1191"/>
          <w:tab w:val="clear" w:pos="1588"/>
          <w:tab w:val="clear" w:pos="1985"/>
          <w:tab w:val="left" w:pos="4962"/>
        </w:tabs>
      </w:pPr>
      <w:r w:rsidRPr="009B782B">
        <w:tab/>
        <w:t xml:space="preserve">Ginebra, </w:t>
      </w:r>
      <w:r w:rsidR="008927E1" w:rsidRPr="008927E1">
        <w:t>11 de abril de 2016</w:t>
      </w:r>
    </w:p>
    <w:p w:rsidR="00D76FF7" w:rsidRPr="00D76FF7" w:rsidRDefault="00D76FF7" w:rsidP="00D76FF7">
      <w:pPr>
        <w:tabs>
          <w:tab w:val="clear" w:pos="794"/>
          <w:tab w:val="clear" w:pos="1191"/>
          <w:tab w:val="clear" w:pos="1588"/>
          <w:tab w:val="clear" w:pos="1985"/>
          <w:tab w:val="left" w:pos="4962"/>
        </w:tabs>
        <w:spacing w:before="0"/>
        <w:rPr>
          <w:sz w:val="20"/>
        </w:rPr>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5D4E75" w:rsidRPr="009B782B" w:rsidTr="00D76FF7">
        <w:trPr>
          <w:cantSplit/>
          <w:trHeight w:val="340"/>
        </w:trPr>
        <w:tc>
          <w:tcPr>
            <w:tcW w:w="1084" w:type="dxa"/>
          </w:tcPr>
          <w:p w:rsidR="005D4E75" w:rsidRPr="008927E1" w:rsidRDefault="005D4E75" w:rsidP="008927E1">
            <w:pPr>
              <w:tabs>
                <w:tab w:val="left" w:pos="4111"/>
              </w:tabs>
              <w:spacing w:before="0"/>
              <w:ind w:left="57"/>
              <w:rPr>
                <w:szCs w:val="22"/>
              </w:rPr>
            </w:pPr>
            <w:r w:rsidRPr="008927E1">
              <w:rPr>
                <w:szCs w:val="22"/>
              </w:rPr>
              <w:t>Ref.:</w:t>
            </w:r>
          </w:p>
        </w:tc>
        <w:tc>
          <w:tcPr>
            <w:tcW w:w="3793" w:type="dxa"/>
          </w:tcPr>
          <w:p w:rsidR="005D4E75" w:rsidRPr="009B782B" w:rsidRDefault="005D4E75" w:rsidP="00303D62">
            <w:pPr>
              <w:tabs>
                <w:tab w:val="left" w:pos="4111"/>
              </w:tabs>
              <w:spacing w:before="0"/>
              <w:ind w:left="57"/>
              <w:rPr>
                <w:u w:val="single"/>
              </w:rPr>
            </w:pPr>
            <w:r w:rsidRPr="009B782B">
              <w:rPr>
                <w:b/>
              </w:rPr>
              <w:t xml:space="preserve">Carta Colectiva TSB </w:t>
            </w:r>
            <w:r w:rsidRPr="008927E1">
              <w:rPr>
                <w:b/>
              </w:rPr>
              <w:t>2/SG2RG-AMR</w:t>
            </w:r>
          </w:p>
          <w:p w:rsidR="005D4E75" w:rsidRPr="009B782B" w:rsidRDefault="005D4E75" w:rsidP="00303D62">
            <w:pPr>
              <w:tabs>
                <w:tab w:val="left" w:pos="4111"/>
              </w:tabs>
              <w:spacing w:before="0"/>
              <w:ind w:left="57"/>
            </w:pPr>
          </w:p>
        </w:tc>
        <w:tc>
          <w:tcPr>
            <w:tcW w:w="4762" w:type="dxa"/>
            <w:vMerge w:val="restart"/>
          </w:tcPr>
          <w:p w:rsidR="005D4E75" w:rsidRPr="009B782B" w:rsidRDefault="005D4E75" w:rsidP="00303D62">
            <w:pPr>
              <w:tabs>
                <w:tab w:val="left" w:pos="4111"/>
              </w:tabs>
              <w:spacing w:before="0"/>
              <w:ind w:left="57"/>
            </w:pPr>
            <w:r>
              <w:t>A:</w:t>
            </w:r>
          </w:p>
          <w:p w:rsidR="005D4E75" w:rsidRDefault="005D4E75" w:rsidP="008927E1">
            <w:pPr>
              <w:tabs>
                <w:tab w:val="clear" w:pos="794"/>
                <w:tab w:val="left" w:pos="360"/>
              </w:tabs>
              <w:spacing w:before="0"/>
              <w:ind w:left="360" w:hanging="303"/>
            </w:pPr>
            <w:r>
              <w:t>–</w:t>
            </w:r>
            <w:r>
              <w:tab/>
              <w:t>las Administraciones de los Estados Miembros de la Unión;</w:t>
            </w:r>
          </w:p>
          <w:p w:rsidR="005D4E75" w:rsidRDefault="005D4E75" w:rsidP="008927E1">
            <w:pPr>
              <w:tabs>
                <w:tab w:val="clear" w:pos="794"/>
                <w:tab w:val="left" w:pos="360"/>
              </w:tabs>
              <w:spacing w:before="0"/>
              <w:ind w:left="360" w:hanging="303"/>
            </w:pPr>
            <w:r>
              <w:t>–</w:t>
            </w:r>
            <w:r>
              <w:tab/>
              <w:t>los Miembros de Sector del UIT-T;</w:t>
            </w:r>
          </w:p>
          <w:p w:rsidR="005D4E75" w:rsidRDefault="005D4E75" w:rsidP="008927E1">
            <w:pPr>
              <w:tabs>
                <w:tab w:val="clear" w:pos="794"/>
                <w:tab w:val="left" w:pos="360"/>
              </w:tabs>
              <w:spacing w:before="0"/>
              <w:ind w:left="360" w:hanging="303"/>
            </w:pPr>
            <w:r>
              <w:t>–</w:t>
            </w:r>
            <w:r>
              <w:tab/>
              <w:t>los Asociados del UIT-T que participan en las labores de la Comisión de Estudio 2;</w:t>
            </w:r>
          </w:p>
          <w:p w:rsidR="005D4E75" w:rsidRDefault="005D4E75" w:rsidP="008927E1">
            <w:pPr>
              <w:tabs>
                <w:tab w:val="clear" w:pos="794"/>
                <w:tab w:val="left" w:pos="360"/>
              </w:tabs>
              <w:spacing w:before="0"/>
              <w:ind w:left="360" w:hanging="303"/>
            </w:pPr>
            <w:r>
              <w:t>–</w:t>
            </w:r>
            <w:r>
              <w:tab/>
              <w:t>las instituciones académicas de la UIT; y</w:t>
            </w:r>
          </w:p>
          <w:p w:rsidR="005D4E75" w:rsidRPr="009B782B" w:rsidRDefault="005D4E75" w:rsidP="008927E1">
            <w:pPr>
              <w:tabs>
                <w:tab w:val="left" w:pos="360"/>
              </w:tabs>
              <w:spacing w:before="0"/>
              <w:ind w:left="360" w:hanging="303"/>
              <w:rPr>
                <w:b/>
              </w:rPr>
            </w:pPr>
            <w:r>
              <w:t>–</w:t>
            </w:r>
            <w:r>
              <w:tab/>
              <w:t>la Oficina de Zona de la UIT, Brasilia (Brasil)</w:t>
            </w:r>
          </w:p>
        </w:tc>
      </w:tr>
      <w:tr w:rsidR="005D4E75" w:rsidRPr="009B782B" w:rsidTr="00D76FF7">
        <w:trPr>
          <w:cantSplit/>
        </w:trPr>
        <w:tc>
          <w:tcPr>
            <w:tcW w:w="1084" w:type="dxa"/>
          </w:tcPr>
          <w:p w:rsidR="005D4E75" w:rsidRPr="008927E1" w:rsidRDefault="005D4E75" w:rsidP="008927E1">
            <w:pPr>
              <w:tabs>
                <w:tab w:val="left" w:pos="4111"/>
              </w:tabs>
              <w:spacing w:before="0"/>
              <w:ind w:left="57"/>
              <w:rPr>
                <w:szCs w:val="22"/>
              </w:rPr>
            </w:pPr>
            <w:r w:rsidRPr="008927E1">
              <w:rPr>
                <w:szCs w:val="22"/>
              </w:rPr>
              <w:t>Tel.:</w:t>
            </w:r>
          </w:p>
        </w:tc>
        <w:tc>
          <w:tcPr>
            <w:tcW w:w="3793" w:type="dxa"/>
          </w:tcPr>
          <w:p w:rsidR="005D4E75" w:rsidRPr="009B782B" w:rsidRDefault="005D4E75" w:rsidP="00303D62">
            <w:pPr>
              <w:tabs>
                <w:tab w:val="left" w:pos="4111"/>
              </w:tabs>
              <w:spacing w:before="0"/>
              <w:ind w:left="57"/>
            </w:pPr>
            <w:r w:rsidRPr="009B782B">
              <w:t xml:space="preserve">+41 22 730 </w:t>
            </w:r>
            <w:r w:rsidRPr="008927E1">
              <w:t>5855</w:t>
            </w:r>
          </w:p>
        </w:tc>
        <w:tc>
          <w:tcPr>
            <w:tcW w:w="4762" w:type="dxa"/>
            <w:vMerge/>
          </w:tcPr>
          <w:p w:rsidR="005D4E75" w:rsidRPr="009B782B" w:rsidRDefault="005D4E75" w:rsidP="008927E1">
            <w:pPr>
              <w:tabs>
                <w:tab w:val="left" w:pos="360"/>
              </w:tabs>
              <w:spacing w:before="0"/>
              <w:ind w:left="360" w:hanging="303"/>
            </w:pPr>
          </w:p>
        </w:tc>
      </w:tr>
      <w:tr w:rsidR="005D4E75" w:rsidRPr="009B782B" w:rsidTr="00D76FF7">
        <w:trPr>
          <w:cantSplit/>
        </w:trPr>
        <w:tc>
          <w:tcPr>
            <w:tcW w:w="1084" w:type="dxa"/>
          </w:tcPr>
          <w:p w:rsidR="005D4E75" w:rsidRPr="008927E1" w:rsidRDefault="005D4E75" w:rsidP="008927E1">
            <w:pPr>
              <w:tabs>
                <w:tab w:val="left" w:pos="4111"/>
              </w:tabs>
              <w:spacing w:before="0"/>
              <w:ind w:left="57"/>
              <w:rPr>
                <w:szCs w:val="22"/>
              </w:rPr>
            </w:pPr>
            <w:r w:rsidRPr="008927E1">
              <w:rPr>
                <w:szCs w:val="22"/>
              </w:rPr>
              <w:t>Fax:</w:t>
            </w:r>
          </w:p>
          <w:p w:rsidR="005D4E75" w:rsidRPr="008927E1" w:rsidRDefault="005D4E75" w:rsidP="008927E1">
            <w:pPr>
              <w:tabs>
                <w:tab w:val="left" w:pos="4111"/>
              </w:tabs>
              <w:spacing w:before="0"/>
              <w:ind w:left="57"/>
              <w:rPr>
                <w:szCs w:val="22"/>
              </w:rPr>
            </w:pPr>
            <w:r w:rsidRPr="008927E1">
              <w:rPr>
                <w:szCs w:val="22"/>
              </w:rPr>
              <w:t>Correo-e:</w:t>
            </w:r>
          </w:p>
        </w:tc>
        <w:tc>
          <w:tcPr>
            <w:tcW w:w="3793" w:type="dxa"/>
          </w:tcPr>
          <w:p w:rsidR="005D4E75" w:rsidRPr="009B782B" w:rsidRDefault="005D4E75" w:rsidP="00303D62">
            <w:pPr>
              <w:tabs>
                <w:tab w:val="left" w:pos="4111"/>
              </w:tabs>
              <w:spacing w:before="0"/>
              <w:ind w:left="57"/>
            </w:pPr>
            <w:r w:rsidRPr="009B782B">
              <w:t>+41 22 730 5853</w:t>
            </w:r>
          </w:p>
          <w:p w:rsidR="005D4E75" w:rsidRPr="009B782B" w:rsidRDefault="00A957FB" w:rsidP="00303D62">
            <w:pPr>
              <w:tabs>
                <w:tab w:val="left" w:pos="4111"/>
              </w:tabs>
              <w:spacing w:before="0"/>
              <w:ind w:left="57"/>
            </w:pPr>
            <w:hyperlink r:id="rId10" w:history="1">
              <w:r w:rsidR="005D4E75" w:rsidRPr="00672A54">
                <w:rPr>
                  <w:rStyle w:val="Hyperlink"/>
                </w:rPr>
                <w:t>tsbsg2@itu.int</w:t>
              </w:r>
            </w:hyperlink>
          </w:p>
        </w:tc>
        <w:tc>
          <w:tcPr>
            <w:tcW w:w="4762" w:type="dxa"/>
            <w:vMerge/>
          </w:tcPr>
          <w:p w:rsidR="005D4E75" w:rsidRPr="009B782B" w:rsidRDefault="005D4E75" w:rsidP="008927E1">
            <w:pPr>
              <w:tabs>
                <w:tab w:val="clear" w:pos="794"/>
                <w:tab w:val="left" w:pos="360"/>
              </w:tabs>
              <w:spacing w:before="0"/>
              <w:ind w:left="360" w:hanging="303"/>
            </w:pPr>
          </w:p>
        </w:tc>
      </w:tr>
      <w:tr w:rsidR="00D76FF7" w:rsidRPr="009B782B" w:rsidTr="00D76FF7">
        <w:trPr>
          <w:cantSplit/>
        </w:trPr>
        <w:tc>
          <w:tcPr>
            <w:tcW w:w="1084" w:type="dxa"/>
          </w:tcPr>
          <w:p w:rsidR="00D76FF7" w:rsidRPr="008927E1" w:rsidRDefault="00D76FF7" w:rsidP="00420AB9">
            <w:pPr>
              <w:tabs>
                <w:tab w:val="left" w:pos="4111"/>
              </w:tabs>
              <w:spacing w:before="240"/>
              <w:ind w:left="57"/>
              <w:rPr>
                <w:szCs w:val="22"/>
              </w:rPr>
            </w:pPr>
            <w:r w:rsidRPr="008927E1">
              <w:rPr>
                <w:szCs w:val="22"/>
              </w:rPr>
              <w:t>Asunto:</w:t>
            </w:r>
          </w:p>
        </w:tc>
        <w:tc>
          <w:tcPr>
            <w:tcW w:w="8555" w:type="dxa"/>
            <w:gridSpan w:val="2"/>
          </w:tcPr>
          <w:p w:rsidR="00D76FF7" w:rsidRDefault="00D76FF7" w:rsidP="00420AB9">
            <w:pPr>
              <w:tabs>
                <w:tab w:val="clear" w:pos="794"/>
                <w:tab w:val="left" w:pos="360"/>
              </w:tabs>
              <w:spacing w:before="240"/>
              <w:ind w:left="57"/>
            </w:pPr>
            <w:r w:rsidRPr="008927E1">
              <w:rPr>
                <w:b/>
                <w:bCs/>
              </w:rPr>
              <w:t>Reunión del Grupo Regional de la Comisión de Estudio 2</w:t>
            </w:r>
            <w:r w:rsidR="005D4E75">
              <w:rPr>
                <w:b/>
                <w:bCs/>
              </w:rPr>
              <w:t xml:space="preserve"> del UIT-T</w:t>
            </w:r>
            <w:r w:rsidRPr="008927E1">
              <w:rPr>
                <w:b/>
                <w:bCs/>
              </w:rPr>
              <w:t xml:space="preserve"> para las Américas (GRCE2</w:t>
            </w:r>
            <w:r>
              <w:rPr>
                <w:b/>
                <w:bCs/>
              </w:rPr>
              <w:noBreakHyphen/>
            </w:r>
            <w:r w:rsidRPr="008927E1">
              <w:rPr>
                <w:b/>
                <w:bCs/>
              </w:rPr>
              <w:t>AMR) Brasilia (Brasil), 14 de junio de 2016, de las 14.00 a las 18.00 horas</w:t>
            </w:r>
          </w:p>
        </w:tc>
      </w:tr>
    </w:tbl>
    <w:p w:rsidR="005A1793" w:rsidRDefault="005A1793" w:rsidP="005A1793">
      <w:pPr>
        <w:spacing w:before="480"/>
      </w:pPr>
      <w:r>
        <w:t>Estimada señora/Estimado señor:</w:t>
      </w:r>
    </w:p>
    <w:p w:rsidR="008927E1" w:rsidRDefault="008927E1" w:rsidP="005D4E75">
      <w:r>
        <w:t xml:space="preserve">Me complace informarle que, por amable invitación de la Agencia Nacional de Telecomunicaciones (ANATEL) de Brasil, el Grupo Regional de la Comisión de Estudio 2 </w:t>
      </w:r>
      <w:r w:rsidR="005D4E75">
        <w:t xml:space="preserve">del UIT-T </w:t>
      </w:r>
      <w:r>
        <w:t xml:space="preserve">para </w:t>
      </w:r>
      <w:r w:rsidR="005D4E75">
        <w:t xml:space="preserve">las </w:t>
      </w:r>
      <w:r>
        <w:t>América</w:t>
      </w:r>
      <w:r w:rsidR="005D4E75">
        <w:t>s</w:t>
      </w:r>
      <w:r>
        <w:t xml:space="preserve"> (GRCE2-AMR) celebrará su próxima reunión en el Centro de Eventos e Convenções de Brasilia (Brasil) el día 14 de junio de 2016, de las 14.00 a las 18.00 horas.</w:t>
      </w:r>
    </w:p>
    <w:p w:rsidR="008927E1" w:rsidRDefault="008927E1" w:rsidP="008927E1">
      <w:r>
        <w:t xml:space="preserve">La reunión del GRCE2-AMR comenzará a las 14.00 horas del martes 14 de junio de 2016. La inscripción de participantes se iniciará a las 08.30 horas en el lugar del evento. Podrá encontrarse información detallada sobre las salas de reunión en las pantallas situadas en las entradas del recinto. En el </w:t>
      </w:r>
      <w:r w:rsidRPr="008927E1">
        <w:rPr>
          <w:b/>
          <w:bCs/>
        </w:rPr>
        <w:t>Anexo A</w:t>
      </w:r>
      <w:r>
        <w:t xml:space="preserve"> se facilita más información sobre la reunión.</w:t>
      </w:r>
    </w:p>
    <w:p w:rsidR="008927E1" w:rsidRDefault="008927E1" w:rsidP="008927E1">
      <w:r>
        <w:t xml:space="preserve">El proyecto de </w:t>
      </w:r>
      <w:r w:rsidRPr="008927E1">
        <w:rPr>
          <w:b/>
          <w:bCs/>
        </w:rPr>
        <w:t>orden del día</w:t>
      </w:r>
      <w:r>
        <w:t xml:space="preserve"> de la reunión, preparado por el Presidente del GRCE2-AMR, se adjunta en el </w:t>
      </w:r>
      <w:r w:rsidRPr="008927E1">
        <w:rPr>
          <w:b/>
          <w:bCs/>
        </w:rPr>
        <w:t>Anexo B</w:t>
      </w:r>
      <w:r>
        <w:t>.</w:t>
      </w:r>
    </w:p>
    <w:p w:rsidR="008927E1" w:rsidRDefault="008927E1" w:rsidP="008927E1">
      <w:r>
        <w:t>Aprovecho esta oportunidad para informarle que las siguientes reuniones se celebrarán esa misma semana en el mismo lugar de celebración:</w:t>
      </w:r>
    </w:p>
    <w:p w:rsidR="008927E1" w:rsidRDefault="003F4B6D" w:rsidP="008927E1">
      <w:pPr>
        <w:pStyle w:val="enumlev1"/>
      </w:pPr>
      <w:r>
        <w:t>–</w:t>
      </w:r>
      <w:r w:rsidR="008927E1">
        <w:tab/>
        <w:t>Foro económico y financiero regional de Telecomunicaciones/TIC, 13-14 de junio de 2016</w:t>
      </w:r>
      <w:r>
        <w:t>;</w:t>
      </w:r>
    </w:p>
    <w:p w:rsidR="008927E1" w:rsidRDefault="003F4B6D" w:rsidP="008927E1">
      <w:pPr>
        <w:pStyle w:val="enumlev1"/>
      </w:pPr>
      <w:r>
        <w:t>–</w:t>
      </w:r>
      <w:r w:rsidR="008927E1">
        <w:tab/>
        <w:t>Reunión del GRCE3-LAC, el 16-17 de junio de 2016;</w:t>
      </w:r>
    </w:p>
    <w:p w:rsidR="008927E1" w:rsidRDefault="003F4B6D" w:rsidP="008927E1">
      <w:pPr>
        <w:pStyle w:val="enumlev1"/>
      </w:pPr>
      <w:r>
        <w:t>–</w:t>
      </w:r>
      <w:r w:rsidR="008927E1">
        <w:tab/>
        <w:t>Foro Regional de Desarrollo de la UIT para la Región de las Américas, 15 de junio de 2016.</w:t>
      </w:r>
    </w:p>
    <w:p w:rsidR="008927E1" w:rsidRDefault="008927E1" w:rsidP="008927E1">
      <w:r>
        <w:t xml:space="preserve">En el </w:t>
      </w:r>
      <w:r w:rsidRPr="008927E1">
        <w:rPr>
          <w:b/>
          <w:bCs/>
        </w:rPr>
        <w:t>Anexo C</w:t>
      </w:r>
      <w:r>
        <w:t xml:space="preserve"> se facilita información práctica sobre el lugar de celebración.</w:t>
      </w:r>
    </w:p>
    <w:p w:rsidR="008927E1" w:rsidRDefault="008927E1" w:rsidP="008927E1">
      <w:r>
        <w:t>Le deseo una agradable y productiva reunión.</w:t>
      </w:r>
    </w:p>
    <w:p w:rsidR="008927E1" w:rsidRDefault="008927E1" w:rsidP="00420AB9">
      <w:r>
        <w:t>Atentamente</w:t>
      </w:r>
      <w:r w:rsidR="00420AB9">
        <w:t>,</w:t>
      </w:r>
    </w:p>
    <w:p w:rsidR="00366E2E" w:rsidRDefault="00366E2E" w:rsidP="00420AB9"/>
    <w:p w:rsidR="003D4DFE" w:rsidRPr="009B782B" w:rsidRDefault="00A6120F" w:rsidP="00366E2E">
      <w:pPr>
        <w:spacing w:before="440"/>
      </w:pPr>
      <w:r w:rsidRPr="00D02F08">
        <w:t>Chaesub Lee</w:t>
      </w:r>
      <w:r w:rsidR="003D4DFE" w:rsidRPr="009B782B">
        <w:br/>
        <w:t>Director de la Oficina de Normalización</w:t>
      </w:r>
      <w:r w:rsidR="003D4DFE" w:rsidRPr="009B782B">
        <w:br/>
        <w:t>de las Telecomunicaciones</w:t>
      </w:r>
    </w:p>
    <w:p w:rsidR="003D4DFE" w:rsidRDefault="00043D90" w:rsidP="004365CB">
      <w:pPr>
        <w:spacing w:before="240"/>
        <w:rPr>
          <w:bCs/>
        </w:rPr>
      </w:pPr>
      <w:r w:rsidRPr="003F4B6D">
        <w:rPr>
          <w:b/>
          <w:bCs/>
        </w:rPr>
        <w:t>Anexos:</w:t>
      </w:r>
      <w:r>
        <w:rPr>
          <w:bCs/>
        </w:rPr>
        <w:t xml:space="preserve"> 3</w:t>
      </w:r>
      <w:r w:rsidR="003D4DFE">
        <w:rPr>
          <w:bCs/>
        </w:rPr>
        <w:br w:type="page"/>
      </w:r>
    </w:p>
    <w:p w:rsidR="003F4B6D" w:rsidRPr="00600FD6" w:rsidRDefault="003F4B6D" w:rsidP="003F4B6D">
      <w:pPr>
        <w:keepNext/>
        <w:keepLines/>
        <w:spacing w:before="0"/>
        <w:jc w:val="center"/>
      </w:pPr>
      <w:bookmarkStart w:id="0" w:name="Duties"/>
      <w:bookmarkEnd w:id="0"/>
      <w:r w:rsidRPr="00600FD6">
        <w:rPr>
          <w:b/>
          <w:sz w:val="28"/>
        </w:rPr>
        <w:lastRenderedPageBreak/>
        <w:t>ANEXO A</w:t>
      </w:r>
      <w:r w:rsidRPr="00600FD6">
        <w:rPr>
          <w:b/>
          <w:sz w:val="28"/>
        </w:rPr>
        <w:br/>
      </w:r>
      <w:r w:rsidRPr="00600FD6">
        <w:t xml:space="preserve">(a la carta Colectiva </w:t>
      </w:r>
      <w:r>
        <w:t>2/SG2RG-AMR</w:t>
      </w:r>
      <w:r w:rsidRPr="00E71DC5">
        <w:t xml:space="preserve"> </w:t>
      </w:r>
      <w:r>
        <w:t xml:space="preserve">de la </w:t>
      </w:r>
      <w:r w:rsidRPr="00600FD6">
        <w:t>TSB)</w:t>
      </w:r>
    </w:p>
    <w:p w:rsidR="003F4B6D" w:rsidRPr="00D76FF7" w:rsidRDefault="003F4B6D" w:rsidP="00D76FF7">
      <w:pPr>
        <w:spacing w:before="360"/>
        <w:jc w:val="center"/>
        <w:rPr>
          <w:b/>
          <w:bCs/>
          <w:sz w:val="28"/>
          <w:szCs w:val="28"/>
        </w:rPr>
      </w:pPr>
      <w:r w:rsidRPr="00D76FF7">
        <w:rPr>
          <w:b/>
          <w:bCs/>
          <w:sz w:val="28"/>
          <w:szCs w:val="28"/>
        </w:rPr>
        <w:t>PRESENTAR CONTRIBUCIONES</w:t>
      </w:r>
    </w:p>
    <w:p w:rsidR="003F4B6D" w:rsidRPr="00600FD6" w:rsidRDefault="003F4B6D" w:rsidP="00D76FF7">
      <w:pPr>
        <w:spacing w:before="240"/>
      </w:pPr>
      <w:r w:rsidRPr="00600FD6">
        <w:rPr>
          <w:b/>
          <w:bCs/>
        </w:rPr>
        <w:t>PLAZO PARA LA PRESENTACIÓN DE CONTRIBUCIONES:</w:t>
      </w:r>
      <w:r w:rsidRPr="00600FD6">
        <w:t xml:space="preserve"> </w:t>
      </w:r>
      <w:r w:rsidRPr="00E71DC5">
        <w:t xml:space="preserve">Le invitamos a presentar sus contribuciones por correo electrónico a la dirección </w:t>
      </w:r>
      <w:hyperlink r:id="rId11" w:history="1">
        <w:r w:rsidRPr="00B03B5A">
          <w:rPr>
            <w:rStyle w:val="Hyperlink"/>
          </w:rPr>
          <w:t>tsbsg2@itu.int</w:t>
        </w:r>
      </w:hyperlink>
      <w:r>
        <w:t xml:space="preserve">. </w:t>
      </w:r>
      <w:r w:rsidRPr="00600FD6">
        <w:t xml:space="preserve">El plazo para la presentación de contribuciones es de 12 (doce) días naturales antes del inicio de la reunión. Dichas contribuciones se publicarán en el sitio web </w:t>
      </w:r>
      <w:r>
        <w:t xml:space="preserve">del </w:t>
      </w:r>
      <w:r w:rsidRPr="00E71DC5">
        <w:t>GRCE2-AMR</w:t>
      </w:r>
      <w:r w:rsidRPr="00600FD6">
        <w:t xml:space="preserve">. Por tanto las citadas contribuciones deberán obrar en poder de la TSB </w:t>
      </w:r>
      <w:r w:rsidRPr="00600FD6">
        <w:rPr>
          <w:b/>
        </w:rPr>
        <w:t xml:space="preserve">a más tardar el </w:t>
      </w:r>
      <w:r>
        <w:rPr>
          <w:b/>
        </w:rPr>
        <w:t>1</w:t>
      </w:r>
      <w:r w:rsidRPr="00600FD6">
        <w:rPr>
          <w:b/>
        </w:rPr>
        <w:t xml:space="preserve"> de </w:t>
      </w:r>
      <w:r>
        <w:rPr>
          <w:b/>
        </w:rPr>
        <w:t>junio</w:t>
      </w:r>
      <w:r w:rsidRPr="00600FD6">
        <w:rPr>
          <w:b/>
        </w:rPr>
        <w:t xml:space="preserve"> de 2016</w:t>
      </w:r>
      <w:r w:rsidRPr="00600FD6">
        <w:rPr>
          <w:bCs/>
        </w:rPr>
        <w:t xml:space="preserve">. </w:t>
      </w:r>
      <w:r w:rsidRPr="00E71DC5">
        <w:t>Le invitamos a presentar sus contribuciones cuando antes para que haya suficiente tiempo para su traducción</w:t>
      </w:r>
      <w:r w:rsidRPr="00600FD6">
        <w:t>.</w:t>
      </w:r>
    </w:p>
    <w:p w:rsidR="003F4B6D" w:rsidRPr="00600FD6" w:rsidRDefault="003F4B6D" w:rsidP="003F4B6D">
      <w:r w:rsidRPr="00600FD6">
        <w:rPr>
          <w:b/>
          <w:bCs/>
        </w:rPr>
        <w:t>PLANTILLAS:</w:t>
      </w:r>
      <w:r w:rsidRPr="00600FD6">
        <w:t xml:space="preserve"> Le recomendamos utilice el juego de plantillas facilitado para preparar su contribución. Las plantillas se pueden descargar desde la página web de cada Comisión de Estudio del UIT-T en "Delegate resources" (</w:t>
      </w:r>
      <w:hyperlink r:id="rId12" w:history="1">
        <w:r w:rsidRPr="00600FD6">
          <w:rPr>
            <w:color w:val="0000FF"/>
            <w:u w:val="single"/>
          </w:rPr>
          <w:t>http://itu.int/ITU-T/studygroups/templates</w:t>
        </w:r>
      </w:hyperlink>
      <w:r w:rsidRPr="00600FD6">
        <w:t>). El apellido, los números de telefax y de teléfono, así como la dirección de correo electrónico de la persona de contacto para la contribución deberán figurar en la portada de todos los documentos.</w:t>
      </w:r>
    </w:p>
    <w:p w:rsidR="003F4B6D" w:rsidRPr="00600FD6" w:rsidRDefault="003F4B6D" w:rsidP="003F4B6D">
      <w:pPr>
        <w:spacing w:before="360"/>
        <w:jc w:val="center"/>
        <w:rPr>
          <w:b/>
          <w:bCs/>
          <w:sz w:val="28"/>
          <w:szCs w:val="28"/>
        </w:rPr>
      </w:pPr>
      <w:r w:rsidRPr="00600FD6">
        <w:rPr>
          <w:b/>
          <w:bCs/>
          <w:sz w:val="28"/>
          <w:szCs w:val="28"/>
        </w:rPr>
        <w:t>MÉTODOS DE TRABAJO E INSTALACIONES</w:t>
      </w:r>
    </w:p>
    <w:p w:rsidR="003F4B6D" w:rsidRPr="00600FD6" w:rsidRDefault="003F4B6D" w:rsidP="00D76FF7">
      <w:pPr>
        <w:spacing w:before="240"/>
        <w:rPr>
          <w:bCs/>
        </w:rPr>
      </w:pPr>
      <w:r w:rsidRPr="00600FD6">
        <w:rPr>
          <w:b/>
          <w:bCs/>
        </w:rPr>
        <w:t>INTERPRETACIÓN:</w:t>
      </w:r>
      <w:r w:rsidRPr="00600FD6">
        <w:t xml:space="preserve"> </w:t>
      </w:r>
      <w:r w:rsidRPr="00E71DC5">
        <w:t xml:space="preserve">De acuerdo con lo acordado con </w:t>
      </w:r>
      <w:r>
        <w:t>el</w:t>
      </w:r>
      <w:r w:rsidRPr="00E71DC5">
        <w:t xml:space="preserve"> Presidente del Grupo, los idiomas de trabajo de la reunión serán el español</w:t>
      </w:r>
      <w:r>
        <w:t>,</w:t>
      </w:r>
      <w:r w:rsidRPr="00E71DC5">
        <w:t xml:space="preserve"> </w:t>
      </w:r>
      <w:r>
        <w:t xml:space="preserve">el </w:t>
      </w:r>
      <w:r w:rsidRPr="00E71DC5">
        <w:t>inglés y el</w:t>
      </w:r>
      <w:r>
        <w:t xml:space="preserve"> portugués</w:t>
      </w:r>
      <w:r w:rsidRPr="00600FD6">
        <w:t>.</w:t>
      </w:r>
    </w:p>
    <w:p w:rsidR="003F4B6D" w:rsidRPr="00600FD6" w:rsidRDefault="003F4B6D" w:rsidP="004862A9">
      <w:r w:rsidRPr="00E71DC5">
        <w:rPr>
          <w:b/>
          <w:bCs/>
        </w:rPr>
        <w:t>TRADUCCIÓN</w:t>
      </w:r>
      <w:r>
        <w:t xml:space="preserve">: </w:t>
      </w:r>
      <w:r w:rsidR="004862A9">
        <w:t>L</w:t>
      </w:r>
      <w:r>
        <w:t>os documentos para esta reunión se traducirán al español y al inglés.</w:t>
      </w:r>
    </w:p>
    <w:p w:rsidR="003F4B6D" w:rsidRPr="00600FD6" w:rsidRDefault="003F4B6D" w:rsidP="003F4B6D">
      <w:r w:rsidRPr="00600FD6">
        <w:rPr>
          <w:b/>
          <w:bCs/>
        </w:rPr>
        <w:t>LAN INALÁMBRICA:</w:t>
      </w:r>
      <w:r w:rsidRPr="00600FD6">
        <w:t xml:space="preserve"> </w:t>
      </w:r>
      <w:r w:rsidRPr="00E71DC5">
        <w:t>El lugar de celebración del evento dispondrá de instalaciones y acceso a Internet.</w:t>
      </w:r>
    </w:p>
    <w:p w:rsidR="003F4B6D" w:rsidRDefault="003F4B6D" w:rsidP="003F4B6D">
      <w:r w:rsidRPr="00600FD6">
        <w:rPr>
          <w:b/>
          <w:bCs/>
        </w:rPr>
        <w:t>REUNIONES SIN PAPEL:</w:t>
      </w:r>
      <w:r w:rsidRPr="00600FD6">
        <w:t xml:space="preserve"> La reunión tendrá lugar sin hacer uso de documentos impresos.</w:t>
      </w:r>
    </w:p>
    <w:p w:rsidR="003F4B6D" w:rsidRPr="00600FD6" w:rsidRDefault="003F4B6D" w:rsidP="003F4B6D">
      <w:pPr>
        <w:spacing w:before="360"/>
        <w:jc w:val="center"/>
        <w:rPr>
          <w:b/>
          <w:bCs/>
          <w:sz w:val="28"/>
          <w:szCs w:val="28"/>
        </w:rPr>
      </w:pPr>
      <w:r w:rsidRPr="00600FD6">
        <w:rPr>
          <w:b/>
          <w:bCs/>
          <w:sz w:val="28"/>
          <w:szCs w:val="28"/>
        </w:rPr>
        <w:t>INSCRIPCIÓN y BECAS</w:t>
      </w:r>
    </w:p>
    <w:p w:rsidR="003F4B6D" w:rsidRPr="00600FD6" w:rsidRDefault="003F4B6D" w:rsidP="00D76FF7">
      <w:pPr>
        <w:spacing w:before="240"/>
      </w:pPr>
      <w:r w:rsidRPr="00600FD6">
        <w:rPr>
          <w:b/>
          <w:bCs/>
        </w:rPr>
        <w:t>INSCRIPCIÓN:</w:t>
      </w:r>
      <w:r w:rsidRPr="00600FD6">
        <w:t xml:space="preserve"> Para que </w:t>
      </w:r>
      <w:r>
        <w:t>los organizadores</w:t>
      </w:r>
      <w:r w:rsidRPr="00600FD6">
        <w:t xml:space="preserve"> pueda</w:t>
      </w:r>
      <w:r>
        <w:t>n</w:t>
      </w:r>
      <w:r w:rsidRPr="00600FD6">
        <w:t xml:space="preserve"> tomar las disposiciones necesarias, le ruego comunique cuanto antes, por carta, por fax (+41 22 730 5853) o por correo electrónico (</w:t>
      </w:r>
      <w:hyperlink r:id="rId13" w:history="1">
        <w:r w:rsidRPr="00600FD6">
          <w:rPr>
            <w:color w:val="0000FF"/>
            <w:u w:val="single"/>
          </w:rPr>
          <w:t>tsbreg@itu.int</w:t>
        </w:r>
      </w:hyperlink>
      <w:r w:rsidRPr="00600FD6">
        <w:t xml:space="preserve">) y </w:t>
      </w:r>
      <w:r w:rsidRPr="00600FD6">
        <w:rPr>
          <w:b/>
        </w:rPr>
        <w:t xml:space="preserve">a más tardar el </w:t>
      </w:r>
      <w:r>
        <w:rPr>
          <w:b/>
        </w:rPr>
        <w:t>16</w:t>
      </w:r>
      <w:r w:rsidRPr="00600FD6">
        <w:rPr>
          <w:b/>
        </w:rPr>
        <w:t xml:space="preserve"> de </w:t>
      </w:r>
      <w:r>
        <w:rPr>
          <w:b/>
        </w:rPr>
        <w:t>mayo</w:t>
      </w:r>
      <w:r w:rsidRPr="00600FD6">
        <w:rPr>
          <w:b/>
        </w:rPr>
        <w:t xml:space="preserve"> de 2016</w:t>
      </w:r>
      <w:r w:rsidRPr="00600FD6">
        <w:t xml:space="preserve">, </w:t>
      </w:r>
      <w:r>
        <w:t>la</w:t>
      </w:r>
      <w:r w:rsidRPr="00600FD6">
        <w:t xml:space="preserve">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 </w:t>
      </w:r>
    </w:p>
    <w:p w:rsidR="003F4B6D" w:rsidRPr="004862A9" w:rsidRDefault="003F4B6D" w:rsidP="003F4B6D">
      <w:pPr>
        <w:rPr>
          <w:szCs w:val="24"/>
        </w:rPr>
      </w:pPr>
      <w:r w:rsidRPr="00600FD6">
        <w:rPr>
          <w:b/>
          <w:bCs/>
          <w:szCs w:val="24"/>
        </w:rPr>
        <w:lastRenderedPageBreak/>
        <w:t>No olvide que la preinscripción de los participantes a las reuniones del UIT</w:t>
      </w:r>
      <w:r w:rsidRPr="00600FD6">
        <w:rPr>
          <w:b/>
          <w:bCs/>
          <w:szCs w:val="24"/>
        </w:rPr>
        <w:noBreakHyphen/>
        <w:t xml:space="preserve">T se efectúa </w:t>
      </w:r>
      <w:r w:rsidRPr="00600FD6">
        <w:rPr>
          <w:b/>
          <w:bCs/>
          <w:i/>
          <w:iCs/>
          <w:szCs w:val="24"/>
        </w:rPr>
        <w:t>en línea</w:t>
      </w:r>
      <w:r w:rsidRPr="00600FD6">
        <w:rPr>
          <w:b/>
          <w:bCs/>
          <w:szCs w:val="24"/>
        </w:rPr>
        <w:t xml:space="preserve"> desde el sitio web </w:t>
      </w:r>
      <w:r>
        <w:rPr>
          <w:b/>
          <w:bCs/>
          <w:szCs w:val="24"/>
        </w:rPr>
        <w:t>de la CE</w:t>
      </w:r>
      <w:r w:rsidR="004862A9">
        <w:rPr>
          <w:b/>
          <w:bCs/>
          <w:szCs w:val="24"/>
        </w:rPr>
        <w:t> </w:t>
      </w:r>
      <w:r>
        <w:rPr>
          <w:b/>
          <w:bCs/>
          <w:szCs w:val="24"/>
        </w:rPr>
        <w:t xml:space="preserve">2 </w:t>
      </w:r>
      <w:r w:rsidRPr="00600FD6">
        <w:rPr>
          <w:b/>
          <w:bCs/>
          <w:szCs w:val="24"/>
        </w:rPr>
        <w:t>del UIT</w:t>
      </w:r>
      <w:r w:rsidRPr="00600FD6">
        <w:rPr>
          <w:b/>
          <w:bCs/>
          <w:szCs w:val="24"/>
        </w:rPr>
        <w:noBreakHyphen/>
        <w:t>T</w:t>
      </w:r>
      <w:r w:rsidRPr="004862A9">
        <w:rPr>
          <w:szCs w:val="24"/>
        </w:rPr>
        <w:t>: (</w:t>
      </w:r>
      <w:hyperlink r:id="rId14" w:history="1">
        <w:r w:rsidRPr="004862A9">
          <w:rPr>
            <w:rStyle w:val="Hyperlink"/>
          </w:rPr>
          <w:t>http://www.itu.int/en/ITU-T/studygroups/2013-2016/02/sg2rgamr/Pages/default.aspx</w:t>
        </w:r>
      </w:hyperlink>
      <w:r w:rsidRPr="004862A9">
        <w:t>)</w:t>
      </w:r>
      <w:r w:rsidRPr="004862A9">
        <w:rPr>
          <w:szCs w:val="24"/>
        </w:rPr>
        <w:t>.</w:t>
      </w:r>
    </w:p>
    <w:p w:rsidR="003F4B6D" w:rsidRPr="00600FD6" w:rsidRDefault="003F4B6D" w:rsidP="004862A9">
      <w:r w:rsidRPr="00600FD6">
        <w:rPr>
          <w:b/>
          <w:bCs/>
        </w:rPr>
        <w:t>BECAS:</w:t>
      </w:r>
      <w:r w:rsidRPr="00600FD6">
        <w:t xml:space="preserve"> Tenemos el placer de comunicarle que se concederán dos becas parciales por administración, </w:t>
      </w:r>
      <w:r w:rsidRPr="006030FE">
        <w:rPr>
          <w:b/>
          <w:bCs/>
        </w:rPr>
        <w:t xml:space="preserve">únicamente </w:t>
      </w:r>
      <w:r>
        <w:rPr>
          <w:b/>
          <w:bCs/>
        </w:rPr>
        <w:t>en</w:t>
      </w:r>
      <w:r w:rsidRPr="006030FE">
        <w:rPr>
          <w:b/>
          <w:bCs/>
        </w:rPr>
        <w:t xml:space="preserve"> la Región de las Américas</w:t>
      </w:r>
      <w:r>
        <w:t xml:space="preserve"> y </w:t>
      </w:r>
      <w:r w:rsidRPr="00600FD6">
        <w:t>en función de la financiación disponible, con objeto de facilitar la participación de los países menos adelantados y países en desarrollo con bajos ingresos (</w:t>
      </w:r>
      <w:hyperlink r:id="rId15" w:history="1">
        <w:r w:rsidRPr="00600FD6">
          <w:rPr>
            <w:color w:val="0000FF"/>
            <w:u w:val="single"/>
          </w:rPr>
          <w:t>http://itu.int/en/ITU-T/info/Pages/resources.aspx</w:t>
        </w:r>
      </w:hyperlink>
      <w:r w:rsidRPr="00600FD6">
        <w:t xml:space="preserve">). La solicitud debe ser autorizada por la administración correspondiente del Estado Miembro de la UIT. La solicitud de beca (para la que debe utilizarse el </w:t>
      </w:r>
      <w:r w:rsidRPr="00600FD6">
        <w:rPr>
          <w:b/>
          <w:bCs/>
        </w:rPr>
        <w:t>Formulario 1</w:t>
      </w:r>
      <w:r w:rsidRPr="00600FD6">
        <w:t xml:space="preserve">) deberá obrar en poder de la UIT </w:t>
      </w:r>
      <w:r w:rsidRPr="00600FD6">
        <w:rPr>
          <w:b/>
        </w:rPr>
        <w:t xml:space="preserve">a más tardar el </w:t>
      </w:r>
      <w:r>
        <w:rPr>
          <w:b/>
        </w:rPr>
        <w:t>2</w:t>
      </w:r>
      <w:r w:rsidRPr="00600FD6">
        <w:rPr>
          <w:b/>
        </w:rPr>
        <w:t xml:space="preserve"> de </w:t>
      </w:r>
      <w:r>
        <w:rPr>
          <w:b/>
        </w:rPr>
        <w:t>mayo</w:t>
      </w:r>
      <w:r w:rsidRPr="00600FD6">
        <w:rPr>
          <w:b/>
        </w:rPr>
        <w:t xml:space="preserve"> de 2016</w:t>
      </w:r>
      <w:r w:rsidRPr="00600FD6">
        <w:t>.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r w:rsidR="005D4E75">
        <w:t xml:space="preserve"> </w:t>
      </w:r>
      <w:r w:rsidR="005D4E75" w:rsidRPr="005D4E75">
        <w:t>Asimismo, tome nota de que cuando se solicitan dos becas parciales, al menos una debe ser para un billete de avión en clase económica.</w:t>
      </w:r>
    </w:p>
    <w:p w:rsidR="003F4B6D" w:rsidRPr="00600FD6" w:rsidRDefault="003F4B6D" w:rsidP="003F4B6D">
      <w:pPr>
        <w:keepNext/>
        <w:keepLines/>
        <w:spacing w:before="200"/>
        <w:rPr>
          <w:b/>
          <w:bCs/>
        </w:rPr>
      </w:pPr>
      <w:r w:rsidRPr="00600FD6">
        <w:rPr>
          <w:b/>
          <w:bCs/>
        </w:rPr>
        <w:t>PLAZOS CLAVE (antes de la reunión)</w:t>
      </w:r>
    </w:p>
    <w:p w:rsidR="003F4B6D" w:rsidRPr="00600FD6" w:rsidRDefault="003F4B6D" w:rsidP="003F4B6D">
      <w:pPr>
        <w:spacing w:before="0"/>
        <w:rPr>
          <w:sz w:val="16"/>
          <w:szCs w:val="16"/>
        </w:rPr>
      </w:pPr>
    </w:p>
    <w:tbl>
      <w:tblPr>
        <w:tblW w:w="9668" w:type="dxa"/>
        <w:tblInd w:w="108" w:type="dxa"/>
        <w:tblLook w:val="04A0" w:firstRow="1" w:lastRow="0" w:firstColumn="1" w:lastColumn="0" w:noHBand="0" w:noVBand="1"/>
      </w:tblPr>
      <w:tblGrid>
        <w:gridCol w:w="2687"/>
        <w:gridCol w:w="6981"/>
      </w:tblGrid>
      <w:tr w:rsidR="003F4B6D" w:rsidRPr="00600FD6" w:rsidTr="005D4E75">
        <w:tc>
          <w:tcPr>
            <w:tcW w:w="2687" w:type="dxa"/>
            <w:shd w:val="clear" w:color="auto" w:fill="auto"/>
          </w:tcPr>
          <w:p w:rsidR="003F4B6D" w:rsidRPr="00600FD6" w:rsidRDefault="003F4B6D" w:rsidP="00D400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Cs w:val="24"/>
                <w:lang w:val="es-ES"/>
              </w:rPr>
            </w:pPr>
            <w:r w:rsidRPr="00600FD6">
              <w:rPr>
                <w:szCs w:val="24"/>
                <w:lang w:val="es-ES"/>
              </w:rPr>
              <w:t xml:space="preserve">2 de </w:t>
            </w:r>
            <w:r>
              <w:rPr>
                <w:szCs w:val="24"/>
                <w:lang w:val="es-ES"/>
              </w:rPr>
              <w:t>mayo</w:t>
            </w:r>
            <w:r w:rsidRPr="00600FD6">
              <w:rPr>
                <w:szCs w:val="24"/>
                <w:lang w:val="es-ES"/>
              </w:rPr>
              <w:t xml:space="preserve"> de 201</w:t>
            </w:r>
            <w:r>
              <w:rPr>
                <w:szCs w:val="24"/>
                <w:lang w:val="es-ES"/>
              </w:rPr>
              <w:t>6</w:t>
            </w:r>
          </w:p>
        </w:tc>
        <w:tc>
          <w:tcPr>
            <w:tcW w:w="6981" w:type="dxa"/>
            <w:shd w:val="clear" w:color="auto" w:fill="auto"/>
          </w:tcPr>
          <w:p w:rsidR="003F4B6D" w:rsidRPr="00600FD6" w:rsidRDefault="003F4B6D" w:rsidP="00D400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284" w:hanging="284"/>
              <w:rPr>
                <w:szCs w:val="24"/>
                <w:lang w:val="es-ES"/>
              </w:rPr>
            </w:pPr>
            <w:r w:rsidRPr="00600FD6">
              <w:rPr>
                <w:szCs w:val="24"/>
                <w:lang w:val="es-ES"/>
              </w:rPr>
              <w:t>–</w:t>
            </w:r>
            <w:r w:rsidRPr="00600FD6">
              <w:rPr>
                <w:szCs w:val="24"/>
                <w:lang w:val="es-ES"/>
              </w:rPr>
              <w:tab/>
              <w:t xml:space="preserve">solicitudes de becas </w:t>
            </w:r>
          </w:p>
        </w:tc>
      </w:tr>
      <w:tr w:rsidR="003F4B6D" w:rsidRPr="00600FD6" w:rsidTr="005D4E75">
        <w:tc>
          <w:tcPr>
            <w:tcW w:w="2687" w:type="dxa"/>
            <w:shd w:val="clear" w:color="auto" w:fill="auto"/>
          </w:tcPr>
          <w:p w:rsidR="003F4B6D" w:rsidRPr="00600FD6" w:rsidRDefault="003F4B6D" w:rsidP="00D400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Cs w:val="24"/>
                <w:lang w:val="es-ES"/>
              </w:rPr>
            </w:pPr>
            <w:r>
              <w:rPr>
                <w:szCs w:val="24"/>
                <w:lang w:val="es-ES"/>
              </w:rPr>
              <w:t>16 de mayo</w:t>
            </w:r>
            <w:r w:rsidRPr="00600FD6">
              <w:rPr>
                <w:szCs w:val="24"/>
                <w:lang w:val="es-ES"/>
              </w:rPr>
              <w:t xml:space="preserve"> de 201</w:t>
            </w:r>
            <w:r>
              <w:rPr>
                <w:szCs w:val="24"/>
                <w:lang w:val="es-ES"/>
              </w:rPr>
              <w:t>6</w:t>
            </w:r>
          </w:p>
        </w:tc>
        <w:tc>
          <w:tcPr>
            <w:tcW w:w="6981" w:type="dxa"/>
            <w:shd w:val="clear" w:color="auto" w:fill="auto"/>
          </w:tcPr>
          <w:p w:rsidR="003F4B6D" w:rsidRPr="00600FD6" w:rsidRDefault="003F4B6D" w:rsidP="00D400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Cs w:val="24"/>
                <w:lang w:val="es-ES"/>
              </w:rPr>
            </w:pPr>
            <w:r w:rsidRPr="00600FD6">
              <w:rPr>
                <w:szCs w:val="24"/>
                <w:lang w:val="es-ES"/>
              </w:rPr>
              <w:t>–</w:t>
            </w:r>
            <w:r w:rsidRPr="00600FD6">
              <w:rPr>
                <w:szCs w:val="24"/>
                <w:lang w:val="es-ES"/>
              </w:rPr>
              <w:tab/>
            </w:r>
            <w:r>
              <w:rPr>
                <w:szCs w:val="24"/>
                <w:lang w:val="es-ES"/>
              </w:rPr>
              <w:t>inscripción en línea</w:t>
            </w:r>
          </w:p>
        </w:tc>
      </w:tr>
      <w:tr w:rsidR="003F4B6D" w:rsidRPr="00600FD6" w:rsidTr="005D4E75">
        <w:tc>
          <w:tcPr>
            <w:tcW w:w="2687" w:type="dxa"/>
            <w:shd w:val="clear" w:color="auto" w:fill="auto"/>
          </w:tcPr>
          <w:p w:rsidR="003F4B6D" w:rsidRPr="00600FD6" w:rsidRDefault="003F4B6D" w:rsidP="00D400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Cs w:val="24"/>
                <w:lang w:val="es-ES"/>
              </w:rPr>
            </w:pPr>
            <w:r w:rsidRPr="00600FD6">
              <w:rPr>
                <w:szCs w:val="24"/>
                <w:lang w:val="es-ES"/>
              </w:rPr>
              <w:t xml:space="preserve">1 de </w:t>
            </w:r>
            <w:r>
              <w:rPr>
                <w:szCs w:val="24"/>
                <w:lang w:val="es-ES"/>
              </w:rPr>
              <w:t>junio</w:t>
            </w:r>
            <w:r w:rsidRPr="00600FD6">
              <w:rPr>
                <w:szCs w:val="24"/>
                <w:lang w:val="es-ES"/>
              </w:rPr>
              <w:t xml:space="preserve"> de 2016</w:t>
            </w:r>
          </w:p>
        </w:tc>
        <w:tc>
          <w:tcPr>
            <w:tcW w:w="6981" w:type="dxa"/>
            <w:shd w:val="clear" w:color="auto" w:fill="auto"/>
          </w:tcPr>
          <w:p w:rsidR="003F4B6D" w:rsidRPr="00600FD6" w:rsidRDefault="003F4B6D" w:rsidP="00D400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Cs w:val="24"/>
                <w:lang w:val="es-ES"/>
              </w:rPr>
            </w:pPr>
            <w:r w:rsidRPr="00600FD6">
              <w:rPr>
                <w:szCs w:val="24"/>
                <w:lang w:val="es-ES"/>
              </w:rPr>
              <w:t>–</w:t>
            </w:r>
            <w:r w:rsidRPr="00600FD6">
              <w:rPr>
                <w:szCs w:val="24"/>
                <w:lang w:val="es-ES"/>
              </w:rPr>
              <w:tab/>
              <w:t>fecha límite para la presentación de contribuciones</w:t>
            </w:r>
          </w:p>
        </w:tc>
      </w:tr>
    </w:tbl>
    <w:p w:rsidR="00271D3E" w:rsidRDefault="00271D3E" w:rsidP="003F4B6D"/>
    <w:p w:rsidR="003F4B6D" w:rsidRPr="009D4C42" w:rsidRDefault="003F4B6D" w:rsidP="003F4B6D">
      <w:pPr>
        <w:sectPr w:rsidR="003F4B6D" w:rsidRPr="009D4C42" w:rsidSect="00F55157">
          <w:headerReference w:type="even" r:id="rId16"/>
          <w:headerReference w:type="default" r:id="rId17"/>
          <w:footerReference w:type="even" r:id="rId18"/>
          <w:footerReference w:type="default" r:id="rId19"/>
          <w:footerReference w:type="first" r:id="rId20"/>
          <w:pgSz w:w="11907" w:h="16840" w:code="9"/>
          <w:pgMar w:top="1134" w:right="1134" w:bottom="1134" w:left="1134" w:header="567" w:footer="567" w:gutter="0"/>
          <w:paperSrc w:first="261" w:other="261"/>
          <w:cols w:space="720"/>
          <w:titlePg/>
          <w:docGrid w:linePitch="326"/>
        </w:sectPr>
      </w:pPr>
    </w:p>
    <w:p w:rsidR="003F4B6D" w:rsidRPr="006030FE" w:rsidRDefault="003F4B6D" w:rsidP="003F4B6D">
      <w:pPr>
        <w:tabs>
          <w:tab w:val="clear" w:pos="794"/>
          <w:tab w:val="clear" w:pos="1191"/>
        </w:tabs>
        <w:spacing w:after="120"/>
        <w:jc w:val="center"/>
        <w:rPr>
          <w:b/>
          <w:bCs/>
          <w:lang w:val="en-US"/>
        </w:rPr>
      </w:pPr>
      <w:r w:rsidRPr="006030FE">
        <w:rPr>
          <w:b/>
          <w:bCs/>
          <w:lang w:val="en-US"/>
        </w:rPr>
        <w:lastRenderedPageBreak/>
        <w:t>FORM 1 - FELLOWSHIP REQUEST</w:t>
      </w:r>
    </w:p>
    <w:p w:rsidR="003F4B6D" w:rsidRPr="006030FE" w:rsidRDefault="003F4B6D" w:rsidP="003F4B6D">
      <w:pPr>
        <w:overflowPunct/>
        <w:autoSpaceDE/>
        <w:autoSpaceDN/>
        <w:adjustRightInd/>
        <w:spacing w:before="0" w:after="240"/>
        <w:jc w:val="center"/>
        <w:textAlignment w:val="auto"/>
        <w:rPr>
          <w:lang w:val="en-US"/>
        </w:rPr>
      </w:pPr>
      <w:r w:rsidRPr="006030FE">
        <w:rPr>
          <w:lang w:val="en-US"/>
        </w:rPr>
        <w:t>(to TSB Collective letter 2/</w:t>
      </w:r>
      <w:r w:rsidRPr="006030FE">
        <w:rPr>
          <w:bCs/>
          <w:lang w:val="en-GB"/>
        </w:rPr>
        <w:t>SG2RG-AMR</w:t>
      </w:r>
      <w:r w:rsidRPr="006030FE">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F4B6D" w:rsidRPr="006030FE" w:rsidTr="00D400C6">
        <w:trPr>
          <w:trHeight w:val="1115"/>
        </w:trPr>
        <w:tc>
          <w:tcPr>
            <w:tcW w:w="1195" w:type="dxa"/>
            <w:tcBorders>
              <w:top w:val="single" w:sz="6" w:space="0" w:color="auto"/>
              <w:left w:val="single" w:sz="6" w:space="0" w:color="auto"/>
              <w:bottom w:val="single" w:sz="6" w:space="0" w:color="auto"/>
            </w:tcBorders>
          </w:tcPr>
          <w:p w:rsidR="003F4B6D" w:rsidRPr="006030FE" w:rsidRDefault="003F4B6D" w:rsidP="00D400C6">
            <w:pPr>
              <w:overflowPunct/>
              <w:autoSpaceDE/>
              <w:autoSpaceDN/>
              <w:adjustRightInd/>
              <w:textAlignment w:val="auto"/>
              <w:rPr>
                <w:sz w:val="16"/>
                <w:lang w:val="en-GB"/>
              </w:rPr>
            </w:pPr>
            <w:r w:rsidRPr="006030FE">
              <w:rPr>
                <w:noProof/>
                <w:sz w:val="16"/>
                <w:lang w:val="en-GB" w:eastAsia="zh-CN"/>
              </w:rPr>
              <w:drawing>
                <wp:inline distT="0" distB="0" distL="0" distR="0" wp14:anchorId="7D8656A0" wp14:editId="25B63495">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3F4B6D" w:rsidRPr="006030FE" w:rsidRDefault="003F4B6D" w:rsidP="00D400C6">
            <w:pPr>
              <w:overflowPunct/>
              <w:autoSpaceDE/>
              <w:autoSpaceDN/>
              <w:adjustRightInd/>
              <w:spacing w:before="60"/>
              <w:jc w:val="center"/>
              <w:textAlignment w:val="auto"/>
              <w:rPr>
                <w:b/>
                <w:bCs/>
                <w:i/>
                <w:iCs/>
                <w:lang w:val="en-GB"/>
              </w:rPr>
            </w:pPr>
            <w:r w:rsidRPr="006030FE">
              <w:rPr>
                <w:b/>
                <w:bCs/>
                <w:lang w:val="en-GB"/>
              </w:rPr>
              <w:t xml:space="preserve">ITU-T Study Group 3RG-LAC, ITU-T Study Group 2RG-AMR </w:t>
            </w:r>
            <w:r w:rsidRPr="006030FE">
              <w:rPr>
                <w:b/>
                <w:lang w:val="en-GB"/>
              </w:rPr>
              <w:t>and</w:t>
            </w:r>
            <w:r w:rsidRPr="006030FE">
              <w:rPr>
                <w:b/>
                <w:bCs/>
                <w:lang w:val="en-GB"/>
              </w:rPr>
              <w:t xml:space="preserve"> Associated BDT Forums</w:t>
            </w:r>
          </w:p>
          <w:p w:rsidR="003F4B6D" w:rsidRPr="006030FE" w:rsidRDefault="003F4B6D" w:rsidP="00D400C6">
            <w:pPr>
              <w:overflowPunct/>
              <w:autoSpaceDE/>
              <w:autoSpaceDN/>
              <w:adjustRightInd/>
              <w:spacing w:before="60"/>
              <w:jc w:val="center"/>
              <w:textAlignment w:val="auto"/>
              <w:rPr>
                <w:b/>
                <w:bCs/>
                <w:lang w:val="en-GB"/>
              </w:rPr>
            </w:pPr>
            <w:r w:rsidRPr="006030FE">
              <w:rPr>
                <w:lang w:val="en-GB"/>
              </w:rPr>
              <w:t>Brasilia, Brazil, 13-17 June 2016</w:t>
            </w:r>
          </w:p>
        </w:tc>
        <w:tc>
          <w:tcPr>
            <w:tcW w:w="1178" w:type="dxa"/>
            <w:tcBorders>
              <w:top w:val="single" w:sz="6" w:space="0" w:color="auto"/>
              <w:bottom w:val="single" w:sz="6" w:space="0" w:color="auto"/>
              <w:right w:val="single" w:sz="6" w:space="0" w:color="auto"/>
            </w:tcBorders>
          </w:tcPr>
          <w:p w:rsidR="003F4B6D" w:rsidRPr="006030FE" w:rsidRDefault="003F4B6D" w:rsidP="00D400C6">
            <w:pPr>
              <w:overflowPunct/>
              <w:autoSpaceDE/>
              <w:autoSpaceDN/>
              <w:adjustRightInd/>
              <w:textAlignment w:val="auto"/>
              <w:rPr>
                <w:lang w:val="en-GB"/>
              </w:rPr>
            </w:pPr>
            <w:r w:rsidRPr="006030FE">
              <w:rPr>
                <w:noProof/>
                <w:lang w:val="en-GB" w:eastAsia="zh-CN"/>
              </w:rPr>
              <w:drawing>
                <wp:inline distT="0" distB="0" distL="0" distR="0" wp14:anchorId="5A0C06BA" wp14:editId="1A6AFC2B">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3F4B6D" w:rsidRPr="00F95B06" w:rsidTr="00D400C6">
        <w:tc>
          <w:tcPr>
            <w:tcW w:w="2734" w:type="dxa"/>
            <w:gridSpan w:val="2"/>
          </w:tcPr>
          <w:p w:rsidR="003F4B6D" w:rsidRPr="006030FE" w:rsidRDefault="003F4B6D" w:rsidP="00D400C6">
            <w:pPr>
              <w:overflowPunct/>
              <w:autoSpaceDE/>
              <w:autoSpaceDN/>
              <w:adjustRightInd/>
              <w:spacing w:before="240"/>
              <w:textAlignment w:val="auto"/>
              <w:rPr>
                <w:b/>
                <w:bCs/>
                <w:iCs/>
                <w:szCs w:val="22"/>
                <w:lang w:val="en-GB"/>
              </w:rPr>
            </w:pPr>
            <w:r w:rsidRPr="006030FE">
              <w:rPr>
                <w:b/>
                <w:bCs/>
                <w:iCs/>
                <w:szCs w:val="22"/>
                <w:lang w:val="en-GB"/>
              </w:rPr>
              <w:t>Please return to:</w:t>
            </w:r>
          </w:p>
        </w:tc>
        <w:tc>
          <w:tcPr>
            <w:tcW w:w="3164" w:type="dxa"/>
            <w:gridSpan w:val="2"/>
          </w:tcPr>
          <w:p w:rsidR="003F4B6D" w:rsidRPr="006030FE" w:rsidRDefault="003F4B6D" w:rsidP="00D400C6">
            <w:pPr>
              <w:overflowPunct/>
              <w:autoSpaceDE/>
              <w:autoSpaceDN/>
              <w:adjustRightInd/>
              <w:textAlignment w:val="auto"/>
              <w:rPr>
                <w:b/>
                <w:bCs/>
                <w:szCs w:val="22"/>
                <w:lang w:val="en-US"/>
              </w:rPr>
            </w:pPr>
            <w:r w:rsidRPr="006030FE">
              <w:rPr>
                <w:b/>
                <w:bCs/>
                <w:szCs w:val="22"/>
                <w:lang w:val="en-US"/>
              </w:rPr>
              <w:t xml:space="preserve">ITU </w:t>
            </w:r>
          </w:p>
          <w:p w:rsidR="003F4B6D" w:rsidRPr="006030FE" w:rsidRDefault="003F4B6D" w:rsidP="00D400C6">
            <w:pPr>
              <w:overflowPunct/>
              <w:autoSpaceDE/>
              <w:autoSpaceDN/>
              <w:adjustRightInd/>
              <w:textAlignment w:val="auto"/>
              <w:rPr>
                <w:b/>
                <w:bCs/>
                <w:iCs/>
                <w:sz w:val="20"/>
                <w:lang w:val="en-US"/>
              </w:rPr>
            </w:pPr>
            <w:r w:rsidRPr="006030FE">
              <w:rPr>
                <w:b/>
                <w:bCs/>
                <w:szCs w:val="22"/>
                <w:lang w:val="en-US"/>
              </w:rPr>
              <w:t>Geneva (Switzerland)</w:t>
            </w:r>
          </w:p>
        </w:tc>
        <w:tc>
          <w:tcPr>
            <w:tcW w:w="3883" w:type="dxa"/>
            <w:gridSpan w:val="4"/>
          </w:tcPr>
          <w:p w:rsidR="003F4B6D" w:rsidRPr="006030FE" w:rsidRDefault="003F4B6D" w:rsidP="00D400C6">
            <w:pPr>
              <w:overflowPunct/>
              <w:autoSpaceDE/>
              <w:autoSpaceDN/>
              <w:adjustRightInd/>
              <w:textAlignment w:val="auto"/>
              <w:rPr>
                <w:szCs w:val="22"/>
                <w:lang w:val="fr-FR"/>
              </w:rPr>
            </w:pPr>
            <w:r w:rsidRPr="006030FE">
              <w:rPr>
                <w:b/>
                <w:bCs/>
                <w:szCs w:val="22"/>
                <w:lang w:val="it-IT"/>
              </w:rPr>
              <w:t xml:space="preserve">E-mail: </w:t>
            </w:r>
            <w:r w:rsidRPr="006030FE">
              <w:rPr>
                <w:b/>
                <w:bCs/>
                <w:szCs w:val="22"/>
                <w:lang w:val="it-IT"/>
              </w:rPr>
              <w:tab/>
            </w:r>
            <w:hyperlink r:id="rId22" w:history="1">
              <w:r w:rsidRPr="006030FE">
                <w:rPr>
                  <w:b/>
                  <w:bCs/>
                  <w:color w:val="0000FF"/>
                  <w:szCs w:val="22"/>
                  <w:u w:val="single"/>
                  <w:lang w:val="it-IT"/>
                </w:rPr>
                <w:t>bdtfellowships@itu.int</w:t>
              </w:r>
            </w:hyperlink>
          </w:p>
          <w:p w:rsidR="003F4B6D" w:rsidRPr="006030FE" w:rsidRDefault="003F4B6D" w:rsidP="00D400C6">
            <w:pPr>
              <w:overflowPunct/>
              <w:autoSpaceDE/>
              <w:autoSpaceDN/>
              <w:adjustRightInd/>
              <w:spacing w:before="0"/>
              <w:textAlignment w:val="auto"/>
              <w:rPr>
                <w:b/>
                <w:bCs/>
                <w:szCs w:val="22"/>
                <w:lang w:val="it-IT"/>
              </w:rPr>
            </w:pPr>
            <w:r w:rsidRPr="006030FE">
              <w:rPr>
                <w:b/>
                <w:bCs/>
                <w:szCs w:val="22"/>
                <w:lang w:val="it-IT"/>
              </w:rPr>
              <w:t>Tel:</w:t>
            </w:r>
            <w:r w:rsidRPr="006030FE">
              <w:rPr>
                <w:b/>
                <w:bCs/>
                <w:szCs w:val="22"/>
                <w:lang w:val="it-IT"/>
              </w:rPr>
              <w:tab/>
              <w:t>+41 22 730 5227</w:t>
            </w:r>
          </w:p>
          <w:p w:rsidR="003F4B6D" w:rsidRPr="006030FE" w:rsidRDefault="003F4B6D" w:rsidP="00D400C6">
            <w:pPr>
              <w:overflowPunct/>
              <w:autoSpaceDE/>
              <w:autoSpaceDN/>
              <w:adjustRightInd/>
              <w:spacing w:before="0"/>
              <w:textAlignment w:val="auto"/>
              <w:rPr>
                <w:b/>
                <w:bCs/>
                <w:sz w:val="20"/>
                <w:lang w:val="it-IT"/>
              </w:rPr>
            </w:pPr>
            <w:r w:rsidRPr="006030FE">
              <w:rPr>
                <w:b/>
                <w:bCs/>
                <w:szCs w:val="22"/>
                <w:lang w:val="it-IT"/>
              </w:rPr>
              <w:t>Fax:</w:t>
            </w:r>
            <w:r w:rsidRPr="006030FE">
              <w:rPr>
                <w:b/>
                <w:bCs/>
                <w:szCs w:val="22"/>
                <w:lang w:val="it-IT"/>
              </w:rPr>
              <w:tab/>
              <w:t>+41 22 730 5778</w:t>
            </w:r>
          </w:p>
        </w:tc>
      </w:tr>
      <w:tr w:rsidR="003F4B6D" w:rsidRPr="00F95B06" w:rsidTr="00D400C6">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3F4B6D" w:rsidRPr="006030FE" w:rsidRDefault="003F4B6D" w:rsidP="00D400C6">
            <w:pPr>
              <w:overflowPunct/>
              <w:autoSpaceDE/>
              <w:autoSpaceDN/>
              <w:adjustRightInd/>
              <w:spacing w:after="120"/>
              <w:contextualSpacing/>
              <w:jc w:val="center"/>
              <w:textAlignment w:val="auto"/>
              <w:rPr>
                <w:b/>
                <w:iCs/>
                <w:lang w:val="en-US"/>
              </w:rPr>
            </w:pPr>
            <w:r w:rsidRPr="006030FE">
              <w:rPr>
                <w:b/>
                <w:iCs/>
                <w:lang w:val="en-US"/>
              </w:rPr>
              <w:t>Request for a partial fellowship to be submitted before 2 May 2016</w:t>
            </w:r>
          </w:p>
        </w:tc>
      </w:tr>
      <w:tr w:rsidR="003F4B6D" w:rsidRPr="00F95B06" w:rsidTr="00D400C6">
        <w:tblPrEx>
          <w:tblCellMar>
            <w:left w:w="107" w:type="dxa"/>
            <w:right w:w="107" w:type="dxa"/>
          </w:tblCellMar>
        </w:tblPrEx>
        <w:trPr>
          <w:trHeight w:val="439"/>
        </w:trPr>
        <w:tc>
          <w:tcPr>
            <w:tcW w:w="2878" w:type="dxa"/>
            <w:gridSpan w:val="3"/>
          </w:tcPr>
          <w:p w:rsidR="003F4B6D" w:rsidRPr="006030FE" w:rsidRDefault="003F4B6D" w:rsidP="00D400C6">
            <w:pPr>
              <w:overflowPunct/>
              <w:autoSpaceDE/>
              <w:autoSpaceDN/>
              <w:adjustRightInd/>
              <w:spacing w:before="0"/>
              <w:jc w:val="center"/>
              <w:textAlignment w:val="auto"/>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F4B6D" w:rsidRPr="006030FE" w:rsidRDefault="003F4B6D" w:rsidP="00D400C6">
            <w:pPr>
              <w:overflowPunct/>
              <w:autoSpaceDE/>
              <w:autoSpaceDN/>
              <w:adjustRightInd/>
              <w:spacing w:before="0"/>
              <w:jc w:val="center"/>
              <w:textAlignment w:val="auto"/>
              <w:rPr>
                <w:iCs/>
                <w:lang w:val="en-US"/>
              </w:rPr>
            </w:pPr>
            <w:r w:rsidRPr="006030FE">
              <w:rPr>
                <w:iCs/>
                <w:lang w:val="en-US"/>
              </w:rPr>
              <w:t>Participation of women is encouraged</w:t>
            </w:r>
          </w:p>
        </w:tc>
        <w:tc>
          <w:tcPr>
            <w:tcW w:w="3187" w:type="dxa"/>
            <w:gridSpan w:val="2"/>
            <w:tcBorders>
              <w:left w:val="nil"/>
            </w:tcBorders>
          </w:tcPr>
          <w:p w:rsidR="003F4B6D" w:rsidRPr="006030FE" w:rsidRDefault="003F4B6D" w:rsidP="00D400C6">
            <w:pPr>
              <w:overflowPunct/>
              <w:autoSpaceDE/>
              <w:autoSpaceDN/>
              <w:adjustRightInd/>
              <w:spacing w:before="0"/>
              <w:jc w:val="center"/>
              <w:textAlignment w:val="auto"/>
              <w:rPr>
                <w:lang w:val="en-US"/>
              </w:rPr>
            </w:pPr>
          </w:p>
        </w:tc>
      </w:tr>
      <w:tr w:rsidR="003F4B6D" w:rsidRPr="006030FE" w:rsidTr="00D400C6">
        <w:tc>
          <w:tcPr>
            <w:tcW w:w="9781" w:type="dxa"/>
            <w:gridSpan w:val="8"/>
            <w:tcBorders>
              <w:top w:val="single" w:sz="6" w:space="0" w:color="auto"/>
              <w:left w:val="single" w:sz="6" w:space="0" w:color="auto"/>
              <w:right w:val="single" w:sz="6" w:space="0" w:color="auto"/>
            </w:tcBorders>
          </w:tcPr>
          <w:p w:rsidR="003F4B6D" w:rsidRPr="006030FE" w:rsidRDefault="003F4B6D" w:rsidP="00D400C6">
            <w:pPr>
              <w:overflowPunct/>
              <w:autoSpaceDE/>
              <w:autoSpaceDN/>
              <w:adjustRightInd/>
              <w:spacing w:before="80"/>
              <w:textAlignment w:val="auto"/>
              <w:rPr>
                <w:sz w:val="16"/>
                <w:szCs w:val="16"/>
                <w:lang w:val="en-GB"/>
              </w:rPr>
            </w:pPr>
            <w:r w:rsidRPr="006030FE">
              <w:rPr>
                <w:lang w:val="en-GB"/>
              </w:rPr>
              <w:t>Registration Confirmation I.D. No:…………………………………………………………………</w:t>
            </w:r>
            <w:r w:rsidRPr="006030FE">
              <w:rPr>
                <w:lang w:val="en-GB"/>
              </w:rPr>
              <w:br/>
              <w:t xml:space="preserve">(Note:  It is imperative for fellowship holders to pre-register via the online registration form at: </w:t>
            </w:r>
            <w:r w:rsidRPr="006030FE">
              <w:rPr>
                <w:lang w:val="en-GB"/>
              </w:rPr>
              <w:br/>
            </w:r>
            <w:hyperlink r:id="rId23" w:history="1">
              <w:r w:rsidRPr="006030FE">
                <w:rPr>
                  <w:color w:val="0000FF"/>
                  <w:u w:val="single"/>
                  <w:lang w:val="en-GB"/>
                </w:rPr>
                <w:t>http://www.itu.int/en/ITU-T/studygroups/2</w:t>
              </w:r>
              <w:bookmarkStart w:id="1" w:name="_GoBack"/>
              <w:bookmarkEnd w:id="1"/>
              <w:r w:rsidRPr="006030FE">
                <w:rPr>
                  <w:color w:val="0000FF"/>
                  <w:u w:val="single"/>
                  <w:lang w:val="en-GB"/>
                </w:rPr>
                <w:t>013-2016/02/sg2rgamr/Pages/default.aspx</w:t>
              </w:r>
            </w:hyperlink>
            <w:r w:rsidRPr="006030FE">
              <w:rPr>
                <w:lang w:val="en-GB"/>
              </w:rPr>
              <w:t>)</w:t>
            </w:r>
          </w:p>
          <w:p w:rsidR="003F4B6D" w:rsidRPr="006030FE" w:rsidRDefault="003F4B6D" w:rsidP="00D400C6">
            <w:pPr>
              <w:tabs>
                <w:tab w:val="left" w:pos="170"/>
                <w:tab w:val="left" w:pos="1701"/>
                <w:tab w:val="right" w:leader="underscore" w:pos="10773"/>
              </w:tabs>
              <w:overflowPunct/>
              <w:autoSpaceDE/>
              <w:autoSpaceDN/>
              <w:adjustRightInd/>
              <w:textAlignment w:val="auto"/>
              <w:rPr>
                <w:b/>
                <w:sz w:val="18"/>
                <w:szCs w:val="18"/>
                <w:lang w:val="en-US"/>
              </w:rPr>
            </w:pPr>
            <w:r w:rsidRPr="006030FE">
              <w:rPr>
                <w:lang w:val="en-GB"/>
              </w:rPr>
              <w:t>Country</w:t>
            </w:r>
            <w:r w:rsidRPr="006030FE">
              <w:rPr>
                <w:b/>
                <w:sz w:val="18"/>
                <w:szCs w:val="18"/>
                <w:lang w:val="en-US"/>
              </w:rPr>
              <w:t>: _____________________________________________________________________________________________</w:t>
            </w:r>
          </w:p>
          <w:p w:rsidR="003F4B6D" w:rsidRPr="006030FE" w:rsidRDefault="003F4B6D" w:rsidP="00D400C6">
            <w:pPr>
              <w:tabs>
                <w:tab w:val="left" w:pos="170"/>
                <w:tab w:val="left" w:pos="1701"/>
                <w:tab w:val="left" w:pos="3686"/>
                <w:tab w:val="right" w:leader="underscore" w:pos="10773"/>
              </w:tabs>
              <w:overflowPunct/>
              <w:autoSpaceDE/>
              <w:autoSpaceDN/>
              <w:adjustRightInd/>
              <w:textAlignment w:val="auto"/>
              <w:rPr>
                <w:b/>
                <w:sz w:val="18"/>
                <w:szCs w:val="18"/>
                <w:lang w:val="en-US"/>
              </w:rPr>
            </w:pPr>
            <w:r w:rsidRPr="006030FE">
              <w:rPr>
                <w:lang w:val="en-GB"/>
              </w:rPr>
              <w:t>Name of the Administration or Organization</w:t>
            </w:r>
            <w:r w:rsidRPr="006030FE">
              <w:rPr>
                <w:b/>
                <w:sz w:val="18"/>
                <w:szCs w:val="18"/>
                <w:lang w:val="en-US"/>
              </w:rPr>
              <w:t>: ______________________________________________________</w:t>
            </w:r>
          </w:p>
          <w:p w:rsidR="003F4B6D" w:rsidRPr="006030FE" w:rsidRDefault="003F4B6D" w:rsidP="00D400C6">
            <w:pPr>
              <w:tabs>
                <w:tab w:val="left" w:pos="170"/>
                <w:tab w:val="left" w:pos="1701"/>
                <w:tab w:val="right" w:leader="underscore" w:pos="5954"/>
                <w:tab w:val="left" w:pos="6521"/>
                <w:tab w:val="right" w:leader="underscore" w:pos="10773"/>
              </w:tabs>
              <w:overflowPunct/>
              <w:autoSpaceDE/>
              <w:autoSpaceDN/>
              <w:adjustRightInd/>
              <w:textAlignment w:val="auto"/>
              <w:rPr>
                <w:b/>
                <w:sz w:val="18"/>
                <w:szCs w:val="18"/>
                <w:lang w:val="en-US"/>
              </w:rPr>
            </w:pPr>
            <w:r w:rsidRPr="006030FE">
              <w:rPr>
                <w:lang w:val="en-GB"/>
              </w:rPr>
              <w:t xml:space="preserve">Mr / Ms </w:t>
            </w:r>
            <w:r w:rsidRPr="006030FE">
              <w:rPr>
                <w:b/>
                <w:sz w:val="18"/>
                <w:szCs w:val="18"/>
                <w:lang w:val="en-US"/>
              </w:rPr>
              <w:t xml:space="preserve"> _______________________________</w:t>
            </w:r>
            <w:r w:rsidRPr="006030FE">
              <w:rPr>
                <w:lang w:val="en-GB"/>
              </w:rPr>
              <w:t xml:space="preserve">(family name)  </w:t>
            </w:r>
            <w:r w:rsidRPr="006030FE">
              <w:rPr>
                <w:lang w:val="en-GB"/>
              </w:rPr>
              <w:tab/>
            </w:r>
            <w:r w:rsidRPr="006030FE">
              <w:rPr>
                <w:b/>
                <w:sz w:val="18"/>
                <w:szCs w:val="18"/>
                <w:lang w:val="en-US"/>
              </w:rPr>
              <w:t>________________________________</w:t>
            </w:r>
            <w:r w:rsidRPr="006030FE">
              <w:rPr>
                <w:lang w:val="en-GB"/>
              </w:rPr>
              <w:t>(given name)</w:t>
            </w:r>
          </w:p>
          <w:p w:rsidR="003F4B6D" w:rsidRPr="006030FE" w:rsidRDefault="003F4B6D" w:rsidP="00D400C6">
            <w:pPr>
              <w:tabs>
                <w:tab w:val="left" w:pos="170"/>
                <w:tab w:val="right" w:pos="4536"/>
                <w:tab w:val="right" w:leader="underscore" w:pos="10773"/>
              </w:tabs>
              <w:overflowPunct/>
              <w:autoSpaceDE/>
              <w:autoSpaceDN/>
              <w:adjustRightInd/>
              <w:textAlignment w:val="auto"/>
              <w:rPr>
                <w:b/>
                <w:sz w:val="18"/>
                <w:szCs w:val="18"/>
                <w:lang w:val="en-GB"/>
              </w:rPr>
            </w:pPr>
            <w:r w:rsidRPr="006030FE">
              <w:rPr>
                <w:lang w:val="en-GB"/>
              </w:rPr>
              <w:t xml:space="preserve">Title: </w:t>
            </w:r>
            <w:r w:rsidRPr="006030FE">
              <w:rPr>
                <w:b/>
                <w:sz w:val="18"/>
                <w:szCs w:val="18"/>
                <w:lang w:val="en-GB"/>
              </w:rPr>
              <w:t>_________________________________________________________________________________________________</w:t>
            </w:r>
          </w:p>
        </w:tc>
      </w:tr>
      <w:tr w:rsidR="003F4B6D" w:rsidRPr="00F95B06" w:rsidTr="00D400C6">
        <w:tc>
          <w:tcPr>
            <w:tcW w:w="9781" w:type="dxa"/>
            <w:gridSpan w:val="8"/>
            <w:tcBorders>
              <w:left w:val="single" w:sz="6" w:space="0" w:color="auto"/>
              <w:bottom w:val="single" w:sz="6" w:space="0" w:color="auto"/>
              <w:right w:val="single" w:sz="6" w:space="0" w:color="auto"/>
            </w:tcBorders>
          </w:tcPr>
          <w:p w:rsidR="003F4B6D" w:rsidRPr="006030FE" w:rsidRDefault="003F4B6D" w:rsidP="00D400C6">
            <w:pPr>
              <w:tabs>
                <w:tab w:val="left" w:pos="170"/>
                <w:tab w:val="left" w:pos="1701"/>
                <w:tab w:val="right" w:leader="underscore" w:pos="5954"/>
                <w:tab w:val="left" w:pos="6521"/>
                <w:tab w:val="right" w:leader="underscore" w:pos="10773"/>
              </w:tabs>
              <w:overflowPunct/>
              <w:autoSpaceDE/>
              <w:autoSpaceDN/>
              <w:adjustRightInd/>
              <w:textAlignment w:val="auto"/>
              <w:rPr>
                <w:b/>
                <w:sz w:val="18"/>
                <w:szCs w:val="18"/>
                <w:lang w:val="en-GB"/>
              </w:rPr>
            </w:pPr>
            <w:r w:rsidRPr="006030FE">
              <w:rPr>
                <w:lang w:val="en-GB"/>
              </w:rPr>
              <w:t>Address</w:t>
            </w:r>
            <w:r w:rsidRPr="006030FE">
              <w:rPr>
                <w:b/>
                <w:sz w:val="18"/>
                <w:szCs w:val="18"/>
                <w:lang w:val="en-GB"/>
              </w:rPr>
              <w:t xml:space="preserve">: </w:t>
            </w:r>
            <w:r w:rsidRPr="006030FE">
              <w:rPr>
                <w:b/>
                <w:sz w:val="18"/>
                <w:szCs w:val="18"/>
                <w:lang w:val="en-GB"/>
              </w:rPr>
              <w:tab/>
              <w:t>_____________________________________________________________________________________________________</w:t>
            </w:r>
          </w:p>
          <w:p w:rsidR="003F4B6D" w:rsidRPr="006030FE" w:rsidRDefault="003F4B6D" w:rsidP="00D400C6">
            <w:pPr>
              <w:tabs>
                <w:tab w:val="left" w:pos="170"/>
                <w:tab w:val="left" w:pos="1701"/>
                <w:tab w:val="right" w:leader="underscore" w:pos="5954"/>
                <w:tab w:val="left" w:pos="6521"/>
                <w:tab w:val="right" w:leader="underscore" w:pos="10773"/>
              </w:tabs>
              <w:overflowPunct/>
              <w:autoSpaceDE/>
              <w:autoSpaceDN/>
              <w:adjustRightInd/>
              <w:spacing w:before="180"/>
              <w:ind w:left="170" w:hanging="170"/>
              <w:textAlignment w:val="auto"/>
              <w:rPr>
                <w:b/>
                <w:sz w:val="18"/>
                <w:szCs w:val="18"/>
                <w:lang w:val="en-GB"/>
              </w:rPr>
            </w:pPr>
            <w:r w:rsidRPr="006030FE">
              <w:rPr>
                <w:b/>
                <w:sz w:val="18"/>
                <w:szCs w:val="18"/>
                <w:lang w:val="en-GB"/>
              </w:rPr>
              <w:tab/>
              <w:t>_____________________________________________________________________________________________________</w:t>
            </w:r>
          </w:p>
          <w:p w:rsidR="003F4B6D" w:rsidRPr="006030FE" w:rsidRDefault="003F4B6D" w:rsidP="00D400C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textAlignment w:val="auto"/>
              <w:rPr>
                <w:b/>
                <w:sz w:val="18"/>
                <w:szCs w:val="18"/>
                <w:lang w:val="en-US"/>
              </w:rPr>
            </w:pPr>
            <w:r w:rsidRPr="006030FE">
              <w:rPr>
                <w:lang w:val="en-GB"/>
              </w:rPr>
              <w:t>Tel</w:t>
            </w:r>
            <w:r w:rsidRPr="006030FE">
              <w:rPr>
                <w:b/>
                <w:sz w:val="18"/>
                <w:szCs w:val="18"/>
                <w:lang w:val="en-US"/>
              </w:rPr>
              <w:t xml:space="preserve">.: _________________________ </w:t>
            </w:r>
            <w:r w:rsidRPr="006030FE">
              <w:rPr>
                <w:lang w:val="en-GB"/>
              </w:rPr>
              <w:t>Fax</w:t>
            </w:r>
            <w:r w:rsidRPr="006030FE">
              <w:rPr>
                <w:b/>
                <w:sz w:val="18"/>
                <w:szCs w:val="18"/>
                <w:lang w:val="en-US"/>
              </w:rPr>
              <w:t>:</w:t>
            </w:r>
            <w:r w:rsidRPr="006030FE">
              <w:rPr>
                <w:b/>
                <w:sz w:val="18"/>
                <w:szCs w:val="18"/>
                <w:lang w:val="en-US"/>
              </w:rPr>
              <w:tab/>
              <w:t xml:space="preserve"> _________________________ </w:t>
            </w:r>
            <w:r w:rsidRPr="006030FE">
              <w:rPr>
                <w:lang w:val="en-GB"/>
              </w:rPr>
              <w:t xml:space="preserve">E-mail: </w:t>
            </w:r>
            <w:r w:rsidRPr="006030FE">
              <w:rPr>
                <w:b/>
                <w:sz w:val="18"/>
                <w:szCs w:val="18"/>
                <w:lang w:val="en-US"/>
              </w:rPr>
              <w:t>__________________________________</w:t>
            </w:r>
          </w:p>
          <w:p w:rsidR="003F4B6D" w:rsidRPr="006030FE" w:rsidRDefault="003F4B6D" w:rsidP="00D400C6">
            <w:pPr>
              <w:tabs>
                <w:tab w:val="left" w:pos="170"/>
                <w:tab w:val="left" w:pos="1701"/>
                <w:tab w:val="left" w:pos="5245"/>
                <w:tab w:val="left" w:pos="7230"/>
                <w:tab w:val="right" w:leader="underscore" w:pos="10773"/>
              </w:tabs>
              <w:overflowPunct/>
              <w:autoSpaceDE/>
              <w:autoSpaceDN/>
              <w:adjustRightInd/>
              <w:textAlignment w:val="auto"/>
              <w:rPr>
                <w:b/>
                <w:sz w:val="18"/>
                <w:szCs w:val="18"/>
                <w:lang w:val="en-US"/>
              </w:rPr>
            </w:pPr>
            <w:r w:rsidRPr="006030FE">
              <w:rPr>
                <w:lang w:val="en-GB"/>
              </w:rPr>
              <w:t>PASSPORT INFORMATION</w:t>
            </w:r>
            <w:r w:rsidRPr="006030FE">
              <w:rPr>
                <w:b/>
                <w:sz w:val="18"/>
                <w:szCs w:val="18"/>
                <w:lang w:val="en-US"/>
              </w:rPr>
              <w:t>:</w:t>
            </w:r>
          </w:p>
          <w:p w:rsidR="003F4B6D" w:rsidRPr="006030FE" w:rsidRDefault="003F4B6D" w:rsidP="00D400C6">
            <w:pPr>
              <w:tabs>
                <w:tab w:val="left" w:pos="170"/>
                <w:tab w:val="left" w:pos="1701"/>
                <w:tab w:val="center" w:pos="3828"/>
                <w:tab w:val="center" w:pos="8647"/>
                <w:tab w:val="center" w:pos="9781"/>
                <w:tab w:val="right" w:leader="underscore" w:pos="10773"/>
              </w:tabs>
              <w:overflowPunct/>
              <w:autoSpaceDE/>
              <w:autoSpaceDN/>
              <w:adjustRightInd/>
              <w:textAlignment w:val="auto"/>
              <w:rPr>
                <w:b/>
                <w:sz w:val="18"/>
                <w:szCs w:val="18"/>
                <w:lang w:val="en-US"/>
              </w:rPr>
            </w:pPr>
            <w:r w:rsidRPr="006030FE">
              <w:rPr>
                <w:lang w:val="en-GB"/>
              </w:rPr>
              <w:t>Date of birth</w:t>
            </w:r>
            <w:r w:rsidRPr="006030FE">
              <w:rPr>
                <w:b/>
                <w:sz w:val="18"/>
                <w:szCs w:val="18"/>
                <w:lang w:val="en-US"/>
              </w:rPr>
              <w:t>: ________________________________________________________________________________________</w:t>
            </w:r>
          </w:p>
          <w:p w:rsidR="003F4B6D" w:rsidRPr="006030FE" w:rsidRDefault="003F4B6D" w:rsidP="00D400C6">
            <w:pPr>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8"/>
                <w:szCs w:val="18"/>
                <w:lang w:val="en-GB"/>
              </w:rPr>
            </w:pPr>
            <w:r w:rsidRPr="006030FE">
              <w:rPr>
                <w:lang w:val="en-GB"/>
              </w:rPr>
              <w:t>Nationality</w:t>
            </w:r>
            <w:r w:rsidRPr="006030FE">
              <w:rPr>
                <w:b/>
                <w:sz w:val="18"/>
                <w:szCs w:val="18"/>
                <w:lang w:val="en-GB"/>
              </w:rPr>
              <w:t xml:space="preserve">: ______________________________   </w:t>
            </w:r>
            <w:r w:rsidRPr="006030FE">
              <w:rPr>
                <w:lang w:val="en-GB"/>
              </w:rPr>
              <w:t>Passport number</w:t>
            </w:r>
            <w:r w:rsidRPr="006030FE">
              <w:rPr>
                <w:b/>
                <w:sz w:val="18"/>
                <w:szCs w:val="18"/>
                <w:lang w:val="en-GB"/>
              </w:rPr>
              <w:t>: _______________________________________</w:t>
            </w:r>
          </w:p>
          <w:p w:rsidR="003F4B6D" w:rsidRPr="006030FE" w:rsidRDefault="003F4B6D" w:rsidP="00D400C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textAlignment w:val="auto"/>
              <w:rPr>
                <w:b/>
                <w:sz w:val="18"/>
                <w:szCs w:val="18"/>
                <w:lang w:val="en-GB"/>
              </w:rPr>
            </w:pPr>
            <w:r w:rsidRPr="006030FE">
              <w:rPr>
                <w:lang w:val="en-GB"/>
              </w:rPr>
              <w:t>Date of issue</w:t>
            </w:r>
            <w:r w:rsidRPr="006030FE">
              <w:rPr>
                <w:b/>
                <w:sz w:val="18"/>
                <w:szCs w:val="18"/>
                <w:lang w:val="en-GB"/>
              </w:rPr>
              <w:t xml:space="preserve">: ______________ </w:t>
            </w:r>
            <w:r w:rsidRPr="006030FE">
              <w:rPr>
                <w:lang w:val="en-GB"/>
              </w:rPr>
              <w:t>In (place)</w:t>
            </w:r>
            <w:r w:rsidRPr="006030FE">
              <w:rPr>
                <w:b/>
                <w:sz w:val="18"/>
                <w:szCs w:val="18"/>
                <w:lang w:val="en-GB"/>
              </w:rPr>
              <w:t>: _________________________</w:t>
            </w:r>
            <w:r w:rsidRPr="006030FE">
              <w:rPr>
                <w:lang w:val="en-GB"/>
              </w:rPr>
              <w:t>Valid until (date):</w:t>
            </w:r>
            <w:r w:rsidRPr="006030FE">
              <w:rPr>
                <w:b/>
                <w:sz w:val="18"/>
                <w:szCs w:val="18"/>
                <w:lang w:val="en-GB"/>
              </w:rPr>
              <w:t xml:space="preserve"> __________________</w:t>
            </w:r>
          </w:p>
        </w:tc>
      </w:tr>
      <w:tr w:rsidR="003F4B6D" w:rsidRPr="00F95B06" w:rsidTr="00D400C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3F4B6D" w:rsidRPr="006030FE" w:rsidRDefault="003F4B6D" w:rsidP="00D400C6">
            <w:pPr>
              <w:overflowPunct/>
              <w:autoSpaceDE/>
              <w:autoSpaceDN/>
              <w:adjustRightInd/>
              <w:spacing w:before="0"/>
              <w:contextualSpacing/>
              <w:jc w:val="center"/>
              <w:textAlignment w:val="auto"/>
              <w:rPr>
                <w:lang w:val="en-GB"/>
              </w:rPr>
            </w:pPr>
            <w:r w:rsidRPr="006030FE">
              <w:rPr>
                <w:lang w:val="en-GB"/>
              </w:rPr>
              <w:t>Please select your preference</w:t>
            </w:r>
          </w:p>
          <w:p w:rsidR="003F4B6D" w:rsidRPr="006030FE" w:rsidRDefault="003F4B6D" w:rsidP="00D400C6">
            <w:pPr>
              <w:overflowPunct/>
              <w:autoSpaceDE/>
              <w:autoSpaceDN/>
              <w:adjustRightInd/>
              <w:spacing w:before="0"/>
              <w:contextualSpacing/>
              <w:jc w:val="center"/>
              <w:textAlignment w:val="auto"/>
              <w:rPr>
                <w:lang w:val="en-GB"/>
              </w:rPr>
            </w:pPr>
            <w:r w:rsidRPr="006030FE">
              <w:rPr>
                <w:lang w:val="en-GB"/>
              </w:rPr>
              <w:t>(which ITU will do its best to accommodate)</w:t>
            </w:r>
          </w:p>
        </w:tc>
      </w:tr>
      <w:tr w:rsidR="003F4B6D" w:rsidRPr="00F95B06" w:rsidTr="00D400C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3F4B6D" w:rsidRPr="006030FE" w:rsidRDefault="003F4B6D" w:rsidP="00D400C6">
            <w:pPr>
              <w:tabs>
                <w:tab w:val="clear" w:pos="794"/>
                <w:tab w:val="clear" w:pos="1191"/>
                <w:tab w:val="clear" w:pos="1588"/>
                <w:tab w:val="clear" w:pos="1985"/>
                <w:tab w:val="left" w:pos="447"/>
              </w:tabs>
              <w:overflowPunct/>
              <w:autoSpaceDE/>
              <w:autoSpaceDN/>
              <w:adjustRightInd/>
              <w:spacing w:before="0"/>
              <w:ind w:left="34"/>
              <w:textAlignment w:val="auto"/>
              <w:rPr>
                <w:b/>
                <w:bCs/>
                <w:sz w:val="22"/>
                <w:szCs w:val="22"/>
                <w:lang w:val="en-GB"/>
              </w:rPr>
            </w:pPr>
            <w:r w:rsidRPr="006030FE">
              <w:rPr>
                <w:b/>
                <w:bCs/>
                <w:sz w:val="20"/>
                <w:lang w:val="en-GB"/>
              </w:rPr>
              <w:tab/>
            </w:r>
            <w:r w:rsidRPr="006030FE">
              <w:rPr>
                <w:b/>
                <w:bCs/>
                <w:sz w:val="22"/>
                <w:szCs w:val="22"/>
                <w:lang w:val="en-GB"/>
              </w:rPr>
              <w:t>□ Economy class air ticket (duty station / Brasilia / duty station)</w:t>
            </w:r>
          </w:p>
          <w:p w:rsidR="003F4B6D" w:rsidRPr="006030FE" w:rsidRDefault="003F4B6D" w:rsidP="00D400C6">
            <w:pPr>
              <w:tabs>
                <w:tab w:val="clear" w:pos="794"/>
                <w:tab w:val="clear" w:pos="1191"/>
                <w:tab w:val="clear" w:pos="1588"/>
                <w:tab w:val="clear" w:pos="1985"/>
                <w:tab w:val="left" w:pos="447"/>
              </w:tabs>
              <w:overflowPunct/>
              <w:autoSpaceDE/>
              <w:autoSpaceDN/>
              <w:adjustRightInd/>
              <w:spacing w:before="0"/>
              <w:ind w:left="34"/>
              <w:textAlignment w:val="auto"/>
              <w:rPr>
                <w:b/>
                <w:bCs/>
                <w:sz w:val="20"/>
                <w:lang w:val="en-GB"/>
              </w:rPr>
            </w:pPr>
            <w:r w:rsidRPr="006030FE">
              <w:rPr>
                <w:b/>
                <w:bCs/>
                <w:sz w:val="22"/>
                <w:szCs w:val="22"/>
                <w:lang w:val="en-GB"/>
              </w:rPr>
              <w:tab/>
              <w:t>□ Daily subsistence allowance intended to cover accommodation, meals &amp; misc. expenses</w:t>
            </w:r>
          </w:p>
        </w:tc>
      </w:tr>
      <w:tr w:rsidR="003F4B6D" w:rsidRPr="00F95B06" w:rsidTr="00D400C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3F4B6D" w:rsidRPr="006030FE" w:rsidRDefault="003F4B6D" w:rsidP="00D400C6">
            <w:pPr>
              <w:overflowPunct/>
              <w:autoSpaceDE/>
              <w:autoSpaceDN/>
              <w:adjustRightInd/>
              <w:spacing w:before="0"/>
              <w:textAlignment w:val="auto"/>
              <w:rPr>
                <w:lang w:val="en-GB"/>
              </w:rPr>
            </w:pPr>
          </w:p>
        </w:tc>
      </w:tr>
      <w:tr w:rsidR="003F4B6D" w:rsidRPr="006030FE" w:rsidTr="00D400C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3F4B6D" w:rsidRPr="006030FE" w:rsidRDefault="003F4B6D" w:rsidP="00D400C6">
            <w:pPr>
              <w:overflowPunct/>
              <w:autoSpaceDE/>
              <w:autoSpaceDN/>
              <w:adjustRightInd/>
              <w:spacing w:before="60"/>
              <w:textAlignment w:val="auto"/>
              <w:rPr>
                <w:sz w:val="20"/>
                <w:szCs w:val="24"/>
                <w:lang w:val="en-GB"/>
              </w:rPr>
            </w:pPr>
            <w:r w:rsidRPr="006030FE">
              <w:rPr>
                <w:b/>
                <w:bCs/>
                <w:szCs w:val="28"/>
                <w:lang w:val="en-US"/>
              </w:rPr>
              <w:t>Signature of fellowship candidate</w:t>
            </w:r>
            <w:r w:rsidRPr="006030FE">
              <w:rPr>
                <w:b/>
                <w:bCs/>
                <w:sz w:val="20"/>
                <w:szCs w:val="24"/>
                <w:lang w:val="en-US"/>
              </w:rPr>
              <w:t>:</w:t>
            </w:r>
          </w:p>
        </w:tc>
        <w:tc>
          <w:tcPr>
            <w:tcW w:w="3308" w:type="dxa"/>
            <w:gridSpan w:val="3"/>
            <w:vAlign w:val="center"/>
          </w:tcPr>
          <w:p w:rsidR="003F4B6D" w:rsidRPr="006030FE" w:rsidRDefault="003F4B6D" w:rsidP="00D400C6">
            <w:pPr>
              <w:overflowPunct/>
              <w:autoSpaceDE/>
              <w:autoSpaceDN/>
              <w:adjustRightInd/>
              <w:spacing w:before="60"/>
              <w:textAlignment w:val="auto"/>
              <w:rPr>
                <w:lang w:val="en-GB"/>
              </w:rPr>
            </w:pPr>
            <w:r w:rsidRPr="006030FE">
              <w:rPr>
                <w:b/>
                <w:bCs/>
                <w:szCs w:val="28"/>
                <w:lang w:val="en-US"/>
              </w:rPr>
              <w:t>Date</w:t>
            </w:r>
            <w:r w:rsidRPr="006030FE">
              <w:rPr>
                <w:b/>
                <w:bCs/>
                <w:sz w:val="16"/>
                <w:lang w:val="en-US"/>
              </w:rPr>
              <w:t>:</w:t>
            </w:r>
          </w:p>
        </w:tc>
      </w:tr>
      <w:tr w:rsidR="003F4B6D" w:rsidRPr="00F95B06" w:rsidTr="00D400C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F4B6D" w:rsidRPr="006030FE" w:rsidRDefault="003F4B6D" w:rsidP="00D400C6">
            <w:pPr>
              <w:tabs>
                <w:tab w:val="left" w:pos="397"/>
              </w:tabs>
              <w:overflowPunct/>
              <w:autoSpaceDE/>
              <w:autoSpaceDN/>
              <w:adjustRightInd/>
              <w:textAlignment w:val="auto"/>
              <w:rPr>
                <w:sz w:val="22"/>
                <w:szCs w:val="18"/>
                <w:lang w:val="en-US"/>
              </w:rPr>
            </w:pPr>
            <w:r w:rsidRPr="006030FE">
              <w:rPr>
                <w:sz w:val="22"/>
                <w:szCs w:val="18"/>
                <w:lang w:val="en-US"/>
              </w:rPr>
              <w:t>TO VALIDATE FELLOWSHIP REQUEST, NAME, TITLE AND SIGNATURE OF CERTIFYING OFFICIAL DESIGNATING PARTICIPANT MUST BE COMPLETED BELOW WITH OFFICIAL STAMP.</w:t>
            </w:r>
          </w:p>
          <w:p w:rsidR="003F4B6D" w:rsidRPr="006030FE" w:rsidRDefault="003F4B6D" w:rsidP="00D400C6">
            <w:pPr>
              <w:tabs>
                <w:tab w:val="left" w:pos="397"/>
              </w:tabs>
              <w:overflowPunct/>
              <w:autoSpaceDE/>
              <w:autoSpaceDN/>
              <w:adjustRightInd/>
              <w:textAlignment w:val="auto"/>
              <w:rPr>
                <w:lang w:val="en-GB"/>
              </w:rPr>
            </w:pPr>
            <w:r w:rsidRPr="006030FE">
              <w:rPr>
                <w:sz w:val="22"/>
                <w:szCs w:val="18"/>
                <w:lang w:val="en-GB"/>
              </w:rPr>
              <w:t>N.B. IT IS IMPERATIVE THAT FELLOWS BE PRESENT FROM THE FIRST DAY TO THE END OF THE MEETING.</w:t>
            </w:r>
          </w:p>
        </w:tc>
      </w:tr>
      <w:tr w:rsidR="003F4B6D" w:rsidRPr="006030FE" w:rsidTr="00D400C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3F4B6D" w:rsidRPr="006030FE" w:rsidRDefault="003F4B6D" w:rsidP="00D400C6">
            <w:pPr>
              <w:overflowPunct/>
              <w:autoSpaceDE/>
              <w:autoSpaceDN/>
              <w:adjustRightInd/>
              <w:spacing w:before="240" w:after="240"/>
              <w:textAlignment w:val="auto"/>
              <w:rPr>
                <w:lang w:val="en-GB"/>
              </w:rPr>
            </w:pPr>
            <w:r w:rsidRPr="006030FE">
              <w:rPr>
                <w:b/>
                <w:bCs/>
                <w:szCs w:val="28"/>
                <w:lang w:val="en-US"/>
              </w:rPr>
              <w:t>Signature</w:t>
            </w:r>
            <w:r w:rsidRPr="006030FE">
              <w:rPr>
                <w:b/>
                <w:bCs/>
                <w:sz w:val="16"/>
                <w:lang w:val="en-US"/>
              </w:rPr>
              <w:t>:</w:t>
            </w:r>
          </w:p>
        </w:tc>
        <w:tc>
          <w:tcPr>
            <w:tcW w:w="3308" w:type="dxa"/>
            <w:gridSpan w:val="3"/>
            <w:vAlign w:val="center"/>
          </w:tcPr>
          <w:p w:rsidR="003F4B6D" w:rsidRPr="006030FE" w:rsidRDefault="003F4B6D" w:rsidP="00D400C6">
            <w:pPr>
              <w:overflowPunct/>
              <w:autoSpaceDE/>
              <w:autoSpaceDN/>
              <w:adjustRightInd/>
              <w:spacing w:before="240" w:after="240"/>
              <w:textAlignment w:val="auto"/>
              <w:rPr>
                <w:lang w:val="en-GB"/>
              </w:rPr>
            </w:pPr>
            <w:r w:rsidRPr="006030FE">
              <w:rPr>
                <w:b/>
                <w:bCs/>
                <w:szCs w:val="28"/>
                <w:lang w:val="en-US"/>
              </w:rPr>
              <w:t>Date</w:t>
            </w:r>
            <w:r w:rsidRPr="006030FE">
              <w:rPr>
                <w:b/>
                <w:bCs/>
                <w:sz w:val="16"/>
                <w:lang w:val="en-US"/>
              </w:rPr>
              <w:t>:</w:t>
            </w:r>
          </w:p>
        </w:tc>
      </w:tr>
    </w:tbl>
    <w:p w:rsidR="003F4B6D" w:rsidRPr="006030FE" w:rsidRDefault="003F4B6D" w:rsidP="003F4B6D">
      <w:pPr>
        <w:overflowPunct/>
        <w:autoSpaceDE/>
        <w:autoSpaceDN/>
        <w:adjustRightInd/>
        <w:jc w:val="center"/>
        <w:textAlignment w:val="auto"/>
        <w:rPr>
          <w:lang w:val="en-US"/>
        </w:rPr>
      </w:pPr>
      <w:r w:rsidRPr="006030FE">
        <w:rPr>
          <w:b/>
          <w:bCs/>
          <w:sz w:val="28"/>
          <w:szCs w:val="28"/>
          <w:lang w:val="en-GB"/>
        </w:rPr>
        <w:lastRenderedPageBreak/>
        <w:t>ANNEX B</w:t>
      </w:r>
      <w:r w:rsidRPr="006030FE">
        <w:rPr>
          <w:b/>
          <w:bCs/>
          <w:sz w:val="28"/>
          <w:szCs w:val="28"/>
          <w:lang w:val="en-GB"/>
        </w:rPr>
        <w:br/>
      </w:r>
      <w:r w:rsidRPr="006030FE">
        <w:rPr>
          <w:lang w:val="en-US"/>
        </w:rPr>
        <w:t>(to TSB Collective letter 2/SG2RG-AMR)</w:t>
      </w:r>
    </w:p>
    <w:p w:rsidR="003F4B6D" w:rsidRPr="006030FE" w:rsidRDefault="003F4B6D" w:rsidP="003F4B6D">
      <w:pPr>
        <w:overflowPunct/>
        <w:autoSpaceDE/>
        <w:autoSpaceDN/>
        <w:adjustRightInd/>
        <w:jc w:val="center"/>
        <w:textAlignment w:val="auto"/>
        <w:rPr>
          <w:b/>
          <w:iCs/>
          <w:sz w:val="28"/>
          <w:szCs w:val="28"/>
          <w:lang w:val="en-GB"/>
        </w:rPr>
      </w:pPr>
      <w:r w:rsidRPr="006030FE">
        <w:rPr>
          <w:b/>
          <w:iCs/>
          <w:sz w:val="28"/>
          <w:szCs w:val="28"/>
          <w:lang w:val="en-GB"/>
        </w:rPr>
        <w:t>Draft Agenda</w:t>
      </w:r>
      <w:r w:rsidRPr="006030FE">
        <w:rPr>
          <w:b/>
          <w:iCs/>
          <w:sz w:val="28"/>
          <w:szCs w:val="28"/>
          <w:lang w:val="en-GB"/>
        </w:rPr>
        <w:br/>
      </w:r>
    </w:p>
    <w:tbl>
      <w:tblPr>
        <w:tblpPr w:leftFromText="190" w:rightFromText="190" w:vertAnchor="text"/>
        <w:tblW w:w="9204" w:type="dxa"/>
        <w:tblCellMar>
          <w:left w:w="0" w:type="dxa"/>
          <w:right w:w="0" w:type="dxa"/>
        </w:tblCellMar>
        <w:tblLook w:val="04A0" w:firstRow="1" w:lastRow="0" w:firstColumn="1" w:lastColumn="0" w:noHBand="0" w:noVBand="1"/>
      </w:tblPr>
      <w:tblGrid>
        <w:gridCol w:w="440"/>
        <w:gridCol w:w="8764"/>
      </w:tblGrid>
      <w:tr w:rsidR="003F4B6D" w:rsidRPr="00F95B06" w:rsidTr="00D400C6">
        <w:tc>
          <w:tcPr>
            <w:tcW w:w="9204" w:type="dxa"/>
            <w:gridSpan w:val="2"/>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3F4B6D" w:rsidRPr="006030FE" w:rsidRDefault="003F4B6D" w:rsidP="00D400C6">
            <w:pPr>
              <w:adjustRightInd/>
              <w:jc w:val="center"/>
              <w:rPr>
                <w:sz w:val="22"/>
                <w:szCs w:val="22"/>
                <w:lang w:val="en-GB"/>
              </w:rPr>
            </w:pPr>
            <w:r w:rsidRPr="006030FE">
              <w:rPr>
                <w:rFonts w:cstheme="minorHAnsi"/>
                <w:b/>
                <w:bCs/>
                <w:szCs w:val="24"/>
                <w:lang w:val="en-GB"/>
              </w:rPr>
              <w:t>Draft agenda of ITU-T Study Group 2 Regional Group for the Americas (SG2RG-AMR)  Brasilia, Brazil, 14 June 2016, from 14:00 to 18:00</w:t>
            </w:r>
          </w:p>
        </w:tc>
      </w:tr>
      <w:tr w:rsidR="003F4B6D" w:rsidRPr="00F95B06" w:rsidTr="00D400C6">
        <w:tc>
          <w:tcPr>
            <w:tcW w:w="440"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3F4B6D" w:rsidRPr="006030FE" w:rsidRDefault="003F4B6D" w:rsidP="00D400C6">
            <w:pPr>
              <w:adjustRightInd/>
              <w:rPr>
                <w:b/>
                <w:bCs/>
                <w:sz w:val="22"/>
                <w:szCs w:val="22"/>
                <w:lang w:val="en-US" w:eastAsia="zh-CN"/>
              </w:rPr>
            </w:pPr>
            <w:r w:rsidRPr="006030FE">
              <w:rPr>
                <w:b/>
                <w:bCs/>
                <w:sz w:val="22"/>
                <w:szCs w:val="22"/>
                <w:lang w:val="en-GB"/>
              </w:rPr>
              <w:t>1</w:t>
            </w:r>
          </w:p>
        </w:tc>
        <w:tc>
          <w:tcPr>
            <w:tcW w:w="87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F4B6D" w:rsidRPr="006030FE" w:rsidRDefault="003F4B6D" w:rsidP="00D400C6">
            <w:pPr>
              <w:adjustRightInd/>
              <w:rPr>
                <w:sz w:val="22"/>
                <w:szCs w:val="22"/>
                <w:lang w:val="en-GB"/>
              </w:rPr>
            </w:pPr>
            <w:r w:rsidRPr="006030FE">
              <w:rPr>
                <w:rFonts w:ascii="Calibri" w:hAnsi="Calibri"/>
                <w:bCs/>
                <w:sz w:val="20"/>
                <w:lang w:val="en-GB"/>
              </w:rPr>
              <w:t>Opening of the meeting and welcome remarks</w:t>
            </w:r>
          </w:p>
        </w:tc>
      </w:tr>
      <w:tr w:rsidR="003F4B6D" w:rsidRPr="006030FE" w:rsidTr="00D400C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3F4B6D" w:rsidRPr="006030FE" w:rsidRDefault="003F4B6D" w:rsidP="00D400C6">
            <w:pPr>
              <w:adjustRightInd/>
              <w:rPr>
                <w:b/>
                <w:bCs/>
                <w:sz w:val="22"/>
                <w:szCs w:val="22"/>
                <w:lang w:val="en-GB"/>
              </w:rPr>
            </w:pPr>
            <w:r w:rsidRPr="006030FE">
              <w:rPr>
                <w:b/>
                <w:bCs/>
                <w:sz w:val="22"/>
                <w:szCs w:val="22"/>
                <w:lang w:val="en-GB"/>
              </w:rPr>
              <w:t>2</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3F4B6D" w:rsidRPr="006030FE" w:rsidRDefault="003F4B6D" w:rsidP="00D400C6">
            <w:pPr>
              <w:adjustRightInd/>
              <w:rPr>
                <w:sz w:val="22"/>
                <w:szCs w:val="22"/>
                <w:lang w:val="en-GB"/>
              </w:rPr>
            </w:pPr>
            <w:r w:rsidRPr="006030FE">
              <w:rPr>
                <w:rFonts w:ascii="Calibri" w:hAnsi="Calibri"/>
                <w:bCs/>
                <w:sz w:val="20"/>
                <w:lang w:val="en-GB"/>
              </w:rPr>
              <w:t>Adoption of the agenda</w:t>
            </w:r>
          </w:p>
        </w:tc>
      </w:tr>
      <w:tr w:rsidR="003F4B6D" w:rsidRPr="00F95B06" w:rsidTr="00D400C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3F4B6D" w:rsidRPr="006030FE" w:rsidRDefault="003F4B6D" w:rsidP="00D400C6">
            <w:pPr>
              <w:adjustRightInd/>
              <w:rPr>
                <w:b/>
                <w:bCs/>
                <w:sz w:val="22"/>
                <w:szCs w:val="22"/>
                <w:lang w:val="en-US"/>
              </w:rPr>
            </w:pPr>
            <w:r w:rsidRPr="006030FE">
              <w:rPr>
                <w:b/>
                <w:bCs/>
                <w:sz w:val="22"/>
                <w:szCs w:val="22"/>
                <w:lang w:val="en-US"/>
              </w:rPr>
              <w:t>3</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3F4B6D" w:rsidRPr="006030FE" w:rsidRDefault="003F4B6D" w:rsidP="00D400C6">
            <w:pPr>
              <w:adjustRightInd/>
              <w:rPr>
                <w:sz w:val="22"/>
                <w:szCs w:val="22"/>
                <w:lang w:val="en-US"/>
              </w:rPr>
            </w:pPr>
            <w:r w:rsidRPr="006030FE">
              <w:rPr>
                <w:rFonts w:ascii="Calibri" w:hAnsi="Calibri"/>
                <w:bCs/>
                <w:sz w:val="20"/>
                <w:lang w:val="en-GB"/>
              </w:rPr>
              <w:t>Meeting documents (contributions and TDs)</w:t>
            </w:r>
            <w:r w:rsidRPr="006030FE">
              <w:rPr>
                <w:rFonts w:ascii="Calibri" w:hAnsi="Calibri"/>
                <w:bCs/>
                <w:sz w:val="20"/>
                <w:lang w:val="en-US"/>
              </w:rPr>
              <w:t xml:space="preserve"> </w:t>
            </w:r>
          </w:p>
        </w:tc>
      </w:tr>
      <w:tr w:rsidR="003F4B6D" w:rsidRPr="00F95B06" w:rsidTr="00D400C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3F4B6D" w:rsidRPr="006030FE" w:rsidRDefault="003F4B6D" w:rsidP="00D400C6">
            <w:pPr>
              <w:adjustRightInd/>
              <w:rPr>
                <w:b/>
                <w:bCs/>
                <w:sz w:val="22"/>
                <w:szCs w:val="22"/>
                <w:lang w:val="en-US"/>
              </w:rPr>
            </w:pPr>
            <w:r w:rsidRPr="006030FE">
              <w:rPr>
                <w:b/>
                <w:bCs/>
                <w:sz w:val="22"/>
                <w:szCs w:val="22"/>
                <w:lang w:val="en-GB"/>
              </w:rPr>
              <w:t>4</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3F4B6D" w:rsidRPr="006030FE" w:rsidRDefault="003F4B6D" w:rsidP="00D400C6">
            <w:pPr>
              <w:adjustRightInd/>
              <w:rPr>
                <w:sz w:val="22"/>
                <w:szCs w:val="22"/>
                <w:lang w:val="en-GB"/>
              </w:rPr>
            </w:pPr>
            <w:r w:rsidRPr="006030FE">
              <w:rPr>
                <w:rFonts w:ascii="Calibri" w:hAnsi="Calibri"/>
                <w:bCs/>
                <w:sz w:val="20"/>
                <w:lang w:val="en-GB"/>
              </w:rPr>
              <w:t>Tutorial on Numbering, Naming, Addressing and Identification</w:t>
            </w:r>
          </w:p>
        </w:tc>
      </w:tr>
      <w:tr w:rsidR="003F4B6D" w:rsidRPr="00F95B06" w:rsidTr="00D400C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3F4B6D" w:rsidRPr="006030FE" w:rsidRDefault="003F4B6D" w:rsidP="00D400C6">
            <w:pPr>
              <w:adjustRightInd/>
              <w:rPr>
                <w:b/>
                <w:bCs/>
                <w:sz w:val="22"/>
                <w:szCs w:val="22"/>
                <w:lang w:val="en-GB"/>
              </w:rPr>
            </w:pPr>
            <w:r w:rsidRPr="006030FE">
              <w:rPr>
                <w:b/>
                <w:bCs/>
                <w:sz w:val="22"/>
                <w:szCs w:val="22"/>
                <w:lang w:val="en-GB"/>
              </w:rPr>
              <w:t>5</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3F4B6D" w:rsidRPr="006030FE" w:rsidRDefault="003F4B6D" w:rsidP="00D400C6">
            <w:pPr>
              <w:adjustRightInd/>
              <w:rPr>
                <w:rFonts w:ascii="Calibri" w:hAnsi="Calibri"/>
                <w:bCs/>
                <w:sz w:val="20"/>
                <w:lang w:val="en-GB"/>
              </w:rPr>
            </w:pPr>
            <w:r w:rsidRPr="006030FE">
              <w:rPr>
                <w:rFonts w:ascii="Calibri" w:hAnsi="Calibri"/>
                <w:bCs/>
                <w:sz w:val="20"/>
                <w:lang w:val="en-GB"/>
              </w:rPr>
              <w:t xml:space="preserve">Overview of current ITU-T Study Group 2 activities: </w:t>
            </w:r>
          </w:p>
          <w:p w:rsidR="003F4B6D" w:rsidRPr="006030FE" w:rsidRDefault="003F4B6D" w:rsidP="003F4B6D">
            <w:pPr>
              <w:numPr>
                <w:ilvl w:val="0"/>
                <w:numId w:val="19"/>
              </w:numPr>
              <w:overflowPunct/>
              <w:autoSpaceDE/>
              <w:autoSpaceDN/>
              <w:adjustRightInd/>
              <w:contextualSpacing/>
              <w:textAlignment w:val="auto"/>
              <w:rPr>
                <w:rFonts w:ascii="Calibri" w:hAnsi="Calibri"/>
                <w:bCs/>
                <w:sz w:val="20"/>
                <w:lang w:val="en-GB"/>
              </w:rPr>
            </w:pPr>
            <w:r w:rsidRPr="006030FE">
              <w:rPr>
                <w:rFonts w:ascii="Calibri" w:hAnsi="Calibri"/>
                <w:bCs/>
                <w:sz w:val="20"/>
                <w:lang w:val="en-GB"/>
              </w:rPr>
              <w:t xml:space="preserve">Main Outcomes of last ITU-T Study Group 2 Meeting </w:t>
            </w:r>
          </w:p>
        </w:tc>
      </w:tr>
      <w:tr w:rsidR="003F4B6D" w:rsidRPr="00F95B06" w:rsidTr="00D400C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3F4B6D" w:rsidRPr="006030FE" w:rsidRDefault="003F4B6D" w:rsidP="00D400C6">
            <w:pPr>
              <w:adjustRightInd/>
              <w:rPr>
                <w:b/>
                <w:bCs/>
                <w:sz w:val="22"/>
                <w:szCs w:val="22"/>
                <w:lang w:val="en-GB"/>
              </w:rPr>
            </w:pPr>
            <w:r w:rsidRPr="006030FE">
              <w:rPr>
                <w:b/>
                <w:bCs/>
                <w:sz w:val="22"/>
                <w:szCs w:val="22"/>
                <w:lang w:val="en-GB"/>
              </w:rPr>
              <w:t>6</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3F4B6D" w:rsidRPr="006030FE" w:rsidRDefault="003F4B6D" w:rsidP="00D400C6">
            <w:pPr>
              <w:adjustRightInd/>
              <w:rPr>
                <w:sz w:val="22"/>
                <w:szCs w:val="22"/>
                <w:lang w:val="en-GB"/>
              </w:rPr>
            </w:pPr>
            <w:r w:rsidRPr="006030FE">
              <w:rPr>
                <w:rFonts w:ascii="Calibri" w:hAnsi="Calibri"/>
                <w:bCs/>
                <w:sz w:val="20"/>
                <w:lang w:val="en-GB"/>
              </w:rPr>
              <w:t>Preparation for WTSA-16 (questions to be considered)</w:t>
            </w:r>
          </w:p>
        </w:tc>
      </w:tr>
      <w:tr w:rsidR="003F4B6D" w:rsidRPr="00F95B06" w:rsidTr="00D400C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3F4B6D" w:rsidRPr="006030FE" w:rsidRDefault="003F4B6D" w:rsidP="00D400C6">
            <w:pPr>
              <w:adjustRightInd/>
              <w:rPr>
                <w:b/>
                <w:bCs/>
                <w:sz w:val="22"/>
                <w:szCs w:val="22"/>
                <w:lang w:val="en-GB"/>
              </w:rPr>
            </w:pPr>
            <w:r w:rsidRPr="006030FE">
              <w:rPr>
                <w:b/>
                <w:bCs/>
                <w:sz w:val="22"/>
                <w:szCs w:val="22"/>
                <w:lang w:val="en-GB"/>
              </w:rPr>
              <w:t>7</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3F4B6D" w:rsidRPr="006030FE" w:rsidRDefault="003F4B6D" w:rsidP="00D400C6">
            <w:pPr>
              <w:adjustRightInd/>
              <w:rPr>
                <w:sz w:val="22"/>
                <w:szCs w:val="22"/>
                <w:lang w:val="en-GB"/>
              </w:rPr>
            </w:pPr>
            <w:r w:rsidRPr="006030FE">
              <w:rPr>
                <w:rFonts w:ascii="Calibri" w:hAnsi="Calibri"/>
                <w:bCs/>
                <w:sz w:val="20"/>
                <w:lang w:val="en-GB"/>
              </w:rPr>
              <w:t>Relevant issues for the countries of the region</w:t>
            </w:r>
          </w:p>
        </w:tc>
      </w:tr>
      <w:tr w:rsidR="003F4B6D" w:rsidRPr="00F95B06" w:rsidTr="00D400C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3F4B6D" w:rsidRPr="006030FE" w:rsidRDefault="003F4B6D" w:rsidP="00D400C6">
            <w:pPr>
              <w:adjustRightInd/>
              <w:rPr>
                <w:b/>
                <w:bCs/>
                <w:sz w:val="22"/>
                <w:szCs w:val="22"/>
                <w:lang w:val="en-GB"/>
              </w:rPr>
            </w:pPr>
            <w:r w:rsidRPr="006030FE">
              <w:rPr>
                <w:b/>
                <w:bCs/>
                <w:sz w:val="22"/>
                <w:szCs w:val="22"/>
                <w:lang w:val="en-GB"/>
              </w:rPr>
              <w:t>8</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3F4B6D" w:rsidRPr="006030FE" w:rsidRDefault="003F4B6D" w:rsidP="00D400C6">
            <w:pPr>
              <w:adjustRightInd/>
              <w:rPr>
                <w:sz w:val="22"/>
                <w:szCs w:val="22"/>
                <w:lang w:val="en-GB"/>
              </w:rPr>
            </w:pPr>
            <w:r w:rsidRPr="006030FE">
              <w:rPr>
                <w:rFonts w:ascii="Calibri" w:hAnsi="Calibri"/>
                <w:bCs/>
                <w:sz w:val="20"/>
                <w:lang w:val="en-GB"/>
              </w:rPr>
              <w:t>Numbering project for Internet of Things in ITU-T SG2</w:t>
            </w:r>
          </w:p>
        </w:tc>
      </w:tr>
      <w:tr w:rsidR="003F4B6D" w:rsidRPr="006030FE" w:rsidTr="00D400C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3F4B6D" w:rsidRPr="006030FE" w:rsidRDefault="003F4B6D" w:rsidP="00D400C6">
            <w:pPr>
              <w:adjustRightInd/>
              <w:rPr>
                <w:b/>
                <w:bCs/>
                <w:sz w:val="22"/>
                <w:szCs w:val="22"/>
                <w:lang w:val="en-GB"/>
              </w:rPr>
            </w:pPr>
            <w:r w:rsidRPr="006030FE">
              <w:rPr>
                <w:b/>
                <w:bCs/>
                <w:sz w:val="22"/>
                <w:szCs w:val="22"/>
                <w:lang w:val="en-GB"/>
              </w:rPr>
              <w:t>9</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3F4B6D" w:rsidRPr="006030FE" w:rsidRDefault="003F4B6D" w:rsidP="00D400C6">
            <w:pPr>
              <w:adjustRightInd/>
              <w:rPr>
                <w:sz w:val="22"/>
                <w:szCs w:val="22"/>
                <w:lang w:val="en-GB"/>
              </w:rPr>
            </w:pPr>
            <w:r w:rsidRPr="006030FE">
              <w:rPr>
                <w:rFonts w:ascii="Calibri" w:hAnsi="Calibri"/>
                <w:bCs/>
                <w:sz w:val="20"/>
                <w:lang w:val="en-GB"/>
              </w:rPr>
              <w:t xml:space="preserve">Any other business </w:t>
            </w:r>
          </w:p>
        </w:tc>
      </w:tr>
      <w:tr w:rsidR="003F4B6D" w:rsidRPr="006030FE" w:rsidTr="00D400C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3F4B6D" w:rsidRPr="006030FE" w:rsidRDefault="003F4B6D" w:rsidP="00D400C6">
            <w:pPr>
              <w:adjustRightInd/>
              <w:rPr>
                <w:b/>
                <w:bCs/>
                <w:sz w:val="22"/>
                <w:szCs w:val="22"/>
                <w:lang w:val="en-GB"/>
              </w:rPr>
            </w:pPr>
            <w:r w:rsidRPr="006030FE">
              <w:rPr>
                <w:b/>
                <w:bCs/>
                <w:sz w:val="22"/>
                <w:szCs w:val="22"/>
                <w:lang w:val="en-GB"/>
              </w:rPr>
              <w:t>10</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3F4B6D" w:rsidRPr="006030FE" w:rsidRDefault="003F4B6D" w:rsidP="00D400C6">
            <w:pPr>
              <w:adjustRightInd/>
              <w:rPr>
                <w:sz w:val="22"/>
                <w:szCs w:val="22"/>
                <w:lang w:val="en-GB"/>
              </w:rPr>
            </w:pPr>
            <w:r w:rsidRPr="006030FE">
              <w:rPr>
                <w:rFonts w:ascii="Calibri" w:hAnsi="Calibri"/>
                <w:bCs/>
                <w:sz w:val="20"/>
                <w:lang w:val="en-GB"/>
              </w:rPr>
              <w:t xml:space="preserve">Closure of the meeting </w:t>
            </w:r>
          </w:p>
        </w:tc>
      </w:tr>
    </w:tbl>
    <w:p w:rsidR="003F4B6D" w:rsidRPr="006030FE" w:rsidRDefault="003F4B6D" w:rsidP="003F4B6D">
      <w:pPr>
        <w:overflowPunct/>
        <w:autoSpaceDE/>
        <w:autoSpaceDN/>
        <w:adjustRightInd/>
        <w:jc w:val="center"/>
        <w:textAlignment w:val="auto"/>
        <w:rPr>
          <w:b/>
          <w:iCs/>
          <w:sz w:val="28"/>
          <w:szCs w:val="28"/>
          <w:lang w:val="en-GB"/>
        </w:rPr>
      </w:pPr>
      <w:r w:rsidRPr="006030FE">
        <w:rPr>
          <w:b/>
          <w:iCs/>
          <w:sz w:val="28"/>
          <w:szCs w:val="28"/>
          <w:lang w:val="en-GB"/>
        </w:rPr>
        <w:br w:type="page"/>
      </w:r>
    </w:p>
    <w:p w:rsidR="003F4B6D" w:rsidRPr="006030FE" w:rsidRDefault="003F4B6D" w:rsidP="003F4B6D">
      <w:pPr>
        <w:overflowPunct/>
        <w:autoSpaceDE/>
        <w:autoSpaceDN/>
        <w:adjustRightInd/>
        <w:jc w:val="center"/>
        <w:textAlignment w:val="auto"/>
        <w:rPr>
          <w:lang w:val="en-US"/>
        </w:rPr>
      </w:pPr>
      <w:r w:rsidRPr="006030FE">
        <w:rPr>
          <w:b/>
          <w:bCs/>
          <w:sz w:val="28"/>
          <w:szCs w:val="28"/>
          <w:lang w:val="en-GB"/>
        </w:rPr>
        <w:lastRenderedPageBreak/>
        <w:t>ANNEX C</w:t>
      </w:r>
      <w:r w:rsidRPr="006030FE">
        <w:rPr>
          <w:b/>
          <w:bCs/>
          <w:sz w:val="28"/>
          <w:szCs w:val="28"/>
          <w:lang w:val="en-GB"/>
        </w:rPr>
        <w:br/>
      </w:r>
      <w:r w:rsidRPr="006030FE">
        <w:rPr>
          <w:lang w:val="en-US"/>
        </w:rPr>
        <w:t>(to TSB Collective letter 2/SG2RG-AMR)</w:t>
      </w:r>
    </w:p>
    <w:p w:rsidR="003F4B6D" w:rsidRPr="006030FE" w:rsidRDefault="003F4B6D" w:rsidP="003F4B6D">
      <w:pPr>
        <w:overflowPunct/>
        <w:autoSpaceDE/>
        <w:autoSpaceDN/>
        <w:adjustRightInd/>
        <w:jc w:val="center"/>
        <w:textAlignment w:val="auto"/>
        <w:rPr>
          <w:b/>
          <w:bCs/>
          <w:sz w:val="28"/>
          <w:szCs w:val="28"/>
          <w:lang w:val="en-US"/>
        </w:rPr>
      </w:pPr>
      <w:r w:rsidRPr="006030FE">
        <w:rPr>
          <w:b/>
          <w:bCs/>
          <w:sz w:val="28"/>
          <w:szCs w:val="28"/>
          <w:lang w:val="en-US"/>
        </w:rPr>
        <w:t>Practical Information</w:t>
      </w:r>
    </w:p>
    <w:p w:rsidR="003F4B6D" w:rsidRPr="006030FE" w:rsidRDefault="003F4B6D" w:rsidP="003F4B6D">
      <w:pPr>
        <w:overflowPunct/>
        <w:autoSpaceDE/>
        <w:autoSpaceDN/>
        <w:adjustRightInd/>
        <w:ind w:left="-82"/>
        <w:jc w:val="center"/>
        <w:textAlignment w:val="auto"/>
        <w:rPr>
          <w:b/>
          <w:bCs/>
          <w:sz w:val="32"/>
          <w:szCs w:val="32"/>
          <w:lang w:val="en-GB"/>
        </w:rPr>
      </w:pPr>
      <w:r w:rsidRPr="006030FE">
        <w:rPr>
          <w:b/>
          <w:bCs/>
          <w:sz w:val="32"/>
          <w:szCs w:val="32"/>
          <w:lang w:val="en-GB"/>
        </w:rPr>
        <w:t>ITU WEEK IN THE AMERICAS:</w:t>
      </w:r>
    </w:p>
    <w:p w:rsidR="003F4B6D" w:rsidRPr="006030FE" w:rsidRDefault="003F4B6D" w:rsidP="003F4B6D">
      <w:pPr>
        <w:overflowPunct/>
        <w:autoSpaceDE/>
        <w:autoSpaceDN/>
        <w:adjustRightInd/>
        <w:ind w:left="-82"/>
        <w:jc w:val="center"/>
        <w:textAlignment w:val="auto"/>
        <w:rPr>
          <w:b/>
          <w:bCs/>
          <w:sz w:val="28"/>
          <w:szCs w:val="28"/>
          <w:lang w:val="en-GB"/>
        </w:rPr>
      </w:pPr>
      <w:r w:rsidRPr="006030FE">
        <w:rPr>
          <w:b/>
          <w:bCs/>
          <w:sz w:val="28"/>
          <w:szCs w:val="28"/>
          <w:lang w:val="en-GB"/>
        </w:rPr>
        <w:t xml:space="preserve">Regional Economic and Financial Forum of Telecommunications/ICTs </w:t>
      </w:r>
    </w:p>
    <w:p w:rsidR="003F4B6D" w:rsidRPr="006030FE" w:rsidRDefault="003F4B6D" w:rsidP="003F4B6D">
      <w:pPr>
        <w:overflowPunct/>
        <w:autoSpaceDE/>
        <w:autoSpaceDN/>
        <w:adjustRightInd/>
        <w:ind w:left="-82"/>
        <w:jc w:val="center"/>
        <w:textAlignment w:val="auto"/>
        <w:rPr>
          <w:b/>
          <w:bCs/>
          <w:sz w:val="28"/>
          <w:szCs w:val="28"/>
          <w:lang w:val="en-GB"/>
        </w:rPr>
      </w:pPr>
      <w:r w:rsidRPr="006030FE">
        <w:rPr>
          <w:b/>
          <w:bCs/>
          <w:sz w:val="28"/>
          <w:szCs w:val="28"/>
          <w:lang w:val="en-GB"/>
        </w:rPr>
        <w:t>13-14 June 2016</w:t>
      </w:r>
    </w:p>
    <w:p w:rsidR="003F4B6D" w:rsidRPr="006030FE" w:rsidRDefault="003F4B6D" w:rsidP="003F4B6D">
      <w:pPr>
        <w:overflowPunct/>
        <w:autoSpaceDE/>
        <w:autoSpaceDN/>
        <w:adjustRightInd/>
        <w:ind w:left="-82"/>
        <w:jc w:val="center"/>
        <w:textAlignment w:val="auto"/>
        <w:rPr>
          <w:b/>
          <w:bCs/>
          <w:sz w:val="28"/>
          <w:szCs w:val="28"/>
          <w:lang w:val="en-GB"/>
        </w:rPr>
      </w:pPr>
      <w:r w:rsidRPr="006030FE">
        <w:rPr>
          <w:b/>
          <w:bCs/>
          <w:sz w:val="28"/>
          <w:szCs w:val="28"/>
          <w:lang w:val="en-GB"/>
        </w:rPr>
        <w:t>ITU Regional Development Forum for the Americas Region (RDF)</w:t>
      </w:r>
    </w:p>
    <w:p w:rsidR="003F4B6D" w:rsidRPr="006030FE" w:rsidRDefault="003F4B6D" w:rsidP="003F4B6D">
      <w:pPr>
        <w:overflowPunct/>
        <w:autoSpaceDE/>
        <w:autoSpaceDN/>
        <w:adjustRightInd/>
        <w:ind w:left="-82"/>
        <w:jc w:val="center"/>
        <w:textAlignment w:val="auto"/>
        <w:rPr>
          <w:b/>
          <w:bCs/>
          <w:sz w:val="28"/>
          <w:szCs w:val="28"/>
          <w:lang w:val="en-GB"/>
        </w:rPr>
      </w:pPr>
      <w:r w:rsidRPr="006030FE">
        <w:rPr>
          <w:b/>
          <w:bCs/>
          <w:sz w:val="28"/>
          <w:szCs w:val="28"/>
          <w:lang w:val="en-GB"/>
        </w:rPr>
        <w:t xml:space="preserve"> 15 June 2016</w:t>
      </w:r>
    </w:p>
    <w:p w:rsidR="003F4B6D" w:rsidRPr="006030FE" w:rsidRDefault="003F4B6D" w:rsidP="003F4B6D">
      <w:pPr>
        <w:overflowPunct/>
        <w:autoSpaceDE/>
        <w:autoSpaceDN/>
        <w:adjustRightInd/>
        <w:ind w:left="-82"/>
        <w:jc w:val="center"/>
        <w:textAlignment w:val="auto"/>
        <w:rPr>
          <w:b/>
          <w:bCs/>
          <w:sz w:val="28"/>
          <w:szCs w:val="28"/>
          <w:lang w:val="en-GB"/>
        </w:rPr>
      </w:pPr>
      <w:r w:rsidRPr="006030FE">
        <w:rPr>
          <w:b/>
          <w:bCs/>
          <w:sz w:val="28"/>
          <w:szCs w:val="28"/>
          <w:lang w:val="en-GB"/>
        </w:rPr>
        <w:t xml:space="preserve">Meeting of the SG2RG-AMR </w:t>
      </w:r>
    </w:p>
    <w:p w:rsidR="003F4B6D" w:rsidRPr="006030FE" w:rsidRDefault="003F4B6D" w:rsidP="003F4B6D">
      <w:pPr>
        <w:overflowPunct/>
        <w:autoSpaceDE/>
        <w:autoSpaceDN/>
        <w:adjustRightInd/>
        <w:ind w:left="-82"/>
        <w:jc w:val="center"/>
        <w:textAlignment w:val="auto"/>
        <w:rPr>
          <w:b/>
          <w:bCs/>
          <w:sz w:val="28"/>
          <w:szCs w:val="28"/>
          <w:lang w:val="en-GB"/>
        </w:rPr>
      </w:pPr>
      <w:r w:rsidRPr="006030FE">
        <w:rPr>
          <w:b/>
          <w:bCs/>
          <w:sz w:val="28"/>
          <w:szCs w:val="28"/>
          <w:lang w:val="en-GB"/>
        </w:rPr>
        <w:t>14 June 2016 (afternoon)</w:t>
      </w:r>
    </w:p>
    <w:p w:rsidR="003F4B6D" w:rsidRPr="006030FE" w:rsidRDefault="003F4B6D" w:rsidP="003F4B6D">
      <w:pPr>
        <w:overflowPunct/>
        <w:autoSpaceDE/>
        <w:autoSpaceDN/>
        <w:adjustRightInd/>
        <w:ind w:left="-82"/>
        <w:jc w:val="center"/>
        <w:textAlignment w:val="auto"/>
        <w:rPr>
          <w:b/>
          <w:bCs/>
          <w:sz w:val="28"/>
          <w:szCs w:val="28"/>
          <w:lang w:val="en-GB"/>
        </w:rPr>
      </w:pPr>
      <w:r w:rsidRPr="006030FE">
        <w:rPr>
          <w:b/>
          <w:bCs/>
          <w:sz w:val="28"/>
          <w:szCs w:val="28"/>
          <w:lang w:val="en-GB"/>
        </w:rPr>
        <w:t xml:space="preserve">Meeting of the SG3RG-LAC </w:t>
      </w:r>
    </w:p>
    <w:p w:rsidR="003F4B6D" w:rsidRPr="006030FE" w:rsidRDefault="003F4B6D" w:rsidP="003F4B6D">
      <w:pPr>
        <w:overflowPunct/>
        <w:autoSpaceDE/>
        <w:autoSpaceDN/>
        <w:adjustRightInd/>
        <w:ind w:left="-82"/>
        <w:jc w:val="center"/>
        <w:textAlignment w:val="auto"/>
        <w:rPr>
          <w:b/>
          <w:bCs/>
          <w:sz w:val="28"/>
          <w:szCs w:val="28"/>
          <w:lang w:val="en-GB"/>
        </w:rPr>
      </w:pPr>
      <w:r w:rsidRPr="006030FE">
        <w:rPr>
          <w:b/>
          <w:bCs/>
          <w:sz w:val="28"/>
          <w:szCs w:val="28"/>
          <w:lang w:val="en-GB"/>
        </w:rPr>
        <w:t>16-17 June 2016</w:t>
      </w:r>
    </w:p>
    <w:p w:rsidR="003F4B6D" w:rsidRPr="006030FE" w:rsidRDefault="003F4B6D" w:rsidP="003F4B6D">
      <w:pPr>
        <w:tabs>
          <w:tab w:val="center" w:pos="5090"/>
          <w:tab w:val="left" w:pos="9210"/>
        </w:tabs>
        <w:overflowPunct/>
        <w:autoSpaceDE/>
        <w:autoSpaceDN/>
        <w:bidi/>
        <w:adjustRightInd/>
        <w:ind w:left="-82"/>
        <w:jc w:val="center"/>
        <w:textAlignment w:val="auto"/>
        <w:rPr>
          <w:b/>
          <w:bCs/>
          <w:sz w:val="28"/>
          <w:szCs w:val="28"/>
          <w:lang w:val="en-GB"/>
        </w:rPr>
      </w:pPr>
      <w:r w:rsidRPr="006030FE">
        <w:rPr>
          <w:b/>
          <w:bCs/>
          <w:sz w:val="28"/>
          <w:szCs w:val="28"/>
          <w:lang w:val="en-GB"/>
        </w:rPr>
        <w:t>Brasilia, Brazil</w:t>
      </w:r>
    </w:p>
    <w:p w:rsidR="003F4B6D" w:rsidRPr="006030FE" w:rsidRDefault="003F4B6D" w:rsidP="003F4B6D">
      <w:pPr>
        <w:tabs>
          <w:tab w:val="center" w:pos="5090"/>
          <w:tab w:val="left" w:pos="9210"/>
        </w:tabs>
        <w:overflowPunct/>
        <w:autoSpaceDE/>
        <w:autoSpaceDN/>
        <w:bidi/>
        <w:adjustRightInd/>
        <w:ind w:left="-82"/>
        <w:jc w:val="center"/>
        <w:textAlignment w:val="auto"/>
        <w:rPr>
          <w:b/>
          <w:bCs/>
          <w:sz w:val="28"/>
          <w:szCs w:val="28"/>
          <w:lang w:val="en-GB"/>
        </w:rPr>
      </w:pPr>
    </w:p>
    <w:p w:rsidR="003F4B6D" w:rsidRPr="006030FE" w:rsidRDefault="003F4B6D" w:rsidP="003F4B6D">
      <w:pPr>
        <w:tabs>
          <w:tab w:val="center" w:pos="5090"/>
          <w:tab w:val="left" w:pos="9210"/>
        </w:tabs>
        <w:overflowPunct/>
        <w:autoSpaceDE/>
        <w:autoSpaceDN/>
        <w:bidi/>
        <w:adjustRightInd/>
        <w:ind w:left="-82"/>
        <w:jc w:val="center"/>
        <w:textAlignment w:val="auto"/>
        <w:rPr>
          <w:b/>
          <w:bCs/>
          <w:sz w:val="28"/>
          <w:szCs w:val="28"/>
          <w:lang w:val="en-GB"/>
        </w:rPr>
      </w:pPr>
      <w:r w:rsidRPr="006030FE">
        <w:rPr>
          <w:rFonts w:cs="Arial"/>
          <w:b/>
          <w:sz w:val="28"/>
          <w:u w:val="single"/>
          <w:lang w:val="pt-BR"/>
        </w:rPr>
        <w:t>Practical Information</w:t>
      </w:r>
    </w:p>
    <w:p w:rsidR="003F4B6D" w:rsidRPr="006030FE" w:rsidRDefault="003F4B6D" w:rsidP="003F4B6D">
      <w:pPr>
        <w:numPr>
          <w:ilvl w:val="0"/>
          <w:numId w:val="18"/>
        </w:numPr>
        <w:tabs>
          <w:tab w:val="left" w:pos="0"/>
        </w:tabs>
        <w:overflowPunct/>
        <w:autoSpaceDE/>
        <w:autoSpaceDN/>
        <w:adjustRightInd/>
        <w:spacing w:before="240"/>
        <w:contextualSpacing/>
        <w:textAlignment w:val="auto"/>
        <w:outlineLvl w:val="0"/>
        <w:rPr>
          <w:rFonts w:cs="Arial"/>
          <w:b/>
          <w:iCs/>
          <w:sz w:val="22"/>
          <w:szCs w:val="18"/>
          <w:lang w:val="en-AU"/>
        </w:rPr>
      </w:pPr>
      <w:r w:rsidRPr="006030FE">
        <w:rPr>
          <w:rFonts w:cs="Arial"/>
          <w:b/>
          <w:iCs/>
          <w:sz w:val="22"/>
          <w:szCs w:val="18"/>
          <w:lang w:val="en-AU"/>
        </w:rPr>
        <w:t>About the city</w:t>
      </w:r>
    </w:p>
    <w:p w:rsidR="003F4B6D" w:rsidRPr="006030FE" w:rsidRDefault="003F4B6D" w:rsidP="003F4B6D">
      <w:pPr>
        <w:overflowPunct/>
        <w:autoSpaceDE/>
        <w:autoSpaceDN/>
        <w:adjustRightInd/>
        <w:ind w:left="360" w:right="454"/>
        <w:textAlignment w:val="auto"/>
        <w:rPr>
          <w:rFonts w:cs="Arial"/>
          <w:sz w:val="22"/>
          <w:szCs w:val="22"/>
          <w:lang w:val="en-GB" w:eastAsia="pt-BR"/>
        </w:rPr>
      </w:pPr>
      <w:r w:rsidRPr="006030FE">
        <w:rPr>
          <w:rFonts w:cs="Arial"/>
          <w:sz w:val="22"/>
          <w:szCs w:val="22"/>
          <w:lang w:val="en-GB" w:eastAsia="pt-BR"/>
        </w:rPr>
        <w:t>Brasília is the city designed to be the capital of Brazil and the seat of government of the Distrito Federal. Inaugurated in 1960 in the Central Highlands of Brazil, it is a masterpiece of modernist urbanism due its innovative and functional layout and the unique combination of straight and rounded shapes in its architecture. The city is listed as a World Heritage Site by UNESCO.</w:t>
      </w:r>
    </w:p>
    <w:p w:rsidR="003F4B6D" w:rsidRPr="006030FE" w:rsidRDefault="003F4B6D" w:rsidP="003F4B6D">
      <w:pPr>
        <w:overflowPunct/>
        <w:autoSpaceDE/>
        <w:autoSpaceDN/>
        <w:adjustRightInd/>
        <w:ind w:left="360" w:right="454"/>
        <w:textAlignment w:val="auto"/>
        <w:rPr>
          <w:rFonts w:cs="Arial"/>
          <w:sz w:val="22"/>
          <w:szCs w:val="22"/>
          <w:lang w:val="en-GB" w:eastAsia="pt-BR"/>
        </w:rPr>
      </w:pPr>
      <w:r w:rsidRPr="006030FE">
        <w:rPr>
          <w:rFonts w:cs="Arial"/>
          <w:sz w:val="22"/>
          <w:szCs w:val="22"/>
          <w:lang w:val="en-GB" w:eastAsia="pt-BR"/>
        </w:rPr>
        <w:t>The basic structure of Brasilia was completed in just four years, from 1956 to 1960, under the leadership of President Juscelino Kubitschek.</w:t>
      </w:r>
    </w:p>
    <w:p w:rsidR="003F4B6D" w:rsidRPr="006030FE" w:rsidRDefault="003F4B6D" w:rsidP="003F4B6D">
      <w:pPr>
        <w:overflowPunct/>
        <w:autoSpaceDE/>
        <w:autoSpaceDN/>
        <w:adjustRightInd/>
        <w:ind w:left="360" w:right="454"/>
        <w:textAlignment w:val="auto"/>
        <w:rPr>
          <w:rFonts w:cs="Arial"/>
          <w:sz w:val="22"/>
          <w:szCs w:val="22"/>
          <w:lang w:val="en-GB" w:eastAsia="pt-BR"/>
        </w:rPr>
      </w:pPr>
      <w:r w:rsidRPr="006030FE">
        <w:rPr>
          <w:rFonts w:cs="Arial"/>
          <w:sz w:val="22"/>
          <w:szCs w:val="22"/>
          <w:lang w:val="en-GB" w:eastAsia="pt-BR"/>
        </w:rPr>
        <w:t>The city is designed in the shape of an airplane, with various separated zones assigned for specific functions such as housing, commerce, hospitals and banking. Running down the center of the "airplane's fuselage" is the thoroughfare called the Eixo Monumental ("Monumental Axis"), surrounded by several government buildings and ending at the Praça dos Três Poderes ("Three Powers Square"). The arched "wings" are residential zones, with several rows of apartment blocks with small commercial districts. The intersection is the commercial and cultural hub, with stores, hotels, and the cathedral.</w:t>
      </w:r>
    </w:p>
    <w:p w:rsidR="003F4B6D" w:rsidRPr="006030FE" w:rsidRDefault="003F4B6D" w:rsidP="003F4B6D">
      <w:pPr>
        <w:overflowPunct/>
        <w:autoSpaceDE/>
        <w:autoSpaceDN/>
        <w:adjustRightInd/>
        <w:ind w:left="360" w:right="454"/>
        <w:textAlignment w:val="auto"/>
        <w:rPr>
          <w:rFonts w:cs="Arial"/>
          <w:sz w:val="22"/>
          <w:szCs w:val="22"/>
          <w:lang w:val="en-GB" w:eastAsia="pt-BR"/>
        </w:rPr>
      </w:pPr>
      <w:r w:rsidRPr="006030FE">
        <w:rPr>
          <w:rFonts w:cs="Arial"/>
          <w:sz w:val="22"/>
          <w:szCs w:val="22"/>
          <w:lang w:val="en-GB" w:eastAsia="pt-BR"/>
        </w:rPr>
        <w:t>A huge lake completes the skyline and serves the city as both a leisure area and a source of humidity for drier months.</w:t>
      </w:r>
    </w:p>
    <w:p w:rsidR="003F4B6D" w:rsidRPr="006030FE" w:rsidRDefault="003F4B6D" w:rsidP="003F4B6D">
      <w:pPr>
        <w:numPr>
          <w:ilvl w:val="0"/>
          <w:numId w:val="18"/>
        </w:numPr>
        <w:tabs>
          <w:tab w:val="clear" w:pos="794"/>
          <w:tab w:val="clear" w:pos="1191"/>
          <w:tab w:val="clear" w:pos="1588"/>
          <w:tab w:val="clear" w:pos="1985"/>
        </w:tabs>
        <w:overflowPunct/>
        <w:autoSpaceDE/>
        <w:autoSpaceDN/>
        <w:adjustRightInd/>
        <w:spacing w:after="150" w:line="316" w:lineRule="atLeast"/>
        <w:textAlignment w:val="auto"/>
        <w:rPr>
          <w:rFonts w:cs="Arial"/>
          <w:b/>
          <w:smallCaps/>
          <w:sz w:val="22"/>
          <w:szCs w:val="22"/>
          <w:lang w:val="es-ES" w:eastAsia="zh-CN"/>
        </w:rPr>
      </w:pPr>
      <w:r w:rsidRPr="006030FE">
        <w:rPr>
          <w:rFonts w:cs="Arial"/>
          <w:b/>
          <w:iCs/>
          <w:sz w:val="22"/>
          <w:szCs w:val="22"/>
          <w:lang w:val="en-AU" w:eastAsia="zh-CN"/>
        </w:rPr>
        <w:lastRenderedPageBreak/>
        <w:t xml:space="preserve">Event venue </w:t>
      </w:r>
    </w:p>
    <w:p w:rsidR="003F4B6D" w:rsidRPr="006030FE" w:rsidRDefault="003F4B6D" w:rsidP="003F4B6D">
      <w:pPr>
        <w:overflowPunct/>
        <w:autoSpaceDE/>
        <w:autoSpaceDN/>
        <w:adjustRightInd/>
        <w:ind w:left="360" w:right="454"/>
        <w:textAlignment w:val="auto"/>
        <w:rPr>
          <w:rFonts w:cs="Arial"/>
          <w:sz w:val="22"/>
          <w:szCs w:val="22"/>
          <w:lang w:val="es-ES" w:eastAsia="pt-BR"/>
        </w:rPr>
      </w:pPr>
      <w:r w:rsidRPr="006030FE">
        <w:rPr>
          <w:rFonts w:cs="Arial"/>
          <w:sz w:val="22"/>
          <w:szCs w:val="22"/>
          <w:lang w:val="es-ES" w:eastAsia="pt-BR"/>
        </w:rPr>
        <w:t>Centro de Eventos e Convenções Brasil 21</w:t>
      </w:r>
    </w:p>
    <w:p w:rsidR="003F4B6D" w:rsidRPr="006030FE" w:rsidRDefault="003F4B6D" w:rsidP="003F4B6D">
      <w:pPr>
        <w:overflowPunct/>
        <w:autoSpaceDE/>
        <w:autoSpaceDN/>
        <w:adjustRightInd/>
        <w:ind w:left="360" w:right="454"/>
        <w:textAlignment w:val="auto"/>
        <w:rPr>
          <w:rFonts w:cs="Arial"/>
          <w:sz w:val="22"/>
          <w:szCs w:val="22"/>
          <w:lang w:val="en-GB" w:eastAsia="pt-BR"/>
        </w:rPr>
      </w:pPr>
      <w:r w:rsidRPr="006030FE">
        <w:rPr>
          <w:rFonts w:cs="Arial"/>
          <w:sz w:val="22"/>
          <w:szCs w:val="22"/>
          <w:lang w:val="en-GB" w:eastAsia="pt-BR"/>
        </w:rPr>
        <w:t>Address: SHS Quadra 06 - Complexo Brasil 21</w:t>
      </w:r>
    </w:p>
    <w:p w:rsidR="003F4B6D" w:rsidRPr="006030FE" w:rsidRDefault="003F4B6D" w:rsidP="003F4B6D">
      <w:pPr>
        <w:overflowPunct/>
        <w:autoSpaceDE/>
        <w:autoSpaceDN/>
        <w:adjustRightInd/>
        <w:ind w:left="360" w:right="454"/>
        <w:textAlignment w:val="auto"/>
        <w:rPr>
          <w:rFonts w:cs="Arial"/>
          <w:sz w:val="22"/>
          <w:szCs w:val="22"/>
          <w:lang w:val="fr-CH" w:eastAsia="pt-BR"/>
        </w:rPr>
      </w:pPr>
      <w:r w:rsidRPr="006030FE">
        <w:rPr>
          <w:rFonts w:cs="Arial"/>
          <w:sz w:val="22"/>
          <w:szCs w:val="22"/>
          <w:lang w:val="fr-CH" w:eastAsia="pt-BR"/>
        </w:rPr>
        <w:t>Phone: +55 (61) 3039-8880</w:t>
      </w:r>
    </w:p>
    <w:p w:rsidR="003F4B6D" w:rsidRPr="006030FE" w:rsidRDefault="003F4B6D" w:rsidP="003F4B6D">
      <w:pPr>
        <w:overflowPunct/>
        <w:autoSpaceDE/>
        <w:autoSpaceDN/>
        <w:adjustRightInd/>
        <w:ind w:left="360" w:right="454"/>
        <w:textAlignment w:val="auto"/>
        <w:rPr>
          <w:rFonts w:cs="Arial"/>
          <w:sz w:val="22"/>
          <w:szCs w:val="22"/>
          <w:lang w:val="fr-CH" w:eastAsia="pt-BR"/>
        </w:rPr>
      </w:pPr>
      <w:r w:rsidRPr="006030FE">
        <w:rPr>
          <w:rFonts w:cs="Arial"/>
          <w:sz w:val="22"/>
          <w:szCs w:val="22"/>
          <w:lang w:val="fr-CH" w:eastAsia="pt-BR"/>
        </w:rPr>
        <w:t xml:space="preserve">E-mail: </w:t>
      </w:r>
      <w:hyperlink r:id="rId24" w:history="1">
        <w:r w:rsidRPr="006030FE">
          <w:rPr>
            <w:rFonts w:cs="Arial"/>
            <w:color w:val="0000FF"/>
            <w:sz w:val="22"/>
            <w:szCs w:val="22"/>
            <w:u w:val="single"/>
            <w:lang w:val="fr-CH" w:eastAsia="pt-BR"/>
          </w:rPr>
          <w:t>convention@brasil21hoteis.com.br</w:t>
        </w:r>
      </w:hyperlink>
    </w:p>
    <w:p w:rsidR="003F4B6D" w:rsidRPr="003F4B6D" w:rsidRDefault="003F4B6D" w:rsidP="003F4B6D">
      <w:pPr>
        <w:overflowPunct/>
        <w:autoSpaceDE/>
        <w:autoSpaceDN/>
        <w:adjustRightInd/>
        <w:ind w:left="360" w:right="454"/>
        <w:textAlignment w:val="auto"/>
        <w:rPr>
          <w:rFonts w:cs="Arial"/>
          <w:sz w:val="22"/>
          <w:szCs w:val="22"/>
          <w:lang w:val="en-GB" w:eastAsia="pt-BR"/>
        </w:rPr>
      </w:pPr>
      <w:r w:rsidRPr="003F4B6D">
        <w:rPr>
          <w:rFonts w:cs="Arial"/>
          <w:sz w:val="22"/>
          <w:szCs w:val="22"/>
          <w:lang w:val="en-GB" w:eastAsia="pt-BR"/>
        </w:rPr>
        <w:t xml:space="preserve">Website: </w:t>
      </w:r>
      <w:hyperlink r:id="rId25" w:history="1">
        <w:r w:rsidRPr="003F4B6D">
          <w:rPr>
            <w:rFonts w:cs="Arial"/>
            <w:color w:val="0000FF"/>
            <w:sz w:val="22"/>
            <w:szCs w:val="22"/>
            <w:u w:val="single"/>
            <w:lang w:val="en-GB" w:eastAsia="pt-BR"/>
          </w:rPr>
          <w:t>http://www.convencoesbrasil21.com.br/</w:t>
        </w:r>
      </w:hyperlink>
    </w:p>
    <w:p w:rsidR="003F4B6D" w:rsidRPr="003F4B6D" w:rsidRDefault="003F4B6D" w:rsidP="003F4B6D">
      <w:pPr>
        <w:overflowPunct/>
        <w:autoSpaceDE/>
        <w:autoSpaceDN/>
        <w:adjustRightInd/>
        <w:textAlignment w:val="auto"/>
        <w:rPr>
          <w:rFonts w:cs="Arial"/>
          <w:sz w:val="22"/>
          <w:szCs w:val="22"/>
          <w:lang w:val="en-GB" w:eastAsia="pt-BR"/>
        </w:rPr>
      </w:pPr>
    </w:p>
    <w:p w:rsidR="003F4B6D" w:rsidRPr="003F4B6D" w:rsidRDefault="003F4B6D" w:rsidP="003F4B6D">
      <w:pPr>
        <w:tabs>
          <w:tab w:val="left" w:pos="7817"/>
        </w:tabs>
        <w:overflowPunct/>
        <w:autoSpaceDE/>
        <w:autoSpaceDN/>
        <w:adjustRightInd/>
        <w:textAlignment w:val="auto"/>
        <w:rPr>
          <w:rFonts w:cs="Arial"/>
          <w:sz w:val="22"/>
          <w:szCs w:val="22"/>
          <w:lang w:val="en-GB" w:eastAsia="pt-BR"/>
        </w:rPr>
      </w:pPr>
    </w:p>
    <w:p w:rsidR="003F4B6D" w:rsidRPr="006030FE" w:rsidRDefault="003F4B6D" w:rsidP="003F4B6D">
      <w:pPr>
        <w:tabs>
          <w:tab w:val="left" w:pos="0"/>
        </w:tabs>
        <w:overflowPunct/>
        <w:autoSpaceDE/>
        <w:autoSpaceDN/>
        <w:adjustRightInd/>
        <w:spacing w:line="240" w:lineRule="atLeast"/>
        <w:ind w:right="454" w:firstLine="426"/>
        <w:textAlignment w:val="auto"/>
        <w:rPr>
          <w:rFonts w:cs="Arial"/>
          <w:sz w:val="22"/>
          <w:szCs w:val="22"/>
          <w:lang w:val="en-GB"/>
        </w:rPr>
      </w:pPr>
      <w:r w:rsidRPr="006030FE">
        <w:rPr>
          <w:rFonts w:cs="Arial"/>
          <w:noProof/>
          <w:sz w:val="22"/>
          <w:szCs w:val="22"/>
          <w:lang w:val="en-GB" w:eastAsia="zh-CN"/>
        </w:rPr>
        <w:drawing>
          <wp:inline distT="0" distB="0" distL="0" distR="0" wp14:anchorId="1558B4FF" wp14:editId="07245708">
            <wp:extent cx="4299746" cy="22098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99995" cy="2209928"/>
                    </a:xfrm>
                    <a:prstGeom prst="rect">
                      <a:avLst/>
                    </a:prstGeom>
                    <a:noFill/>
                    <a:ln>
                      <a:noFill/>
                    </a:ln>
                  </pic:spPr>
                </pic:pic>
              </a:graphicData>
            </a:graphic>
          </wp:inline>
        </w:drawing>
      </w:r>
    </w:p>
    <w:p w:rsidR="003F4B6D" w:rsidRPr="006030FE" w:rsidRDefault="003F4B6D" w:rsidP="003F4B6D">
      <w:pPr>
        <w:numPr>
          <w:ilvl w:val="0"/>
          <w:numId w:val="18"/>
        </w:numPr>
        <w:tabs>
          <w:tab w:val="clear" w:pos="794"/>
          <w:tab w:val="clear" w:pos="1191"/>
          <w:tab w:val="clear" w:pos="1588"/>
          <w:tab w:val="clear" w:pos="1985"/>
        </w:tabs>
        <w:overflowPunct/>
        <w:autoSpaceDE/>
        <w:autoSpaceDN/>
        <w:adjustRightInd/>
        <w:spacing w:after="150" w:line="316" w:lineRule="atLeast"/>
        <w:textAlignment w:val="auto"/>
        <w:rPr>
          <w:rFonts w:cs="Arial"/>
          <w:b/>
          <w:smallCaps/>
          <w:sz w:val="22"/>
          <w:szCs w:val="22"/>
          <w:lang w:val="en-US" w:eastAsia="zh-CN"/>
        </w:rPr>
      </w:pPr>
      <w:r w:rsidRPr="006030FE">
        <w:rPr>
          <w:rFonts w:cs="Arial"/>
          <w:b/>
          <w:iCs/>
          <w:sz w:val="22"/>
          <w:szCs w:val="22"/>
          <w:lang w:val="en-AU" w:eastAsia="zh-CN"/>
        </w:rPr>
        <w:t>Language</w:t>
      </w:r>
    </w:p>
    <w:p w:rsidR="003F4B6D" w:rsidRPr="006030FE" w:rsidRDefault="003F4B6D" w:rsidP="003F4B6D">
      <w:pPr>
        <w:overflowPunct/>
        <w:autoSpaceDE/>
        <w:autoSpaceDN/>
        <w:adjustRightInd/>
        <w:ind w:left="360" w:right="454"/>
        <w:textAlignment w:val="auto"/>
        <w:rPr>
          <w:rFonts w:cs="Arial"/>
          <w:sz w:val="22"/>
          <w:szCs w:val="22"/>
          <w:lang w:val="en-GB" w:eastAsia="pt-BR"/>
        </w:rPr>
      </w:pPr>
      <w:r w:rsidRPr="006030FE">
        <w:rPr>
          <w:rFonts w:cs="Arial"/>
          <w:sz w:val="22"/>
          <w:szCs w:val="22"/>
          <w:lang w:val="en-GB" w:eastAsia="pt-BR"/>
        </w:rPr>
        <w:t>The language spoken in Brazil is Portuguese. Simultaneous interpretation from and to Portuguese/Spanish/English will be available at the event venue.</w:t>
      </w:r>
    </w:p>
    <w:p w:rsidR="003F4B6D" w:rsidRPr="006030FE" w:rsidRDefault="003F4B6D" w:rsidP="003F4B6D">
      <w:pPr>
        <w:numPr>
          <w:ilvl w:val="0"/>
          <w:numId w:val="18"/>
        </w:numPr>
        <w:tabs>
          <w:tab w:val="clear" w:pos="794"/>
          <w:tab w:val="clear" w:pos="1191"/>
          <w:tab w:val="clear" w:pos="1588"/>
          <w:tab w:val="clear" w:pos="1985"/>
        </w:tabs>
        <w:overflowPunct/>
        <w:autoSpaceDE/>
        <w:autoSpaceDN/>
        <w:adjustRightInd/>
        <w:spacing w:after="150" w:line="316" w:lineRule="atLeast"/>
        <w:textAlignment w:val="auto"/>
        <w:rPr>
          <w:rFonts w:cs="Arial"/>
          <w:b/>
          <w:smallCaps/>
          <w:sz w:val="22"/>
          <w:szCs w:val="22"/>
          <w:lang w:val="en-US" w:eastAsia="zh-CN"/>
        </w:rPr>
      </w:pPr>
      <w:r w:rsidRPr="006030FE">
        <w:rPr>
          <w:rFonts w:cs="Arial"/>
          <w:b/>
          <w:iCs/>
          <w:sz w:val="22"/>
          <w:szCs w:val="22"/>
          <w:lang w:val="en-AU" w:eastAsia="zh-CN"/>
        </w:rPr>
        <w:t>Arrival and Transportation</w:t>
      </w:r>
    </w:p>
    <w:p w:rsidR="003F4B6D" w:rsidRPr="006030FE" w:rsidRDefault="003F4B6D" w:rsidP="003F4B6D">
      <w:pPr>
        <w:overflowPunct/>
        <w:autoSpaceDE/>
        <w:autoSpaceDN/>
        <w:adjustRightInd/>
        <w:ind w:left="360" w:right="454"/>
        <w:textAlignment w:val="auto"/>
        <w:rPr>
          <w:rFonts w:cs="Arial"/>
          <w:sz w:val="22"/>
          <w:szCs w:val="22"/>
          <w:lang w:val="en-GB" w:eastAsia="pt-BR"/>
        </w:rPr>
      </w:pPr>
      <w:r w:rsidRPr="006030FE">
        <w:rPr>
          <w:rFonts w:cs="Arial"/>
          <w:sz w:val="22"/>
          <w:szCs w:val="22"/>
          <w:lang w:val="en-GB" w:eastAsia="pt-BR"/>
        </w:rPr>
        <w:t xml:space="preserve">No transfer from the airport to the hotels will be provided by the Event Organizers. The participants should use either the </w:t>
      </w:r>
      <w:r w:rsidRPr="006030FE">
        <w:rPr>
          <w:rFonts w:cs="Arial"/>
          <w:b/>
          <w:bCs/>
          <w:sz w:val="22"/>
          <w:szCs w:val="22"/>
          <w:lang w:val="en-GB" w:eastAsia="pt-BR"/>
        </w:rPr>
        <w:t>taxi services</w:t>
      </w:r>
      <w:r w:rsidRPr="006030FE">
        <w:rPr>
          <w:rFonts w:cs="Arial"/>
          <w:sz w:val="22"/>
          <w:szCs w:val="22"/>
          <w:lang w:val="en-GB" w:eastAsia="pt-BR"/>
        </w:rPr>
        <w:t xml:space="preserve"> or the </w:t>
      </w:r>
      <w:r w:rsidRPr="006030FE">
        <w:rPr>
          <w:rFonts w:cs="Arial"/>
          <w:b/>
          <w:sz w:val="22"/>
          <w:szCs w:val="22"/>
          <w:lang w:val="en-GB" w:eastAsia="pt-BR"/>
        </w:rPr>
        <w:t>executive bus</w:t>
      </w:r>
      <w:r w:rsidRPr="006030FE">
        <w:rPr>
          <w:rFonts w:cs="Arial"/>
          <w:sz w:val="22"/>
          <w:szCs w:val="22"/>
          <w:lang w:val="en-GB" w:eastAsia="pt-BR"/>
        </w:rPr>
        <w:t xml:space="preserve"> available at Brasilia International airport, “Juscelino Kubitschek”.</w:t>
      </w:r>
    </w:p>
    <w:p w:rsidR="003F4B6D" w:rsidRPr="006030FE" w:rsidRDefault="003F4B6D" w:rsidP="003F4B6D">
      <w:pPr>
        <w:overflowPunct/>
        <w:autoSpaceDE/>
        <w:autoSpaceDN/>
        <w:adjustRightInd/>
        <w:ind w:left="360" w:right="454"/>
        <w:textAlignment w:val="auto"/>
        <w:rPr>
          <w:rFonts w:cs="Arial"/>
          <w:sz w:val="22"/>
          <w:szCs w:val="22"/>
          <w:lang w:val="en-GB" w:eastAsia="pt-BR"/>
        </w:rPr>
      </w:pPr>
      <w:r w:rsidRPr="006030FE">
        <w:rPr>
          <w:rFonts w:cs="Arial"/>
          <w:sz w:val="22"/>
          <w:szCs w:val="22"/>
          <w:lang w:val="en-GB" w:eastAsia="pt-BR"/>
        </w:rPr>
        <w:t xml:space="preserve">The executive bus service is available daily from 6:30 am to 11:00 pm (leaving every 30 minutes), at a fixed rate of R$ 10,00 per person (cash payments only). The itinerary of the bus service is the following: Airport, Esplanade, Plano Piloto Bus Station, Hoteliers sectors North and South, Airport. </w:t>
      </w:r>
    </w:p>
    <w:p w:rsidR="003F4B6D" w:rsidRPr="006030FE" w:rsidRDefault="003F4B6D" w:rsidP="003F4B6D">
      <w:pPr>
        <w:overflowPunct/>
        <w:spacing w:after="240"/>
        <w:ind w:left="360"/>
        <w:textAlignment w:val="auto"/>
        <w:rPr>
          <w:rFonts w:cs="Arial"/>
          <w:sz w:val="22"/>
          <w:szCs w:val="22"/>
          <w:lang w:val="en-GB" w:eastAsia="pt-BR"/>
        </w:rPr>
      </w:pPr>
      <w:r w:rsidRPr="006030FE">
        <w:rPr>
          <w:rFonts w:cs="Arial"/>
          <w:sz w:val="22"/>
          <w:szCs w:val="22"/>
          <w:lang w:val="en-GB" w:eastAsia="pt-BR"/>
        </w:rPr>
        <w:t xml:space="preserve">For more information about the airports, please see the INFRAERO website – Brazilian airports: </w:t>
      </w:r>
      <w:hyperlink r:id="rId27" w:history="1">
        <w:r w:rsidRPr="006030FE">
          <w:rPr>
            <w:rFonts w:cs="Arial"/>
            <w:color w:val="0000FF"/>
            <w:sz w:val="22"/>
            <w:szCs w:val="22"/>
            <w:u w:val="single"/>
            <w:lang w:val="en-GB" w:eastAsia="pt-BR"/>
          </w:rPr>
          <w:t>http://www.infraero.gov.br/</w:t>
        </w:r>
      </w:hyperlink>
      <w:r w:rsidRPr="006030FE">
        <w:rPr>
          <w:rFonts w:cs="Arial"/>
          <w:sz w:val="22"/>
          <w:szCs w:val="22"/>
          <w:lang w:val="en-GB" w:eastAsia="pt-BR"/>
        </w:rPr>
        <w:t xml:space="preserve">  or </w:t>
      </w:r>
      <w:hyperlink r:id="rId28" w:history="1">
        <w:r w:rsidRPr="006030FE">
          <w:rPr>
            <w:rFonts w:cs="Arial"/>
            <w:color w:val="0000FF"/>
            <w:sz w:val="22"/>
            <w:szCs w:val="22"/>
            <w:u w:val="single"/>
            <w:lang w:val="en-GB" w:eastAsia="pt-BR"/>
          </w:rPr>
          <w:t>http://www.aeroportobrasilia.net/</w:t>
        </w:r>
      </w:hyperlink>
    </w:p>
    <w:p w:rsidR="003F4B6D" w:rsidRPr="006030FE" w:rsidRDefault="003F4B6D" w:rsidP="003F4B6D">
      <w:pPr>
        <w:overflowPunct/>
        <w:spacing w:after="120"/>
        <w:ind w:left="357"/>
        <w:textAlignment w:val="auto"/>
        <w:rPr>
          <w:rFonts w:cs="Arial"/>
          <w:sz w:val="22"/>
          <w:szCs w:val="22"/>
          <w:lang w:val="en-GB" w:eastAsia="pt-BR"/>
        </w:rPr>
      </w:pPr>
      <w:r w:rsidRPr="006030FE">
        <w:rPr>
          <w:rFonts w:cs="Arial"/>
          <w:sz w:val="22"/>
          <w:szCs w:val="22"/>
          <w:lang w:val="en-GB" w:eastAsia="pt-BR"/>
        </w:rPr>
        <w:t xml:space="preserve">No transfer from hotels to the event venue will be provided by the Event Organizers. </w:t>
      </w:r>
    </w:p>
    <w:p w:rsidR="003F4B6D" w:rsidRPr="006030FE" w:rsidRDefault="003F4B6D" w:rsidP="003F4B6D">
      <w:pPr>
        <w:numPr>
          <w:ilvl w:val="0"/>
          <w:numId w:val="18"/>
        </w:numPr>
        <w:tabs>
          <w:tab w:val="clear" w:pos="794"/>
          <w:tab w:val="clear" w:pos="1191"/>
          <w:tab w:val="clear" w:pos="1588"/>
          <w:tab w:val="clear" w:pos="1985"/>
        </w:tabs>
        <w:overflowPunct/>
        <w:autoSpaceDE/>
        <w:autoSpaceDN/>
        <w:adjustRightInd/>
        <w:spacing w:after="150" w:line="316" w:lineRule="atLeast"/>
        <w:textAlignment w:val="auto"/>
        <w:rPr>
          <w:rFonts w:cs="Arial"/>
          <w:b/>
          <w:sz w:val="22"/>
          <w:szCs w:val="22"/>
          <w:lang w:val="en-US" w:eastAsia="zh-CN"/>
        </w:rPr>
      </w:pPr>
      <w:r w:rsidRPr="006030FE">
        <w:rPr>
          <w:rFonts w:cs="Arial"/>
          <w:b/>
          <w:iCs/>
          <w:sz w:val="22"/>
          <w:szCs w:val="22"/>
          <w:lang w:val="en-AU" w:eastAsia="zh-CN"/>
        </w:rPr>
        <w:t>Health care</w:t>
      </w:r>
      <w:r w:rsidRPr="006030FE">
        <w:rPr>
          <w:rFonts w:cs="Arial"/>
          <w:b/>
          <w:sz w:val="22"/>
          <w:szCs w:val="22"/>
          <w:lang w:val="en-US" w:eastAsia="zh-CN"/>
        </w:rPr>
        <w:t xml:space="preserve"> </w:t>
      </w:r>
    </w:p>
    <w:p w:rsidR="003F4B6D" w:rsidRPr="006030FE" w:rsidRDefault="003F4B6D" w:rsidP="003F4B6D">
      <w:pPr>
        <w:overflowPunct/>
        <w:spacing w:after="120"/>
        <w:ind w:left="426"/>
        <w:textAlignment w:val="auto"/>
        <w:rPr>
          <w:rFonts w:cs="Arial"/>
          <w:sz w:val="22"/>
          <w:szCs w:val="22"/>
          <w:lang w:val="en-GB" w:eastAsia="pt-BR"/>
        </w:rPr>
      </w:pPr>
      <w:r w:rsidRPr="006030FE">
        <w:rPr>
          <w:rFonts w:cs="Arial"/>
          <w:sz w:val="22"/>
          <w:szCs w:val="22"/>
          <w:lang w:val="en-GB" w:eastAsia="pt-BR"/>
        </w:rPr>
        <w:t xml:space="preserve">Participants are recommended to be vaccinated for yellow fever ten days prior to their trip. Participants are also advised to hold an international health insurance valid in Brazil for any emergency, although public hospitals and services are of good quality in Brasilia. </w:t>
      </w:r>
    </w:p>
    <w:p w:rsidR="003F4B6D" w:rsidRPr="006030FE" w:rsidRDefault="003F4B6D" w:rsidP="003F4B6D">
      <w:pPr>
        <w:numPr>
          <w:ilvl w:val="0"/>
          <w:numId w:val="18"/>
        </w:numPr>
        <w:tabs>
          <w:tab w:val="clear" w:pos="794"/>
          <w:tab w:val="clear" w:pos="1191"/>
          <w:tab w:val="clear" w:pos="1588"/>
          <w:tab w:val="clear" w:pos="1985"/>
        </w:tabs>
        <w:overflowPunct/>
        <w:autoSpaceDE/>
        <w:autoSpaceDN/>
        <w:adjustRightInd/>
        <w:spacing w:after="150" w:line="316" w:lineRule="atLeast"/>
        <w:textAlignment w:val="auto"/>
        <w:rPr>
          <w:rFonts w:cs="Arial"/>
          <w:b/>
          <w:smallCaps/>
          <w:sz w:val="22"/>
          <w:szCs w:val="22"/>
          <w:lang w:val="en-US" w:eastAsia="zh-CN"/>
        </w:rPr>
      </w:pPr>
      <w:r w:rsidRPr="006030FE">
        <w:rPr>
          <w:rFonts w:cs="Arial"/>
          <w:b/>
          <w:iCs/>
          <w:sz w:val="22"/>
          <w:szCs w:val="22"/>
          <w:lang w:val="en-AU" w:eastAsia="zh-CN"/>
        </w:rPr>
        <w:lastRenderedPageBreak/>
        <w:t>Visa information</w:t>
      </w:r>
    </w:p>
    <w:p w:rsidR="003F4B6D" w:rsidRPr="006030FE" w:rsidRDefault="003F4B6D" w:rsidP="003F4B6D">
      <w:pPr>
        <w:overflowPunct/>
        <w:ind w:left="360"/>
        <w:textAlignment w:val="auto"/>
        <w:rPr>
          <w:rFonts w:cs="Arial"/>
          <w:sz w:val="22"/>
          <w:szCs w:val="22"/>
          <w:lang w:val="en-GB" w:eastAsia="pt-BR"/>
        </w:rPr>
      </w:pPr>
      <w:r w:rsidRPr="006030FE">
        <w:rPr>
          <w:rFonts w:cs="Arial"/>
          <w:sz w:val="22"/>
          <w:szCs w:val="22"/>
          <w:lang w:val="en-GB" w:eastAsia="pt-BR"/>
        </w:rPr>
        <w:t xml:space="preserve">Depending on the visitor’s nationality, an entry visa may be required by national authorities. Participants concerned are strongly advised to seek information on requirements applicable in their case from Brazilian embassies or consular missions in their home countries. Where a visa is required, applicants are strongly advised to apply as early as possible. For more information please visit: </w:t>
      </w:r>
      <w:hyperlink r:id="rId29" w:history="1">
        <w:r w:rsidRPr="006030FE">
          <w:rPr>
            <w:rFonts w:cs="Arial"/>
            <w:color w:val="0000FF"/>
            <w:sz w:val="22"/>
            <w:szCs w:val="22"/>
            <w:u w:val="single"/>
            <w:lang w:val="en-GB"/>
          </w:rPr>
          <w:t>http://www.portalconsular.mre.gov.br/estrangeiros/vistos-para-estrangeiros</w:t>
        </w:r>
      </w:hyperlink>
    </w:p>
    <w:p w:rsidR="003F4B6D" w:rsidRPr="006030FE" w:rsidRDefault="003F4B6D" w:rsidP="003F4B6D">
      <w:pPr>
        <w:overflowPunct/>
        <w:ind w:left="360"/>
        <w:textAlignment w:val="auto"/>
        <w:rPr>
          <w:rFonts w:cs="Arial"/>
          <w:sz w:val="22"/>
          <w:szCs w:val="22"/>
          <w:lang w:val="en-GB" w:eastAsia="pt-BR"/>
        </w:rPr>
      </w:pPr>
      <w:r w:rsidRPr="006030FE">
        <w:rPr>
          <w:rFonts w:cs="Arial"/>
          <w:sz w:val="22"/>
          <w:szCs w:val="22"/>
          <w:lang w:val="en-GB" w:eastAsia="pt-BR"/>
        </w:rPr>
        <w:t xml:space="preserve">Please find at the link below the list of Brazilian embassies and consular missions: </w:t>
      </w:r>
      <w:hyperlink r:id="rId30" w:history="1">
        <w:r w:rsidRPr="006030FE">
          <w:rPr>
            <w:rFonts w:cs="Arial"/>
            <w:color w:val="0000FF"/>
            <w:sz w:val="22"/>
            <w:szCs w:val="22"/>
            <w:u w:val="single"/>
            <w:lang w:val="en-GB" w:eastAsia="pt-BR"/>
          </w:rPr>
          <w:t>http://www.portalconsular.mre.gov.br/sites-dos-postos</w:t>
        </w:r>
      </w:hyperlink>
      <w:r w:rsidRPr="006030FE">
        <w:rPr>
          <w:rFonts w:cs="Arial"/>
          <w:sz w:val="22"/>
          <w:szCs w:val="22"/>
          <w:lang w:val="en-GB" w:eastAsia="pt-BR"/>
        </w:rPr>
        <w:tab/>
      </w:r>
    </w:p>
    <w:p w:rsidR="003F4B6D" w:rsidRPr="006030FE" w:rsidRDefault="003F4B6D" w:rsidP="003F4B6D">
      <w:pPr>
        <w:numPr>
          <w:ilvl w:val="0"/>
          <w:numId w:val="18"/>
        </w:numPr>
        <w:tabs>
          <w:tab w:val="clear" w:pos="794"/>
          <w:tab w:val="clear" w:pos="1191"/>
          <w:tab w:val="clear" w:pos="1588"/>
          <w:tab w:val="clear" w:pos="1985"/>
        </w:tabs>
        <w:overflowPunct/>
        <w:autoSpaceDE/>
        <w:autoSpaceDN/>
        <w:adjustRightInd/>
        <w:spacing w:after="150" w:line="316" w:lineRule="atLeast"/>
        <w:textAlignment w:val="auto"/>
        <w:rPr>
          <w:rFonts w:cs="Arial"/>
          <w:b/>
          <w:smallCaps/>
          <w:sz w:val="22"/>
          <w:szCs w:val="22"/>
          <w:lang w:val="en-US" w:eastAsia="zh-CN"/>
        </w:rPr>
      </w:pPr>
      <w:r w:rsidRPr="006030FE">
        <w:rPr>
          <w:rFonts w:cs="Arial"/>
          <w:b/>
          <w:iCs/>
          <w:sz w:val="22"/>
          <w:szCs w:val="22"/>
          <w:lang w:val="en-AU" w:eastAsia="zh-CN"/>
        </w:rPr>
        <w:t xml:space="preserve">Climate </w:t>
      </w:r>
    </w:p>
    <w:p w:rsidR="003F4B6D" w:rsidRPr="006030FE" w:rsidRDefault="003F4B6D" w:rsidP="003F4B6D">
      <w:pPr>
        <w:overflowPunct/>
        <w:spacing w:after="120"/>
        <w:ind w:left="426"/>
        <w:textAlignment w:val="auto"/>
        <w:rPr>
          <w:rFonts w:cs="Arial"/>
          <w:sz w:val="22"/>
          <w:szCs w:val="22"/>
          <w:lang w:val="en-GB" w:eastAsia="pt-BR"/>
        </w:rPr>
      </w:pPr>
      <w:r w:rsidRPr="006030FE">
        <w:rPr>
          <w:rFonts w:cs="Arial"/>
          <w:sz w:val="22"/>
          <w:szCs w:val="22"/>
          <w:lang w:val="en-GB" w:eastAsia="pt-BR"/>
        </w:rPr>
        <w:t>The temperature in Brasilia in June varies during the daytime from 15 to 25°C and in the evening from 13 to 23°C. The humidity is 66% on average.</w:t>
      </w:r>
    </w:p>
    <w:p w:rsidR="003F4B6D" w:rsidRPr="006030FE" w:rsidRDefault="003F4B6D" w:rsidP="003F4B6D">
      <w:pPr>
        <w:overflowPunct/>
        <w:spacing w:after="120"/>
        <w:ind w:left="426"/>
        <w:textAlignment w:val="auto"/>
        <w:rPr>
          <w:rFonts w:cs="Arial"/>
          <w:sz w:val="22"/>
          <w:szCs w:val="22"/>
          <w:lang w:val="en-GB" w:eastAsia="pt-BR"/>
        </w:rPr>
      </w:pPr>
    </w:p>
    <w:p w:rsidR="003F4B6D" w:rsidRPr="006030FE" w:rsidRDefault="003F4B6D" w:rsidP="003F4B6D">
      <w:pPr>
        <w:overflowPunct/>
        <w:spacing w:after="120"/>
        <w:ind w:left="426"/>
        <w:textAlignment w:val="auto"/>
        <w:rPr>
          <w:rFonts w:cs="Arial"/>
          <w:sz w:val="22"/>
          <w:szCs w:val="22"/>
          <w:lang w:val="en-GB" w:eastAsia="pt-BR"/>
        </w:rPr>
      </w:pPr>
    </w:p>
    <w:p w:rsidR="003F4B6D" w:rsidRPr="006030FE" w:rsidRDefault="003F4B6D" w:rsidP="003F4B6D">
      <w:pPr>
        <w:numPr>
          <w:ilvl w:val="0"/>
          <w:numId w:val="18"/>
        </w:numPr>
        <w:tabs>
          <w:tab w:val="clear" w:pos="794"/>
          <w:tab w:val="clear" w:pos="1191"/>
          <w:tab w:val="clear" w:pos="1588"/>
          <w:tab w:val="clear" w:pos="1985"/>
        </w:tabs>
        <w:overflowPunct/>
        <w:autoSpaceDE/>
        <w:autoSpaceDN/>
        <w:adjustRightInd/>
        <w:spacing w:after="240" w:line="316" w:lineRule="atLeast"/>
        <w:ind w:left="714" w:hanging="357"/>
        <w:textAlignment w:val="auto"/>
        <w:rPr>
          <w:rFonts w:cs="Arial"/>
          <w:b/>
          <w:smallCaps/>
          <w:sz w:val="22"/>
          <w:szCs w:val="22"/>
          <w:lang w:val="en-US" w:eastAsia="zh-CN"/>
        </w:rPr>
      </w:pPr>
      <w:r w:rsidRPr="006030FE">
        <w:rPr>
          <w:rFonts w:cs="Arial"/>
          <w:b/>
          <w:iCs/>
          <w:sz w:val="22"/>
          <w:szCs w:val="22"/>
          <w:lang w:val="en-AU" w:eastAsia="zh-CN"/>
        </w:rPr>
        <w:t>List of suggested hotels</w:t>
      </w:r>
    </w:p>
    <w:tbl>
      <w:tblPr>
        <w:tblW w:w="10055" w:type="dxa"/>
        <w:jc w:val="center"/>
        <w:tblLayout w:type="fixed"/>
        <w:tblCellMar>
          <w:top w:w="28" w:type="dxa"/>
          <w:left w:w="28" w:type="dxa"/>
          <w:bottom w:w="28" w:type="dxa"/>
          <w:right w:w="28" w:type="dxa"/>
        </w:tblCellMar>
        <w:tblLook w:val="0000" w:firstRow="0" w:lastRow="0" w:firstColumn="0" w:lastColumn="0" w:noHBand="0" w:noVBand="0"/>
      </w:tblPr>
      <w:tblGrid>
        <w:gridCol w:w="2689"/>
        <w:gridCol w:w="1837"/>
        <w:gridCol w:w="2268"/>
        <w:gridCol w:w="1701"/>
        <w:gridCol w:w="1560"/>
      </w:tblGrid>
      <w:tr w:rsidR="003F4B6D" w:rsidRPr="00F95B06" w:rsidTr="00D400C6">
        <w:trPr>
          <w:trHeight w:val="255"/>
          <w:jc w:val="center"/>
        </w:trPr>
        <w:tc>
          <w:tcPr>
            <w:tcW w:w="2689" w:type="dxa"/>
            <w:tcBorders>
              <w:top w:val="single" w:sz="4" w:space="0" w:color="auto"/>
              <w:left w:val="single" w:sz="4" w:space="0" w:color="auto"/>
              <w:bottom w:val="single" w:sz="4" w:space="0" w:color="auto"/>
              <w:right w:val="single" w:sz="4" w:space="0" w:color="auto"/>
            </w:tcBorders>
            <w:noWrap/>
            <w:vAlign w:val="center"/>
          </w:tcPr>
          <w:p w:rsidR="003F4B6D" w:rsidRPr="006030FE" w:rsidRDefault="003F4B6D" w:rsidP="00D400C6">
            <w:pPr>
              <w:tabs>
                <w:tab w:val="left" w:pos="0"/>
              </w:tabs>
              <w:overflowPunct/>
              <w:autoSpaceDE/>
              <w:autoSpaceDN/>
              <w:adjustRightInd/>
              <w:jc w:val="center"/>
              <w:textAlignment w:val="auto"/>
              <w:rPr>
                <w:rFonts w:cs="Arial"/>
                <w:b/>
                <w:bCs/>
                <w:sz w:val="22"/>
                <w:szCs w:val="22"/>
                <w:lang w:val="en-GB"/>
              </w:rPr>
            </w:pPr>
            <w:r w:rsidRPr="006030FE">
              <w:rPr>
                <w:rFonts w:cs="Arial"/>
                <w:b/>
                <w:bCs/>
                <w:sz w:val="22"/>
                <w:szCs w:val="22"/>
                <w:lang w:val="en-GB"/>
              </w:rPr>
              <w:t>Hotel  Name</w:t>
            </w:r>
          </w:p>
        </w:tc>
        <w:tc>
          <w:tcPr>
            <w:tcW w:w="1837" w:type="dxa"/>
            <w:tcBorders>
              <w:top w:val="single" w:sz="4" w:space="0" w:color="auto"/>
              <w:left w:val="single" w:sz="4" w:space="0" w:color="auto"/>
              <w:bottom w:val="single" w:sz="4" w:space="0" w:color="auto"/>
              <w:right w:val="single" w:sz="4" w:space="0" w:color="auto"/>
            </w:tcBorders>
            <w:noWrap/>
            <w:vAlign w:val="center"/>
          </w:tcPr>
          <w:p w:rsidR="003F4B6D" w:rsidRPr="006030FE" w:rsidRDefault="003F4B6D" w:rsidP="00D400C6">
            <w:pPr>
              <w:tabs>
                <w:tab w:val="left" w:pos="0"/>
              </w:tabs>
              <w:overflowPunct/>
              <w:autoSpaceDE/>
              <w:autoSpaceDN/>
              <w:adjustRightInd/>
              <w:jc w:val="center"/>
              <w:textAlignment w:val="auto"/>
              <w:rPr>
                <w:rFonts w:cs="Arial"/>
                <w:b/>
                <w:bCs/>
                <w:sz w:val="22"/>
                <w:szCs w:val="22"/>
                <w:lang w:val="en-GB"/>
              </w:rPr>
            </w:pPr>
            <w:r w:rsidRPr="006030FE">
              <w:rPr>
                <w:rFonts w:cs="Arial"/>
                <w:b/>
                <w:bCs/>
                <w:sz w:val="22"/>
                <w:szCs w:val="22"/>
                <w:lang w:val="en-GB"/>
              </w:rPr>
              <w:t>Address</w:t>
            </w:r>
          </w:p>
        </w:tc>
        <w:tc>
          <w:tcPr>
            <w:tcW w:w="2268" w:type="dxa"/>
            <w:tcBorders>
              <w:top w:val="single" w:sz="4" w:space="0" w:color="auto"/>
              <w:left w:val="single" w:sz="4" w:space="0" w:color="auto"/>
              <w:bottom w:val="single" w:sz="4" w:space="0" w:color="auto"/>
              <w:right w:val="single" w:sz="4" w:space="0" w:color="auto"/>
            </w:tcBorders>
            <w:noWrap/>
            <w:vAlign w:val="center"/>
          </w:tcPr>
          <w:p w:rsidR="003F4B6D" w:rsidRPr="006030FE" w:rsidRDefault="003F4B6D" w:rsidP="00D400C6">
            <w:pPr>
              <w:tabs>
                <w:tab w:val="left" w:pos="0"/>
              </w:tabs>
              <w:overflowPunct/>
              <w:autoSpaceDE/>
              <w:autoSpaceDN/>
              <w:adjustRightInd/>
              <w:jc w:val="center"/>
              <w:textAlignment w:val="auto"/>
              <w:rPr>
                <w:rFonts w:cs="Arial"/>
                <w:b/>
                <w:bCs/>
                <w:sz w:val="22"/>
                <w:szCs w:val="22"/>
                <w:u w:val="single"/>
                <w:lang w:val="en-GB"/>
              </w:rPr>
            </w:pPr>
            <w:r w:rsidRPr="006030FE">
              <w:rPr>
                <w:rFonts w:cs="Arial"/>
                <w:b/>
                <w:bCs/>
                <w:sz w:val="22"/>
                <w:szCs w:val="22"/>
                <w:u w:val="single"/>
                <w:lang w:val="en-GB"/>
              </w:rPr>
              <w:t>Link for reservation</w:t>
            </w:r>
          </w:p>
        </w:tc>
        <w:tc>
          <w:tcPr>
            <w:tcW w:w="1701" w:type="dxa"/>
            <w:tcBorders>
              <w:top w:val="single" w:sz="4" w:space="0" w:color="auto"/>
              <w:left w:val="single" w:sz="4" w:space="0" w:color="auto"/>
              <w:bottom w:val="single" w:sz="4" w:space="0" w:color="auto"/>
              <w:right w:val="single" w:sz="4" w:space="0" w:color="auto"/>
            </w:tcBorders>
            <w:vAlign w:val="center"/>
          </w:tcPr>
          <w:p w:rsidR="003F4B6D" w:rsidRPr="006030FE" w:rsidRDefault="003F4B6D" w:rsidP="00D400C6">
            <w:pPr>
              <w:tabs>
                <w:tab w:val="left" w:pos="0"/>
              </w:tabs>
              <w:overflowPunct/>
              <w:autoSpaceDE/>
              <w:autoSpaceDN/>
              <w:adjustRightInd/>
              <w:jc w:val="center"/>
              <w:textAlignment w:val="auto"/>
              <w:rPr>
                <w:rFonts w:cs="Arial"/>
                <w:b/>
                <w:bCs/>
                <w:sz w:val="22"/>
                <w:szCs w:val="22"/>
                <w:lang w:val="en-GB"/>
              </w:rPr>
            </w:pPr>
            <w:r w:rsidRPr="006030FE">
              <w:rPr>
                <w:rFonts w:cs="Arial"/>
                <w:b/>
                <w:bCs/>
                <w:sz w:val="22"/>
                <w:szCs w:val="22"/>
                <w:lang w:val="en-GB"/>
              </w:rPr>
              <w:t>Rate (*) in local currency (Reais) plus taxes</w:t>
            </w:r>
          </w:p>
        </w:tc>
        <w:tc>
          <w:tcPr>
            <w:tcW w:w="1560" w:type="dxa"/>
            <w:tcBorders>
              <w:top w:val="single" w:sz="4" w:space="0" w:color="auto"/>
              <w:left w:val="single" w:sz="4" w:space="0" w:color="auto"/>
              <w:bottom w:val="single" w:sz="4" w:space="0" w:color="auto"/>
              <w:right w:val="single" w:sz="4" w:space="0" w:color="auto"/>
            </w:tcBorders>
          </w:tcPr>
          <w:p w:rsidR="003F4B6D" w:rsidRPr="006030FE" w:rsidRDefault="003F4B6D" w:rsidP="00D400C6">
            <w:pPr>
              <w:tabs>
                <w:tab w:val="left" w:pos="0"/>
              </w:tabs>
              <w:overflowPunct/>
              <w:autoSpaceDE/>
              <w:autoSpaceDN/>
              <w:adjustRightInd/>
              <w:jc w:val="center"/>
              <w:textAlignment w:val="auto"/>
              <w:rPr>
                <w:rFonts w:eastAsia="Arial Unicode MS" w:cs="Arial"/>
                <w:b/>
                <w:bCs/>
                <w:sz w:val="22"/>
                <w:szCs w:val="22"/>
                <w:lang w:val="en-GB"/>
              </w:rPr>
            </w:pPr>
            <w:r w:rsidRPr="006030FE">
              <w:rPr>
                <w:rFonts w:eastAsia="Arial Unicode MS" w:cs="Arial"/>
                <w:b/>
                <w:bCs/>
                <w:sz w:val="22"/>
                <w:szCs w:val="22"/>
                <w:lang w:val="en-GB"/>
              </w:rPr>
              <w:t xml:space="preserve">Equivalent in USD** </w:t>
            </w:r>
            <w:r w:rsidRPr="006030FE">
              <w:rPr>
                <w:rFonts w:eastAsia="Arial Unicode MS" w:cs="Arial"/>
                <w:b/>
                <w:bCs/>
                <w:sz w:val="22"/>
                <w:szCs w:val="22"/>
                <w:lang w:val="en-GB"/>
              </w:rPr>
              <w:br/>
              <w:t>plus taxes</w:t>
            </w:r>
          </w:p>
        </w:tc>
      </w:tr>
      <w:tr w:rsidR="003F4B6D" w:rsidRPr="006030FE" w:rsidTr="00D400C6">
        <w:trPr>
          <w:trHeight w:val="255"/>
          <w:jc w:val="center"/>
        </w:trPr>
        <w:tc>
          <w:tcPr>
            <w:tcW w:w="2689" w:type="dxa"/>
            <w:tcBorders>
              <w:top w:val="single" w:sz="4" w:space="0" w:color="auto"/>
              <w:left w:val="single" w:sz="4" w:space="0" w:color="auto"/>
              <w:right w:val="single" w:sz="4" w:space="0" w:color="auto"/>
            </w:tcBorders>
            <w:noWrap/>
            <w:vAlign w:val="center"/>
          </w:tcPr>
          <w:p w:rsidR="003F4B6D" w:rsidRPr="006030FE" w:rsidRDefault="003F4B6D" w:rsidP="00D400C6">
            <w:pPr>
              <w:tabs>
                <w:tab w:val="left" w:pos="0"/>
              </w:tabs>
              <w:overflowPunct/>
              <w:autoSpaceDE/>
              <w:autoSpaceDN/>
              <w:adjustRightInd/>
              <w:jc w:val="center"/>
              <w:textAlignment w:val="auto"/>
              <w:rPr>
                <w:sz w:val="22"/>
                <w:szCs w:val="22"/>
                <w:lang w:val="en-AU"/>
              </w:rPr>
            </w:pPr>
            <w:r w:rsidRPr="006030FE">
              <w:rPr>
                <w:sz w:val="22"/>
                <w:szCs w:val="22"/>
                <w:lang w:val="en-AU"/>
              </w:rPr>
              <w:t>Brasil 21 Suites</w:t>
            </w:r>
          </w:p>
          <w:p w:rsidR="003F4B6D" w:rsidRPr="006030FE" w:rsidRDefault="003F4B6D" w:rsidP="00D400C6">
            <w:pPr>
              <w:tabs>
                <w:tab w:val="left" w:pos="0"/>
              </w:tabs>
              <w:overflowPunct/>
              <w:autoSpaceDE/>
              <w:autoSpaceDN/>
              <w:adjustRightInd/>
              <w:jc w:val="center"/>
              <w:textAlignment w:val="auto"/>
              <w:rPr>
                <w:b/>
                <w:bCs/>
                <w:sz w:val="22"/>
                <w:szCs w:val="22"/>
                <w:lang w:val="en-AU"/>
              </w:rPr>
            </w:pPr>
            <w:r w:rsidRPr="006030FE">
              <w:rPr>
                <w:b/>
                <w:bCs/>
                <w:sz w:val="22"/>
                <w:szCs w:val="22"/>
                <w:lang w:val="en-AU"/>
              </w:rPr>
              <w:t>Venue of the Event</w:t>
            </w:r>
          </w:p>
          <w:p w:rsidR="003F4B6D" w:rsidRPr="006030FE" w:rsidRDefault="003F4B6D" w:rsidP="00D400C6">
            <w:pPr>
              <w:tabs>
                <w:tab w:val="left" w:pos="0"/>
              </w:tabs>
              <w:overflowPunct/>
              <w:autoSpaceDE/>
              <w:autoSpaceDN/>
              <w:adjustRightInd/>
              <w:jc w:val="center"/>
              <w:textAlignment w:val="auto"/>
              <w:rPr>
                <w:b/>
                <w:bCs/>
                <w:sz w:val="22"/>
                <w:szCs w:val="22"/>
                <w:lang w:val="en-AU"/>
              </w:rPr>
            </w:pPr>
            <w:r w:rsidRPr="006030FE">
              <w:rPr>
                <w:b/>
                <w:bCs/>
                <w:sz w:val="22"/>
                <w:szCs w:val="22"/>
                <w:lang w:val="en-AU"/>
              </w:rPr>
              <w:t xml:space="preserve">Web: </w:t>
            </w:r>
            <w:hyperlink r:id="rId31" w:history="1">
              <w:r w:rsidRPr="006030FE">
                <w:rPr>
                  <w:b/>
                  <w:bCs/>
                  <w:color w:val="0000FF"/>
                  <w:sz w:val="22"/>
                  <w:szCs w:val="22"/>
                  <w:u w:val="single"/>
                  <w:lang w:val="en-AU"/>
                </w:rPr>
                <w:t>convencoesbrasil21.com.br</w:t>
              </w:r>
            </w:hyperlink>
          </w:p>
        </w:tc>
        <w:tc>
          <w:tcPr>
            <w:tcW w:w="1837" w:type="dxa"/>
            <w:tcBorders>
              <w:top w:val="single" w:sz="4" w:space="0" w:color="auto"/>
              <w:left w:val="single" w:sz="4" w:space="0" w:color="auto"/>
              <w:right w:val="single" w:sz="4" w:space="0" w:color="auto"/>
            </w:tcBorders>
            <w:noWrap/>
            <w:vAlign w:val="center"/>
          </w:tcPr>
          <w:p w:rsidR="003F4B6D" w:rsidRPr="006030FE" w:rsidRDefault="003F4B6D" w:rsidP="00D400C6">
            <w:pPr>
              <w:tabs>
                <w:tab w:val="left" w:pos="0"/>
              </w:tabs>
              <w:overflowPunct/>
              <w:autoSpaceDE/>
              <w:autoSpaceDN/>
              <w:adjustRightInd/>
              <w:jc w:val="center"/>
              <w:textAlignment w:val="auto"/>
              <w:rPr>
                <w:sz w:val="22"/>
                <w:szCs w:val="22"/>
                <w:lang w:val="es-ES"/>
              </w:rPr>
            </w:pPr>
            <w:r w:rsidRPr="006030FE">
              <w:rPr>
                <w:sz w:val="22"/>
                <w:szCs w:val="22"/>
                <w:lang w:val="es-ES"/>
              </w:rPr>
              <w:t>SHS Qd. 6, Conj. A, Bloco F</w:t>
            </w:r>
          </w:p>
        </w:tc>
        <w:tc>
          <w:tcPr>
            <w:tcW w:w="2268" w:type="dxa"/>
            <w:tcBorders>
              <w:top w:val="single" w:sz="4" w:space="0" w:color="auto"/>
              <w:left w:val="single" w:sz="4" w:space="0" w:color="auto"/>
              <w:right w:val="single" w:sz="4" w:space="0" w:color="auto"/>
            </w:tcBorders>
            <w:noWrap/>
            <w:vAlign w:val="center"/>
          </w:tcPr>
          <w:p w:rsidR="003F4B6D" w:rsidRPr="006030FE" w:rsidRDefault="00A957FB" w:rsidP="00D400C6">
            <w:pPr>
              <w:overflowPunct/>
              <w:autoSpaceDE/>
              <w:autoSpaceDN/>
              <w:adjustRightInd/>
              <w:jc w:val="center"/>
              <w:textAlignment w:val="auto"/>
              <w:rPr>
                <w:sz w:val="22"/>
                <w:szCs w:val="22"/>
                <w:lang w:val="es-ES"/>
              </w:rPr>
            </w:pPr>
            <w:hyperlink r:id="rId32" w:history="1">
              <w:r w:rsidR="003F4B6D" w:rsidRPr="006030FE">
                <w:rPr>
                  <w:color w:val="0000FF"/>
                  <w:sz w:val="22"/>
                  <w:szCs w:val="22"/>
                  <w:u w:val="single"/>
                  <w:lang w:val="es-ES"/>
                </w:rPr>
                <w:t>http://meetings.melia.com/en/SEMANAUITNASAMERICAS.html#</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F4B6D" w:rsidRPr="006030FE" w:rsidRDefault="003F4B6D" w:rsidP="00D400C6">
            <w:pPr>
              <w:tabs>
                <w:tab w:val="left" w:pos="0"/>
              </w:tabs>
              <w:overflowPunct/>
              <w:autoSpaceDE/>
              <w:autoSpaceDN/>
              <w:adjustRightInd/>
              <w:jc w:val="center"/>
              <w:textAlignment w:val="auto"/>
              <w:rPr>
                <w:sz w:val="22"/>
                <w:szCs w:val="22"/>
                <w:lang w:val="en-AU"/>
              </w:rPr>
            </w:pPr>
            <w:r w:rsidRPr="006030FE">
              <w:rPr>
                <w:sz w:val="22"/>
                <w:szCs w:val="22"/>
                <w:lang w:val="en-AU"/>
              </w:rPr>
              <w:t>329,00</w:t>
            </w:r>
          </w:p>
        </w:tc>
        <w:tc>
          <w:tcPr>
            <w:tcW w:w="1560" w:type="dxa"/>
            <w:tcBorders>
              <w:top w:val="single" w:sz="4" w:space="0" w:color="auto"/>
              <w:left w:val="single" w:sz="4" w:space="0" w:color="auto"/>
              <w:bottom w:val="single" w:sz="4" w:space="0" w:color="auto"/>
              <w:right w:val="single" w:sz="4" w:space="0" w:color="auto"/>
            </w:tcBorders>
          </w:tcPr>
          <w:p w:rsidR="003F4B6D" w:rsidRPr="006030FE" w:rsidRDefault="003F4B6D" w:rsidP="00D400C6">
            <w:pPr>
              <w:tabs>
                <w:tab w:val="left" w:pos="0"/>
              </w:tabs>
              <w:overflowPunct/>
              <w:autoSpaceDE/>
              <w:autoSpaceDN/>
              <w:adjustRightInd/>
              <w:spacing w:before="360"/>
              <w:jc w:val="center"/>
              <w:textAlignment w:val="auto"/>
              <w:rPr>
                <w:sz w:val="22"/>
                <w:szCs w:val="22"/>
                <w:lang w:val="en-AU"/>
              </w:rPr>
            </w:pPr>
          </w:p>
          <w:p w:rsidR="003F4B6D" w:rsidRPr="006030FE" w:rsidRDefault="003F4B6D" w:rsidP="00D400C6">
            <w:pPr>
              <w:tabs>
                <w:tab w:val="left" w:pos="0"/>
              </w:tabs>
              <w:overflowPunct/>
              <w:autoSpaceDE/>
              <w:autoSpaceDN/>
              <w:adjustRightInd/>
              <w:spacing w:before="0"/>
              <w:jc w:val="center"/>
              <w:textAlignment w:val="auto"/>
              <w:rPr>
                <w:sz w:val="22"/>
                <w:szCs w:val="22"/>
                <w:lang w:val="en-AU"/>
              </w:rPr>
            </w:pPr>
            <w:r w:rsidRPr="006030FE">
              <w:rPr>
                <w:sz w:val="22"/>
                <w:szCs w:val="22"/>
                <w:lang w:val="en-AU"/>
              </w:rPr>
              <w:t>81.02</w:t>
            </w:r>
          </w:p>
        </w:tc>
      </w:tr>
      <w:tr w:rsidR="003F4B6D" w:rsidRPr="006030FE" w:rsidTr="00D400C6">
        <w:trPr>
          <w:trHeight w:val="255"/>
          <w:jc w:val="center"/>
        </w:trPr>
        <w:tc>
          <w:tcPr>
            <w:tcW w:w="2689" w:type="dxa"/>
            <w:tcBorders>
              <w:top w:val="single" w:sz="4" w:space="0" w:color="auto"/>
              <w:left w:val="single" w:sz="4" w:space="0" w:color="auto"/>
              <w:right w:val="single" w:sz="4" w:space="0" w:color="auto"/>
            </w:tcBorders>
            <w:noWrap/>
            <w:vAlign w:val="center"/>
          </w:tcPr>
          <w:p w:rsidR="003F4B6D" w:rsidRPr="006030FE" w:rsidRDefault="003F4B6D" w:rsidP="00D400C6">
            <w:pPr>
              <w:tabs>
                <w:tab w:val="left" w:pos="0"/>
              </w:tabs>
              <w:overflowPunct/>
              <w:autoSpaceDE/>
              <w:autoSpaceDN/>
              <w:adjustRightInd/>
              <w:jc w:val="center"/>
              <w:textAlignment w:val="auto"/>
              <w:rPr>
                <w:sz w:val="22"/>
                <w:szCs w:val="22"/>
                <w:lang w:val="en-AU"/>
              </w:rPr>
            </w:pPr>
            <w:r w:rsidRPr="006030FE">
              <w:rPr>
                <w:sz w:val="22"/>
                <w:szCs w:val="22"/>
                <w:lang w:val="en-AU"/>
              </w:rPr>
              <w:t>Brasil 21 Convention Suites</w:t>
            </w:r>
          </w:p>
        </w:tc>
        <w:tc>
          <w:tcPr>
            <w:tcW w:w="1837" w:type="dxa"/>
            <w:tcBorders>
              <w:top w:val="single" w:sz="4" w:space="0" w:color="auto"/>
              <w:left w:val="single" w:sz="4" w:space="0" w:color="auto"/>
              <w:right w:val="single" w:sz="4" w:space="0" w:color="auto"/>
            </w:tcBorders>
            <w:noWrap/>
            <w:vAlign w:val="center"/>
          </w:tcPr>
          <w:p w:rsidR="003F4B6D" w:rsidRPr="006030FE" w:rsidRDefault="003F4B6D" w:rsidP="00D400C6">
            <w:pPr>
              <w:tabs>
                <w:tab w:val="left" w:pos="0"/>
              </w:tabs>
              <w:overflowPunct/>
              <w:autoSpaceDE/>
              <w:autoSpaceDN/>
              <w:adjustRightInd/>
              <w:jc w:val="center"/>
              <w:textAlignment w:val="auto"/>
              <w:rPr>
                <w:sz w:val="22"/>
                <w:szCs w:val="22"/>
                <w:lang w:val="en-AU"/>
              </w:rPr>
            </w:pPr>
            <w:r w:rsidRPr="006030FE">
              <w:rPr>
                <w:sz w:val="22"/>
                <w:szCs w:val="22"/>
                <w:lang w:val="en-AU"/>
              </w:rPr>
              <w:t>SHS Qd. 06, Conj. A, Bloco B</w:t>
            </w:r>
          </w:p>
        </w:tc>
        <w:tc>
          <w:tcPr>
            <w:tcW w:w="2268" w:type="dxa"/>
            <w:tcBorders>
              <w:top w:val="single" w:sz="4" w:space="0" w:color="auto"/>
              <w:left w:val="single" w:sz="4" w:space="0" w:color="auto"/>
              <w:right w:val="single" w:sz="4" w:space="0" w:color="auto"/>
            </w:tcBorders>
            <w:noWrap/>
            <w:vAlign w:val="center"/>
          </w:tcPr>
          <w:p w:rsidR="003F4B6D" w:rsidRPr="006030FE" w:rsidRDefault="00A957FB" w:rsidP="00D400C6">
            <w:pPr>
              <w:overflowPunct/>
              <w:autoSpaceDE/>
              <w:autoSpaceDN/>
              <w:adjustRightInd/>
              <w:jc w:val="center"/>
              <w:textAlignment w:val="auto"/>
              <w:rPr>
                <w:color w:val="0000FF"/>
                <w:sz w:val="22"/>
                <w:szCs w:val="22"/>
                <w:lang w:val="en-GB"/>
              </w:rPr>
            </w:pPr>
            <w:hyperlink r:id="rId33" w:history="1">
              <w:r w:rsidR="003F4B6D" w:rsidRPr="006030FE">
                <w:rPr>
                  <w:color w:val="0000FF"/>
                  <w:sz w:val="22"/>
                  <w:szCs w:val="22"/>
                  <w:u w:val="single"/>
                  <w:lang w:val="en-AU"/>
                </w:rPr>
                <w:t>http://meetings.melia.com/en/SEMANAUITNASAMERICAS.html#</w:t>
              </w:r>
            </w:hyperlink>
          </w:p>
        </w:tc>
        <w:tc>
          <w:tcPr>
            <w:tcW w:w="1701" w:type="dxa"/>
            <w:tcBorders>
              <w:top w:val="single" w:sz="4" w:space="0" w:color="auto"/>
              <w:left w:val="single" w:sz="4" w:space="0" w:color="auto"/>
              <w:right w:val="single" w:sz="4" w:space="0" w:color="auto"/>
            </w:tcBorders>
            <w:vAlign w:val="center"/>
          </w:tcPr>
          <w:p w:rsidR="003F4B6D" w:rsidRPr="006030FE" w:rsidRDefault="003F4B6D" w:rsidP="00D400C6">
            <w:pPr>
              <w:tabs>
                <w:tab w:val="left" w:pos="0"/>
              </w:tabs>
              <w:overflowPunct/>
              <w:autoSpaceDE/>
              <w:autoSpaceDN/>
              <w:adjustRightInd/>
              <w:spacing w:before="360"/>
              <w:jc w:val="center"/>
              <w:textAlignment w:val="auto"/>
              <w:rPr>
                <w:sz w:val="22"/>
                <w:szCs w:val="22"/>
                <w:lang w:val="en-AU"/>
              </w:rPr>
            </w:pPr>
            <w:r w:rsidRPr="006030FE">
              <w:rPr>
                <w:sz w:val="22"/>
                <w:szCs w:val="22"/>
                <w:lang w:val="en-AU"/>
              </w:rPr>
              <w:t>299,00</w:t>
            </w:r>
          </w:p>
          <w:p w:rsidR="003F4B6D" w:rsidRPr="006030FE" w:rsidRDefault="003F4B6D" w:rsidP="00D400C6">
            <w:pPr>
              <w:tabs>
                <w:tab w:val="left" w:pos="0"/>
              </w:tabs>
              <w:overflowPunct/>
              <w:autoSpaceDE/>
              <w:autoSpaceDN/>
              <w:adjustRightInd/>
              <w:jc w:val="center"/>
              <w:textAlignment w:val="auto"/>
              <w:rPr>
                <w:sz w:val="22"/>
                <w:szCs w:val="22"/>
                <w:lang w:val="en-AU"/>
              </w:rPr>
            </w:pPr>
          </w:p>
        </w:tc>
        <w:tc>
          <w:tcPr>
            <w:tcW w:w="1560" w:type="dxa"/>
            <w:tcBorders>
              <w:top w:val="single" w:sz="4" w:space="0" w:color="auto"/>
              <w:left w:val="single" w:sz="4" w:space="0" w:color="auto"/>
              <w:right w:val="single" w:sz="4" w:space="0" w:color="auto"/>
            </w:tcBorders>
          </w:tcPr>
          <w:p w:rsidR="003F4B6D" w:rsidRPr="006030FE" w:rsidRDefault="003F4B6D" w:rsidP="00D400C6">
            <w:pPr>
              <w:tabs>
                <w:tab w:val="left" w:pos="0"/>
              </w:tabs>
              <w:overflowPunct/>
              <w:autoSpaceDE/>
              <w:autoSpaceDN/>
              <w:adjustRightInd/>
              <w:spacing w:before="360"/>
              <w:jc w:val="center"/>
              <w:textAlignment w:val="auto"/>
              <w:rPr>
                <w:sz w:val="22"/>
                <w:szCs w:val="22"/>
                <w:lang w:val="en-AU"/>
              </w:rPr>
            </w:pPr>
            <w:r w:rsidRPr="006030FE">
              <w:rPr>
                <w:sz w:val="22"/>
                <w:szCs w:val="22"/>
                <w:lang w:val="en-AU"/>
              </w:rPr>
              <w:t>73.63</w:t>
            </w:r>
          </w:p>
        </w:tc>
      </w:tr>
      <w:tr w:rsidR="003F4B6D" w:rsidRPr="006030FE" w:rsidTr="00D400C6">
        <w:trPr>
          <w:trHeight w:val="164"/>
          <w:jc w:val="center"/>
        </w:trPr>
        <w:tc>
          <w:tcPr>
            <w:tcW w:w="2689" w:type="dxa"/>
            <w:tcBorders>
              <w:top w:val="single" w:sz="4" w:space="0" w:color="auto"/>
              <w:left w:val="single" w:sz="4" w:space="0" w:color="auto"/>
              <w:right w:val="single" w:sz="4" w:space="0" w:color="auto"/>
            </w:tcBorders>
            <w:noWrap/>
            <w:vAlign w:val="center"/>
          </w:tcPr>
          <w:p w:rsidR="003F4B6D" w:rsidRPr="006030FE" w:rsidRDefault="003F4B6D" w:rsidP="00D400C6">
            <w:pPr>
              <w:tabs>
                <w:tab w:val="left" w:pos="0"/>
              </w:tabs>
              <w:overflowPunct/>
              <w:autoSpaceDE/>
              <w:autoSpaceDN/>
              <w:adjustRightInd/>
              <w:spacing w:before="0"/>
              <w:jc w:val="center"/>
              <w:textAlignment w:val="auto"/>
              <w:rPr>
                <w:sz w:val="22"/>
                <w:szCs w:val="22"/>
                <w:lang w:val="en-AU"/>
              </w:rPr>
            </w:pPr>
          </w:p>
        </w:tc>
        <w:tc>
          <w:tcPr>
            <w:tcW w:w="1837" w:type="dxa"/>
            <w:tcBorders>
              <w:top w:val="single" w:sz="4" w:space="0" w:color="auto"/>
              <w:left w:val="single" w:sz="4" w:space="0" w:color="auto"/>
              <w:right w:val="single" w:sz="4" w:space="0" w:color="auto"/>
            </w:tcBorders>
            <w:noWrap/>
            <w:vAlign w:val="center"/>
          </w:tcPr>
          <w:p w:rsidR="003F4B6D" w:rsidRPr="006030FE" w:rsidRDefault="003F4B6D" w:rsidP="00D400C6">
            <w:pPr>
              <w:tabs>
                <w:tab w:val="left" w:pos="0"/>
              </w:tabs>
              <w:overflowPunct/>
              <w:autoSpaceDE/>
              <w:autoSpaceDN/>
              <w:adjustRightInd/>
              <w:spacing w:before="0"/>
              <w:jc w:val="center"/>
              <w:textAlignment w:val="auto"/>
              <w:rPr>
                <w:sz w:val="22"/>
                <w:szCs w:val="22"/>
                <w:lang w:val="en-AU"/>
              </w:rPr>
            </w:pPr>
          </w:p>
        </w:tc>
        <w:tc>
          <w:tcPr>
            <w:tcW w:w="2268" w:type="dxa"/>
            <w:tcBorders>
              <w:top w:val="single" w:sz="4" w:space="0" w:color="auto"/>
              <w:left w:val="single" w:sz="4" w:space="0" w:color="auto"/>
              <w:right w:val="single" w:sz="4" w:space="0" w:color="auto"/>
            </w:tcBorders>
            <w:noWrap/>
            <w:vAlign w:val="center"/>
          </w:tcPr>
          <w:p w:rsidR="003F4B6D" w:rsidRPr="006030FE" w:rsidRDefault="003F4B6D" w:rsidP="00D400C6">
            <w:pPr>
              <w:overflowPunct/>
              <w:autoSpaceDE/>
              <w:autoSpaceDN/>
              <w:adjustRightInd/>
              <w:spacing w:before="0"/>
              <w:jc w:val="center"/>
              <w:textAlignment w:val="auto"/>
              <w:rPr>
                <w:sz w:val="22"/>
                <w:szCs w:val="22"/>
                <w:lang w:val="en-AU"/>
              </w:rPr>
            </w:pPr>
          </w:p>
        </w:tc>
        <w:tc>
          <w:tcPr>
            <w:tcW w:w="1701" w:type="dxa"/>
            <w:vMerge w:val="restart"/>
            <w:tcBorders>
              <w:top w:val="single" w:sz="4" w:space="0" w:color="auto"/>
              <w:left w:val="single" w:sz="4" w:space="0" w:color="auto"/>
              <w:right w:val="single" w:sz="4" w:space="0" w:color="auto"/>
            </w:tcBorders>
            <w:vAlign w:val="center"/>
          </w:tcPr>
          <w:p w:rsidR="003F4B6D" w:rsidRPr="006030FE" w:rsidRDefault="003F4B6D" w:rsidP="00D400C6">
            <w:pPr>
              <w:tabs>
                <w:tab w:val="left" w:pos="0"/>
              </w:tabs>
              <w:overflowPunct/>
              <w:autoSpaceDE/>
              <w:autoSpaceDN/>
              <w:adjustRightInd/>
              <w:spacing w:before="0"/>
              <w:jc w:val="center"/>
              <w:textAlignment w:val="auto"/>
              <w:rPr>
                <w:sz w:val="22"/>
                <w:szCs w:val="22"/>
                <w:lang w:val="en-AU"/>
              </w:rPr>
            </w:pPr>
          </w:p>
          <w:p w:rsidR="003F4B6D" w:rsidRPr="006030FE" w:rsidRDefault="003F4B6D" w:rsidP="00D400C6">
            <w:pPr>
              <w:tabs>
                <w:tab w:val="left" w:pos="0"/>
              </w:tabs>
              <w:overflowPunct/>
              <w:autoSpaceDE/>
              <w:autoSpaceDN/>
              <w:adjustRightInd/>
              <w:jc w:val="center"/>
              <w:textAlignment w:val="auto"/>
              <w:rPr>
                <w:sz w:val="22"/>
                <w:szCs w:val="22"/>
                <w:lang w:val="en-AU"/>
              </w:rPr>
            </w:pPr>
            <w:r w:rsidRPr="006030FE">
              <w:rPr>
                <w:sz w:val="22"/>
                <w:szCs w:val="22"/>
                <w:lang w:val="en-AU"/>
              </w:rPr>
              <w:t>379,00</w:t>
            </w:r>
          </w:p>
          <w:p w:rsidR="003F4B6D" w:rsidRPr="006030FE" w:rsidRDefault="003F4B6D" w:rsidP="00D400C6">
            <w:pPr>
              <w:tabs>
                <w:tab w:val="left" w:pos="0"/>
              </w:tabs>
              <w:overflowPunct/>
              <w:autoSpaceDE/>
              <w:autoSpaceDN/>
              <w:adjustRightInd/>
              <w:jc w:val="center"/>
              <w:textAlignment w:val="auto"/>
              <w:rPr>
                <w:sz w:val="22"/>
                <w:szCs w:val="22"/>
                <w:lang w:val="en-AU"/>
              </w:rPr>
            </w:pPr>
          </w:p>
        </w:tc>
        <w:tc>
          <w:tcPr>
            <w:tcW w:w="1560" w:type="dxa"/>
            <w:tcBorders>
              <w:top w:val="single" w:sz="4" w:space="0" w:color="auto"/>
              <w:left w:val="single" w:sz="4" w:space="0" w:color="auto"/>
              <w:right w:val="single" w:sz="4" w:space="0" w:color="auto"/>
            </w:tcBorders>
          </w:tcPr>
          <w:p w:rsidR="003F4B6D" w:rsidRPr="006030FE" w:rsidRDefault="003F4B6D" w:rsidP="00D400C6">
            <w:pPr>
              <w:tabs>
                <w:tab w:val="left" w:pos="0"/>
              </w:tabs>
              <w:overflowPunct/>
              <w:autoSpaceDE/>
              <w:autoSpaceDN/>
              <w:adjustRightInd/>
              <w:spacing w:before="0"/>
              <w:textAlignment w:val="auto"/>
              <w:rPr>
                <w:sz w:val="22"/>
                <w:szCs w:val="22"/>
                <w:lang w:val="en-AU"/>
              </w:rPr>
            </w:pPr>
          </w:p>
        </w:tc>
      </w:tr>
      <w:tr w:rsidR="003F4B6D" w:rsidRPr="006030FE" w:rsidTr="00D400C6">
        <w:trPr>
          <w:trHeight w:val="70"/>
          <w:jc w:val="center"/>
        </w:trPr>
        <w:tc>
          <w:tcPr>
            <w:tcW w:w="2689" w:type="dxa"/>
            <w:tcBorders>
              <w:left w:val="single" w:sz="4" w:space="0" w:color="auto"/>
              <w:bottom w:val="single" w:sz="4" w:space="0" w:color="auto"/>
              <w:right w:val="single" w:sz="4" w:space="0" w:color="auto"/>
            </w:tcBorders>
            <w:noWrap/>
            <w:vAlign w:val="center"/>
          </w:tcPr>
          <w:p w:rsidR="003F4B6D" w:rsidRPr="006030FE" w:rsidRDefault="003F4B6D" w:rsidP="00D400C6">
            <w:pPr>
              <w:tabs>
                <w:tab w:val="left" w:pos="0"/>
              </w:tabs>
              <w:overflowPunct/>
              <w:autoSpaceDE/>
              <w:autoSpaceDN/>
              <w:adjustRightInd/>
              <w:jc w:val="center"/>
              <w:textAlignment w:val="auto"/>
              <w:rPr>
                <w:sz w:val="22"/>
                <w:szCs w:val="22"/>
                <w:lang w:val="en-AU"/>
              </w:rPr>
            </w:pPr>
            <w:r w:rsidRPr="006030FE">
              <w:rPr>
                <w:sz w:val="22"/>
                <w:szCs w:val="22"/>
                <w:lang w:val="en-AU"/>
              </w:rPr>
              <w:t>Meliá Brasil 21</w:t>
            </w:r>
          </w:p>
          <w:p w:rsidR="003F4B6D" w:rsidRPr="006030FE" w:rsidRDefault="003F4B6D" w:rsidP="00D400C6">
            <w:pPr>
              <w:tabs>
                <w:tab w:val="left" w:pos="0"/>
              </w:tabs>
              <w:overflowPunct/>
              <w:autoSpaceDE/>
              <w:autoSpaceDN/>
              <w:adjustRightInd/>
              <w:jc w:val="center"/>
              <w:textAlignment w:val="auto"/>
              <w:rPr>
                <w:rFonts w:cs="Arial"/>
                <w:sz w:val="22"/>
                <w:szCs w:val="22"/>
                <w:lang w:val="en-AU"/>
              </w:rPr>
            </w:pPr>
          </w:p>
        </w:tc>
        <w:tc>
          <w:tcPr>
            <w:tcW w:w="1837" w:type="dxa"/>
            <w:tcBorders>
              <w:left w:val="single" w:sz="4" w:space="0" w:color="auto"/>
              <w:bottom w:val="single" w:sz="4" w:space="0" w:color="auto"/>
              <w:right w:val="single" w:sz="4" w:space="0" w:color="auto"/>
            </w:tcBorders>
            <w:noWrap/>
            <w:vAlign w:val="center"/>
          </w:tcPr>
          <w:p w:rsidR="003F4B6D" w:rsidRPr="006030FE" w:rsidRDefault="003F4B6D" w:rsidP="00D400C6">
            <w:pPr>
              <w:tabs>
                <w:tab w:val="left" w:pos="0"/>
              </w:tabs>
              <w:overflowPunct/>
              <w:autoSpaceDE/>
              <w:autoSpaceDN/>
              <w:adjustRightInd/>
              <w:jc w:val="center"/>
              <w:textAlignment w:val="auto"/>
              <w:rPr>
                <w:rFonts w:cs="Arial"/>
                <w:sz w:val="22"/>
                <w:szCs w:val="22"/>
                <w:lang w:val="en-AU"/>
              </w:rPr>
            </w:pPr>
            <w:r w:rsidRPr="006030FE">
              <w:rPr>
                <w:sz w:val="22"/>
                <w:szCs w:val="22"/>
                <w:lang w:val="en-AU"/>
              </w:rPr>
              <w:t>SHS Qd. 06, Conj. A, Bloco D</w:t>
            </w:r>
          </w:p>
        </w:tc>
        <w:tc>
          <w:tcPr>
            <w:tcW w:w="2268" w:type="dxa"/>
            <w:tcBorders>
              <w:left w:val="single" w:sz="4" w:space="0" w:color="auto"/>
              <w:bottom w:val="single" w:sz="4" w:space="0" w:color="auto"/>
              <w:right w:val="single" w:sz="4" w:space="0" w:color="auto"/>
            </w:tcBorders>
            <w:noWrap/>
            <w:vAlign w:val="center"/>
          </w:tcPr>
          <w:p w:rsidR="003F4B6D" w:rsidRPr="006030FE" w:rsidRDefault="00A957FB" w:rsidP="00D400C6">
            <w:pPr>
              <w:overflowPunct/>
              <w:autoSpaceDE/>
              <w:autoSpaceDN/>
              <w:adjustRightInd/>
              <w:jc w:val="center"/>
              <w:textAlignment w:val="auto"/>
              <w:rPr>
                <w:rFonts w:cs="Arial"/>
                <w:sz w:val="22"/>
                <w:szCs w:val="22"/>
                <w:lang w:val="en-AU"/>
              </w:rPr>
            </w:pPr>
            <w:hyperlink r:id="rId34" w:history="1">
              <w:r w:rsidR="003F4B6D" w:rsidRPr="006030FE">
                <w:rPr>
                  <w:color w:val="0000FF"/>
                  <w:sz w:val="22"/>
                  <w:szCs w:val="22"/>
                  <w:u w:val="single"/>
                  <w:lang w:val="en-AU"/>
                </w:rPr>
                <w:t>http://meetings.melia.com/en/SEMANAUITNASAMERICAS.html#</w:t>
              </w:r>
            </w:hyperlink>
          </w:p>
        </w:tc>
        <w:tc>
          <w:tcPr>
            <w:tcW w:w="1701" w:type="dxa"/>
            <w:vMerge/>
            <w:tcBorders>
              <w:left w:val="single" w:sz="4" w:space="0" w:color="auto"/>
              <w:bottom w:val="single" w:sz="4" w:space="0" w:color="auto"/>
              <w:right w:val="single" w:sz="4" w:space="0" w:color="auto"/>
            </w:tcBorders>
            <w:vAlign w:val="center"/>
          </w:tcPr>
          <w:p w:rsidR="003F4B6D" w:rsidRPr="006030FE" w:rsidRDefault="003F4B6D" w:rsidP="00D400C6">
            <w:pPr>
              <w:tabs>
                <w:tab w:val="left" w:pos="0"/>
              </w:tabs>
              <w:overflowPunct/>
              <w:autoSpaceDE/>
              <w:autoSpaceDN/>
              <w:adjustRightInd/>
              <w:jc w:val="center"/>
              <w:textAlignment w:val="auto"/>
              <w:rPr>
                <w:rFonts w:cs="Arial"/>
                <w:sz w:val="22"/>
                <w:szCs w:val="22"/>
                <w:lang w:val="en-AU"/>
              </w:rPr>
            </w:pPr>
          </w:p>
        </w:tc>
        <w:tc>
          <w:tcPr>
            <w:tcW w:w="1560" w:type="dxa"/>
            <w:tcBorders>
              <w:left w:val="single" w:sz="4" w:space="0" w:color="auto"/>
              <w:bottom w:val="single" w:sz="4" w:space="0" w:color="auto"/>
              <w:right w:val="single" w:sz="4" w:space="0" w:color="auto"/>
            </w:tcBorders>
          </w:tcPr>
          <w:p w:rsidR="003F4B6D" w:rsidRPr="006030FE" w:rsidRDefault="003F4B6D" w:rsidP="00D400C6">
            <w:pPr>
              <w:tabs>
                <w:tab w:val="left" w:pos="0"/>
              </w:tabs>
              <w:overflowPunct/>
              <w:autoSpaceDE/>
              <w:autoSpaceDN/>
              <w:adjustRightInd/>
              <w:spacing w:before="170"/>
              <w:jc w:val="center"/>
              <w:textAlignment w:val="auto"/>
              <w:rPr>
                <w:rFonts w:cs="Arial"/>
                <w:sz w:val="22"/>
                <w:szCs w:val="22"/>
                <w:lang w:val="en-AU"/>
              </w:rPr>
            </w:pPr>
            <w:r w:rsidRPr="006030FE">
              <w:rPr>
                <w:sz w:val="22"/>
                <w:szCs w:val="22"/>
                <w:lang w:val="en-AU"/>
              </w:rPr>
              <w:t>93.33</w:t>
            </w:r>
          </w:p>
        </w:tc>
      </w:tr>
    </w:tbl>
    <w:p w:rsidR="003F4B6D" w:rsidRPr="006030FE" w:rsidRDefault="003F4B6D" w:rsidP="003F4B6D">
      <w:pPr>
        <w:overflowPunct/>
        <w:autoSpaceDE/>
        <w:autoSpaceDN/>
        <w:adjustRightInd/>
        <w:spacing w:before="240" w:after="120"/>
        <w:textAlignment w:val="auto"/>
        <w:rPr>
          <w:rFonts w:cs="Arial"/>
          <w:b/>
          <w:sz w:val="22"/>
          <w:szCs w:val="22"/>
          <w:lang w:val="en-GB"/>
        </w:rPr>
      </w:pPr>
      <w:r w:rsidRPr="006030FE">
        <w:rPr>
          <w:rFonts w:cs="Arial"/>
          <w:b/>
          <w:sz w:val="22"/>
          <w:szCs w:val="22"/>
          <w:lang w:val="en-GB"/>
        </w:rPr>
        <w:t>Notes:</w:t>
      </w:r>
    </w:p>
    <w:p w:rsidR="003F4B6D" w:rsidRPr="006030FE" w:rsidRDefault="003F4B6D" w:rsidP="003F4B6D">
      <w:pPr>
        <w:numPr>
          <w:ilvl w:val="0"/>
          <w:numId w:val="17"/>
        </w:numPr>
        <w:tabs>
          <w:tab w:val="clear" w:pos="794"/>
          <w:tab w:val="clear" w:pos="1191"/>
          <w:tab w:val="clear" w:pos="1588"/>
          <w:tab w:val="clear" w:pos="1985"/>
          <w:tab w:val="left" w:pos="0"/>
        </w:tabs>
        <w:overflowPunct/>
        <w:autoSpaceDE/>
        <w:autoSpaceDN/>
        <w:adjustRightInd/>
        <w:spacing w:before="0"/>
        <w:textAlignment w:val="auto"/>
        <w:rPr>
          <w:rFonts w:cs="Arial"/>
          <w:iCs/>
          <w:sz w:val="22"/>
          <w:szCs w:val="22"/>
          <w:lang w:val="en-GB"/>
        </w:rPr>
      </w:pPr>
      <w:r w:rsidRPr="006030FE">
        <w:rPr>
          <w:rFonts w:cs="Arial"/>
          <w:i/>
          <w:iCs/>
          <w:sz w:val="22"/>
          <w:szCs w:val="22"/>
          <w:lang w:val="en-GB"/>
        </w:rPr>
        <w:t>(*) Please add 5% ISS and R$ 3,00 tourist tax</w:t>
      </w:r>
    </w:p>
    <w:p w:rsidR="003F4B6D" w:rsidRPr="006030FE" w:rsidRDefault="003F4B6D" w:rsidP="003F4B6D">
      <w:pPr>
        <w:numPr>
          <w:ilvl w:val="0"/>
          <w:numId w:val="17"/>
        </w:numPr>
        <w:tabs>
          <w:tab w:val="clear" w:pos="794"/>
          <w:tab w:val="clear" w:pos="1191"/>
          <w:tab w:val="clear" w:pos="1588"/>
          <w:tab w:val="clear" w:pos="1985"/>
          <w:tab w:val="left" w:pos="0"/>
        </w:tabs>
        <w:overflowPunct/>
        <w:autoSpaceDE/>
        <w:autoSpaceDN/>
        <w:adjustRightInd/>
        <w:spacing w:before="0"/>
        <w:textAlignment w:val="auto"/>
        <w:rPr>
          <w:rFonts w:cs="Arial"/>
          <w:sz w:val="22"/>
          <w:szCs w:val="22"/>
          <w:lang w:val="en-GB"/>
        </w:rPr>
      </w:pPr>
      <w:r w:rsidRPr="006030FE">
        <w:rPr>
          <w:rFonts w:cs="Arial"/>
          <w:i/>
          <w:iCs/>
          <w:sz w:val="22"/>
          <w:szCs w:val="22"/>
          <w:lang w:val="en-GB"/>
        </w:rPr>
        <w:t>(**) UN Operational Exchange Rate for Brazil in February 2016 is R$ 4.061  per 1 US Dollar</w:t>
      </w:r>
    </w:p>
    <w:p w:rsidR="003F4B6D" w:rsidRPr="006030FE" w:rsidRDefault="003F4B6D" w:rsidP="003F4B6D">
      <w:pPr>
        <w:numPr>
          <w:ilvl w:val="0"/>
          <w:numId w:val="17"/>
        </w:numPr>
        <w:tabs>
          <w:tab w:val="clear" w:pos="794"/>
          <w:tab w:val="clear" w:pos="1191"/>
          <w:tab w:val="clear" w:pos="1588"/>
          <w:tab w:val="clear" w:pos="1985"/>
          <w:tab w:val="left" w:pos="0"/>
        </w:tabs>
        <w:overflowPunct/>
        <w:autoSpaceDE/>
        <w:autoSpaceDN/>
        <w:adjustRightInd/>
        <w:spacing w:before="0"/>
        <w:textAlignment w:val="auto"/>
        <w:rPr>
          <w:rFonts w:cs="Arial"/>
          <w:i/>
          <w:iCs/>
          <w:sz w:val="22"/>
          <w:szCs w:val="22"/>
          <w:lang w:val="en-GB"/>
        </w:rPr>
      </w:pPr>
      <w:r w:rsidRPr="006030FE">
        <w:rPr>
          <w:rFonts w:cs="Arial"/>
          <w:i/>
          <w:iCs/>
          <w:sz w:val="22"/>
          <w:szCs w:val="22"/>
          <w:lang w:val="en-GB"/>
        </w:rPr>
        <w:t>SHS = Hotels in the South area</w:t>
      </w:r>
    </w:p>
    <w:p w:rsidR="003F4B6D" w:rsidRPr="006030FE" w:rsidRDefault="003F4B6D" w:rsidP="003F4B6D">
      <w:pPr>
        <w:numPr>
          <w:ilvl w:val="0"/>
          <w:numId w:val="17"/>
        </w:numPr>
        <w:tabs>
          <w:tab w:val="clear" w:pos="794"/>
          <w:tab w:val="clear" w:pos="1191"/>
          <w:tab w:val="clear" w:pos="1588"/>
          <w:tab w:val="clear" w:pos="1985"/>
          <w:tab w:val="left" w:pos="0"/>
        </w:tabs>
        <w:overflowPunct/>
        <w:autoSpaceDE/>
        <w:autoSpaceDN/>
        <w:adjustRightInd/>
        <w:spacing w:before="0"/>
        <w:textAlignment w:val="auto"/>
        <w:rPr>
          <w:rFonts w:cs="Arial"/>
          <w:i/>
          <w:iCs/>
          <w:sz w:val="22"/>
          <w:szCs w:val="22"/>
          <w:lang w:val="en-GB"/>
        </w:rPr>
      </w:pPr>
      <w:r w:rsidRPr="006030FE">
        <w:rPr>
          <w:rFonts w:cs="Arial"/>
          <w:i/>
          <w:iCs/>
          <w:sz w:val="22"/>
          <w:szCs w:val="22"/>
          <w:lang w:val="en-GB"/>
        </w:rPr>
        <w:t xml:space="preserve">The suggested hotels are located at the event venue </w:t>
      </w:r>
    </w:p>
    <w:p w:rsidR="003F4B6D" w:rsidRPr="006030FE" w:rsidRDefault="003F4B6D" w:rsidP="003F4B6D">
      <w:pPr>
        <w:numPr>
          <w:ilvl w:val="0"/>
          <w:numId w:val="17"/>
        </w:numPr>
        <w:tabs>
          <w:tab w:val="clear" w:pos="794"/>
          <w:tab w:val="clear" w:pos="1191"/>
          <w:tab w:val="clear" w:pos="1588"/>
          <w:tab w:val="left" w:pos="0"/>
          <w:tab w:val="left" w:pos="709"/>
        </w:tabs>
        <w:overflowPunct/>
        <w:autoSpaceDE/>
        <w:autoSpaceDN/>
        <w:adjustRightInd/>
        <w:spacing w:before="0" w:line="240" w:lineRule="atLeast"/>
        <w:ind w:right="453"/>
        <w:textAlignment w:val="auto"/>
        <w:rPr>
          <w:rFonts w:cs="Arial"/>
          <w:i/>
          <w:iCs/>
          <w:sz w:val="22"/>
          <w:szCs w:val="22"/>
          <w:lang w:val="en-GB"/>
        </w:rPr>
      </w:pPr>
      <w:r w:rsidRPr="006030FE">
        <w:rPr>
          <w:rFonts w:cs="Arial"/>
          <w:i/>
          <w:iCs/>
          <w:sz w:val="22"/>
          <w:szCs w:val="22"/>
          <w:lang w:val="en-GB"/>
        </w:rPr>
        <w:t>All hotel rates include breakfast</w:t>
      </w:r>
    </w:p>
    <w:p w:rsidR="003F4B6D" w:rsidRPr="006030FE" w:rsidRDefault="003F4B6D" w:rsidP="003F4B6D">
      <w:pPr>
        <w:overflowPunct/>
        <w:autoSpaceDE/>
        <w:autoSpaceDN/>
        <w:adjustRightInd/>
        <w:ind w:left="720" w:right="284"/>
        <w:textAlignment w:val="auto"/>
        <w:rPr>
          <w:rFonts w:cs="Arial"/>
          <w:b/>
          <w:bCs/>
          <w:i/>
          <w:iCs/>
          <w:color w:val="FF0000"/>
          <w:sz w:val="22"/>
          <w:szCs w:val="22"/>
          <w:lang w:val="en-GB" w:eastAsia="pt-BR"/>
        </w:rPr>
      </w:pPr>
      <w:r w:rsidRPr="006030FE">
        <w:rPr>
          <w:rFonts w:cs="Arial"/>
          <w:b/>
          <w:bCs/>
          <w:i/>
          <w:iCs/>
          <w:color w:val="FF0000"/>
          <w:sz w:val="22"/>
          <w:szCs w:val="22"/>
          <w:lang w:val="en-GB" w:eastAsia="pt-BR"/>
        </w:rPr>
        <w:t xml:space="preserve">Special rates are limited. For reservations please contact the hotel directly not later than </w:t>
      </w:r>
      <w:r w:rsidRPr="006030FE">
        <w:rPr>
          <w:rFonts w:cs="Arial"/>
          <w:b/>
          <w:bCs/>
          <w:i/>
          <w:iCs/>
          <w:color w:val="FF0000"/>
          <w:sz w:val="22"/>
          <w:szCs w:val="22"/>
          <w:lang w:val="en-GB" w:eastAsia="pt-BR"/>
        </w:rPr>
        <w:br/>
        <w:t>30 April 2016.</w:t>
      </w:r>
    </w:p>
    <w:p w:rsidR="003F4B6D" w:rsidRPr="006030FE" w:rsidRDefault="003F4B6D" w:rsidP="003F4B6D">
      <w:pPr>
        <w:overflowPunct/>
        <w:autoSpaceDE/>
        <w:autoSpaceDN/>
        <w:adjustRightInd/>
        <w:spacing w:before="0"/>
        <w:ind w:left="709"/>
        <w:textAlignment w:val="auto"/>
        <w:rPr>
          <w:rFonts w:cs="Arial"/>
          <w:b/>
          <w:bCs/>
          <w:i/>
          <w:iCs/>
          <w:color w:val="FF0000"/>
          <w:sz w:val="22"/>
          <w:szCs w:val="22"/>
          <w:lang w:val="en-GB" w:eastAsia="pt-BR"/>
        </w:rPr>
      </w:pPr>
      <w:r w:rsidRPr="006030FE">
        <w:rPr>
          <w:rFonts w:cs="Arial"/>
          <w:b/>
          <w:bCs/>
          <w:i/>
          <w:iCs/>
          <w:color w:val="FF0000"/>
          <w:sz w:val="22"/>
          <w:szCs w:val="22"/>
          <w:lang w:val="en-GB" w:eastAsia="pt-BR"/>
        </w:rPr>
        <w:lastRenderedPageBreak/>
        <w:t>Prices were confirmed on 29 January 2016 and may vary until the date of the event. Participants are recommended to make reservations directly with the hotel of their choice and to observe the cancellation policy of the selected hotel when receiving the booking confirmation as to avoid cancellation charges. Each participant will settle expenses directly with the hotel at the end of their stay</w:t>
      </w:r>
      <w:r w:rsidRPr="006030FE">
        <w:rPr>
          <w:rFonts w:cs="Arial"/>
          <w:i/>
          <w:iCs/>
          <w:color w:val="FF0000"/>
          <w:sz w:val="22"/>
          <w:szCs w:val="22"/>
          <w:lang w:val="en-GB" w:eastAsia="pt-BR"/>
        </w:rPr>
        <w:t xml:space="preserve">. </w:t>
      </w:r>
      <w:r w:rsidRPr="006030FE">
        <w:rPr>
          <w:rFonts w:cs="Arial"/>
          <w:b/>
          <w:bCs/>
          <w:i/>
          <w:iCs/>
          <w:color w:val="FF0000"/>
          <w:sz w:val="22"/>
          <w:szCs w:val="22"/>
          <w:lang w:val="en-GB" w:eastAsia="pt-BR"/>
        </w:rPr>
        <w:t xml:space="preserve">Please retain a copy of the hotel confirmation for your records and please send a copy to: </w:t>
      </w:r>
      <w:hyperlink r:id="rId35" w:history="1">
        <w:r w:rsidRPr="006030FE">
          <w:rPr>
            <w:rFonts w:cs="Arial"/>
            <w:b/>
            <w:bCs/>
            <w:i/>
            <w:iCs/>
            <w:color w:val="FF0000"/>
            <w:sz w:val="22"/>
            <w:szCs w:val="22"/>
            <w:u w:val="single"/>
            <w:lang w:val="en-GB" w:eastAsia="pt-BR"/>
          </w:rPr>
          <w:t>Luciene.tavares@itu.int</w:t>
        </w:r>
      </w:hyperlink>
    </w:p>
    <w:p w:rsidR="003F4B6D" w:rsidRPr="006030FE" w:rsidRDefault="003F4B6D" w:rsidP="003F4B6D">
      <w:pPr>
        <w:numPr>
          <w:ilvl w:val="0"/>
          <w:numId w:val="18"/>
        </w:numPr>
        <w:tabs>
          <w:tab w:val="clear" w:pos="794"/>
          <w:tab w:val="clear" w:pos="1191"/>
          <w:tab w:val="clear" w:pos="1588"/>
          <w:tab w:val="clear" w:pos="1985"/>
        </w:tabs>
        <w:overflowPunct/>
        <w:autoSpaceDE/>
        <w:autoSpaceDN/>
        <w:adjustRightInd/>
        <w:spacing w:after="150" w:line="316" w:lineRule="atLeast"/>
        <w:textAlignment w:val="auto"/>
        <w:rPr>
          <w:rFonts w:cs="Arial"/>
          <w:b/>
          <w:smallCaps/>
          <w:sz w:val="22"/>
          <w:szCs w:val="22"/>
          <w:lang w:val="en-US" w:eastAsia="zh-CN"/>
        </w:rPr>
      </w:pPr>
      <w:r w:rsidRPr="006030FE">
        <w:rPr>
          <w:rFonts w:cs="Arial"/>
          <w:b/>
          <w:iCs/>
          <w:sz w:val="22"/>
          <w:szCs w:val="22"/>
          <w:lang w:val="en-AU" w:eastAsia="zh-CN"/>
        </w:rPr>
        <w:t>Electricity Power</w:t>
      </w:r>
    </w:p>
    <w:p w:rsidR="003F4B6D" w:rsidRPr="006030FE" w:rsidRDefault="003F4B6D" w:rsidP="003F4B6D">
      <w:pPr>
        <w:overflowPunct/>
        <w:spacing w:after="120"/>
        <w:ind w:left="426"/>
        <w:textAlignment w:val="auto"/>
        <w:rPr>
          <w:rFonts w:cs="Arial"/>
          <w:sz w:val="22"/>
          <w:szCs w:val="22"/>
          <w:lang w:val="en-GB" w:eastAsia="pt-BR"/>
        </w:rPr>
      </w:pPr>
      <w:r w:rsidRPr="006030FE">
        <w:rPr>
          <w:rFonts w:cs="Arial"/>
          <w:sz w:val="22"/>
          <w:szCs w:val="22"/>
          <w:lang w:val="en-GB" w:eastAsia="pt-BR"/>
        </w:rPr>
        <w:t>In Brasilia, electricity is 220 Volts, 60 Hertz.  In case of devices that do not accept these specifications, participants may consider using a voltage converter.</w:t>
      </w:r>
    </w:p>
    <w:p w:rsidR="003F4B6D" w:rsidRPr="006030FE" w:rsidRDefault="003F4B6D" w:rsidP="003F4B6D">
      <w:pPr>
        <w:overflowPunct/>
        <w:spacing w:after="240"/>
        <w:ind w:left="425"/>
        <w:textAlignment w:val="auto"/>
        <w:rPr>
          <w:rFonts w:cs="Arial"/>
          <w:sz w:val="22"/>
          <w:szCs w:val="22"/>
          <w:lang w:val="en-GB" w:eastAsia="pt-BR"/>
        </w:rPr>
      </w:pPr>
      <w:r w:rsidRPr="006030FE">
        <w:rPr>
          <w:rFonts w:cs="Arial"/>
          <w:sz w:val="22"/>
          <w:szCs w:val="22"/>
          <w:lang w:val="en-GB" w:eastAsia="pt-BR"/>
        </w:rPr>
        <w:t>Brazil has recently approved a national standard for electrical outlets as depicted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046"/>
      </w:tblGrid>
      <w:tr w:rsidR="003F4B6D" w:rsidRPr="006030FE" w:rsidTr="00D400C6">
        <w:trPr>
          <w:trHeight w:val="2304"/>
        </w:trPr>
        <w:tc>
          <w:tcPr>
            <w:tcW w:w="2013" w:type="dxa"/>
          </w:tcPr>
          <w:p w:rsidR="003F4B6D" w:rsidRPr="006030FE" w:rsidRDefault="003F4B6D" w:rsidP="00D400C6">
            <w:pPr>
              <w:overflowPunct/>
              <w:autoSpaceDE/>
              <w:autoSpaceDN/>
              <w:adjustRightInd/>
              <w:textAlignment w:val="auto"/>
              <w:rPr>
                <w:sz w:val="22"/>
                <w:szCs w:val="22"/>
                <w:lang w:val="en-GB"/>
              </w:rPr>
            </w:pPr>
            <w:r w:rsidRPr="006030FE">
              <w:rPr>
                <w:noProof/>
                <w:sz w:val="22"/>
                <w:szCs w:val="22"/>
                <w:lang w:val="en-GB" w:eastAsia="zh-CN"/>
              </w:rPr>
              <w:drawing>
                <wp:anchor distT="0" distB="0" distL="114300" distR="114300" simplePos="0" relativeHeight="251660288" behindDoc="1" locked="0" layoutInCell="1" allowOverlap="1" wp14:anchorId="182B90D2" wp14:editId="5A5F83A2">
                  <wp:simplePos x="0" y="0"/>
                  <wp:positionH relativeFrom="column">
                    <wp:posOffset>86995</wp:posOffset>
                  </wp:positionH>
                  <wp:positionV relativeFrom="paragraph">
                    <wp:posOffset>101854</wp:posOffset>
                  </wp:positionV>
                  <wp:extent cx="939800" cy="1257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6" cstate="print">
                            <a:extLst>
                              <a:ext uri="{28A0092B-C50C-407E-A947-70E740481C1C}">
                                <a14:useLocalDpi xmlns:a14="http://schemas.microsoft.com/office/drawing/2010/main" val="0"/>
                              </a:ext>
                            </a:extLst>
                          </a:blip>
                          <a:srcRect l="8997" t="2470" r="54149"/>
                          <a:stretch>
                            <a:fillRect/>
                          </a:stretch>
                        </pic:blipFill>
                        <pic:spPr bwMode="auto">
                          <a:xfrm>
                            <a:off x="0" y="0"/>
                            <a:ext cx="939800" cy="1257300"/>
                          </a:xfrm>
                          <a:prstGeom prst="rect">
                            <a:avLst/>
                          </a:prstGeom>
                          <a:noFill/>
                          <a:ln>
                            <a:noFill/>
                          </a:ln>
                        </pic:spPr>
                      </pic:pic>
                    </a:graphicData>
                  </a:graphic>
                </wp:anchor>
              </w:drawing>
            </w:r>
          </w:p>
        </w:tc>
        <w:tc>
          <w:tcPr>
            <w:tcW w:w="2046" w:type="dxa"/>
            <w:vAlign w:val="center"/>
          </w:tcPr>
          <w:p w:rsidR="003F4B6D" w:rsidRPr="006030FE" w:rsidRDefault="003F4B6D" w:rsidP="00D400C6">
            <w:pPr>
              <w:overflowPunct/>
              <w:autoSpaceDE/>
              <w:autoSpaceDN/>
              <w:adjustRightInd/>
              <w:textAlignment w:val="auto"/>
              <w:rPr>
                <w:sz w:val="22"/>
                <w:szCs w:val="22"/>
                <w:lang w:val="en-GB"/>
              </w:rPr>
            </w:pPr>
            <w:r w:rsidRPr="006030FE">
              <w:rPr>
                <w:noProof/>
                <w:sz w:val="22"/>
                <w:szCs w:val="22"/>
                <w:lang w:val="en-GB" w:eastAsia="zh-CN"/>
              </w:rPr>
              <w:drawing>
                <wp:inline distT="0" distB="0" distL="0" distR="0" wp14:anchorId="1D49B24C" wp14:editId="2F49DC49">
                  <wp:extent cx="1155700" cy="615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7">
                            <a:extLst>
                              <a:ext uri="{28A0092B-C50C-407E-A947-70E740481C1C}">
                                <a14:useLocalDpi xmlns:a14="http://schemas.microsoft.com/office/drawing/2010/main" val="0"/>
                              </a:ext>
                            </a:extLst>
                          </a:blip>
                          <a:srcRect l="10800" t="17334" r="12000" b="15334"/>
                          <a:stretch>
                            <a:fillRect/>
                          </a:stretch>
                        </pic:blipFill>
                        <pic:spPr bwMode="auto">
                          <a:xfrm>
                            <a:off x="0" y="0"/>
                            <a:ext cx="1155700" cy="615950"/>
                          </a:xfrm>
                          <a:prstGeom prst="rect">
                            <a:avLst/>
                          </a:prstGeom>
                          <a:noFill/>
                          <a:ln>
                            <a:noFill/>
                          </a:ln>
                        </pic:spPr>
                      </pic:pic>
                    </a:graphicData>
                  </a:graphic>
                </wp:inline>
              </w:drawing>
            </w:r>
          </w:p>
        </w:tc>
      </w:tr>
    </w:tbl>
    <w:p w:rsidR="003F4B6D" w:rsidRPr="006030FE" w:rsidRDefault="003F4B6D" w:rsidP="003F4B6D">
      <w:pPr>
        <w:overflowPunct/>
        <w:spacing w:after="120"/>
        <w:textAlignment w:val="auto"/>
        <w:rPr>
          <w:rFonts w:cs="Arial"/>
          <w:sz w:val="22"/>
          <w:szCs w:val="22"/>
          <w:lang w:val="en-GB" w:eastAsia="pt-BR"/>
        </w:rPr>
      </w:pPr>
    </w:p>
    <w:p w:rsidR="003F4B6D" w:rsidRPr="006030FE" w:rsidRDefault="003F4B6D" w:rsidP="003F4B6D">
      <w:pPr>
        <w:overflowPunct/>
        <w:spacing w:after="120"/>
        <w:textAlignment w:val="auto"/>
        <w:rPr>
          <w:rFonts w:cs="Arial"/>
          <w:sz w:val="22"/>
          <w:szCs w:val="22"/>
          <w:lang w:val="en-GB" w:eastAsia="pt-BR"/>
        </w:rPr>
      </w:pPr>
    </w:p>
    <w:p w:rsidR="003F4B6D" w:rsidRPr="006030FE" w:rsidRDefault="003F4B6D" w:rsidP="003F4B6D">
      <w:pPr>
        <w:overflowPunct/>
        <w:spacing w:after="240"/>
        <w:ind w:left="425"/>
        <w:textAlignment w:val="auto"/>
        <w:rPr>
          <w:rFonts w:cs="Arial"/>
          <w:sz w:val="22"/>
          <w:szCs w:val="22"/>
          <w:lang w:val="en-GB" w:eastAsia="pt-BR"/>
        </w:rPr>
      </w:pPr>
      <w:r w:rsidRPr="006030FE">
        <w:rPr>
          <w:rFonts w:cs="Arial"/>
          <w:sz w:val="22"/>
          <w:szCs w:val="22"/>
          <w:lang w:val="en-GB" w:eastAsia="pt-BR"/>
        </w:rPr>
        <w:t>However, as we are in a transitional period to the full adoption of the new standard, different kinds of plugs are likely to be found, as depicted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776"/>
      </w:tblGrid>
      <w:tr w:rsidR="003F4B6D" w:rsidRPr="006030FE" w:rsidTr="00D400C6">
        <w:trPr>
          <w:trHeight w:val="1633"/>
        </w:trPr>
        <w:tc>
          <w:tcPr>
            <w:tcW w:w="2013" w:type="dxa"/>
            <w:vAlign w:val="center"/>
          </w:tcPr>
          <w:p w:rsidR="003F4B6D" w:rsidRPr="006030FE" w:rsidRDefault="003F4B6D" w:rsidP="00D400C6">
            <w:pPr>
              <w:overflowPunct/>
              <w:autoSpaceDE/>
              <w:autoSpaceDN/>
              <w:adjustRightInd/>
              <w:textAlignment w:val="auto"/>
              <w:rPr>
                <w:sz w:val="22"/>
                <w:szCs w:val="22"/>
                <w:lang w:val="en-GB"/>
              </w:rPr>
            </w:pPr>
            <w:r w:rsidRPr="006030FE">
              <w:rPr>
                <w:noProof/>
                <w:sz w:val="22"/>
                <w:szCs w:val="22"/>
                <w:lang w:val="en-GB" w:eastAsia="zh-CN"/>
              </w:rPr>
              <w:drawing>
                <wp:anchor distT="0" distB="0" distL="114300" distR="114300" simplePos="0" relativeHeight="251659264" behindDoc="0" locked="0" layoutInCell="1" allowOverlap="1" wp14:anchorId="3F94ABB8" wp14:editId="458C8B75">
                  <wp:simplePos x="0" y="0"/>
                  <wp:positionH relativeFrom="column">
                    <wp:posOffset>76835</wp:posOffset>
                  </wp:positionH>
                  <wp:positionV relativeFrom="paragraph">
                    <wp:posOffset>-21590</wp:posOffset>
                  </wp:positionV>
                  <wp:extent cx="984250" cy="90170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8">
                            <a:extLst>
                              <a:ext uri="{28A0092B-C50C-407E-A947-70E740481C1C}">
                                <a14:useLocalDpi xmlns:a14="http://schemas.microsoft.com/office/drawing/2010/main" val="0"/>
                              </a:ext>
                            </a:extLst>
                          </a:blip>
                          <a:srcRect l="22862" t="32921" r="18988" b="32678"/>
                          <a:stretch>
                            <a:fillRect/>
                          </a:stretch>
                        </pic:blipFill>
                        <pic:spPr bwMode="auto">
                          <a:xfrm>
                            <a:off x="0" y="0"/>
                            <a:ext cx="98425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76" w:type="dxa"/>
            <w:vAlign w:val="center"/>
          </w:tcPr>
          <w:p w:rsidR="003F4B6D" w:rsidRPr="006030FE" w:rsidRDefault="003F4B6D" w:rsidP="00D400C6">
            <w:pPr>
              <w:overflowPunct/>
              <w:autoSpaceDE/>
              <w:autoSpaceDN/>
              <w:adjustRightInd/>
              <w:textAlignment w:val="auto"/>
              <w:rPr>
                <w:sz w:val="22"/>
                <w:szCs w:val="22"/>
                <w:lang w:val="en-GB"/>
              </w:rPr>
            </w:pPr>
            <w:r w:rsidRPr="006030FE">
              <w:rPr>
                <w:noProof/>
                <w:sz w:val="22"/>
                <w:szCs w:val="22"/>
                <w:lang w:val="en-GB" w:eastAsia="zh-CN"/>
              </w:rPr>
              <w:drawing>
                <wp:inline distT="0" distB="0" distL="0" distR="0" wp14:anchorId="3BCEEAA2" wp14:editId="0C0C2E9C">
                  <wp:extent cx="990600" cy="86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9">
                            <a:extLst>
                              <a:ext uri="{28A0092B-C50C-407E-A947-70E740481C1C}">
                                <a14:useLocalDpi xmlns:a14="http://schemas.microsoft.com/office/drawing/2010/main" val="0"/>
                              </a:ext>
                            </a:extLst>
                          </a:blip>
                          <a:srcRect l="13654" t="19254" r="11813" b="16161"/>
                          <a:stretch>
                            <a:fillRect/>
                          </a:stretch>
                        </pic:blipFill>
                        <pic:spPr bwMode="auto">
                          <a:xfrm>
                            <a:off x="0" y="0"/>
                            <a:ext cx="990600" cy="863600"/>
                          </a:xfrm>
                          <a:prstGeom prst="rect">
                            <a:avLst/>
                          </a:prstGeom>
                          <a:noFill/>
                          <a:ln>
                            <a:noFill/>
                          </a:ln>
                        </pic:spPr>
                      </pic:pic>
                    </a:graphicData>
                  </a:graphic>
                </wp:inline>
              </w:drawing>
            </w:r>
          </w:p>
        </w:tc>
      </w:tr>
    </w:tbl>
    <w:p w:rsidR="003F4B6D" w:rsidRPr="006030FE" w:rsidRDefault="003F4B6D" w:rsidP="003F4B6D">
      <w:pPr>
        <w:tabs>
          <w:tab w:val="left" w:pos="0"/>
        </w:tabs>
        <w:overflowPunct/>
        <w:autoSpaceDE/>
        <w:autoSpaceDN/>
        <w:adjustRightInd/>
        <w:spacing w:before="240" w:after="120" w:line="240" w:lineRule="atLeast"/>
        <w:ind w:right="454"/>
        <w:textAlignment w:val="auto"/>
        <w:rPr>
          <w:rFonts w:cs="Arial"/>
          <w:b/>
          <w:smallCaps/>
          <w:sz w:val="22"/>
          <w:szCs w:val="22"/>
          <w:lang w:val="en-GB" w:eastAsia="zh-CN"/>
        </w:rPr>
      </w:pPr>
      <w:r w:rsidRPr="006030FE">
        <w:rPr>
          <w:rFonts w:cs="Arial"/>
          <w:b/>
          <w:smallCaps/>
          <w:sz w:val="22"/>
          <w:szCs w:val="22"/>
          <w:lang w:val="en-GB" w:eastAsia="zh-CN"/>
        </w:rPr>
        <w:t xml:space="preserve">10. </w:t>
      </w:r>
      <w:r w:rsidRPr="006030FE">
        <w:rPr>
          <w:rFonts w:cs="Arial"/>
          <w:b/>
          <w:iCs/>
          <w:sz w:val="22"/>
          <w:szCs w:val="22"/>
          <w:lang w:val="en-AU"/>
        </w:rPr>
        <w:t>Currency</w:t>
      </w:r>
    </w:p>
    <w:p w:rsidR="003F4B6D" w:rsidRPr="006030FE" w:rsidRDefault="003F4B6D" w:rsidP="003F4B6D">
      <w:pPr>
        <w:overflowPunct/>
        <w:spacing w:after="120"/>
        <w:ind w:left="426"/>
        <w:textAlignment w:val="auto"/>
        <w:rPr>
          <w:rFonts w:cs="Arial"/>
          <w:sz w:val="22"/>
          <w:szCs w:val="22"/>
          <w:lang w:val="en-GB" w:eastAsia="pt-BR"/>
        </w:rPr>
      </w:pPr>
      <w:r w:rsidRPr="006030FE">
        <w:rPr>
          <w:rFonts w:cs="Arial"/>
          <w:sz w:val="22"/>
          <w:szCs w:val="22"/>
          <w:lang w:val="en-GB" w:eastAsia="pt-BR"/>
        </w:rPr>
        <w:t>Payments must be made in the local currency only (“real”). Banks are open from 11:00 am to 4:00 pm on weekdays. We recommend that participants exchange money at the bank Banco do Brasil located in the international airports of Rio de Janeiro, Sao Paulo and Brasilia.</w:t>
      </w:r>
    </w:p>
    <w:p w:rsidR="003F4B6D" w:rsidRPr="006030FE" w:rsidRDefault="003F4B6D" w:rsidP="003F4B6D">
      <w:pPr>
        <w:overflowPunct/>
        <w:spacing w:after="120"/>
        <w:ind w:left="426"/>
        <w:textAlignment w:val="auto"/>
        <w:rPr>
          <w:rFonts w:cs="Arial"/>
          <w:sz w:val="22"/>
          <w:szCs w:val="22"/>
          <w:lang w:val="en-GB" w:eastAsia="pt-BR"/>
        </w:rPr>
      </w:pPr>
      <w:r w:rsidRPr="006030FE">
        <w:rPr>
          <w:rFonts w:cs="Arial"/>
          <w:sz w:val="22"/>
          <w:szCs w:val="22"/>
          <w:lang w:val="en-GB" w:eastAsia="pt-BR"/>
        </w:rPr>
        <w:t>Credit cards (VISA, MasterCard, American Express and Diners Club) are generally accepted at hotels, department stores and restaurants.</w:t>
      </w:r>
    </w:p>
    <w:p w:rsidR="003F4B6D" w:rsidRPr="006030FE" w:rsidRDefault="003F4B6D" w:rsidP="003F4B6D">
      <w:pPr>
        <w:overflowPunct/>
        <w:spacing w:after="120"/>
        <w:ind w:left="426"/>
        <w:textAlignment w:val="auto"/>
        <w:rPr>
          <w:rFonts w:cs="Arial"/>
          <w:sz w:val="22"/>
          <w:szCs w:val="22"/>
          <w:lang w:val="en-GB" w:eastAsia="pt-BR"/>
        </w:rPr>
      </w:pPr>
      <w:r w:rsidRPr="006030FE">
        <w:rPr>
          <w:rFonts w:cs="Arial"/>
          <w:sz w:val="22"/>
          <w:szCs w:val="22"/>
          <w:lang w:val="en-GB" w:eastAsia="pt-BR"/>
        </w:rPr>
        <w:t>Tipping is a common practice in bars and restaurants. A normal tip is 10% of the price on the bill. Sometimes the tip is already included in the bill.</w:t>
      </w:r>
    </w:p>
    <w:p w:rsidR="003F4B6D" w:rsidRPr="006030FE" w:rsidRDefault="003F4B6D" w:rsidP="003F4B6D">
      <w:pPr>
        <w:tabs>
          <w:tab w:val="left" w:pos="0"/>
        </w:tabs>
        <w:overflowPunct/>
        <w:autoSpaceDE/>
        <w:autoSpaceDN/>
        <w:adjustRightInd/>
        <w:spacing w:line="240" w:lineRule="atLeast"/>
        <w:ind w:right="454"/>
        <w:textAlignment w:val="auto"/>
        <w:rPr>
          <w:rFonts w:cs="Arial"/>
          <w:b/>
          <w:smallCaps/>
          <w:sz w:val="22"/>
          <w:szCs w:val="22"/>
          <w:lang w:val="en-GB" w:eastAsia="zh-CN"/>
        </w:rPr>
      </w:pPr>
      <w:r w:rsidRPr="006030FE">
        <w:rPr>
          <w:rFonts w:cs="Arial"/>
          <w:b/>
          <w:smallCaps/>
          <w:sz w:val="22"/>
          <w:szCs w:val="22"/>
          <w:lang w:val="en-GB" w:eastAsia="zh-CN"/>
        </w:rPr>
        <w:t xml:space="preserve">11. </w:t>
      </w:r>
      <w:r w:rsidRPr="006030FE">
        <w:rPr>
          <w:rFonts w:cs="Arial"/>
          <w:b/>
          <w:iCs/>
          <w:sz w:val="22"/>
          <w:szCs w:val="22"/>
          <w:lang w:val="en-AU"/>
        </w:rPr>
        <w:t>Time difference</w:t>
      </w:r>
      <w:r w:rsidRPr="006030FE">
        <w:rPr>
          <w:rFonts w:cs="Arial"/>
          <w:b/>
          <w:smallCaps/>
          <w:sz w:val="22"/>
          <w:szCs w:val="22"/>
          <w:lang w:val="en-GB" w:eastAsia="zh-CN"/>
        </w:rPr>
        <w:t xml:space="preserve"> </w:t>
      </w:r>
    </w:p>
    <w:p w:rsidR="003F4B6D" w:rsidRPr="006030FE" w:rsidRDefault="003F4B6D" w:rsidP="003F4B6D">
      <w:pPr>
        <w:overflowPunct/>
        <w:spacing w:after="120"/>
        <w:ind w:left="426"/>
        <w:textAlignment w:val="auto"/>
        <w:rPr>
          <w:rFonts w:cs="Arial"/>
          <w:sz w:val="22"/>
          <w:szCs w:val="22"/>
          <w:lang w:val="en-GB" w:eastAsia="pt-BR"/>
        </w:rPr>
      </w:pPr>
      <w:r w:rsidRPr="006030FE">
        <w:rPr>
          <w:rFonts w:cs="Arial"/>
          <w:sz w:val="22"/>
          <w:szCs w:val="22"/>
          <w:lang w:val="en-GB" w:eastAsia="pt-BR"/>
        </w:rPr>
        <w:t>Local time: GMT-03:00</w:t>
      </w:r>
    </w:p>
    <w:p w:rsidR="003F4B6D" w:rsidRPr="006030FE" w:rsidRDefault="003F4B6D" w:rsidP="003F4B6D">
      <w:pPr>
        <w:tabs>
          <w:tab w:val="left" w:pos="0"/>
        </w:tabs>
        <w:overflowPunct/>
        <w:autoSpaceDE/>
        <w:autoSpaceDN/>
        <w:adjustRightInd/>
        <w:spacing w:after="120" w:line="240" w:lineRule="atLeast"/>
        <w:ind w:right="454"/>
        <w:textAlignment w:val="auto"/>
        <w:rPr>
          <w:rFonts w:cs="Arial"/>
          <w:b/>
          <w:smallCaps/>
          <w:sz w:val="22"/>
          <w:szCs w:val="22"/>
          <w:lang w:val="en-GB" w:eastAsia="zh-CN"/>
        </w:rPr>
      </w:pPr>
      <w:r w:rsidRPr="006030FE">
        <w:rPr>
          <w:rFonts w:cs="Arial"/>
          <w:b/>
          <w:smallCaps/>
          <w:sz w:val="22"/>
          <w:szCs w:val="22"/>
          <w:lang w:val="en-GB" w:eastAsia="zh-CN"/>
        </w:rPr>
        <w:t xml:space="preserve">12. </w:t>
      </w:r>
      <w:r w:rsidRPr="006030FE">
        <w:rPr>
          <w:rFonts w:cs="Arial"/>
          <w:b/>
          <w:iCs/>
          <w:sz w:val="22"/>
          <w:szCs w:val="22"/>
          <w:lang w:val="en-AU"/>
        </w:rPr>
        <w:t>Telecommunications</w:t>
      </w:r>
    </w:p>
    <w:p w:rsidR="003F4B6D" w:rsidRPr="006030FE" w:rsidRDefault="003F4B6D" w:rsidP="003F4B6D">
      <w:pPr>
        <w:overflowPunct/>
        <w:spacing w:after="120"/>
        <w:ind w:left="426"/>
        <w:textAlignment w:val="auto"/>
        <w:rPr>
          <w:rFonts w:cs="Arial"/>
          <w:sz w:val="22"/>
          <w:szCs w:val="22"/>
          <w:lang w:val="en-GB" w:eastAsia="pt-BR"/>
        </w:rPr>
      </w:pPr>
      <w:r w:rsidRPr="006030FE">
        <w:rPr>
          <w:rFonts w:cs="Arial"/>
          <w:sz w:val="22"/>
          <w:szCs w:val="22"/>
          <w:lang w:val="en-GB" w:eastAsia="pt-BR"/>
        </w:rPr>
        <w:lastRenderedPageBreak/>
        <w:t>The country code for Brazil is +55.</w:t>
      </w:r>
    </w:p>
    <w:p w:rsidR="003F4B6D" w:rsidRPr="006030FE" w:rsidRDefault="003F4B6D" w:rsidP="003F4B6D">
      <w:pPr>
        <w:overflowPunct/>
        <w:spacing w:after="120"/>
        <w:ind w:left="426"/>
        <w:textAlignment w:val="auto"/>
        <w:rPr>
          <w:rFonts w:cs="Arial"/>
          <w:sz w:val="22"/>
          <w:szCs w:val="22"/>
          <w:lang w:val="en-GB" w:eastAsia="pt-BR"/>
        </w:rPr>
      </w:pPr>
      <w:r w:rsidRPr="006030FE">
        <w:rPr>
          <w:rFonts w:cs="Arial"/>
          <w:sz w:val="22"/>
          <w:szCs w:val="22"/>
          <w:lang w:val="en-GB" w:eastAsia="pt-BR"/>
        </w:rPr>
        <w:t>Foreign visitors to Brazil can use mobile telephone services in two ways:</w:t>
      </w:r>
    </w:p>
    <w:p w:rsidR="003F4B6D" w:rsidRPr="006030FE" w:rsidRDefault="003F4B6D" w:rsidP="003F4B6D">
      <w:pPr>
        <w:numPr>
          <w:ilvl w:val="0"/>
          <w:numId w:val="16"/>
        </w:numPr>
        <w:tabs>
          <w:tab w:val="clear" w:pos="794"/>
        </w:tabs>
        <w:overflowPunct/>
        <w:autoSpaceDE/>
        <w:autoSpaceDN/>
        <w:adjustRightInd/>
        <w:spacing w:after="120"/>
        <w:textAlignment w:val="auto"/>
        <w:rPr>
          <w:rFonts w:cs="Arial"/>
          <w:sz w:val="22"/>
          <w:szCs w:val="22"/>
          <w:lang w:val="en-GB" w:eastAsia="pt-BR"/>
        </w:rPr>
      </w:pPr>
      <w:r w:rsidRPr="006030FE">
        <w:rPr>
          <w:rFonts w:cs="Arial"/>
          <w:sz w:val="22"/>
          <w:szCs w:val="22"/>
          <w:lang w:val="en-GB" w:eastAsia="pt-BR"/>
        </w:rPr>
        <w:t>International Roaming, which is provided with nationwide coverage.</w:t>
      </w:r>
    </w:p>
    <w:p w:rsidR="003F4B6D" w:rsidRPr="006030FE" w:rsidRDefault="003F4B6D" w:rsidP="003F4B6D">
      <w:pPr>
        <w:numPr>
          <w:ilvl w:val="0"/>
          <w:numId w:val="16"/>
        </w:numPr>
        <w:tabs>
          <w:tab w:val="clear" w:pos="794"/>
        </w:tabs>
        <w:overflowPunct/>
        <w:autoSpaceDE/>
        <w:autoSpaceDN/>
        <w:adjustRightInd/>
        <w:spacing w:after="120"/>
        <w:textAlignment w:val="auto"/>
        <w:rPr>
          <w:rFonts w:cs="Arial"/>
          <w:sz w:val="22"/>
          <w:szCs w:val="22"/>
          <w:lang w:val="en-GB" w:eastAsia="pt-BR"/>
        </w:rPr>
      </w:pPr>
      <w:r w:rsidRPr="006030FE">
        <w:rPr>
          <w:rFonts w:cs="Arial"/>
          <w:sz w:val="22"/>
          <w:szCs w:val="22"/>
          <w:lang w:val="en-GB" w:eastAsia="pt-BR"/>
        </w:rPr>
        <w:t>Prepaid SIM cards, which can be purchased from any mobile operator. Visitors need a valid passport in order to purchase SIM cards. Credit can be recharged in supermarkets, lottery establishments, mobile provider stores and newspaper kiosks.</w:t>
      </w:r>
    </w:p>
    <w:p w:rsidR="003F4B6D" w:rsidRPr="006030FE" w:rsidRDefault="003F4B6D" w:rsidP="003F4B6D">
      <w:pPr>
        <w:tabs>
          <w:tab w:val="left" w:pos="0"/>
        </w:tabs>
        <w:overflowPunct/>
        <w:autoSpaceDE/>
        <w:autoSpaceDN/>
        <w:adjustRightInd/>
        <w:spacing w:after="120"/>
        <w:ind w:right="454"/>
        <w:textAlignment w:val="auto"/>
        <w:rPr>
          <w:rFonts w:cs="Arial"/>
          <w:b/>
          <w:smallCaps/>
          <w:sz w:val="22"/>
          <w:szCs w:val="22"/>
          <w:lang w:val="en-GB" w:eastAsia="zh-CN"/>
        </w:rPr>
      </w:pPr>
      <w:r w:rsidRPr="006030FE">
        <w:rPr>
          <w:rFonts w:cs="Arial"/>
          <w:b/>
          <w:smallCaps/>
          <w:sz w:val="22"/>
          <w:szCs w:val="22"/>
          <w:lang w:val="en-GB" w:eastAsia="zh-CN"/>
        </w:rPr>
        <w:t xml:space="preserve">13. </w:t>
      </w:r>
      <w:r w:rsidRPr="006030FE">
        <w:rPr>
          <w:rFonts w:cs="Arial"/>
          <w:b/>
          <w:iCs/>
          <w:sz w:val="22"/>
          <w:szCs w:val="22"/>
          <w:lang w:val="en-AU"/>
        </w:rPr>
        <w:t>Internet connectivity</w:t>
      </w:r>
    </w:p>
    <w:p w:rsidR="003F4B6D" w:rsidRPr="006030FE" w:rsidRDefault="003F4B6D" w:rsidP="003F4B6D">
      <w:pPr>
        <w:overflowPunct/>
        <w:spacing w:after="120"/>
        <w:ind w:left="426"/>
        <w:textAlignment w:val="auto"/>
        <w:rPr>
          <w:rFonts w:cs="Arial"/>
          <w:sz w:val="22"/>
          <w:szCs w:val="22"/>
          <w:lang w:val="en-GB" w:eastAsia="pt-BR"/>
        </w:rPr>
      </w:pPr>
      <w:r w:rsidRPr="006030FE">
        <w:rPr>
          <w:rFonts w:cs="Arial"/>
          <w:sz w:val="22"/>
          <w:szCs w:val="22"/>
          <w:lang w:val="en-GB" w:eastAsia="pt-BR"/>
        </w:rPr>
        <w:t>Internet connection will be available at the meeting venue. Payment may be required at certain hotels.</w:t>
      </w:r>
    </w:p>
    <w:p w:rsidR="003F4B6D" w:rsidRPr="006030FE" w:rsidRDefault="003F4B6D" w:rsidP="003F4B6D">
      <w:pPr>
        <w:tabs>
          <w:tab w:val="left" w:pos="0"/>
        </w:tabs>
        <w:overflowPunct/>
        <w:autoSpaceDE/>
        <w:autoSpaceDN/>
        <w:adjustRightInd/>
        <w:spacing w:after="120" w:line="240" w:lineRule="atLeast"/>
        <w:ind w:right="454"/>
        <w:textAlignment w:val="auto"/>
        <w:rPr>
          <w:rFonts w:cs="Arial"/>
          <w:b/>
          <w:smallCaps/>
          <w:sz w:val="22"/>
          <w:szCs w:val="22"/>
          <w:lang w:val="en-GB" w:eastAsia="zh-CN"/>
        </w:rPr>
      </w:pPr>
      <w:r w:rsidRPr="006030FE">
        <w:rPr>
          <w:rFonts w:cs="Arial"/>
          <w:b/>
          <w:smallCaps/>
          <w:sz w:val="22"/>
          <w:szCs w:val="22"/>
          <w:lang w:val="en-GB" w:eastAsia="zh-CN"/>
        </w:rPr>
        <w:t xml:space="preserve">14. </w:t>
      </w:r>
      <w:r w:rsidRPr="006030FE">
        <w:rPr>
          <w:rFonts w:cs="Arial"/>
          <w:b/>
          <w:iCs/>
          <w:sz w:val="22"/>
          <w:szCs w:val="22"/>
          <w:lang w:val="en-AU"/>
        </w:rPr>
        <w:t>Coordinators</w:t>
      </w:r>
    </w:p>
    <w:p w:rsidR="003F4B6D" w:rsidRPr="006030FE" w:rsidRDefault="003F4B6D" w:rsidP="003F4B6D">
      <w:pPr>
        <w:tabs>
          <w:tab w:val="left" w:pos="0"/>
        </w:tabs>
        <w:overflowPunct/>
        <w:autoSpaceDE/>
        <w:autoSpaceDN/>
        <w:adjustRightInd/>
        <w:spacing w:line="240" w:lineRule="atLeast"/>
        <w:ind w:right="454"/>
        <w:textAlignment w:val="auto"/>
        <w:rPr>
          <w:rFonts w:cs="Arial"/>
          <w:b/>
          <w:smallCaps/>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782"/>
      </w:tblGrid>
      <w:tr w:rsidR="003F4B6D" w:rsidRPr="006030FE" w:rsidTr="00D400C6">
        <w:tc>
          <w:tcPr>
            <w:tcW w:w="5239" w:type="dxa"/>
          </w:tcPr>
          <w:p w:rsidR="003F4B6D" w:rsidRPr="006030FE" w:rsidRDefault="003F4B6D" w:rsidP="00D400C6">
            <w:pPr>
              <w:overflowPunct/>
              <w:autoSpaceDE/>
              <w:autoSpaceDN/>
              <w:adjustRightInd/>
              <w:jc w:val="center"/>
              <w:textAlignment w:val="auto"/>
              <w:rPr>
                <w:rFonts w:cs="Arial"/>
                <w:b/>
                <w:bCs/>
                <w:sz w:val="22"/>
                <w:szCs w:val="22"/>
                <w:lang w:val="en-GB" w:eastAsia="pt-BR"/>
              </w:rPr>
            </w:pPr>
            <w:r w:rsidRPr="006030FE">
              <w:rPr>
                <w:rFonts w:cs="Arial"/>
                <w:b/>
                <w:bCs/>
                <w:sz w:val="22"/>
                <w:szCs w:val="22"/>
                <w:lang w:val="en-GB" w:eastAsia="pt-BR"/>
              </w:rPr>
              <w:t>From Anatel</w:t>
            </w:r>
          </w:p>
        </w:tc>
        <w:tc>
          <w:tcPr>
            <w:tcW w:w="5240" w:type="dxa"/>
          </w:tcPr>
          <w:p w:rsidR="003F4B6D" w:rsidRPr="006030FE" w:rsidRDefault="003F4B6D" w:rsidP="00D400C6">
            <w:pPr>
              <w:overflowPunct/>
              <w:autoSpaceDE/>
              <w:autoSpaceDN/>
              <w:adjustRightInd/>
              <w:jc w:val="center"/>
              <w:textAlignment w:val="auto"/>
              <w:rPr>
                <w:rFonts w:cs="Arial"/>
                <w:b/>
                <w:bCs/>
                <w:sz w:val="22"/>
                <w:szCs w:val="22"/>
                <w:lang w:val="en-GB" w:eastAsia="pt-BR"/>
              </w:rPr>
            </w:pPr>
            <w:r w:rsidRPr="006030FE">
              <w:rPr>
                <w:rFonts w:cs="Arial"/>
                <w:b/>
                <w:bCs/>
                <w:sz w:val="22"/>
                <w:szCs w:val="22"/>
                <w:lang w:val="en-GB" w:eastAsia="pt-BR"/>
              </w:rPr>
              <w:t>From ITU</w:t>
            </w:r>
          </w:p>
        </w:tc>
      </w:tr>
      <w:tr w:rsidR="003F4B6D" w:rsidRPr="006030FE" w:rsidTr="00D400C6">
        <w:tc>
          <w:tcPr>
            <w:tcW w:w="5239" w:type="dxa"/>
          </w:tcPr>
          <w:p w:rsidR="003F4B6D" w:rsidRPr="006030FE" w:rsidRDefault="003F4B6D" w:rsidP="00D400C6">
            <w:pPr>
              <w:overflowPunct/>
              <w:autoSpaceDE/>
              <w:autoSpaceDN/>
              <w:adjustRightInd/>
              <w:spacing w:before="0"/>
              <w:jc w:val="both"/>
              <w:textAlignment w:val="auto"/>
              <w:rPr>
                <w:rFonts w:cs="Arial"/>
                <w:sz w:val="22"/>
                <w:szCs w:val="22"/>
                <w:lang w:val="pt-BR" w:eastAsia="pt-BR"/>
              </w:rPr>
            </w:pPr>
            <w:r w:rsidRPr="006030FE">
              <w:rPr>
                <w:rFonts w:cs="Arial"/>
                <w:sz w:val="22"/>
                <w:szCs w:val="22"/>
                <w:lang w:val="pt-BR" w:eastAsia="pt-BR"/>
              </w:rPr>
              <w:t>Mr. Fábio Casotti</w:t>
            </w:r>
          </w:p>
          <w:p w:rsidR="003F4B6D" w:rsidRPr="006030FE" w:rsidRDefault="003F4B6D" w:rsidP="00D400C6">
            <w:pPr>
              <w:overflowPunct/>
              <w:autoSpaceDE/>
              <w:autoSpaceDN/>
              <w:adjustRightInd/>
              <w:spacing w:before="0"/>
              <w:jc w:val="both"/>
              <w:textAlignment w:val="auto"/>
              <w:rPr>
                <w:rFonts w:cs="Arial"/>
                <w:sz w:val="22"/>
                <w:szCs w:val="22"/>
                <w:lang w:val="pt-BR" w:eastAsia="pt-BR"/>
              </w:rPr>
            </w:pPr>
            <w:r w:rsidRPr="006030FE">
              <w:rPr>
                <w:rFonts w:cs="Arial"/>
                <w:sz w:val="22"/>
                <w:szCs w:val="22"/>
                <w:lang w:val="pt-BR" w:eastAsia="pt-BR"/>
              </w:rPr>
              <w:t>Agência Nacional de Telecomunicações (Anatel)</w:t>
            </w:r>
          </w:p>
          <w:p w:rsidR="003F4B6D" w:rsidRPr="006030FE" w:rsidRDefault="003F4B6D" w:rsidP="00D400C6">
            <w:pPr>
              <w:overflowPunct/>
              <w:autoSpaceDE/>
              <w:autoSpaceDN/>
              <w:adjustRightInd/>
              <w:spacing w:before="0"/>
              <w:jc w:val="both"/>
              <w:textAlignment w:val="auto"/>
              <w:rPr>
                <w:rFonts w:cs="Arial"/>
                <w:sz w:val="22"/>
                <w:szCs w:val="22"/>
                <w:lang w:val="pt-BR" w:eastAsia="pt-BR"/>
              </w:rPr>
            </w:pPr>
            <w:r w:rsidRPr="006030FE">
              <w:rPr>
                <w:rFonts w:cs="Arial"/>
                <w:sz w:val="22"/>
                <w:szCs w:val="22"/>
                <w:lang w:val="pt-BR" w:eastAsia="pt-BR"/>
              </w:rPr>
              <w:t>Tel: +55 61 2312 2894</w:t>
            </w:r>
          </w:p>
          <w:p w:rsidR="003F4B6D" w:rsidRPr="006030FE" w:rsidRDefault="003F4B6D" w:rsidP="00D400C6">
            <w:pPr>
              <w:overflowPunct/>
              <w:autoSpaceDE/>
              <w:autoSpaceDN/>
              <w:adjustRightInd/>
              <w:spacing w:before="0"/>
              <w:jc w:val="both"/>
              <w:textAlignment w:val="auto"/>
              <w:rPr>
                <w:sz w:val="22"/>
                <w:szCs w:val="22"/>
                <w:lang w:val="pt-BR" w:eastAsia="pt-BR"/>
              </w:rPr>
            </w:pPr>
            <w:r w:rsidRPr="006030FE">
              <w:rPr>
                <w:rFonts w:cs="Arial"/>
                <w:sz w:val="22"/>
                <w:szCs w:val="22"/>
                <w:lang w:val="pt-BR" w:eastAsia="pt-BR"/>
              </w:rPr>
              <w:t>E-mail</w:t>
            </w:r>
            <w:r w:rsidRPr="006030FE">
              <w:rPr>
                <w:sz w:val="22"/>
                <w:szCs w:val="22"/>
                <w:lang w:val="pt-BR" w:eastAsia="pt-BR"/>
              </w:rPr>
              <w:t xml:space="preserve">: </w:t>
            </w:r>
            <w:hyperlink r:id="rId40" w:history="1">
              <w:r w:rsidRPr="006030FE">
                <w:rPr>
                  <w:color w:val="0000FF"/>
                  <w:sz w:val="22"/>
                  <w:szCs w:val="22"/>
                  <w:u w:val="single"/>
                  <w:lang w:val="pt-BR" w:eastAsia="pt-BR"/>
                </w:rPr>
                <w:t>fabiocasotti@anatel.gov.br</w:t>
              </w:r>
            </w:hyperlink>
          </w:p>
          <w:p w:rsidR="003F4B6D" w:rsidRPr="006030FE" w:rsidRDefault="003F4B6D" w:rsidP="00D400C6">
            <w:pPr>
              <w:tabs>
                <w:tab w:val="left" w:pos="0"/>
              </w:tabs>
              <w:overflowPunct/>
              <w:autoSpaceDE/>
              <w:autoSpaceDN/>
              <w:adjustRightInd/>
              <w:spacing w:before="0" w:line="240" w:lineRule="atLeast"/>
              <w:ind w:right="454"/>
              <w:jc w:val="both"/>
              <w:textAlignment w:val="auto"/>
              <w:rPr>
                <w:rFonts w:cs="Arial"/>
                <w:b/>
                <w:smallCaps/>
                <w:sz w:val="22"/>
                <w:szCs w:val="22"/>
                <w:lang w:val="pt-BR" w:eastAsia="zh-CN"/>
              </w:rPr>
            </w:pPr>
          </w:p>
        </w:tc>
        <w:tc>
          <w:tcPr>
            <w:tcW w:w="5240" w:type="dxa"/>
          </w:tcPr>
          <w:p w:rsidR="003F4B6D" w:rsidRPr="006030FE" w:rsidRDefault="003F4B6D" w:rsidP="00D400C6">
            <w:pPr>
              <w:overflowPunct/>
              <w:autoSpaceDE/>
              <w:autoSpaceDN/>
              <w:adjustRightInd/>
              <w:spacing w:before="0"/>
              <w:jc w:val="both"/>
              <w:textAlignment w:val="auto"/>
              <w:rPr>
                <w:rFonts w:cs="Arial"/>
                <w:sz w:val="22"/>
                <w:szCs w:val="22"/>
                <w:lang w:val="pt-BR" w:eastAsia="pt-BR"/>
              </w:rPr>
            </w:pPr>
            <w:r w:rsidRPr="006030FE">
              <w:rPr>
                <w:rFonts w:cs="Arial"/>
                <w:sz w:val="22"/>
                <w:szCs w:val="22"/>
                <w:lang w:val="pt-BR" w:eastAsia="pt-BR"/>
              </w:rPr>
              <w:t>Mr. Rodrigo Robles</w:t>
            </w:r>
          </w:p>
          <w:p w:rsidR="003F4B6D" w:rsidRPr="006030FE" w:rsidRDefault="003F4B6D" w:rsidP="00D400C6">
            <w:pPr>
              <w:overflowPunct/>
              <w:autoSpaceDE/>
              <w:autoSpaceDN/>
              <w:adjustRightInd/>
              <w:spacing w:before="0"/>
              <w:jc w:val="both"/>
              <w:textAlignment w:val="auto"/>
              <w:rPr>
                <w:rFonts w:cs="Arial"/>
                <w:sz w:val="22"/>
                <w:szCs w:val="22"/>
                <w:lang w:val="pt-BR" w:eastAsia="pt-BR"/>
              </w:rPr>
            </w:pPr>
            <w:r w:rsidRPr="006030FE">
              <w:rPr>
                <w:rFonts w:cs="Arial"/>
                <w:sz w:val="22"/>
                <w:szCs w:val="22"/>
                <w:lang w:val="pt-BR" w:eastAsia="pt-BR"/>
              </w:rPr>
              <w:t>Area Office: Tegucigalpa, Honduras</w:t>
            </w:r>
          </w:p>
          <w:p w:rsidR="003F4B6D" w:rsidRPr="006030FE" w:rsidRDefault="003F4B6D" w:rsidP="00D400C6">
            <w:pPr>
              <w:overflowPunct/>
              <w:autoSpaceDE/>
              <w:autoSpaceDN/>
              <w:adjustRightInd/>
              <w:spacing w:before="0"/>
              <w:jc w:val="both"/>
              <w:textAlignment w:val="auto"/>
              <w:rPr>
                <w:rFonts w:cs="Arial"/>
                <w:sz w:val="22"/>
                <w:szCs w:val="22"/>
                <w:lang w:val="pt-BR" w:eastAsia="pt-BR"/>
              </w:rPr>
            </w:pPr>
            <w:r w:rsidRPr="006030FE">
              <w:rPr>
                <w:rFonts w:cs="Arial"/>
                <w:sz w:val="22"/>
                <w:szCs w:val="22"/>
                <w:lang w:val="pt-BR" w:eastAsia="pt-BR"/>
              </w:rPr>
              <w:t>Tel: +504 2235 5470</w:t>
            </w:r>
          </w:p>
          <w:p w:rsidR="003F4B6D" w:rsidRPr="006030FE" w:rsidRDefault="003F4B6D" w:rsidP="00D400C6">
            <w:pPr>
              <w:overflowPunct/>
              <w:autoSpaceDE/>
              <w:autoSpaceDN/>
              <w:adjustRightInd/>
              <w:spacing w:before="0"/>
              <w:jc w:val="both"/>
              <w:textAlignment w:val="auto"/>
              <w:rPr>
                <w:rFonts w:cs="Arial"/>
                <w:sz w:val="22"/>
                <w:szCs w:val="22"/>
                <w:lang w:val="pt-BR" w:eastAsia="pt-BR"/>
              </w:rPr>
            </w:pPr>
            <w:r w:rsidRPr="006030FE">
              <w:rPr>
                <w:rFonts w:cs="Arial"/>
                <w:sz w:val="22"/>
                <w:szCs w:val="22"/>
                <w:lang w:val="pt-BR" w:eastAsia="pt-BR"/>
              </w:rPr>
              <w:t xml:space="preserve">E-mail: </w:t>
            </w:r>
            <w:hyperlink r:id="rId41" w:history="1">
              <w:r w:rsidRPr="006030FE">
                <w:rPr>
                  <w:rFonts w:cs="Arial"/>
                  <w:color w:val="0000FF"/>
                  <w:sz w:val="22"/>
                  <w:szCs w:val="22"/>
                  <w:u w:val="single"/>
                  <w:lang w:val="pt-BR" w:eastAsia="pt-BR"/>
                </w:rPr>
                <w:t>rodrigo.robles@itu.int</w:t>
              </w:r>
            </w:hyperlink>
          </w:p>
        </w:tc>
      </w:tr>
    </w:tbl>
    <w:p w:rsidR="004365CB" w:rsidRPr="005D4E75" w:rsidRDefault="004365CB" w:rsidP="0032202E">
      <w:pPr>
        <w:pStyle w:val="Reasons"/>
        <w:rPr>
          <w:lang w:val="es-ES_tradnl"/>
        </w:rPr>
      </w:pPr>
    </w:p>
    <w:p w:rsidR="004365CB" w:rsidRDefault="004365CB">
      <w:pPr>
        <w:jc w:val="center"/>
      </w:pPr>
      <w:r>
        <w:t>______________</w:t>
      </w:r>
    </w:p>
    <w:p w:rsidR="00C34772" w:rsidRPr="00D119EC" w:rsidRDefault="00C34772" w:rsidP="005B4854">
      <w:pPr>
        <w:pStyle w:val="AnnexNotitle"/>
        <w:rPr>
          <w:sz w:val="4"/>
          <w:szCs w:val="4"/>
          <w:lang w:val="en-US"/>
        </w:rPr>
      </w:pPr>
    </w:p>
    <w:sectPr w:rsidR="00C34772" w:rsidRPr="00D119EC" w:rsidSect="004365CB">
      <w:headerReference w:type="even" r:id="rId42"/>
      <w:headerReference w:type="default" r:id="rId43"/>
      <w:footerReference w:type="even" r:id="rId44"/>
      <w:footerReference w:type="default" r:id="rId45"/>
      <w:headerReference w:type="first" r:id="rId46"/>
      <w:footerReference w:type="first" r:id="rId47"/>
      <w:type w:val="oddPage"/>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5E9" w:rsidRDefault="00EE05E9">
      <w:r>
        <w:separator/>
      </w:r>
    </w:p>
  </w:endnote>
  <w:endnote w:type="continuationSeparator" w:id="0">
    <w:p w:rsidR="00EE05E9" w:rsidRDefault="00EE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374" w:rsidRPr="00416A83" w:rsidRDefault="00536374" w:rsidP="00536374">
    <w:pPr>
      <w:pStyle w:val="Footer"/>
      <w:rPr>
        <w:szCs w:val="18"/>
        <w:lang w:val="fr-CH"/>
      </w:rPr>
    </w:pPr>
    <w:r w:rsidRPr="00416A83">
      <w:rPr>
        <w:szCs w:val="18"/>
        <w:lang w:val="fr-CH"/>
      </w:rPr>
      <w:t>ITU-T\COM-T\COM2RGAMR\COLL\2S.DOC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A83" w:rsidRPr="00416A83" w:rsidRDefault="00416A83" w:rsidP="00416A83">
    <w:pPr>
      <w:pStyle w:val="Footer"/>
      <w:rPr>
        <w:szCs w:val="18"/>
        <w:lang w:val="fr-CH"/>
      </w:rPr>
    </w:pPr>
    <w:r w:rsidRPr="00416A83">
      <w:rPr>
        <w:szCs w:val="18"/>
        <w:lang w:val="fr-CH"/>
      </w:rPr>
      <w:t>ITU-T\COM-T\COM2RGAMR\COLL\2S.DOC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5A" w:rsidRPr="006033DA" w:rsidRDefault="0064235A" w:rsidP="0064235A">
    <w:pPr>
      <w:pStyle w:val="FirstFooter"/>
      <w:ind w:left="-397" w:right="-397"/>
      <w:jc w:val="center"/>
      <w:rPr>
        <w:color w:val="3E8EDE"/>
        <w:szCs w:val="18"/>
      </w:rPr>
    </w:pPr>
    <w:r w:rsidRPr="006033DA">
      <w:rPr>
        <w:color w:val="3E8EDE"/>
        <w:szCs w:val="18"/>
      </w:rPr>
      <w:t>Unión Internacional de Telecomunicaciones • Place des Nations,</w:t>
    </w:r>
    <w:r>
      <w:rPr>
        <w:color w:val="3E8EDE"/>
        <w:szCs w:val="18"/>
      </w:rPr>
      <w:t xml:space="preserve"> CH</w:t>
    </w:r>
    <w:r>
      <w:rPr>
        <w:color w:val="3E8EDE"/>
        <w:szCs w:val="18"/>
      </w:rPr>
      <w:noBreakHyphen/>
      <w:t>1211 Ginebra</w:t>
    </w:r>
    <w:r w:rsidRPr="006033DA">
      <w:rPr>
        <w:color w:val="3E8EDE"/>
        <w:szCs w:val="18"/>
      </w:rPr>
      <w:t xml:space="preserve"> 20,</w:t>
    </w:r>
    <w:r>
      <w:rPr>
        <w:color w:val="3E8EDE"/>
        <w:szCs w:val="18"/>
      </w:rPr>
      <w:t xml:space="preserve"> Suiza</w:t>
    </w:r>
    <w:r w:rsidRPr="006033DA">
      <w:rPr>
        <w:color w:val="3E8EDE"/>
        <w:szCs w:val="18"/>
      </w:rPr>
      <w:t xml:space="preserve"> </w:t>
    </w:r>
    <w:r w:rsidRPr="006033DA">
      <w:rPr>
        <w:color w:val="3E8EDE"/>
        <w:szCs w:val="18"/>
      </w:rPr>
      <w:br/>
      <w:t>Tel</w:t>
    </w:r>
    <w:r w:rsidR="003F4B6D">
      <w:rPr>
        <w:color w:val="3E8EDE"/>
        <w:szCs w:val="18"/>
      </w:rPr>
      <w:t>.</w:t>
    </w:r>
    <w:r w:rsidRPr="006033DA">
      <w:rPr>
        <w:color w:val="3E8EDE"/>
        <w:szCs w:val="18"/>
      </w:rPr>
      <w:t xml:space="preserve">: +41 22 730 5111 • Fax: +41 22 733 7256 • </w:t>
    </w:r>
    <w:r w:rsidRPr="006033DA">
      <w:rPr>
        <w:color w:val="3E8EDE"/>
        <w:szCs w:val="18"/>
      </w:rPr>
      <w:br/>
    </w:r>
    <w:r>
      <w:rPr>
        <w:color w:val="3E8EDE"/>
        <w:szCs w:val="18"/>
      </w:rPr>
      <w:t>Correo-e</w:t>
    </w:r>
    <w:r w:rsidRPr="006033DA">
      <w:rPr>
        <w:color w:val="3E8EDE"/>
        <w:szCs w:val="18"/>
      </w:rPr>
      <w:t xml:space="preserve">: </w:t>
    </w:r>
    <w:hyperlink r:id="rId1" w:history="1">
      <w:r w:rsidRPr="006033DA">
        <w:rPr>
          <w:color w:val="3E8EDE"/>
          <w:szCs w:val="18"/>
        </w:rPr>
        <w:t>itumail@itu.int</w:t>
      </w:r>
    </w:hyperlink>
    <w:r w:rsidRPr="006033DA">
      <w:rPr>
        <w:color w:val="3E8EDE"/>
        <w:szCs w:val="18"/>
      </w:rPr>
      <w:t xml:space="preserve"> • </w:t>
    </w:r>
    <w:hyperlink r:id="rId2" w:history="1">
      <w:r w:rsidRPr="006033DA">
        <w:rPr>
          <w:color w:val="3E8EDE"/>
          <w:szCs w:val="18"/>
        </w:rPr>
        <w:t>www.itu.int</w:t>
      </w:r>
    </w:hyperlink>
    <w:r w:rsidRPr="006033DA">
      <w:rPr>
        <w:color w:val="3E8EDE"/>
        <w:szCs w:val="18"/>
      </w:rPr>
      <w:t xml:space="preserve"> • </w:t>
    </w:r>
    <w:hyperlink r:id="rId3" w:history="1">
      <w:r w:rsidRPr="00274BD8">
        <w:rPr>
          <w:color w:val="3E8EDE"/>
          <w:szCs w:val="18"/>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A83" w:rsidRPr="00416A83" w:rsidRDefault="00416A83" w:rsidP="00416A83">
    <w:pPr>
      <w:pStyle w:val="Footer"/>
      <w:rPr>
        <w:szCs w:val="18"/>
        <w:lang w:val="fr-CH"/>
      </w:rPr>
    </w:pPr>
    <w:r w:rsidRPr="00416A83">
      <w:rPr>
        <w:szCs w:val="18"/>
        <w:lang w:val="fr-CH"/>
      </w:rPr>
      <w:t>ITU-T\COM-T\COM2RGAMR\COLL\2S.DOC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A83" w:rsidRPr="00416A83" w:rsidRDefault="00416A83" w:rsidP="00416A83">
    <w:pPr>
      <w:pStyle w:val="Footer"/>
      <w:rPr>
        <w:szCs w:val="18"/>
        <w:lang w:val="fr-CH"/>
      </w:rPr>
    </w:pPr>
    <w:r w:rsidRPr="00416A83">
      <w:rPr>
        <w:szCs w:val="18"/>
        <w:lang w:val="fr-CH"/>
      </w:rPr>
      <w:t>ITU-T\COM-T\COM2RGAMR\COLL\2S.DOC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A83" w:rsidRPr="00416A83" w:rsidRDefault="00416A83" w:rsidP="00416A83">
    <w:pPr>
      <w:pStyle w:val="Footer"/>
      <w:rPr>
        <w:szCs w:val="18"/>
        <w:lang w:val="fr-CH"/>
      </w:rPr>
    </w:pPr>
    <w:r w:rsidRPr="00416A83">
      <w:rPr>
        <w:szCs w:val="18"/>
        <w:lang w:val="fr-CH"/>
      </w:rPr>
      <w:t>ITU-T\COM-T\COM2RGAMR\COLL\2S.DOC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5E9" w:rsidRDefault="00EE05E9">
      <w:r>
        <w:t>____________________</w:t>
      </w:r>
    </w:p>
  </w:footnote>
  <w:footnote w:type="continuationSeparator" w:id="0">
    <w:p w:rsidR="00EE05E9" w:rsidRDefault="00EE0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5267F7" w:rsidRPr="003F4B6D" w:rsidRDefault="005267F7" w:rsidP="003F4B6D">
        <w:pPr>
          <w:pStyle w:val="Header"/>
          <w:rPr>
            <w:noProof/>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A957FB">
          <w:rPr>
            <w:noProof/>
            <w:sz w:val="18"/>
            <w:szCs w:val="18"/>
          </w:rPr>
          <w:t>2</w:t>
        </w:r>
        <w:r w:rsidRPr="00F55157">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 w:val="18"/>
        <w:szCs w:val="18"/>
      </w:rPr>
    </w:sdtEndPr>
    <w:sdtContent>
      <w:p w:rsidR="00141CB4" w:rsidRPr="003F4B6D" w:rsidRDefault="00141CB4" w:rsidP="003F4B6D">
        <w:pPr>
          <w:pStyle w:val="Header"/>
          <w:rPr>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A957FB">
          <w:rPr>
            <w:noProof/>
            <w:sz w:val="18"/>
            <w:szCs w:val="18"/>
          </w:rPr>
          <w:t>3</w:t>
        </w:r>
        <w:r w:rsidRPr="00F55157">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771034"/>
      <w:docPartObj>
        <w:docPartGallery w:val="Page Numbers (Top of Page)"/>
        <w:docPartUnique/>
      </w:docPartObj>
    </w:sdtPr>
    <w:sdtEndPr>
      <w:rPr>
        <w:noProof/>
        <w:sz w:val="18"/>
        <w:szCs w:val="18"/>
      </w:rPr>
    </w:sdtEndPr>
    <w:sdtContent>
      <w:p w:rsidR="00E71DC5" w:rsidRPr="00B936D1" w:rsidRDefault="004862A9">
        <w:pPr>
          <w:pStyle w:val="Header"/>
          <w:rPr>
            <w:sz w:val="18"/>
            <w:szCs w:val="18"/>
          </w:rPr>
        </w:pPr>
        <w:r w:rsidRPr="00B936D1">
          <w:rPr>
            <w:sz w:val="18"/>
            <w:szCs w:val="18"/>
          </w:rPr>
          <w:fldChar w:fldCharType="begin"/>
        </w:r>
        <w:r w:rsidRPr="00B936D1">
          <w:rPr>
            <w:sz w:val="18"/>
            <w:szCs w:val="18"/>
          </w:rPr>
          <w:instrText xml:space="preserve"> PAGE   \* MERGEFORMAT </w:instrText>
        </w:r>
        <w:r w:rsidRPr="00B936D1">
          <w:rPr>
            <w:sz w:val="18"/>
            <w:szCs w:val="18"/>
          </w:rPr>
          <w:fldChar w:fldCharType="separate"/>
        </w:r>
        <w:r w:rsidR="00A957FB">
          <w:rPr>
            <w:noProof/>
            <w:sz w:val="18"/>
            <w:szCs w:val="18"/>
          </w:rPr>
          <w:t>10</w:t>
        </w:r>
        <w:r w:rsidRPr="00B936D1">
          <w:rPr>
            <w:noProof/>
            <w:sz w:val="18"/>
            <w:szCs w:val="1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086693"/>
      <w:docPartObj>
        <w:docPartGallery w:val="Page Numbers (Top of Page)"/>
        <w:docPartUnique/>
      </w:docPartObj>
    </w:sdtPr>
    <w:sdtEndPr>
      <w:rPr>
        <w:noProof/>
      </w:rPr>
    </w:sdtEndPr>
    <w:sdtContent>
      <w:p w:rsidR="00E71DC5" w:rsidRDefault="004862A9" w:rsidP="007A6063">
        <w:pPr>
          <w:pStyle w:val="Header"/>
        </w:pPr>
        <w:r w:rsidRPr="007A6063">
          <w:rPr>
            <w:sz w:val="18"/>
            <w:szCs w:val="18"/>
          </w:rPr>
          <w:fldChar w:fldCharType="begin"/>
        </w:r>
        <w:r w:rsidRPr="007A6063">
          <w:rPr>
            <w:sz w:val="18"/>
            <w:szCs w:val="18"/>
          </w:rPr>
          <w:instrText xml:space="preserve"> PAGE   \* MERGEFORMAT </w:instrText>
        </w:r>
        <w:r w:rsidRPr="007A6063">
          <w:rPr>
            <w:sz w:val="18"/>
            <w:szCs w:val="18"/>
          </w:rPr>
          <w:fldChar w:fldCharType="separate"/>
        </w:r>
        <w:r w:rsidR="00A957FB">
          <w:rPr>
            <w:noProof/>
            <w:sz w:val="18"/>
            <w:szCs w:val="18"/>
          </w:rPr>
          <w:t>9</w:t>
        </w:r>
        <w:r w:rsidRPr="007A6063">
          <w:rPr>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638348"/>
      <w:docPartObj>
        <w:docPartGallery w:val="Page Numbers (Top of Page)"/>
        <w:docPartUnique/>
      </w:docPartObj>
    </w:sdtPr>
    <w:sdtEndPr>
      <w:rPr>
        <w:noProof/>
        <w:sz w:val="18"/>
        <w:szCs w:val="18"/>
      </w:rPr>
    </w:sdtEndPr>
    <w:sdtContent>
      <w:p w:rsidR="003F4B6D" w:rsidRPr="003F4B6D" w:rsidRDefault="003F4B6D" w:rsidP="003F4B6D">
        <w:pPr>
          <w:pStyle w:val="Header"/>
          <w:rPr>
            <w:noProof/>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A957FB">
          <w:rPr>
            <w:noProof/>
            <w:sz w:val="18"/>
            <w:szCs w:val="18"/>
          </w:rPr>
          <w:t>5</w:t>
        </w:r>
        <w:r w:rsidRPr="00F55157">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D01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4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D830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180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46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0C0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B092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C1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8033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EC2B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842D1"/>
    <w:multiLevelType w:val="hybridMultilevel"/>
    <w:tmpl w:val="8EE45F6A"/>
    <w:lvl w:ilvl="0" w:tplc="523E8FE4">
      <w:start w:val="10"/>
      <w:numFmt w:val="bullet"/>
      <w:lvlText w:val="-"/>
      <w:lvlJc w:val="left"/>
      <w:pPr>
        <w:ind w:left="786" w:hanging="360"/>
      </w:pPr>
      <w:rPr>
        <w:rFonts w:ascii="Arial" w:eastAsia="Times New Roman" w:hAnsi="Arial" w:cs="Arial"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start w:val="1"/>
      <w:numFmt w:val="bullet"/>
      <w:lvlText w:val=""/>
      <w:lvlJc w:val="left"/>
      <w:pPr>
        <w:ind w:left="2946" w:hanging="360"/>
      </w:pPr>
      <w:rPr>
        <w:rFonts w:ascii="Symbol" w:hAnsi="Symbol" w:hint="default"/>
      </w:rPr>
    </w:lvl>
    <w:lvl w:ilvl="4" w:tplc="04160003">
      <w:start w:val="1"/>
      <w:numFmt w:val="bullet"/>
      <w:lvlText w:val="o"/>
      <w:lvlJc w:val="left"/>
      <w:pPr>
        <w:ind w:left="3666" w:hanging="360"/>
      </w:pPr>
      <w:rPr>
        <w:rFonts w:ascii="Courier New" w:hAnsi="Courier New" w:cs="Courier New" w:hint="default"/>
      </w:rPr>
    </w:lvl>
    <w:lvl w:ilvl="5" w:tplc="04160005">
      <w:start w:val="1"/>
      <w:numFmt w:val="bullet"/>
      <w:lvlText w:val=""/>
      <w:lvlJc w:val="left"/>
      <w:pPr>
        <w:ind w:left="4386" w:hanging="360"/>
      </w:pPr>
      <w:rPr>
        <w:rFonts w:ascii="Wingdings" w:hAnsi="Wingdings" w:hint="default"/>
      </w:rPr>
    </w:lvl>
    <w:lvl w:ilvl="6" w:tplc="04160001">
      <w:start w:val="1"/>
      <w:numFmt w:val="bullet"/>
      <w:lvlText w:val=""/>
      <w:lvlJc w:val="left"/>
      <w:pPr>
        <w:ind w:left="5106" w:hanging="360"/>
      </w:pPr>
      <w:rPr>
        <w:rFonts w:ascii="Symbol" w:hAnsi="Symbol" w:hint="default"/>
      </w:rPr>
    </w:lvl>
    <w:lvl w:ilvl="7" w:tplc="04160003">
      <w:start w:val="1"/>
      <w:numFmt w:val="bullet"/>
      <w:lvlText w:val="o"/>
      <w:lvlJc w:val="left"/>
      <w:pPr>
        <w:ind w:left="5826" w:hanging="360"/>
      </w:pPr>
      <w:rPr>
        <w:rFonts w:ascii="Courier New" w:hAnsi="Courier New" w:cs="Courier New" w:hint="default"/>
      </w:rPr>
    </w:lvl>
    <w:lvl w:ilvl="8" w:tplc="04160005">
      <w:start w:val="1"/>
      <w:numFmt w:val="bullet"/>
      <w:lvlText w:val=""/>
      <w:lvlJc w:val="left"/>
      <w:pPr>
        <w:ind w:left="6546" w:hanging="360"/>
      </w:pPr>
      <w:rPr>
        <w:rFonts w:ascii="Wingdings" w:hAnsi="Wingdings" w:hint="default"/>
      </w:rPr>
    </w:lvl>
  </w:abstractNum>
  <w:abstractNum w:abstractNumId="11" w15:restartNumberingAfterBreak="0">
    <w:nsid w:val="30557B83"/>
    <w:multiLevelType w:val="hybridMultilevel"/>
    <w:tmpl w:val="39FA9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2C761C3"/>
    <w:multiLevelType w:val="hybridMultilevel"/>
    <w:tmpl w:val="7EAE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1889"/>
    <w:multiLevelType w:val="hybridMultilevel"/>
    <w:tmpl w:val="299A5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8"/>
  </w:num>
  <w:num w:numId="3">
    <w:abstractNumId w:val="17"/>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C1570"/>
    <w:rsid w:val="00303D62"/>
    <w:rsid w:val="00313DBB"/>
    <w:rsid w:val="00324783"/>
    <w:rsid w:val="00327BC9"/>
    <w:rsid w:val="00335367"/>
    <w:rsid w:val="0033768F"/>
    <w:rsid w:val="00366E2E"/>
    <w:rsid w:val="00370C2D"/>
    <w:rsid w:val="003B60AA"/>
    <w:rsid w:val="003C00D3"/>
    <w:rsid w:val="003C2ECD"/>
    <w:rsid w:val="003D1E8D"/>
    <w:rsid w:val="003D4DFE"/>
    <w:rsid w:val="003D673B"/>
    <w:rsid w:val="003F0402"/>
    <w:rsid w:val="003F073D"/>
    <w:rsid w:val="003F2855"/>
    <w:rsid w:val="003F4B6D"/>
    <w:rsid w:val="00401C20"/>
    <w:rsid w:val="00402B00"/>
    <w:rsid w:val="00416A83"/>
    <w:rsid w:val="00420AB9"/>
    <w:rsid w:val="00421116"/>
    <w:rsid w:val="00427EA6"/>
    <w:rsid w:val="004365CB"/>
    <w:rsid w:val="00450C73"/>
    <w:rsid w:val="004862A9"/>
    <w:rsid w:val="004C1AD1"/>
    <w:rsid w:val="004C4144"/>
    <w:rsid w:val="004E26E4"/>
    <w:rsid w:val="004F0A81"/>
    <w:rsid w:val="004F5584"/>
    <w:rsid w:val="00505119"/>
    <w:rsid w:val="005267F7"/>
    <w:rsid w:val="00535F99"/>
    <w:rsid w:val="00536374"/>
    <w:rsid w:val="00545669"/>
    <w:rsid w:val="00555E45"/>
    <w:rsid w:val="00560EDA"/>
    <w:rsid w:val="00567B54"/>
    <w:rsid w:val="0057186B"/>
    <w:rsid w:val="005827E3"/>
    <w:rsid w:val="00586B1D"/>
    <w:rsid w:val="005A1793"/>
    <w:rsid w:val="005B4854"/>
    <w:rsid w:val="005B6711"/>
    <w:rsid w:val="005D4E75"/>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927E1"/>
    <w:rsid w:val="008C17AD"/>
    <w:rsid w:val="008D02CD"/>
    <w:rsid w:val="008F29BD"/>
    <w:rsid w:val="0091255A"/>
    <w:rsid w:val="00934054"/>
    <w:rsid w:val="0095172A"/>
    <w:rsid w:val="00963CD8"/>
    <w:rsid w:val="00975A06"/>
    <w:rsid w:val="009D3E5C"/>
    <w:rsid w:val="009D4C42"/>
    <w:rsid w:val="009F0942"/>
    <w:rsid w:val="00A119A2"/>
    <w:rsid w:val="00A41330"/>
    <w:rsid w:val="00A42718"/>
    <w:rsid w:val="00A54E47"/>
    <w:rsid w:val="00A6120F"/>
    <w:rsid w:val="00A85283"/>
    <w:rsid w:val="00A957FB"/>
    <w:rsid w:val="00AA30D4"/>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76FF7"/>
    <w:rsid w:val="00DA16FC"/>
    <w:rsid w:val="00DA7E46"/>
    <w:rsid w:val="00DD77C9"/>
    <w:rsid w:val="00DD7900"/>
    <w:rsid w:val="00DF5926"/>
    <w:rsid w:val="00DF61F3"/>
    <w:rsid w:val="00E5040E"/>
    <w:rsid w:val="00E764E2"/>
    <w:rsid w:val="00E81A56"/>
    <w:rsid w:val="00E839B0"/>
    <w:rsid w:val="00E85734"/>
    <w:rsid w:val="00E92C09"/>
    <w:rsid w:val="00EA3374"/>
    <w:rsid w:val="00EB4E19"/>
    <w:rsid w:val="00EE05E9"/>
    <w:rsid w:val="00EF4FA4"/>
    <w:rsid w:val="00F40F4E"/>
    <w:rsid w:val="00F453C5"/>
    <w:rsid w:val="00F55157"/>
    <w:rsid w:val="00F6461F"/>
    <w:rsid w:val="00F81188"/>
    <w:rsid w:val="00F8524F"/>
    <w:rsid w:val="00F85832"/>
    <w:rsid w:val="00F904D8"/>
    <w:rsid w:val="00F95B06"/>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4365C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reg@itu.int" TargetMode="External"/><Relationship Id="rId18" Type="http://schemas.openxmlformats.org/officeDocument/2006/relationships/footer" Target="footer1.xml"/><Relationship Id="rId26" Type="http://schemas.openxmlformats.org/officeDocument/2006/relationships/image" Target="media/image4.png"/><Relationship Id="rId39"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meetings.melia.com/en/SEMANAUITNASAMERICAS.html" TargetMode="External"/><Relationship Id="rId42" Type="http://schemas.openxmlformats.org/officeDocument/2006/relationships/header" Target="header3.xml"/><Relationship Id="rId47"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eader" Target="header2.xml"/><Relationship Id="rId25" Type="http://schemas.openxmlformats.org/officeDocument/2006/relationships/hyperlink" Target="http://www.convencoesbrasil21.com.br/" TargetMode="External"/><Relationship Id="rId33" Type="http://schemas.openxmlformats.org/officeDocument/2006/relationships/hyperlink" Target="http://meetings.melia.com/en/SEMANAUITNASAMERICAS.html" TargetMode="External"/><Relationship Id="rId38" Type="http://schemas.openxmlformats.org/officeDocument/2006/relationships/image" Target="media/image7.png"/><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www.portalconsular.mre.gov.br/estrangeiros/vistos-para-estrangeiros" TargetMode="External"/><Relationship Id="rId41" Type="http://schemas.openxmlformats.org/officeDocument/2006/relationships/hyperlink" Target="mailto:rodrigo.roble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2@itu.int" TargetMode="External"/><Relationship Id="rId24" Type="http://schemas.openxmlformats.org/officeDocument/2006/relationships/hyperlink" Target="mailto:convention@brasil21hoteis.com.br" TargetMode="External"/><Relationship Id="rId32" Type="http://schemas.openxmlformats.org/officeDocument/2006/relationships/hyperlink" Target="http://meetings.melia.com/en/SEMANAUITNASAMERICAS.html" TargetMode="External"/><Relationship Id="rId37" Type="http://schemas.openxmlformats.org/officeDocument/2006/relationships/image" Target="media/image6.png"/><Relationship Id="rId40" Type="http://schemas.openxmlformats.org/officeDocument/2006/relationships/hyperlink" Target="mailto:fabiocasotti@anatel.gov.br"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hyperlink" Target="http://www.itu.int/en/ITU-T/studygroups/2013-2016/02/sg2rgamr/Pages/default.aspx" TargetMode="External"/><Relationship Id="rId28" Type="http://schemas.openxmlformats.org/officeDocument/2006/relationships/hyperlink" Target="http://www.aeroportobrasilia.net/" TargetMode="External"/><Relationship Id="rId36" Type="http://schemas.openxmlformats.org/officeDocument/2006/relationships/image" Target="media/image5.jpeg"/><Relationship Id="rId49" Type="http://schemas.openxmlformats.org/officeDocument/2006/relationships/theme" Target="theme/theme1.xml"/><Relationship Id="rId10" Type="http://schemas.openxmlformats.org/officeDocument/2006/relationships/hyperlink" Target="mailto:tsbsg2@itu.int" TargetMode="External"/><Relationship Id="rId19" Type="http://schemas.openxmlformats.org/officeDocument/2006/relationships/footer" Target="footer2.xml"/><Relationship Id="rId31" Type="http://schemas.openxmlformats.org/officeDocument/2006/relationships/hyperlink" Target="http://www.convencoesbrasil21.com.br"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studygroups/2013-2016/02/sg2rgamr/Pages/default.aspx" TargetMode="External"/><Relationship Id="rId22" Type="http://schemas.openxmlformats.org/officeDocument/2006/relationships/hyperlink" Target="mailto:bdtfellowships@itu.int" TargetMode="External"/><Relationship Id="rId27" Type="http://schemas.openxmlformats.org/officeDocument/2006/relationships/hyperlink" Target="http://www.infraero.gov.br/" TargetMode="External"/><Relationship Id="rId30" Type="http://schemas.openxmlformats.org/officeDocument/2006/relationships/hyperlink" Target="http://www.portalconsular.mre.gov.br/sites-dos-postos" TargetMode="External"/><Relationship Id="rId35" Type="http://schemas.openxmlformats.org/officeDocument/2006/relationships/hyperlink" Target="file:///C:\Users\bettini\AppData\Local\Microsoft\Windows\Temporary%20Internet%20Files\Content.Outlook\B6ZZ3RU1\Luciene.tavares@itu.int"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886AC-F8D0-4081-BDE7-0BE1A17F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2300</Words>
  <Characters>14901</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17167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Bettini, Nadine</cp:lastModifiedBy>
  <cp:revision>2</cp:revision>
  <cp:lastPrinted>2016-04-14T14:16:00Z</cp:lastPrinted>
  <dcterms:created xsi:type="dcterms:W3CDTF">2016-04-19T06:50:00Z</dcterms:created>
  <dcterms:modified xsi:type="dcterms:W3CDTF">2016-04-19T06:50:00Z</dcterms:modified>
</cp:coreProperties>
</file>