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272B42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 w:rsidTr="00272B42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</w:tbl>
    <w:p w:rsidR="0063445E" w:rsidRDefault="0063445E" w:rsidP="00E4698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240" w:after="240"/>
        <w:textAlignment w:val="auto"/>
        <w:rPr>
          <w:lang w:eastAsia="zh-CN"/>
        </w:rPr>
      </w:pPr>
      <w:r>
        <w:rPr>
          <w:lang w:eastAsia="zh-CN"/>
        </w:rPr>
        <w:tab/>
      </w:r>
      <w:r w:rsidR="000D1DA5">
        <w:rPr>
          <w:rFonts w:hint="eastAsia"/>
          <w:lang w:eastAsia="zh-CN"/>
        </w:rPr>
        <w:t>2</w:t>
      </w:r>
      <w:r w:rsidR="000D1DA5">
        <w:rPr>
          <w:lang w:eastAsia="zh-CN"/>
        </w:rPr>
        <w:t>01</w:t>
      </w:r>
      <w:r w:rsidR="00E4698B">
        <w:rPr>
          <w:lang w:eastAsia="zh-CN"/>
        </w:rPr>
        <w:t>6</w:t>
      </w:r>
      <w:r w:rsidR="000D1DA5">
        <w:rPr>
          <w:rFonts w:hint="eastAsia"/>
          <w:lang w:eastAsia="zh-CN"/>
        </w:rPr>
        <w:t>年</w:t>
      </w:r>
      <w:r w:rsidR="00E4698B">
        <w:rPr>
          <w:lang w:eastAsia="zh-CN"/>
        </w:rPr>
        <w:t>1</w:t>
      </w:r>
      <w:r w:rsidR="000D1DA5">
        <w:rPr>
          <w:rFonts w:hint="eastAsia"/>
          <w:lang w:eastAsia="zh-CN"/>
        </w:rPr>
        <w:t>月</w:t>
      </w:r>
      <w:r w:rsidR="00E4698B">
        <w:t>18</w:t>
      </w:r>
      <w:r w:rsidR="000D1DA5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096FD3" w:rsidTr="00096FD3">
        <w:trPr>
          <w:cantSplit/>
        </w:trPr>
        <w:tc>
          <w:tcPr>
            <w:tcW w:w="993" w:type="dxa"/>
          </w:tcPr>
          <w:p w:rsidR="00096FD3" w:rsidRPr="00841612" w:rsidRDefault="00096FD3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36" w:type="dxa"/>
          </w:tcPr>
          <w:p w:rsidR="00096FD3" w:rsidRPr="00841612" w:rsidRDefault="00096FD3" w:rsidP="00633DA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7/15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</w:t>
            </w:r>
            <w:r>
              <w:rPr>
                <w:rFonts w:hint="eastAsia"/>
                <w:b/>
                <w:szCs w:val="24"/>
                <w:lang w:eastAsia="zh-CN"/>
              </w:rPr>
              <w:t>集体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函</w:t>
            </w:r>
            <w:r w:rsidR="00E4698B">
              <w:rPr>
                <w:rFonts w:hint="eastAsia"/>
                <w:b/>
                <w:szCs w:val="24"/>
                <w:lang w:eastAsia="zh-CN"/>
              </w:rPr>
              <w:t>补</w:t>
            </w:r>
            <w:r w:rsidR="00E4698B">
              <w:rPr>
                <w:b/>
                <w:szCs w:val="24"/>
                <w:lang w:eastAsia="zh-CN"/>
              </w:rPr>
              <w:t>遗</w:t>
            </w:r>
            <w:r w:rsidR="00E4698B">
              <w:rPr>
                <w:b/>
                <w:szCs w:val="24"/>
                <w:lang w:eastAsia="zh-CN"/>
              </w:rPr>
              <w:t>1</w:t>
            </w:r>
          </w:p>
        </w:tc>
        <w:tc>
          <w:tcPr>
            <w:tcW w:w="4436" w:type="dxa"/>
            <w:vMerge w:val="restart"/>
          </w:tcPr>
          <w:p w:rsidR="00096FD3" w:rsidRDefault="00096FD3" w:rsidP="000D1DA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jc w:val="both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096FD3" w:rsidRPr="00276F18" w:rsidRDefault="00096FD3" w:rsidP="000D1DA5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096FD3" w:rsidRPr="00276F18" w:rsidRDefault="00096FD3" w:rsidP="000D1DA5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096FD3" w:rsidRPr="00276F18" w:rsidRDefault="00096FD3" w:rsidP="00E4698B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="00E4698B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第</w:t>
            </w:r>
            <w:r>
              <w:rPr>
                <w:rFonts w:ascii="Calibri" w:eastAsia="SimSun" w:hAnsi="Calibri" w:cs="Microsoft YaHei"/>
                <w:lang w:eastAsia="zh-CN"/>
              </w:rPr>
              <w:t>15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研究组部门准成员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和</w:t>
            </w:r>
          </w:p>
          <w:p w:rsidR="00096FD3" w:rsidRPr="0033229B" w:rsidRDefault="00096FD3" w:rsidP="00633DA2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>
              <w:rPr>
                <w:rFonts w:ascii="Calibri" w:hAnsi="Calibri" w:cs="Microsoft YaHei" w:hint="eastAsia"/>
                <w:lang w:eastAsia="zh-CN"/>
              </w:rPr>
              <w:t>国际电联</w:t>
            </w:r>
            <w:r w:rsidRPr="002B3D66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096FD3" w:rsidTr="00096FD3">
        <w:trPr>
          <w:cantSplit/>
        </w:trPr>
        <w:tc>
          <w:tcPr>
            <w:tcW w:w="993" w:type="dxa"/>
          </w:tcPr>
          <w:p w:rsidR="00096FD3" w:rsidRPr="00841612" w:rsidRDefault="00096FD3" w:rsidP="004C174B">
            <w:pPr>
              <w:tabs>
                <w:tab w:val="left" w:pos="4111"/>
              </w:tabs>
              <w:spacing w:before="8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Pr="004C174B">
              <w:rPr>
                <w:rFonts w:hint="eastAsia"/>
                <w:lang w:eastAsia="zh-CN"/>
              </w:rPr>
              <w:t>电话</w:t>
            </w:r>
            <w:r w:rsidRPr="00841612">
              <w:rPr>
                <w:rFonts w:hint="eastAsia"/>
                <w:szCs w:val="24"/>
                <w:lang w:eastAsia="zh-CN"/>
              </w:rPr>
              <w:t>：</w:t>
            </w:r>
          </w:p>
          <w:p w:rsidR="00096FD3" w:rsidRDefault="00096FD3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  <w:p w:rsidR="00096FD3" w:rsidRPr="00841612" w:rsidRDefault="00096FD3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096FD3" w:rsidRPr="00841612" w:rsidRDefault="00096FD3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</w:r>
            <w:r w:rsidRPr="00F36AC4">
              <w:rPr>
                <w:lang w:eastAsia="zh-CN"/>
              </w:rPr>
              <w:t>+41 22 730</w:t>
            </w:r>
            <w:r>
              <w:rPr>
                <w:lang w:eastAsia="zh-CN"/>
              </w:rPr>
              <w:t xml:space="preserve"> 6356</w:t>
            </w:r>
          </w:p>
          <w:p w:rsidR="00096FD3" w:rsidRDefault="00096FD3" w:rsidP="00841612">
            <w:pPr>
              <w:tabs>
                <w:tab w:val="left" w:pos="4111"/>
              </w:tabs>
              <w:spacing w:before="40"/>
            </w:pPr>
            <w:r w:rsidRPr="00F36AC4">
              <w:t>+41 22 730 5853</w:t>
            </w:r>
          </w:p>
          <w:p w:rsidR="00096FD3" w:rsidRPr="00841612" w:rsidRDefault="00096FD3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br/>
            </w:r>
            <w:hyperlink r:id="rId9" w:history="1">
              <w:r w:rsidRPr="00A4188F">
                <w:rPr>
                  <w:rStyle w:val="Hyperlink"/>
                  <w:szCs w:val="22"/>
                </w:rPr>
                <w:t>tsbsg15@itu.int</w:t>
              </w:r>
            </w:hyperlink>
          </w:p>
        </w:tc>
        <w:tc>
          <w:tcPr>
            <w:tcW w:w="4436" w:type="dxa"/>
            <w:vMerge/>
          </w:tcPr>
          <w:p w:rsidR="00096FD3" w:rsidRDefault="00096FD3" w:rsidP="00633D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</w:p>
        </w:tc>
      </w:tr>
      <w:tr w:rsidR="00096FD3" w:rsidTr="00096FD3">
        <w:trPr>
          <w:cantSplit/>
        </w:trPr>
        <w:tc>
          <w:tcPr>
            <w:tcW w:w="993" w:type="dxa"/>
          </w:tcPr>
          <w:p w:rsidR="00096FD3" w:rsidRPr="00841612" w:rsidRDefault="00096FD3" w:rsidP="004C174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096FD3" w:rsidRPr="00841612" w:rsidRDefault="00096FD3" w:rsidP="00A85FA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096FD3" w:rsidRDefault="00096FD3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633DA2">
            <w:pPr>
              <w:tabs>
                <w:tab w:val="left" w:pos="4111"/>
              </w:tabs>
              <w:spacing w:before="40"/>
              <w:ind w:left="-10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4C174B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D1DA5">
              <w:rPr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研究组会议</w:t>
            </w:r>
            <w:r w:rsidR="000D1DA5">
              <w:rPr>
                <w:rFonts w:hint="eastAsia"/>
                <w:b/>
                <w:lang w:eastAsia="zh-CN"/>
              </w:rPr>
              <w:t>，</w:t>
            </w:r>
            <w:r w:rsidR="004C174B">
              <w:rPr>
                <w:b/>
                <w:bCs/>
                <w:lang w:eastAsia="zh-CN"/>
              </w:rPr>
              <w:t>2016</w:t>
            </w:r>
            <w:r w:rsidR="000D1DA5">
              <w:rPr>
                <w:rFonts w:hint="eastAsia"/>
                <w:b/>
                <w:lang w:eastAsia="zh-CN"/>
              </w:rPr>
              <w:t>年</w:t>
            </w:r>
            <w:r w:rsidR="004C174B">
              <w:rPr>
                <w:b/>
                <w:lang w:eastAsia="zh-CN"/>
              </w:rPr>
              <w:t>2</w:t>
            </w:r>
            <w:r w:rsidR="000D1DA5">
              <w:rPr>
                <w:rFonts w:hint="eastAsia"/>
                <w:b/>
                <w:lang w:eastAsia="zh-CN"/>
              </w:rPr>
              <w:t>月</w:t>
            </w:r>
            <w:r w:rsidR="004C174B">
              <w:rPr>
                <w:b/>
                <w:bCs/>
                <w:lang w:eastAsia="zh-CN"/>
              </w:rPr>
              <w:t>15-26</w:t>
            </w:r>
            <w:r w:rsidR="000D1DA5">
              <w:rPr>
                <w:rFonts w:hint="eastAsia"/>
                <w:b/>
                <w:lang w:eastAsia="zh-CN"/>
              </w:rPr>
              <w:t>日</w:t>
            </w:r>
            <w:r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E4698B" w:rsidRDefault="00E4698B" w:rsidP="00E4698B">
      <w:pPr>
        <w:spacing w:before="100" w:after="20"/>
        <w:rPr>
          <w:szCs w:val="24"/>
          <w:lang w:eastAsia="zh-CN"/>
        </w:rPr>
      </w:pPr>
      <w:bookmarkStart w:id="2" w:name="StartTyping_E"/>
      <w:bookmarkEnd w:id="2"/>
    </w:p>
    <w:p w:rsidR="00E4698B" w:rsidRPr="00E10C43" w:rsidRDefault="00E4698B" w:rsidP="00E4698B">
      <w:pPr>
        <w:spacing w:before="100" w:after="20"/>
        <w:rPr>
          <w:szCs w:val="24"/>
          <w:lang w:val="en-US" w:eastAsia="zh-CN"/>
        </w:rPr>
      </w:pPr>
      <w:r w:rsidRPr="00E10C43">
        <w:rPr>
          <w:rFonts w:hint="eastAsia"/>
          <w:szCs w:val="24"/>
          <w:lang w:eastAsia="zh-CN"/>
        </w:rPr>
        <w:t>尊敬的先生</w:t>
      </w:r>
      <w:r w:rsidRPr="00E10C43">
        <w:rPr>
          <w:rFonts w:hint="eastAsia"/>
          <w:szCs w:val="24"/>
          <w:lang w:eastAsia="zh-CN"/>
        </w:rPr>
        <w:t>/</w:t>
      </w:r>
      <w:r w:rsidRPr="00E10C43">
        <w:rPr>
          <w:rFonts w:hint="eastAsia"/>
          <w:szCs w:val="24"/>
          <w:lang w:eastAsia="zh-CN"/>
        </w:rPr>
        <w:t>女士：</w:t>
      </w:r>
    </w:p>
    <w:p w:rsidR="00E4698B" w:rsidRPr="003F07F5" w:rsidRDefault="00E4698B" w:rsidP="00BB7627">
      <w:pPr>
        <w:ind w:firstLineChars="200" w:firstLine="480"/>
        <w:rPr>
          <w:lang w:eastAsia="zh-CN"/>
        </w:rPr>
      </w:pPr>
      <w:bookmarkStart w:id="3" w:name="lt_pId028"/>
      <w:r w:rsidRPr="00E10C43">
        <w:rPr>
          <w:rFonts w:hint="eastAsia"/>
          <w:lang w:val="en-US" w:eastAsia="zh-CN"/>
        </w:rPr>
        <w:t>下列提交备选批准程序（</w:t>
      </w:r>
      <w:r w:rsidRPr="00E10C43">
        <w:rPr>
          <w:lang w:val="en-US" w:eastAsia="zh-CN"/>
        </w:rPr>
        <w:t>AAP</w:t>
      </w:r>
      <w:r w:rsidRPr="00E10C43">
        <w:rPr>
          <w:rFonts w:hint="eastAsia"/>
          <w:lang w:val="en-US" w:eastAsia="zh-CN"/>
        </w:rPr>
        <w:t>）的工作项目在分别为</w:t>
      </w:r>
      <w:r w:rsidRPr="00E10C43">
        <w:rPr>
          <w:rFonts w:hint="eastAsia"/>
          <w:lang w:val="en-US" w:eastAsia="zh-CN"/>
        </w:rPr>
        <w:t>2015</w:t>
      </w:r>
      <w:r w:rsidRPr="00E10C43">
        <w:rPr>
          <w:rFonts w:hint="eastAsia"/>
          <w:lang w:val="en-US" w:eastAsia="zh-CN"/>
        </w:rPr>
        <w:t>年</w:t>
      </w:r>
      <w:r w:rsidRPr="00E10C43">
        <w:rPr>
          <w:rFonts w:hint="eastAsia"/>
          <w:lang w:val="en-US" w:eastAsia="zh-CN"/>
        </w:rPr>
        <w:t>7</w:t>
      </w:r>
      <w:r w:rsidRPr="00E10C43">
        <w:rPr>
          <w:rFonts w:hint="eastAsia"/>
          <w:lang w:val="en-US" w:eastAsia="zh-CN"/>
        </w:rPr>
        <w:t>月</w:t>
      </w:r>
      <w:r w:rsidRPr="00E10C43">
        <w:rPr>
          <w:rFonts w:hint="eastAsia"/>
          <w:lang w:val="en-US" w:eastAsia="zh-CN"/>
        </w:rPr>
        <w:t>16</w:t>
      </w:r>
      <w:r w:rsidRPr="00E10C43">
        <w:rPr>
          <w:rFonts w:hint="eastAsia"/>
          <w:lang w:val="en-US" w:eastAsia="zh-CN"/>
        </w:rPr>
        <w:t>日和</w:t>
      </w:r>
      <w:r w:rsidRPr="00E10C43">
        <w:rPr>
          <w:rFonts w:hint="eastAsia"/>
          <w:lang w:val="en-US" w:eastAsia="zh-CN"/>
        </w:rPr>
        <w:t>8</w:t>
      </w:r>
      <w:r w:rsidRPr="00E10C43">
        <w:rPr>
          <w:rFonts w:hint="eastAsia"/>
          <w:lang w:val="en-US" w:eastAsia="zh-CN"/>
        </w:rPr>
        <w:t>月</w:t>
      </w:r>
      <w:r w:rsidRPr="00E10C43">
        <w:rPr>
          <w:rFonts w:hint="eastAsia"/>
          <w:lang w:val="en-US" w:eastAsia="zh-CN"/>
        </w:rPr>
        <w:t>1</w:t>
      </w:r>
      <w:r w:rsidRPr="00E10C43">
        <w:rPr>
          <w:rFonts w:hint="eastAsia"/>
          <w:lang w:val="en-US" w:eastAsia="zh-CN"/>
        </w:rPr>
        <w:t>日的</w:t>
      </w:r>
      <w:r w:rsidRPr="00E10C43">
        <w:rPr>
          <w:lang w:val="en-US" w:eastAsia="zh-CN"/>
        </w:rPr>
        <w:t>AAP-61</w:t>
      </w:r>
      <w:r w:rsidRPr="00E10C43">
        <w:rPr>
          <w:rFonts w:hint="eastAsia"/>
          <w:lang w:val="en-US" w:eastAsia="zh-CN"/>
        </w:rPr>
        <w:t>和</w:t>
      </w:r>
      <w:r w:rsidRPr="00E10C43">
        <w:rPr>
          <w:lang w:val="en-US" w:eastAsia="zh-CN"/>
        </w:rPr>
        <w:t>AAP-62</w:t>
      </w:r>
      <w:r w:rsidRPr="00E10C43">
        <w:rPr>
          <w:rFonts w:hint="eastAsia"/>
          <w:lang w:val="en-US" w:eastAsia="zh-CN"/>
        </w:rPr>
        <w:t>最后征求意见阶段收到了主管部门的意见，因此将提交计划于</w:t>
      </w:r>
      <w:r w:rsidRPr="00E10C43">
        <w:rPr>
          <w:lang w:eastAsia="zh-CN"/>
        </w:rPr>
        <w:t>2016</w:t>
      </w:r>
      <w:r w:rsidRPr="00E10C43">
        <w:rPr>
          <w:rFonts w:hint="eastAsia"/>
          <w:lang w:eastAsia="zh-CN"/>
        </w:rPr>
        <w:t>年</w:t>
      </w:r>
      <w:r w:rsidRPr="00E10C43">
        <w:rPr>
          <w:lang w:eastAsia="zh-CN"/>
        </w:rPr>
        <w:t>2</w:t>
      </w:r>
      <w:r w:rsidRPr="00E10C43">
        <w:rPr>
          <w:rFonts w:hint="eastAsia"/>
          <w:lang w:eastAsia="zh-CN"/>
        </w:rPr>
        <w:t>月</w:t>
      </w:r>
      <w:r w:rsidRPr="00E10C43">
        <w:rPr>
          <w:lang w:eastAsia="zh-CN"/>
        </w:rPr>
        <w:t>15</w:t>
      </w:r>
      <w:r w:rsidRPr="00E10C43">
        <w:rPr>
          <w:rFonts w:hint="eastAsia"/>
          <w:lang w:eastAsia="zh-CN"/>
        </w:rPr>
        <w:t>至</w:t>
      </w:r>
      <w:r w:rsidRPr="00E10C43">
        <w:rPr>
          <w:lang w:eastAsia="zh-CN"/>
        </w:rPr>
        <w:t>26</w:t>
      </w:r>
      <w:r w:rsidRPr="00E10C43">
        <w:rPr>
          <w:rFonts w:hint="eastAsia"/>
          <w:lang w:eastAsia="zh-CN"/>
        </w:rPr>
        <w:t>日在日内瓦召开的第</w:t>
      </w:r>
      <w:r w:rsidRPr="00E10C43">
        <w:rPr>
          <w:rFonts w:hint="eastAsia"/>
          <w:lang w:eastAsia="zh-CN"/>
        </w:rPr>
        <w:t>15</w:t>
      </w:r>
      <w:r w:rsidRPr="00E10C43">
        <w:rPr>
          <w:rFonts w:hint="eastAsia"/>
          <w:lang w:eastAsia="zh-CN"/>
        </w:rPr>
        <w:t>研究组会议批准。</w:t>
      </w:r>
      <w:bookmarkEnd w:id="3"/>
    </w:p>
    <w:p w:rsidR="00E4698B" w:rsidRPr="00E10C43" w:rsidRDefault="00E4698B" w:rsidP="00E4698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 w:eastAsia="zh-CN"/>
        </w:rPr>
      </w:pPr>
      <w:bookmarkStart w:id="4" w:name="lt_pId029"/>
      <w:r w:rsidRPr="00E10C43">
        <w:rPr>
          <w:b/>
          <w:bCs/>
          <w:lang w:eastAsia="zh-CN"/>
        </w:rPr>
        <w:t>−</w:t>
      </w:r>
      <w:bookmarkEnd w:id="4"/>
      <w:r w:rsidRPr="00E10C43">
        <w:rPr>
          <w:b/>
          <w:bCs/>
          <w:lang w:eastAsia="zh-CN"/>
        </w:rPr>
        <w:tab/>
      </w:r>
      <w:bookmarkStart w:id="5" w:name="lt_pId030"/>
      <w:r w:rsidRPr="00E10C43">
        <w:rPr>
          <w:b/>
          <w:bCs/>
          <w:lang w:eastAsia="zh-CN"/>
        </w:rPr>
        <w:t xml:space="preserve">ITU-T G.997.2 </w:t>
      </w:r>
      <w:r w:rsidRPr="00E10C43">
        <w:rPr>
          <w:rFonts w:hint="eastAsia"/>
          <w:b/>
          <w:bCs/>
          <w:lang w:eastAsia="zh-CN"/>
        </w:rPr>
        <w:t>建议书（</w:t>
      </w:r>
      <w:r w:rsidRPr="00E10C43">
        <w:rPr>
          <w:b/>
          <w:bCs/>
          <w:lang w:eastAsia="zh-CN"/>
        </w:rPr>
        <w:t>2015</w:t>
      </w:r>
      <w:r w:rsidRPr="00E10C43">
        <w:rPr>
          <w:rFonts w:hint="eastAsia"/>
          <w:b/>
          <w:bCs/>
          <w:lang w:eastAsia="zh-CN"/>
        </w:rPr>
        <w:t>年</w:t>
      </w:r>
      <w:r w:rsidRPr="00E10C43">
        <w:rPr>
          <w:rFonts w:hint="eastAsia"/>
          <w:b/>
          <w:bCs/>
          <w:lang w:val="en-US" w:eastAsia="zh-CN"/>
        </w:rPr>
        <w:t>）</w:t>
      </w:r>
      <w:r w:rsidRPr="00E10C43">
        <w:rPr>
          <w:rFonts w:hint="eastAsia"/>
          <w:b/>
          <w:bCs/>
          <w:lang w:eastAsia="zh-CN"/>
        </w:rPr>
        <w:t>第</w:t>
      </w:r>
      <w:r w:rsidRPr="00E10C43">
        <w:rPr>
          <w:rFonts w:hint="eastAsia"/>
          <w:b/>
          <w:bCs/>
          <w:lang w:eastAsia="zh-CN"/>
        </w:rPr>
        <w:t>1</w:t>
      </w:r>
      <w:r w:rsidRPr="00E10C43">
        <w:rPr>
          <w:rFonts w:hint="eastAsia"/>
          <w:b/>
          <w:bCs/>
          <w:lang w:eastAsia="zh-CN"/>
        </w:rPr>
        <w:t>修正案，</w:t>
      </w:r>
      <w:proofErr w:type="spellStart"/>
      <w:r w:rsidRPr="00E4698B">
        <w:rPr>
          <w:rFonts w:ascii="Calibri" w:eastAsia="STKaiti" w:hAnsi="Calibri"/>
          <w:lang w:val="en-US" w:eastAsia="zh-CN"/>
        </w:rPr>
        <w:t>G.fast</w:t>
      </w:r>
      <w:proofErr w:type="spellEnd"/>
      <w:r w:rsidRPr="00E4698B">
        <w:rPr>
          <w:rFonts w:ascii="Calibri" w:eastAsia="STKaiti" w:hAnsi="Calibri"/>
          <w:lang w:val="en-US" w:eastAsia="zh-CN"/>
        </w:rPr>
        <w:t xml:space="preserve"> </w:t>
      </w:r>
      <w:r w:rsidRPr="00E4698B">
        <w:rPr>
          <w:rFonts w:ascii="Calibri" w:eastAsia="STKaiti" w:hAnsi="Calibri"/>
          <w:lang w:val="en-US" w:eastAsia="zh-CN"/>
        </w:rPr>
        <w:t>收发信机的物理层管理：第</w:t>
      </w:r>
      <w:r w:rsidRPr="00E4698B">
        <w:rPr>
          <w:rFonts w:ascii="Calibri" w:eastAsia="STKaiti" w:hAnsi="Calibri"/>
          <w:lang w:val="en-US" w:eastAsia="zh-CN"/>
        </w:rPr>
        <w:t>1</w:t>
      </w:r>
      <w:r w:rsidRPr="00E4698B">
        <w:rPr>
          <w:rFonts w:ascii="Calibri" w:eastAsia="STKaiti" w:hAnsi="Calibri"/>
          <w:lang w:val="en-US" w:eastAsia="zh-CN"/>
        </w:rPr>
        <w:t>修正案</w:t>
      </w:r>
      <w:bookmarkStart w:id="6" w:name="lt_pId031"/>
      <w:bookmarkEnd w:id="5"/>
      <w:r>
        <w:rPr>
          <w:rFonts w:ascii="Calibri" w:eastAsia="STKaiti" w:hAnsi="Calibri" w:hint="eastAsia"/>
          <w:lang w:val="en-US" w:eastAsia="zh-CN"/>
        </w:rPr>
        <w:t>。</w:t>
      </w:r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r w:rsidR="005B5E77">
        <w:fldChar w:fldCharType="begin"/>
      </w:r>
      <w:r w:rsidR="005B5E77">
        <w:rPr>
          <w:lang w:eastAsia="zh-CN"/>
        </w:rPr>
        <w:instrText xml:space="preserve"> HYPERLINK "http://www.itu.int/md/T13-SG15-160215-TD-PLEN-0507" </w:instrText>
      </w:r>
      <w:r w:rsidR="005B5E77">
        <w:fldChar w:fldCharType="separate"/>
      </w:r>
      <w:r w:rsidRPr="00E10C43">
        <w:rPr>
          <w:rStyle w:val="Hyperlink"/>
          <w:lang w:val="en-US" w:eastAsia="zh-CN"/>
        </w:rPr>
        <w:t>TD507/PLEN</w:t>
      </w:r>
      <w:r w:rsidR="005B5E77">
        <w:rPr>
          <w:rStyle w:val="Hyperlink"/>
          <w:lang w:val="en-US" w:eastAsia="zh-CN"/>
        </w:rPr>
        <w:fldChar w:fldCharType="end"/>
      </w:r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6"/>
    </w:p>
    <w:p w:rsidR="00E4698B" w:rsidRPr="00E10C43" w:rsidRDefault="00E4698B" w:rsidP="00E4698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 w:eastAsia="zh-CN"/>
        </w:rPr>
      </w:pPr>
      <w:bookmarkStart w:id="7" w:name="lt_pId032"/>
      <w:r w:rsidRPr="00E10C43">
        <w:rPr>
          <w:b/>
          <w:bCs/>
          <w:lang w:eastAsia="zh-CN"/>
        </w:rPr>
        <w:t>−</w:t>
      </w:r>
      <w:bookmarkEnd w:id="7"/>
      <w:r w:rsidRPr="00E10C43">
        <w:rPr>
          <w:b/>
          <w:bCs/>
          <w:lang w:eastAsia="zh-CN"/>
        </w:rPr>
        <w:tab/>
      </w:r>
      <w:bookmarkStart w:id="8" w:name="lt_pId033"/>
      <w:r w:rsidRPr="00E10C43">
        <w:rPr>
          <w:b/>
          <w:bCs/>
          <w:lang w:eastAsia="zh-CN"/>
        </w:rPr>
        <w:t>ITU-T G.7712/Y.1703</w:t>
      </w:r>
      <w:r w:rsidRPr="00E10C43">
        <w:rPr>
          <w:rFonts w:hint="eastAsia"/>
          <w:b/>
          <w:bCs/>
          <w:lang w:eastAsia="zh-CN"/>
        </w:rPr>
        <w:t>建议书（</w:t>
      </w:r>
      <w:r w:rsidRPr="00E10C43">
        <w:rPr>
          <w:b/>
          <w:bCs/>
          <w:lang w:eastAsia="zh-CN"/>
        </w:rPr>
        <w:t>201</w:t>
      </w:r>
      <w:r w:rsidRPr="00E10C43">
        <w:rPr>
          <w:rFonts w:hint="eastAsia"/>
          <w:b/>
          <w:bCs/>
          <w:lang w:eastAsia="zh-CN"/>
        </w:rPr>
        <w:t>0</w:t>
      </w:r>
      <w:r w:rsidRPr="00E10C43">
        <w:rPr>
          <w:rFonts w:hint="eastAsia"/>
          <w:b/>
          <w:bCs/>
          <w:lang w:eastAsia="zh-CN"/>
        </w:rPr>
        <w:t>年</w:t>
      </w:r>
      <w:r w:rsidRPr="00E10C43">
        <w:rPr>
          <w:rFonts w:hint="eastAsia"/>
          <w:b/>
          <w:bCs/>
          <w:lang w:val="en-US" w:eastAsia="zh-CN"/>
        </w:rPr>
        <w:t>）</w:t>
      </w:r>
      <w:r w:rsidRPr="00E10C43">
        <w:rPr>
          <w:rFonts w:hint="eastAsia"/>
          <w:b/>
          <w:bCs/>
          <w:lang w:eastAsia="zh-CN"/>
        </w:rPr>
        <w:t>第</w:t>
      </w:r>
      <w:r w:rsidRPr="00E10C43">
        <w:rPr>
          <w:rFonts w:hint="eastAsia"/>
          <w:b/>
          <w:bCs/>
          <w:lang w:eastAsia="zh-CN"/>
        </w:rPr>
        <w:t>2</w:t>
      </w:r>
      <w:r w:rsidRPr="00E10C43">
        <w:rPr>
          <w:rFonts w:hint="eastAsia"/>
          <w:b/>
          <w:bCs/>
          <w:lang w:eastAsia="zh-CN"/>
        </w:rPr>
        <w:t>修正案，</w:t>
      </w:r>
      <w:r w:rsidRPr="00E4698B">
        <w:rPr>
          <w:rFonts w:ascii="Calibri" w:eastAsia="STKaiti" w:hAnsi="Calibri" w:hint="eastAsia"/>
          <w:lang w:val="en-US" w:eastAsia="zh-CN"/>
        </w:rPr>
        <w:t>数据通信网络的体系结构和规范：第</w:t>
      </w:r>
      <w:r w:rsidRPr="00E4698B">
        <w:rPr>
          <w:rFonts w:ascii="Calibri" w:eastAsia="STKaiti" w:hAnsi="Calibri" w:hint="eastAsia"/>
          <w:lang w:val="en-US" w:eastAsia="zh-CN"/>
        </w:rPr>
        <w:t>2</w:t>
      </w:r>
      <w:r w:rsidRPr="00E4698B">
        <w:rPr>
          <w:rFonts w:ascii="Calibri" w:eastAsia="STKaiti" w:hAnsi="Calibri" w:hint="eastAsia"/>
          <w:lang w:val="en-US" w:eastAsia="zh-CN"/>
        </w:rPr>
        <w:t>修正案</w:t>
      </w:r>
      <w:bookmarkStart w:id="9" w:name="lt_pId034"/>
      <w:bookmarkEnd w:id="8"/>
      <w:r>
        <w:rPr>
          <w:rFonts w:ascii="Calibri" w:eastAsia="STKaiti" w:hAnsi="Calibri" w:hint="eastAsia"/>
          <w:lang w:val="en-US" w:eastAsia="zh-CN"/>
        </w:rPr>
        <w:t>。</w:t>
      </w:r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r w:rsidR="005B5E77">
        <w:fldChar w:fldCharType="begin"/>
      </w:r>
      <w:r w:rsidR="005B5E77">
        <w:rPr>
          <w:lang w:eastAsia="zh-CN"/>
        </w:rPr>
        <w:instrText xml:space="preserve"> HYPERLINK "http://www.itu.int/md/T13-SG15-160215-TD-PLEN-0508" </w:instrText>
      </w:r>
      <w:r w:rsidR="005B5E77">
        <w:fldChar w:fldCharType="separate"/>
      </w:r>
      <w:r w:rsidRPr="00E10C43">
        <w:rPr>
          <w:rStyle w:val="Hyperlink"/>
          <w:lang w:val="en-US" w:eastAsia="zh-CN"/>
        </w:rPr>
        <w:t>TD508/PLEN</w:t>
      </w:r>
      <w:r w:rsidR="005B5E77">
        <w:rPr>
          <w:rStyle w:val="Hyperlink"/>
          <w:lang w:val="en-US" w:eastAsia="zh-CN"/>
        </w:rPr>
        <w:fldChar w:fldCharType="end"/>
      </w:r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9"/>
    </w:p>
    <w:p w:rsidR="00E4698B" w:rsidRPr="00E10C43" w:rsidRDefault="00E4698B" w:rsidP="00E4698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 w:eastAsia="zh-CN"/>
        </w:rPr>
      </w:pPr>
      <w:bookmarkStart w:id="10" w:name="lt_pId035"/>
      <w:r w:rsidRPr="00E10C43">
        <w:rPr>
          <w:b/>
          <w:bCs/>
          <w:lang w:eastAsia="zh-CN"/>
        </w:rPr>
        <w:t>−</w:t>
      </w:r>
      <w:bookmarkEnd w:id="10"/>
      <w:r w:rsidRPr="00E10C43">
        <w:rPr>
          <w:b/>
          <w:bCs/>
          <w:lang w:eastAsia="zh-CN"/>
        </w:rPr>
        <w:tab/>
      </w:r>
      <w:bookmarkStart w:id="11" w:name="lt_pId036"/>
      <w:r w:rsidRPr="00E10C43">
        <w:rPr>
          <w:b/>
          <w:bCs/>
          <w:lang w:eastAsia="zh-CN"/>
        </w:rPr>
        <w:t xml:space="preserve">ITU-T G.9701 </w:t>
      </w:r>
      <w:r w:rsidRPr="00E10C43">
        <w:rPr>
          <w:rFonts w:hint="eastAsia"/>
          <w:b/>
          <w:bCs/>
          <w:lang w:eastAsia="zh-CN"/>
        </w:rPr>
        <w:t>建议书（</w:t>
      </w:r>
      <w:r w:rsidRPr="00E10C43">
        <w:rPr>
          <w:b/>
          <w:bCs/>
          <w:lang w:eastAsia="zh-CN"/>
        </w:rPr>
        <w:t>201</w:t>
      </w:r>
      <w:r w:rsidRPr="00E10C43">
        <w:rPr>
          <w:rFonts w:hint="eastAsia"/>
          <w:b/>
          <w:bCs/>
          <w:lang w:eastAsia="zh-CN"/>
        </w:rPr>
        <w:t>4</w:t>
      </w:r>
      <w:r w:rsidRPr="00E10C43">
        <w:rPr>
          <w:rFonts w:hint="eastAsia"/>
          <w:b/>
          <w:bCs/>
          <w:lang w:eastAsia="zh-CN"/>
        </w:rPr>
        <w:t>年</w:t>
      </w:r>
      <w:r w:rsidRPr="00E10C43">
        <w:rPr>
          <w:rFonts w:hint="eastAsia"/>
          <w:b/>
          <w:bCs/>
          <w:lang w:val="en-US" w:eastAsia="zh-CN"/>
        </w:rPr>
        <w:t>）</w:t>
      </w:r>
      <w:r w:rsidRPr="00E10C43">
        <w:rPr>
          <w:rFonts w:hint="eastAsia"/>
          <w:b/>
          <w:bCs/>
          <w:lang w:eastAsia="zh-CN"/>
        </w:rPr>
        <w:t>第</w:t>
      </w:r>
      <w:r w:rsidRPr="00E10C43">
        <w:rPr>
          <w:rFonts w:hint="eastAsia"/>
          <w:b/>
          <w:bCs/>
          <w:lang w:eastAsia="zh-CN"/>
        </w:rPr>
        <w:t>1</w:t>
      </w:r>
      <w:r w:rsidRPr="00E10C43">
        <w:rPr>
          <w:rFonts w:hint="eastAsia"/>
          <w:b/>
          <w:bCs/>
          <w:lang w:eastAsia="zh-CN"/>
        </w:rPr>
        <w:t>修正案，</w:t>
      </w:r>
      <w:r w:rsidRPr="00E4698B">
        <w:rPr>
          <w:rFonts w:ascii="Calibri" w:eastAsia="STKaiti" w:hAnsi="Calibri" w:hint="eastAsia"/>
          <w:lang w:val="en-US" w:eastAsia="zh-CN"/>
        </w:rPr>
        <w:t>快速接入用户终端（</w:t>
      </w:r>
      <w:proofErr w:type="spellStart"/>
      <w:r w:rsidRPr="00E4698B">
        <w:rPr>
          <w:rFonts w:ascii="Calibri" w:eastAsia="STKaiti" w:hAnsi="Calibri"/>
          <w:lang w:val="en-US" w:eastAsia="zh-CN"/>
        </w:rPr>
        <w:t>G.fast</w:t>
      </w:r>
      <w:proofErr w:type="spellEnd"/>
      <w:r w:rsidRPr="00E4698B">
        <w:rPr>
          <w:rFonts w:ascii="Calibri" w:eastAsia="STKaiti" w:hAnsi="Calibri" w:hint="eastAsia"/>
          <w:lang w:val="en-US" w:eastAsia="zh-CN"/>
        </w:rPr>
        <w:t>）</w:t>
      </w:r>
      <w:r>
        <w:rPr>
          <w:rFonts w:ascii="Calibri" w:eastAsia="STKaiti" w:hAnsi="Calibri" w:hint="eastAsia"/>
          <w:lang w:val="en-US" w:eastAsia="zh-CN"/>
        </w:rPr>
        <w:t xml:space="preserve"> </w:t>
      </w:r>
      <w:r w:rsidRPr="00E4698B">
        <w:rPr>
          <w:rFonts w:ascii="Calibri" w:eastAsia="STKaiti" w:hAnsi="Calibri"/>
          <w:lang w:val="en-US" w:eastAsia="zh-CN"/>
        </w:rPr>
        <w:t>-</w:t>
      </w:r>
      <w:r w:rsidRPr="00E4698B">
        <w:rPr>
          <w:rFonts w:ascii="Calibri" w:eastAsia="STKaiti" w:hAnsi="Calibri" w:hint="eastAsia"/>
          <w:lang w:val="en-US" w:eastAsia="zh-CN"/>
        </w:rPr>
        <w:t xml:space="preserve"> </w:t>
      </w:r>
      <w:r w:rsidRPr="00E4698B">
        <w:rPr>
          <w:rFonts w:ascii="Calibri" w:eastAsia="STKaiti" w:hAnsi="Calibri" w:hint="eastAsia"/>
          <w:lang w:val="en-US" w:eastAsia="zh-CN"/>
        </w:rPr>
        <w:t>物理层规范</w:t>
      </w:r>
      <w:r>
        <w:rPr>
          <w:rFonts w:ascii="Calibri" w:eastAsia="STKaiti" w:hAnsi="Calibri" w:hint="eastAsia"/>
          <w:lang w:val="en-US" w:eastAsia="zh-CN"/>
        </w:rPr>
        <w:t>：</w:t>
      </w:r>
      <w:r w:rsidRPr="00E4698B">
        <w:rPr>
          <w:rFonts w:ascii="Calibri" w:eastAsia="STKaiti" w:hAnsi="Calibri" w:hint="eastAsia"/>
          <w:lang w:val="en-US" w:eastAsia="zh-CN"/>
        </w:rPr>
        <w:t>第</w:t>
      </w:r>
      <w:r w:rsidRPr="00E4698B">
        <w:rPr>
          <w:rFonts w:ascii="Calibri" w:eastAsia="STKaiti" w:hAnsi="Calibri" w:hint="eastAsia"/>
          <w:lang w:val="en-US" w:eastAsia="zh-CN"/>
        </w:rPr>
        <w:t>1</w:t>
      </w:r>
      <w:r w:rsidRPr="00E4698B">
        <w:rPr>
          <w:rFonts w:ascii="Calibri" w:eastAsia="STKaiti" w:hAnsi="Calibri" w:hint="eastAsia"/>
          <w:lang w:val="en-US" w:eastAsia="zh-CN"/>
        </w:rPr>
        <w:t>修正案</w:t>
      </w:r>
      <w:r>
        <w:rPr>
          <w:rFonts w:ascii="Calibri" w:eastAsia="STKaiti" w:hAnsi="Calibri" w:hint="eastAsia"/>
          <w:lang w:val="en-US" w:eastAsia="zh-CN"/>
        </w:rPr>
        <w:t>。</w:t>
      </w:r>
      <w:bookmarkStart w:id="12" w:name="lt_pId037"/>
      <w:bookmarkEnd w:id="11"/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hyperlink r:id="rId10" w:history="1">
        <w:r w:rsidRPr="00E10C43">
          <w:rPr>
            <w:rStyle w:val="Hyperlink"/>
            <w:lang w:val="en-US" w:eastAsia="zh-CN"/>
          </w:rPr>
          <w:t>TD509/PLEN</w:t>
        </w:r>
      </w:hyperlink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12"/>
    </w:p>
    <w:p w:rsidR="00E4698B" w:rsidRPr="00E10C43" w:rsidRDefault="00E4698B" w:rsidP="00E4698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zh-CN"/>
        </w:rPr>
      </w:pPr>
      <w:bookmarkStart w:id="13" w:name="lt_pId038"/>
      <w:r w:rsidRPr="00E10C43">
        <w:rPr>
          <w:b/>
          <w:bCs/>
          <w:lang w:eastAsia="zh-CN"/>
        </w:rPr>
        <w:t>−</w:t>
      </w:r>
      <w:bookmarkEnd w:id="13"/>
      <w:r w:rsidRPr="00E10C43">
        <w:rPr>
          <w:b/>
          <w:bCs/>
          <w:lang w:eastAsia="zh-CN"/>
        </w:rPr>
        <w:tab/>
      </w:r>
      <w:bookmarkStart w:id="14" w:name="lt_pId039"/>
      <w:r w:rsidRPr="00E10C43">
        <w:rPr>
          <w:b/>
          <w:bCs/>
          <w:lang w:eastAsia="zh-CN"/>
        </w:rPr>
        <w:t>ITU-T G.9977</w:t>
      </w:r>
      <w:r w:rsidRPr="00E10C43">
        <w:rPr>
          <w:rFonts w:hint="eastAsia"/>
          <w:b/>
          <w:bCs/>
          <w:lang w:eastAsia="zh-CN"/>
        </w:rPr>
        <w:t>建议书（新），</w:t>
      </w:r>
      <w:r w:rsidRPr="00E4698B">
        <w:rPr>
          <w:rFonts w:ascii="Calibri" w:eastAsia="STKaiti" w:hAnsi="Calibri"/>
          <w:lang w:val="en-US" w:eastAsia="zh-CN"/>
        </w:rPr>
        <w:t>DSL</w:t>
      </w:r>
      <w:r w:rsidRPr="00E4698B">
        <w:rPr>
          <w:rFonts w:ascii="Calibri" w:eastAsia="STKaiti" w:hAnsi="Calibri" w:hint="eastAsia"/>
          <w:lang w:val="en-US" w:eastAsia="zh-CN"/>
        </w:rPr>
        <w:t>与</w:t>
      </w:r>
      <w:r w:rsidRPr="00E4698B">
        <w:rPr>
          <w:rFonts w:ascii="Calibri" w:eastAsia="STKaiti" w:hAnsi="Calibri"/>
          <w:lang w:val="en-US" w:eastAsia="zh-CN"/>
        </w:rPr>
        <w:t>PLC</w:t>
      </w:r>
      <w:r w:rsidRPr="00E4698B">
        <w:rPr>
          <w:rFonts w:ascii="Calibri" w:eastAsia="STKaiti" w:hAnsi="Calibri" w:hint="eastAsia"/>
          <w:lang w:val="en-US" w:eastAsia="zh-CN"/>
        </w:rPr>
        <w:t>之间干扰的缓解</w:t>
      </w:r>
      <w:r>
        <w:rPr>
          <w:rFonts w:ascii="Calibri" w:eastAsia="STKaiti" w:hAnsi="Calibri" w:hint="eastAsia"/>
          <w:lang w:val="en-US" w:eastAsia="zh-CN"/>
        </w:rPr>
        <w:t>。</w:t>
      </w:r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hyperlink r:id="rId11" w:history="1">
        <w:r w:rsidRPr="00E10C43">
          <w:rPr>
            <w:rStyle w:val="Hyperlink"/>
            <w:lang w:val="en-US" w:eastAsia="zh-CN"/>
          </w:rPr>
          <w:t>TD510/PLEN</w:t>
        </w:r>
      </w:hyperlink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14"/>
    </w:p>
    <w:p w:rsidR="00E4698B" w:rsidRPr="00E10C43" w:rsidRDefault="00E4698B" w:rsidP="00E4698B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 w:eastAsia="zh-CN"/>
        </w:rPr>
      </w:pPr>
      <w:bookmarkStart w:id="15" w:name="lt_pId040"/>
      <w:r w:rsidRPr="00E10C43">
        <w:rPr>
          <w:b/>
          <w:bCs/>
          <w:lang w:eastAsia="zh-CN"/>
        </w:rPr>
        <w:t>−</w:t>
      </w:r>
      <w:bookmarkEnd w:id="15"/>
      <w:r w:rsidRPr="00E10C43">
        <w:rPr>
          <w:b/>
          <w:bCs/>
          <w:lang w:eastAsia="zh-CN"/>
        </w:rPr>
        <w:tab/>
      </w:r>
      <w:bookmarkStart w:id="16" w:name="lt_pId041"/>
      <w:r w:rsidRPr="00E10C43">
        <w:rPr>
          <w:b/>
          <w:bCs/>
          <w:lang w:eastAsia="zh-CN"/>
        </w:rPr>
        <w:t>ITU-T G.9979</w:t>
      </w:r>
      <w:r w:rsidRPr="00E10C43">
        <w:rPr>
          <w:rFonts w:hint="eastAsia"/>
          <w:b/>
          <w:bCs/>
          <w:lang w:eastAsia="zh-CN"/>
        </w:rPr>
        <w:t>建议书（</w:t>
      </w:r>
      <w:r w:rsidRPr="00E10C43">
        <w:rPr>
          <w:b/>
          <w:bCs/>
          <w:lang w:eastAsia="zh-CN"/>
        </w:rPr>
        <w:t>201</w:t>
      </w:r>
      <w:r w:rsidRPr="00E10C43">
        <w:rPr>
          <w:rFonts w:hint="eastAsia"/>
          <w:b/>
          <w:bCs/>
          <w:lang w:eastAsia="zh-CN"/>
        </w:rPr>
        <w:t>4</w:t>
      </w:r>
      <w:r w:rsidRPr="00E10C43">
        <w:rPr>
          <w:rFonts w:hint="eastAsia"/>
          <w:b/>
          <w:bCs/>
          <w:lang w:eastAsia="zh-CN"/>
        </w:rPr>
        <w:t>年</w:t>
      </w:r>
      <w:r w:rsidRPr="00E10C43">
        <w:rPr>
          <w:rFonts w:hint="eastAsia"/>
          <w:b/>
          <w:bCs/>
          <w:lang w:val="en-US" w:eastAsia="zh-CN"/>
        </w:rPr>
        <w:t>）</w:t>
      </w:r>
      <w:r w:rsidRPr="00E10C43">
        <w:rPr>
          <w:rFonts w:hint="eastAsia"/>
          <w:b/>
          <w:bCs/>
          <w:lang w:eastAsia="zh-CN"/>
        </w:rPr>
        <w:t>第</w:t>
      </w:r>
      <w:r w:rsidRPr="00E10C43">
        <w:rPr>
          <w:rFonts w:hint="eastAsia"/>
          <w:b/>
          <w:bCs/>
          <w:lang w:eastAsia="zh-CN"/>
        </w:rPr>
        <w:t>1</w:t>
      </w:r>
      <w:r w:rsidRPr="00E10C43">
        <w:rPr>
          <w:rFonts w:hint="eastAsia"/>
          <w:b/>
          <w:bCs/>
          <w:lang w:eastAsia="zh-CN"/>
        </w:rPr>
        <w:t>修正案，</w:t>
      </w:r>
      <w:r w:rsidRPr="00E4698B">
        <w:rPr>
          <w:rFonts w:ascii="Calibri" w:eastAsia="STKaiti" w:hAnsi="Calibri" w:hint="eastAsia"/>
          <w:lang w:val="en-US" w:eastAsia="zh-CN"/>
        </w:rPr>
        <w:t>在</w:t>
      </w:r>
      <w:r w:rsidRPr="00E4698B">
        <w:rPr>
          <w:rFonts w:ascii="Calibri" w:eastAsia="STKaiti" w:hAnsi="Calibri"/>
          <w:lang w:val="en-US" w:eastAsia="zh-CN"/>
        </w:rPr>
        <w:t>IEEE 1905.1a 2014</w:t>
      </w:r>
      <w:r w:rsidRPr="00E4698B">
        <w:rPr>
          <w:rFonts w:ascii="Calibri" w:eastAsia="STKaiti" w:hAnsi="Calibri" w:hint="eastAsia"/>
          <w:lang w:val="en-US" w:eastAsia="zh-CN"/>
        </w:rPr>
        <w:t>标准中实施通用机制，以包含适用的</w:t>
      </w:r>
      <w:r w:rsidRPr="00E4698B">
        <w:rPr>
          <w:rFonts w:ascii="Calibri" w:eastAsia="STKaiti" w:hAnsi="Calibri"/>
          <w:lang w:val="en-US" w:eastAsia="zh-CN"/>
        </w:rPr>
        <w:t>ITU-T</w:t>
      </w:r>
      <w:r w:rsidRPr="00E4698B">
        <w:rPr>
          <w:rFonts w:ascii="Calibri" w:eastAsia="STKaiti" w:hAnsi="Calibri" w:hint="eastAsia"/>
          <w:lang w:val="en-US" w:eastAsia="zh-CN"/>
        </w:rPr>
        <w:t>建议书</w:t>
      </w:r>
      <w:bookmarkStart w:id="17" w:name="lt_pId042"/>
      <w:bookmarkEnd w:id="16"/>
      <w:r>
        <w:rPr>
          <w:rFonts w:ascii="Calibri" w:eastAsia="STKaiti" w:hAnsi="Calibri" w:hint="eastAsia"/>
          <w:lang w:val="en-US" w:eastAsia="zh-CN"/>
        </w:rPr>
        <w:t>：</w:t>
      </w:r>
      <w:r w:rsidRPr="00E4698B">
        <w:rPr>
          <w:rFonts w:ascii="Calibri" w:eastAsia="STKaiti" w:hAnsi="Calibri" w:hint="eastAsia"/>
          <w:lang w:val="en-US" w:eastAsia="zh-CN"/>
        </w:rPr>
        <w:t>第</w:t>
      </w:r>
      <w:r w:rsidRPr="00E4698B">
        <w:rPr>
          <w:rFonts w:ascii="Calibri" w:eastAsia="STKaiti" w:hAnsi="Calibri"/>
          <w:lang w:val="en-US" w:eastAsia="zh-CN"/>
        </w:rPr>
        <w:t>1</w:t>
      </w:r>
      <w:r w:rsidRPr="00E4698B">
        <w:rPr>
          <w:rFonts w:ascii="Calibri" w:eastAsia="STKaiti" w:hAnsi="Calibri" w:hint="eastAsia"/>
          <w:lang w:val="en-US" w:eastAsia="zh-CN"/>
        </w:rPr>
        <w:t>修正案</w:t>
      </w:r>
      <w:r>
        <w:rPr>
          <w:rFonts w:ascii="Calibri" w:eastAsia="STKaiti" w:hAnsi="Calibri" w:hint="eastAsia"/>
          <w:lang w:val="en-US" w:eastAsia="zh-CN"/>
        </w:rPr>
        <w:t>。</w:t>
      </w:r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hyperlink r:id="rId12" w:history="1">
        <w:r w:rsidRPr="00E10C43">
          <w:rPr>
            <w:rStyle w:val="Hyperlink"/>
            <w:lang w:val="en-US" w:eastAsia="zh-CN"/>
          </w:rPr>
          <w:t>TD511/PLEN</w:t>
        </w:r>
      </w:hyperlink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17"/>
    </w:p>
    <w:p w:rsidR="00E4698B" w:rsidRPr="00E10C43" w:rsidRDefault="00E4698B" w:rsidP="005B10A6">
      <w:pPr>
        <w:keepNext/>
        <w:keepLines/>
        <w:ind w:firstLineChars="200" w:firstLine="480"/>
        <w:rPr>
          <w:lang w:val="en-US" w:eastAsia="zh-CN"/>
        </w:rPr>
      </w:pPr>
      <w:bookmarkStart w:id="18" w:name="lt_pId043"/>
      <w:r w:rsidRPr="00E10C43">
        <w:rPr>
          <w:rFonts w:hint="eastAsia"/>
          <w:lang w:val="en-US" w:eastAsia="zh-CN"/>
        </w:rPr>
        <w:lastRenderedPageBreak/>
        <w:t>下列提交</w:t>
      </w:r>
      <w:r w:rsidRPr="00E10C43">
        <w:rPr>
          <w:lang w:val="en-US" w:eastAsia="zh-CN"/>
        </w:rPr>
        <w:t>AAP</w:t>
      </w:r>
      <w:r w:rsidRPr="00E10C43">
        <w:rPr>
          <w:rFonts w:hint="eastAsia"/>
          <w:lang w:val="en-US" w:eastAsia="zh-CN"/>
        </w:rPr>
        <w:t>的工作项目在</w:t>
      </w:r>
      <w:r w:rsidRPr="00E10C43">
        <w:rPr>
          <w:rFonts w:hint="eastAsia"/>
          <w:lang w:val="en-US" w:eastAsia="zh-CN"/>
        </w:rPr>
        <w:t>2015</w:t>
      </w:r>
      <w:r w:rsidRPr="00E10C43">
        <w:rPr>
          <w:rFonts w:hint="eastAsia"/>
          <w:lang w:val="en-US" w:eastAsia="zh-CN"/>
        </w:rPr>
        <w:t>年</w:t>
      </w:r>
      <w:r w:rsidRPr="00E10C43">
        <w:rPr>
          <w:rFonts w:hint="eastAsia"/>
          <w:lang w:val="en-US" w:eastAsia="zh-CN"/>
        </w:rPr>
        <w:t>12</w:t>
      </w:r>
      <w:r w:rsidRPr="00E10C43">
        <w:rPr>
          <w:rFonts w:hint="eastAsia"/>
          <w:lang w:val="en-US" w:eastAsia="zh-CN"/>
        </w:rPr>
        <w:t>月</w:t>
      </w:r>
      <w:r w:rsidRPr="00E10C43">
        <w:rPr>
          <w:rFonts w:hint="eastAsia"/>
          <w:lang w:val="en-US" w:eastAsia="zh-CN"/>
        </w:rPr>
        <w:t>16</w:t>
      </w:r>
      <w:r w:rsidRPr="00E10C43">
        <w:rPr>
          <w:rFonts w:hint="eastAsia"/>
          <w:lang w:val="en-US" w:eastAsia="zh-CN"/>
        </w:rPr>
        <w:t>日的</w:t>
      </w:r>
      <w:r w:rsidRPr="00E10C43">
        <w:rPr>
          <w:lang w:val="en-US" w:eastAsia="zh-CN"/>
        </w:rPr>
        <w:t>AAP-71</w:t>
      </w:r>
      <w:r w:rsidRPr="00E10C43">
        <w:rPr>
          <w:rFonts w:hint="eastAsia"/>
          <w:lang w:val="en-US" w:eastAsia="zh-CN"/>
        </w:rPr>
        <w:t>额外审议阶段收到了一项意见，因此也将提交计划于</w:t>
      </w:r>
      <w:r w:rsidRPr="00E10C43">
        <w:rPr>
          <w:lang w:eastAsia="zh-CN"/>
        </w:rPr>
        <w:t>2016</w:t>
      </w:r>
      <w:r w:rsidRPr="00E10C43">
        <w:rPr>
          <w:rFonts w:hint="eastAsia"/>
          <w:lang w:eastAsia="zh-CN"/>
        </w:rPr>
        <w:t>年</w:t>
      </w:r>
      <w:r w:rsidRPr="00E10C43">
        <w:rPr>
          <w:lang w:eastAsia="zh-CN"/>
        </w:rPr>
        <w:t>2</w:t>
      </w:r>
      <w:r w:rsidRPr="00E10C43">
        <w:rPr>
          <w:rFonts w:hint="eastAsia"/>
          <w:lang w:eastAsia="zh-CN"/>
        </w:rPr>
        <w:t>月</w:t>
      </w:r>
      <w:r w:rsidRPr="00E10C43">
        <w:rPr>
          <w:lang w:eastAsia="zh-CN"/>
        </w:rPr>
        <w:t>15</w:t>
      </w:r>
      <w:r w:rsidRPr="00E10C43">
        <w:rPr>
          <w:rFonts w:hint="eastAsia"/>
          <w:lang w:eastAsia="zh-CN"/>
        </w:rPr>
        <w:t>至</w:t>
      </w:r>
      <w:r w:rsidRPr="00E10C43">
        <w:rPr>
          <w:lang w:eastAsia="zh-CN"/>
        </w:rPr>
        <w:t>26</w:t>
      </w:r>
      <w:r w:rsidRPr="00E10C43">
        <w:rPr>
          <w:rFonts w:hint="eastAsia"/>
          <w:lang w:eastAsia="zh-CN"/>
        </w:rPr>
        <w:t>日在日内瓦召开的第</w:t>
      </w:r>
      <w:r w:rsidRPr="00E10C43">
        <w:rPr>
          <w:rFonts w:hint="eastAsia"/>
          <w:lang w:eastAsia="zh-CN"/>
        </w:rPr>
        <w:t>15</w:t>
      </w:r>
      <w:r w:rsidRPr="00E10C43">
        <w:rPr>
          <w:rFonts w:hint="eastAsia"/>
          <w:lang w:eastAsia="zh-CN"/>
        </w:rPr>
        <w:t>研究组会议批准。</w:t>
      </w:r>
      <w:bookmarkEnd w:id="18"/>
    </w:p>
    <w:p w:rsidR="00E4698B" w:rsidRPr="002A38B4" w:rsidRDefault="00E4698B" w:rsidP="005B10A6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zh-CN"/>
        </w:rPr>
      </w:pPr>
      <w:bookmarkStart w:id="19" w:name="lt_pId044"/>
      <w:r w:rsidRPr="00E10C43">
        <w:rPr>
          <w:b/>
          <w:bCs/>
          <w:lang w:eastAsia="zh-CN"/>
        </w:rPr>
        <w:t>−</w:t>
      </w:r>
      <w:bookmarkEnd w:id="19"/>
      <w:r w:rsidRPr="00E10C43">
        <w:rPr>
          <w:b/>
          <w:bCs/>
          <w:lang w:eastAsia="zh-CN"/>
        </w:rPr>
        <w:tab/>
      </w:r>
      <w:bookmarkStart w:id="20" w:name="lt_pId045"/>
      <w:r w:rsidRPr="00E10C43">
        <w:rPr>
          <w:b/>
          <w:bCs/>
          <w:lang w:eastAsia="zh-CN"/>
        </w:rPr>
        <w:t>ITU-T G.989.2</w:t>
      </w:r>
      <w:r w:rsidRPr="00E10C43">
        <w:rPr>
          <w:rFonts w:hint="eastAsia"/>
          <w:b/>
          <w:bCs/>
          <w:lang w:eastAsia="zh-CN"/>
        </w:rPr>
        <w:t>建议书（</w:t>
      </w:r>
      <w:r w:rsidRPr="00E10C43">
        <w:rPr>
          <w:b/>
          <w:bCs/>
          <w:lang w:eastAsia="zh-CN"/>
        </w:rPr>
        <w:t>201</w:t>
      </w:r>
      <w:r w:rsidRPr="00E10C43">
        <w:rPr>
          <w:rFonts w:hint="eastAsia"/>
          <w:b/>
          <w:bCs/>
          <w:lang w:eastAsia="zh-CN"/>
        </w:rPr>
        <w:t>4</w:t>
      </w:r>
      <w:r w:rsidRPr="00E10C43">
        <w:rPr>
          <w:rFonts w:hint="eastAsia"/>
          <w:b/>
          <w:bCs/>
          <w:lang w:eastAsia="zh-CN"/>
        </w:rPr>
        <w:t>年</w:t>
      </w:r>
      <w:r w:rsidRPr="00E10C43">
        <w:rPr>
          <w:rFonts w:hint="eastAsia"/>
          <w:b/>
          <w:bCs/>
          <w:lang w:val="en-US" w:eastAsia="zh-CN"/>
        </w:rPr>
        <w:t>）</w:t>
      </w:r>
      <w:r w:rsidRPr="00E10C43">
        <w:rPr>
          <w:rFonts w:hint="eastAsia"/>
          <w:b/>
          <w:bCs/>
          <w:lang w:eastAsia="zh-CN"/>
        </w:rPr>
        <w:t>第</w:t>
      </w:r>
      <w:r w:rsidRPr="00E10C43">
        <w:rPr>
          <w:rFonts w:hint="eastAsia"/>
          <w:b/>
          <w:bCs/>
          <w:lang w:eastAsia="zh-CN"/>
        </w:rPr>
        <w:t>1</w:t>
      </w:r>
      <w:r w:rsidRPr="00E10C43">
        <w:rPr>
          <w:rFonts w:hint="eastAsia"/>
          <w:b/>
          <w:bCs/>
          <w:lang w:eastAsia="zh-CN"/>
        </w:rPr>
        <w:t>修正案，</w:t>
      </w:r>
      <w:r w:rsidRPr="00E4698B">
        <w:rPr>
          <w:rFonts w:ascii="Calibri" w:eastAsia="STKaiti" w:hAnsi="Calibri" w:hint="eastAsia"/>
          <w:lang w:val="en-US" w:eastAsia="zh-CN"/>
        </w:rPr>
        <w:t>具有</w:t>
      </w:r>
      <w:r w:rsidRPr="00E4698B">
        <w:rPr>
          <w:rFonts w:ascii="Calibri" w:eastAsia="STKaiti" w:hAnsi="Calibri"/>
          <w:lang w:val="en-US" w:eastAsia="zh-CN"/>
        </w:rPr>
        <w:t>40</w:t>
      </w:r>
      <w:r w:rsidRPr="00E4698B">
        <w:rPr>
          <w:rFonts w:ascii="Calibri" w:eastAsia="STKaiti" w:hAnsi="Calibri" w:hint="eastAsia"/>
          <w:lang w:val="en-US" w:eastAsia="zh-CN"/>
        </w:rPr>
        <w:t>千兆比能力的无源光网</w:t>
      </w:r>
      <w:r w:rsidRPr="00E4698B">
        <w:rPr>
          <w:rFonts w:ascii="Calibri" w:eastAsia="STKaiti" w:hAnsi="Calibri"/>
          <w:lang w:val="en-US" w:eastAsia="zh-CN"/>
        </w:rPr>
        <w:t>2</w:t>
      </w:r>
      <w:r w:rsidRPr="00E4698B">
        <w:rPr>
          <w:rFonts w:ascii="Calibri" w:eastAsia="STKaiti" w:hAnsi="Calibri" w:hint="eastAsia"/>
          <w:lang w:val="en-US" w:eastAsia="zh-CN"/>
        </w:rPr>
        <w:t>（</w:t>
      </w:r>
      <w:r w:rsidRPr="00E4698B">
        <w:rPr>
          <w:rFonts w:ascii="Calibri" w:eastAsia="STKaiti" w:hAnsi="Calibri"/>
          <w:lang w:val="en-US" w:eastAsia="zh-CN"/>
        </w:rPr>
        <w:t>NG-PON2</w:t>
      </w:r>
      <w:r w:rsidRPr="00E4698B">
        <w:rPr>
          <w:rFonts w:ascii="Calibri" w:eastAsia="STKaiti" w:hAnsi="Calibri" w:hint="eastAsia"/>
          <w:lang w:val="en-US" w:eastAsia="zh-CN"/>
        </w:rPr>
        <w:t>）：</w:t>
      </w:r>
      <w:bookmarkStart w:id="21" w:name="lt_pId046"/>
      <w:bookmarkEnd w:id="20"/>
      <w:r w:rsidRPr="00E4698B">
        <w:rPr>
          <w:rFonts w:ascii="Calibri" w:eastAsia="STKaiti" w:hAnsi="Calibri" w:hint="eastAsia"/>
          <w:lang w:val="en-US" w:eastAsia="zh-CN"/>
        </w:rPr>
        <w:t>有赖于物理媒介（</w:t>
      </w:r>
      <w:r w:rsidRPr="00E4698B">
        <w:rPr>
          <w:rFonts w:ascii="Calibri" w:eastAsia="STKaiti" w:hAnsi="Calibri"/>
          <w:lang w:val="en-US" w:eastAsia="zh-CN"/>
        </w:rPr>
        <w:t>PMD</w:t>
      </w:r>
      <w:r w:rsidRPr="00E4698B">
        <w:rPr>
          <w:rFonts w:ascii="Calibri" w:eastAsia="STKaiti" w:hAnsi="Calibri" w:hint="eastAsia"/>
          <w:lang w:val="en-US" w:eastAsia="zh-CN"/>
        </w:rPr>
        <w:t>）层的规范：第</w:t>
      </w:r>
      <w:r w:rsidRPr="00E4698B">
        <w:rPr>
          <w:rFonts w:ascii="Calibri" w:eastAsia="STKaiti" w:hAnsi="Calibri" w:hint="eastAsia"/>
          <w:lang w:val="en-US" w:eastAsia="zh-CN"/>
        </w:rPr>
        <w:t>1</w:t>
      </w:r>
      <w:r w:rsidRPr="00E4698B">
        <w:rPr>
          <w:rFonts w:ascii="Calibri" w:eastAsia="STKaiti" w:hAnsi="Calibri" w:hint="eastAsia"/>
          <w:lang w:val="en-US" w:eastAsia="zh-CN"/>
        </w:rPr>
        <w:t>修正</w:t>
      </w:r>
      <w:bookmarkStart w:id="22" w:name="lt_pId047"/>
      <w:bookmarkEnd w:id="21"/>
      <w:r w:rsidRPr="00E4698B">
        <w:rPr>
          <w:rFonts w:ascii="Calibri" w:eastAsia="STKaiti" w:hAnsi="Calibri" w:hint="eastAsia"/>
          <w:lang w:val="en-US" w:eastAsia="zh-CN"/>
        </w:rPr>
        <w:t>案</w:t>
      </w:r>
      <w:r>
        <w:rPr>
          <w:rFonts w:ascii="Calibri" w:eastAsia="STKaiti" w:hAnsi="Calibri" w:hint="eastAsia"/>
          <w:lang w:val="en-US" w:eastAsia="zh-CN"/>
        </w:rPr>
        <w:t>。</w:t>
      </w:r>
      <w:r w:rsidRPr="00E10C43">
        <w:rPr>
          <w:lang w:val="en-US" w:eastAsia="zh-CN"/>
        </w:rPr>
        <w:t>[</w:t>
      </w:r>
      <w:r w:rsidRPr="00E10C43">
        <w:rPr>
          <w:rFonts w:hint="eastAsia"/>
          <w:lang w:val="en-US" w:eastAsia="zh-CN"/>
        </w:rPr>
        <w:t>将作为</w:t>
      </w:r>
      <w:hyperlink r:id="rId13" w:history="1">
        <w:r w:rsidRPr="00E10C43">
          <w:rPr>
            <w:rStyle w:val="Hyperlink"/>
            <w:lang w:val="en-US" w:eastAsia="zh-CN"/>
          </w:rPr>
          <w:t>TD506/PLEN</w:t>
        </w:r>
      </w:hyperlink>
      <w:r w:rsidRPr="00E10C43">
        <w:rPr>
          <w:rFonts w:hint="eastAsia"/>
          <w:lang w:val="en-US" w:eastAsia="zh-CN"/>
        </w:rPr>
        <w:t>发布</w:t>
      </w:r>
      <w:r w:rsidRPr="00E10C43">
        <w:rPr>
          <w:lang w:val="en-US" w:eastAsia="zh-CN"/>
        </w:rPr>
        <w:t>]</w:t>
      </w:r>
      <w:bookmarkEnd w:id="22"/>
    </w:p>
    <w:p w:rsidR="00E4698B" w:rsidRPr="004663B4" w:rsidRDefault="00E4698B" w:rsidP="005B10A6">
      <w:pPr>
        <w:keepNext/>
        <w:keepLines/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46EA9" w:rsidRDefault="00E4698B" w:rsidP="005B10A6">
      <w:pPr>
        <w:keepNext/>
        <w:keepLines/>
        <w:spacing w:before="600"/>
        <w:ind w:left="284" w:hanging="284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p w:rsidR="00B46EA9" w:rsidRPr="00B46EA9" w:rsidRDefault="00B46EA9" w:rsidP="005B10A6">
      <w:pPr>
        <w:keepNext/>
        <w:keepLines/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Pr="00B46EA9" w:rsidRDefault="00B46EA9" w:rsidP="00B46EA9">
      <w:pPr>
        <w:rPr>
          <w:lang w:eastAsia="zh-CN"/>
        </w:rPr>
      </w:pPr>
    </w:p>
    <w:p w:rsidR="00B46EA9" w:rsidRDefault="00B46EA9" w:rsidP="00B46EA9">
      <w:pPr>
        <w:rPr>
          <w:lang w:eastAsia="zh-CN"/>
        </w:rPr>
      </w:pPr>
    </w:p>
    <w:p w:rsidR="0063445E" w:rsidRPr="00B46EA9" w:rsidRDefault="00B46EA9" w:rsidP="00B46EA9">
      <w:pPr>
        <w:tabs>
          <w:tab w:val="clear" w:pos="794"/>
          <w:tab w:val="clear" w:pos="1191"/>
          <w:tab w:val="clear" w:pos="1588"/>
          <w:tab w:val="clear" w:pos="1985"/>
          <w:tab w:val="left" w:pos="5825"/>
        </w:tabs>
        <w:rPr>
          <w:lang w:eastAsia="zh-CN"/>
        </w:rPr>
      </w:pPr>
      <w:r>
        <w:rPr>
          <w:lang w:eastAsia="zh-CN"/>
        </w:rPr>
        <w:tab/>
      </w:r>
      <w:bookmarkStart w:id="23" w:name="_GoBack"/>
      <w:bookmarkEnd w:id="23"/>
    </w:p>
    <w:sectPr w:rsidR="0063445E" w:rsidRPr="00B46EA9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4B" w:rsidRDefault="004C174B">
      <w:r>
        <w:separator/>
      </w:r>
    </w:p>
  </w:endnote>
  <w:endnote w:type="continuationSeparator" w:id="0">
    <w:p w:rsidR="004C174B" w:rsidRDefault="004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4B" w:rsidRPr="00B46EA9" w:rsidRDefault="00B46EA9" w:rsidP="00B46EA9">
    <w:pPr>
      <w:pStyle w:val="Footer"/>
    </w:pPr>
    <w:r w:rsidRPr="00B46EA9">
      <w:t>I</w:t>
    </w:r>
    <w:r>
      <w:t>TU-T\COM-T\COM</w:t>
    </w:r>
    <w:r w:rsidRPr="00B46EA9">
      <w:t>15\COLL\007ADD1</w:t>
    </w:r>
    <w:r>
      <w:t>C</w:t>
    </w:r>
    <w:r w:rsidRPr="00B46EA9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C8" w:rsidRPr="00E4698B" w:rsidRDefault="00812CC8" w:rsidP="00812CC8">
    <w:pPr>
      <w:overflowPunct/>
      <w:autoSpaceDE/>
      <w:adjustRightInd/>
      <w:spacing w:before="40"/>
      <w:ind w:left="-397" w:right="-397"/>
      <w:jc w:val="center"/>
      <w:rPr>
        <w:lang w:val="fr-CH"/>
      </w:rPr>
    </w:pPr>
    <w:r w:rsidRPr="00E4698B">
      <w:rPr>
        <w:rFonts w:ascii="Calibri" w:eastAsia="Times New Roman" w:hAnsi="Calibri" w:cs="Calibri"/>
        <w:sz w:val="18"/>
        <w:szCs w:val="18"/>
        <w:lang w:val="fr-CH"/>
      </w:rPr>
      <w:t xml:space="preserve">International </w:t>
    </w:r>
    <w:proofErr w:type="spellStart"/>
    <w:r w:rsidRPr="00E4698B">
      <w:rPr>
        <w:rFonts w:ascii="Calibri" w:eastAsia="Times New Roman" w:hAnsi="Calibri" w:cs="Calibri"/>
        <w:sz w:val="18"/>
        <w:szCs w:val="18"/>
        <w:lang w:val="fr-CH"/>
      </w:rPr>
      <w:t>Telecommunication</w:t>
    </w:r>
    <w:proofErr w:type="spellEnd"/>
    <w:r w:rsidRPr="00E4698B">
      <w:rPr>
        <w:rFonts w:ascii="Calibri" w:eastAsia="Times New Roman" w:hAnsi="Calibri" w:cs="Calibri"/>
        <w:sz w:val="18"/>
        <w:szCs w:val="18"/>
        <w:lang w:val="fr-CH"/>
      </w:rPr>
      <w:t xml:space="preserve"> Union • Place des Nations, CH</w:t>
    </w:r>
    <w:r w:rsidRPr="00E4698B">
      <w:rPr>
        <w:rFonts w:ascii="Calibri" w:eastAsia="Times New Roman" w:hAnsi="Calibri" w:cs="Calibri"/>
        <w:sz w:val="18"/>
        <w:szCs w:val="18"/>
        <w:lang w:val="fr-CH"/>
      </w:rPr>
      <w:noBreakHyphen/>
      <w:t xml:space="preserve">1211 Geneva 20, </w:t>
    </w:r>
    <w:proofErr w:type="spellStart"/>
    <w:r w:rsidRPr="00E4698B">
      <w:rPr>
        <w:rFonts w:ascii="Calibri" w:eastAsia="Times New Roman" w:hAnsi="Calibri" w:cs="Calibri"/>
        <w:sz w:val="18"/>
        <w:szCs w:val="18"/>
        <w:lang w:val="fr-CH"/>
      </w:rPr>
      <w:t>Switzerland</w:t>
    </w:r>
    <w:proofErr w:type="spellEnd"/>
    <w:r w:rsidRPr="00E4698B"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E4698B">
      <w:rPr>
        <w:rFonts w:ascii="Calibri" w:eastAsia="Times New Roman" w:hAnsi="Calibri" w:cs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331696">
        <w:rPr>
          <w:rStyle w:val="Hyperlink"/>
          <w:rFonts w:ascii="Calibri" w:eastAsia="Times New Roman" w:hAnsi="Calibri" w:cs="Calibri"/>
          <w:sz w:val="18"/>
          <w:szCs w:val="18"/>
          <w:lang w:val="fr-CH"/>
        </w:rPr>
        <w:t>itumail@itu.int</w:t>
      </w:r>
    </w:hyperlink>
    <w:r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E4698B">
      <w:rPr>
        <w:rFonts w:ascii="Calibri" w:eastAsia="Times New Roman" w:hAnsi="Calibri" w:cs="Calibri"/>
        <w:sz w:val="18"/>
        <w:szCs w:val="18"/>
        <w:lang w:val="fr-CH"/>
      </w:rPr>
      <w:t xml:space="preserve">• </w:t>
    </w:r>
    <w:hyperlink r:id="rId2" w:history="1">
      <w:r w:rsidRPr="00331696">
        <w:rPr>
          <w:rStyle w:val="Hyperlink"/>
          <w:rFonts w:ascii="Calibri" w:eastAsia="Times New Roman" w:hAnsi="Calibri" w:cs="Calibri"/>
          <w:sz w:val="18"/>
          <w:szCs w:val="18"/>
          <w:lang w:val="fr-CH"/>
        </w:rPr>
        <w:t>www.itu.int</w:t>
      </w:r>
    </w:hyperlink>
    <w:r>
      <w:rPr>
        <w:rFonts w:ascii="Calibri" w:eastAsia="Times New Roman" w:hAnsi="Calibri" w:cs="Calibri"/>
        <w:sz w:val="18"/>
        <w:szCs w:val="18"/>
        <w:lang w:val="fr-CH"/>
      </w:rPr>
      <w:t xml:space="preserve"> </w:t>
    </w:r>
    <w:r w:rsidRPr="00E4698B">
      <w:rPr>
        <w:lang w:val="fr-CH"/>
      </w:rPr>
      <w:t xml:space="preserve"> </w:t>
    </w:r>
  </w:p>
  <w:p w:rsidR="004C174B" w:rsidRPr="00812CC8" w:rsidRDefault="004C174B" w:rsidP="00812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4B" w:rsidRDefault="004C174B">
      <w:r>
        <w:separator/>
      </w:r>
    </w:p>
  </w:footnote>
  <w:footnote w:type="continuationSeparator" w:id="0">
    <w:p w:rsidR="004C174B" w:rsidRDefault="004C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4B" w:rsidRDefault="004C174B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812C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5"/>
  </w:num>
  <w:num w:numId="3">
    <w:abstractNumId w:val="31"/>
  </w:num>
  <w:num w:numId="4">
    <w:abstractNumId w:val="14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32"/>
  </w:num>
  <w:num w:numId="18">
    <w:abstractNumId w:val="11"/>
  </w:num>
  <w:num w:numId="19">
    <w:abstractNumId w:val="34"/>
  </w:num>
  <w:num w:numId="20">
    <w:abstractNumId w:val="20"/>
  </w:num>
  <w:num w:numId="21">
    <w:abstractNumId w:val="16"/>
  </w:num>
  <w:num w:numId="22">
    <w:abstractNumId w:val="23"/>
  </w:num>
  <w:num w:numId="23">
    <w:abstractNumId w:val="30"/>
  </w:num>
  <w:num w:numId="24">
    <w:abstractNumId w:val="15"/>
  </w:num>
  <w:num w:numId="25">
    <w:abstractNumId w:val="33"/>
  </w:num>
  <w:num w:numId="26">
    <w:abstractNumId w:val="28"/>
  </w:num>
  <w:num w:numId="27">
    <w:abstractNumId w:val="27"/>
  </w:num>
  <w:num w:numId="28">
    <w:abstractNumId w:val="24"/>
  </w:num>
  <w:num w:numId="29">
    <w:abstractNumId w:val="17"/>
  </w:num>
  <w:num w:numId="30">
    <w:abstractNumId w:val="36"/>
  </w:num>
  <w:num w:numId="31">
    <w:abstractNumId w:val="10"/>
  </w:num>
  <w:num w:numId="32">
    <w:abstractNumId w:val="25"/>
  </w:num>
  <w:num w:numId="33">
    <w:abstractNumId w:val="26"/>
  </w:num>
  <w:num w:numId="34">
    <w:abstractNumId w:val="22"/>
  </w:num>
  <w:num w:numId="35">
    <w:abstractNumId w:val="40"/>
  </w:num>
  <w:num w:numId="36">
    <w:abstractNumId w:val="12"/>
  </w:num>
  <w:num w:numId="37">
    <w:abstractNumId w:val="19"/>
  </w:num>
  <w:num w:numId="38">
    <w:abstractNumId w:val="39"/>
  </w:num>
  <w:num w:numId="39">
    <w:abstractNumId w:val="18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72C4C"/>
    <w:rsid w:val="00081BA5"/>
    <w:rsid w:val="00090E72"/>
    <w:rsid w:val="00094C0B"/>
    <w:rsid w:val="00096FD3"/>
    <w:rsid w:val="000A2484"/>
    <w:rsid w:val="000A6A3A"/>
    <w:rsid w:val="000D1DA5"/>
    <w:rsid w:val="00117471"/>
    <w:rsid w:val="00160A43"/>
    <w:rsid w:val="001D6E70"/>
    <w:rsid w:val="001E6C28"/>
    <w:rsid w:val="002244E4"/>
    <w:rsid w:val="00234A9B"/>
    <w:rsid w:val="00267EEF"/>
    <w:rsid w:val="00272B42"/>
    <w:rsid w:val="00282732"/>
    <w:rsid w:val="00284869"/>
    <w:rsid w:val="002E05E3"/>
    <w:rsid w:val="002F006B"/>
    <w:rsid w:val="00303A2A"/>
    <w:rsid w:val="003064AD"/>
    <w:rsid w:val="00334A24"/>
    <w:rsid w:val="0035674D"/>
    <w:rsid w:val="003E390F"/>
    <w:rsid w:val="003F07F5"/>
    <w:rsid w:val="003F1CCA"/>
    <w:rsid w:val="00464015"/>
    <w:rsid w:val="00486359"/>
    <w:rsid w:val="004C174B"/>
    <w:rsid w:val="004F72BB"/>
    <w:rsid w:val="005476D3"/>
    <w:rsid w:val="00590119"/>
    <w:rsid w:val="005B10A6"/>
    <w:rsid w:val="005B5E77"/>
    <w:rsid w:val="005C26FD"/>
    <w:rsid w:val="00627AE8"/>
    <w:rsid w:val="00633DA2"/>
    <w:rsid w:val="0063445E"/>
    <w:rsid w:val="006A497A"/>
    <w:rsid w:val="006B463C"/>
    <w:rsid w:val="006D22B1"/>
    <w:rsid w:val="006D42C6"/>
    <w:rsid w:val="007568DA"/>
    <w:rsid w:val="00812CC8"/>
    <w:rsid w:val="00841612"/>
    <w:rsid w:val="0084436D"/>
    <w:rsid w:val="008A5DDC"/>
    <w:rsid w:val="008B2BDA"/>
    <w:rsid w:val="009128F1"/>
    <w:rsid w:val="009424FC"/>
    <w:rsid w:val="00956D38"/>
    <w:rsid w:val="009727EA"/>
    <w:rsid w:val="00974486"/>
    <w:rsid w:val="00977BD9"/>
    <w:rsid w:val="009C2FF6"/>
    <w:rsid w:val="00A1090D"/>
    <w:rsid w:val="00A16AB0"/>
    <w:rsid w:val="00A55D76"/>
    <w:rsid w:val="00A85FAD"/>
    <w:rsid w:val="00AC79FD"/>
    <w:rsid w:val="00B01F79"/>
    <w:rsid w:val="00B235FA"/>
    <w:rsid w:val="00B43043"/>
    <w:rsid w:val="00B46EA9"/>
    <w:rsid w:val="00B56B75"/>
    <w:rsid w:val="00BA46C8"/>
    <w:rsid w:val="00BB5392"/>
    <w:rsid w:val="00BB7627"/>
    <w:rsid w:val="00BC7AEE"/>
    <w:rsid w:val="00BE339D"/>
    <w:rsid w:val="00C03E87"/>
    <w:rsid w:val="00C55DE8"/>
    <w:rsid w:val="00C56DD4"/>
    <w:rsid w:val="00C6016A"/>
    <w:rsid w:val="00C7008A"/>
    <w:rsid w:val="00C916ED"/>
    <w:rsid w:val="00D05C2D"/>
    <w:rsid w:val="00D16F47"/>
    <w:rsid w:val="00D17037"/>
    <w:rsid w:val="00D34F86"/>
    <w:rsid w:val="00D54F3F"/>
    <w:rsid w:val="00E30DF6"/>
    <w:rsid w:val="00E35907"/>
    <w:rsid w:val="00E41E39"/>
    <w:rsid w:val="00E4698B"/>
    <w:rsid w:val="00E47AFF"/>
    <w:rsid w:val="00E7389B"/>
    <w:rsid w:val="00EE0B16"/>
    <w:rsid w:val="00F07A3C"/>
    <w:rsid w:val="00F1605C"/>
    <w:rsid w:val="00F346AB"/>
    <w:rsid w:val="00F765D4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A8C39A8-147E-450A-A646-0A27DA93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3E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160215-TD-PLEN-05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160215-TD-PLEN-05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15-160215-TD-PLEN-05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T13-SG15-160215-TD-PLEN-05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353F-EFBF-4CC4-B375-78502DCC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1</Pages>
  <Words>586</Words>
  <Characters>855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896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cp:keywords/>
  <dc:description>007ADD01C.DOCX  For: _x000d_Document date: _x000d_Saved by ITU51010110 at 11:07:42 on 22/02/16</dc:description>
  <cp:lastModifiedBy>Clark, Robert</cp:lastModifiedBy>
  <cp:revision>7</cp:revision>
  <cp:lastPrinted>2015-04-24T13:25:00Z</cp:lastPrinted>
  <dcterms:created xsi:type="dcterms:W3CDTF">2016-01-21T15:46:00Z</dcterms:created>
  <dcterms:modified xsi:type="dcterms:W3CDTF">2016-02-22T10:07:00Z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007ADD01C.DOCX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