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67F75" w:rsidTr="00303D62">
        <w:trPr>
          <w:cantSplit/>
        </w:trPr>
        <w:tc>
          <w:tcPr>
            <w:tcW w:w="6426" w:type="dxa"/>
            <w:vAlign w:val="center"/>
          </w:tcPr>
          <w:p w:rsidR="00C34772" w:rsidRPr="00B67F75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"/>
              </w:rPr>
            </w:pPr>
            <w:r w:rsidRPr="00B67F75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t>Oficina de Normalización</w:t>
            </w:r>
            <w:r w:rsidRPr="00B67F75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67F75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"/>
              </w:rPr>
            </w:pPr>
            <w:r w:rsidRPr="00B67F75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3D262CE2" wp14:editId="7C94A5DA">
                  <wp:extent cx="1770380" cy="702310"/>
                  <wp:effectExtent l="0" t="0" r="1270" b="2540"/>
                  <wp:docPr id="5" name="Picture 1" descr="Description: 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67F75" w:rsidTr="00303D62">
        <w:trPr>
          <w:cantSplit/>
        </w:trPr>
        <w:tc>
          <w:tcPr>
            <w:tcW w:w="6426" w:type="dxa"/>
            <w:vAlign w:val="center"/>
          </w:tcPr>
          <w:p w:rsidR="00C34772" w:rsidRPr="00B67F75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3355" w:type="dxa"/>
            <w:vAlign w:val="center"/>
          </w:tcPr>
          <w:p w:rsidR="00C34772" w:rsidRPr="00B67F75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</w:tbl>
    <w:p w:rsidR="00C34772" w:rsidRPr="00B67F75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</w:p>
    <w:p w:rsidR="00C34772" w:rsidRPr="00B67F75" w:rsidRDefault="00C34772" w:rsidP="00B67F7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  <w:r w:rsidRPr="00B67F75">
        <w:rPr>
          <w:lang w:val="es-ES"/>
        </w:rPr>
        <w:tab/>
        <w:t xml:space="preserve">Ginebra, </w:t>
      </w:r>
      <w:r w:rsidR="00B67F75" w:rsidRPr="00B67F75">
        <w:rPr>
          <w:lang w:val="es-ES"/>
        </w:rPr>
        <w:t>26</w:t>
      </w:r>
      <w:r w:rsidR="00AA6964" w:rsidRPr="00B67F75">
        <w:rPr>
          <w:lang w:val="es-ES"/>
        </w:rPr>
        <w:t xml:space="preserve"> de </w:t>
      </w:r>
      <w:r w:rsidR="00B67F75" w:rsidRPr="00B67F75">
        <w:rPr>
          <w:lang w:val="es-ES"/>
        </w:rPr>
        <w:t>febrero</w:t>
      </w:r>
      <w:r w:rsidR="00AA6964" w:rsidRPr="00B67F75">
        <w:rPr>
          <w:lang w:val="es-ES"/>
        </w:rPr>
        <w:t xml:space="preserve"> de 201</w:t>
      </w:r>
      <w:r w:rsidR="00B67F75" w:rsidRPr="00B67F75">
        <w:rPr>
          <w:lang w:val="es-ES"/>
        </w:rPr>
        <w:t>4</w:t>
      </w:r>
    </w:p>
    <w:p w:rsidR="00C34772" w:rsidRPr="00B67F75" w:rsidRDefault="00C34772" w:rsidP="00303D62">
      <w:pPr>
        <w:spacing w:before="0" w:after="240"/>
        <w:rPr>
          <w:lang w:val="es-E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3793"/>
        <w:gridCol w:w="4762"/>
      </w:tblGrid>
      <w:tr w:rsidR="00C34772" w:rsidRPr="00B67F75" w:rsidTr="00303D62">
        <w:trPr>
          <w:cantSplit/>
          <w:trHeight w:val="340"/>
        </w:trPr>
        <w:tc>
          <w:tcPr>
            <w:tcW w:w="1084" w:type="dxa"/>
          </w:tcPr>
          <w:p w:rsidR="00C34772" w:rsidRPr="00B67F75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B67F75">
              <w:rPr>
                <w:sz w:val="22"/>
                <w:lang w:val="es-ES"/>
              </w:rPr>
              <w:t>Ref.:</w:t>
            </w:r>
          </w:p>
        </w:tc>
        <w:tc>
          <w:tcPr>
            <w:tcW w:w="3793" w:type="dxa"/>
          </w:tcPr>
          <w:p w:rsidR="00F5340D" w:rsidRPr="00B67F75" w:rsidRDefault="00F5340D" w:rsidP="00F5340D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r w:rsidRPr="00B67F75">
              <w:rPr>
                <w:b/>
                <w:lang w:val="es-ES"/>
              </w:rPr>
              <w:t xml:space="preserve">Addéndum 1 a la </w:t>
            </w:r>
          </w:p>
          <w:p w:rsidR="00C34772" w:rsidRPr="00B67F75" w:rsidRDefault="00C34772" w:rsidP="00B67F75">
            <w:pPr>
              <w:tabs>
                <w:tab w:val="left" w:pos="4111"/>
              </w:tabs>
              <w:spacing w:before="0"/>
              <w:ind w:left="57"/>
              <w:rPr>
                <w:u w:val="single"/>
                <w:lang w:val="es-ES"/>
              </w:rPr>
            </w:pPr>
            <w:r w:rsidRPr="00B67F75">
              <w:rPr>
                <w:b/>
                <w:lang w:val="es-ES"/>
              </w:rPr>
              <w:t xml:space="preserve">Carta Colectiva TSB </w:t>
            </w:r>
            <w:r w:rsidR="00B67F75" w:rsidRPr="00B67F75">
              <w:rPr>
                <w:b/>
                <w:lang w:val="es-ES"/>
              </w:rPr>
              <w:t>4</w:t>
            </w:r>
            <w:r w:rsidR="00F5340D" w:rsidRPr="00B67F75">
              <w:rPr>
                <w:b/>
                <w:lang w:val="es-ES"/>
              </w:rPr>
              <w:t>/15</w:t>
            </w:r>
          </w:p>
          <w:p w:rsidR="00C34772" w:rsidRPr="00B67F75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</w:p>
        </w:tc>
        <w:tc>
          <w:tcPr>
            <w:tcW w:w="4762" w:type="dxa"/>
          </w:tcPr>
          <w:p w:rsidR="00C34772" w:rsidRPr="00B67F75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</w:p>
        </w:tc>
      </w:tr>
      <w:tr w:rsidR="00C34772" w:rsidRPr="00B67F75" w:rsidTr="00303D62">
        <w:trPr>
          <w:cantSplit/>
        </w:trPr>
        <w:tc>
          <w:tcPr>
            <w:tcW w:w="1084" w:type="dxa"/>
          </w:tcPr>
          <w:p w:rsidR="00C34772" w:rsidRPr="00B67F75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B67F75">
              <w:rPr>
                <w:sz w:val="22"/>
                <w:lang w:val="es-ES"/>
              </w:rPr>
              <w:t>Tel.:</w:t>
            </w:r>
          </w:p>
        </w:tc>
        <w:tc>
          <w:tcPr>
            <w:tcW w:w="3793" w:type="dxa"/>
          </w:tcPr>
          <w:p w:rsidR="00C34772" w:rsidRPr="00B67F75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B67F75">
              <w:rPr>
                <w:lang w:val="es-ES"/>
              </w:rPr>
              <w:t xml:space="preserve">+41 22 730 </w:t>
            </w:r>
            <w:r w:rsidR="00F5340D" w:rsidRPr="00B67F75">
              <w:rPr>
                <w:lang w:val="es-ES"/>
              </w:rPr>
              <w:t>5515</w:t>
            </w:r>
          </w:p>
        </w:tc>
        <w:tc>
          <w:tcPr>
            <w:tcW w:w="4762" w:type="dxa"/>
          </w:tcPr>
          <w:p w:rsidR="00C34772" w:rsidRPr="00B67F75" w:rsidRDefault="00F8524F" w:rsidP="00303D6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B67F75">
              <w:rPr>
                <w:lang w:val="es-ES"/>
              </w:rPr>
              <w:t>A:</w:t>
            </w:r>
          </w:p>
        </w:tc>
      </w:tr>
      <w:tr w:rsidR="00C34772" w:rsidRPr="00B67F75" w:rsidTr="00303D62">
        <w:trPr>
          <w:cantSplit/>
        </w:trPr>
        <w:tc>
          <w:tcPr>
            <w:tcW w:w="1084" w:type="dxa"/>
          </w:tcPr>
          <w:p w:rsidR="00C34772" w:rsidRPr="00B67F75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B67F75">
              <w:rPr>
                <w:sz w:val="22"/>
                <w:lang w:val="es-ES"/>
              </w:rPr>
              <w:t>Fax:</w:t>
            </w:r>
          </w:p>
          <w:p w:rsidR="00C34772" w:rsidRPr="00B67F75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B67F75">
              <w:rPr>
                <w:sz w:val="22"/>
                <w:lang w:val="es-ES"/>
              </w:rPr>
              <w:t>Correo-e:</w:t>
            </w:r>
          </w:p>
        </w:tc>
        <w:tc>
          <w:tcPr>
            <w:tcW w:w="3793" w:type="dxa"/>
          </w:tcPr>
          <w:p w:rsidR="00C34772" w:rsidRPr="00B67F75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B67F75">
              <w:rPr>
                <w:lang w:val="es-ES"/>
              </w:rPr>
              <w:t>+41 22 730 5853</w:t>
            </w:r>
          </w:p>
          <w:p w:rsidR="00C34772" w:rsidRPr="00B67F75" w:rsidRDefault="007B3496" w:rsidP="00EF16B8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hyperlink r:id="rId10" w:history="1">
              <w:r w:rsidR="00EF16B8" w:rsidRPr="00B67F75">
                <w:rPr>
                  <w:rStyle w:val="Hyperlink"/>
                  <w:lang w:val="es-ES"/>
                </w:rPr>
                <w:t>tsbsg15@</w:t>
              </w:r>
              <w:bookmarkStart w:id="0" w:name="_GoBack"/>
              <w:bookmarkEnd w:id="0"/>
              <w:r w:rsidR="00EF16B8" w:rsidRPr="00B67F75">
                <w:rPr>
                  <w:rStyle w:val="Hyperlink"/>
                  <w:lang w:val="es-ES"/>
                </w:rPr>
                <w:t>itu.int</w:t>
              </w:r>
            </w:hyperlink>
          </w:p>
        </w:tc>
        <w:tc>
          <w:tcPr>
            <w:tcW w:w="4762" w:type="dxa"/>
          </w:tcPr>
          <w:p w:rsidR="00F8524F" w:rsidRPr="00B67F75" w:rsidRDefault="00D119EC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  <w:rPr>
                <w:lang w:val="es-ES"/>
              </w:rPr>
            </w:pPr>
            <w:r w:rsidRPr="00B67F75">
              <w:rPr>
                <w:lang w:val="es-ES"/>
              </w:rPr>
              <w:t>-</w:t>
            </w:r>
            <w:r w:rsidRPr="00B67F75">
              <w:rPr>
                <w:lang w:val="es-ES"/>
              </w:rPr>
              <w:tab/>
            </w:r>
            <w:r w:rsidR="00F8524F" w:rsidRPr="00B67F75">
              <w:rPr>
                <w:lang w:val="es-ES"/>
              </w:rPr>
              <w:t xml:space="preserve">Las </w:t>
            </w:r>
            <w:r w:rsidR="00C34772" w:rsidRPr="00B67F75">
              <w:rPr>
                <w:lang w:val="es-ES"/>
              </w:rPr>
              <w:t xml:space="preserve">Administraciones de los Estados </w:t>
            </w:r>
            <w:r w:rsidRPr="00B67F75">
              <w:rPr>
                <w:lang w:val="es-ES"/>
              </w:rPr>
              <w:tab/>
            </w:r>
            <w:r w:rsidR="00C34772" w:rsidRPr="00B67F75">
              <w:rPr>
                <w:lang w:val="es-ES"/>
              </w:rPr>
              <w:t>Miembros de la Unión,</w:t>
            </w:r>
          </w:p>
          <w:p w:rsidR="00F8524F" w:rsidRPr="00B67F75" w:rsidRDefault="00D119EC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  <w:rPr>
                <w:lang w:val="es-ES"/>
              </w:rPr>
            </w:pPr>
            <w:r w:rsidRPr="00B67F75">
              <w:rPr>
                <w:lang w:val="es-ES"/>
              </w:rPr>
              <w:t>-</w:t>
            </w:r>
            <w:r w:rsidRPr="00B67F75">
              <w:rPr>
                <w:lang w:val="es-ES"/>
              </w:rPr>
              <w:tab/>
            </w:r>
            <w:r w:rsidR="00F8524F" w:rsidRPr="00B67F75">
              <w:rPr>
                <w:lang w:val="es-ES"/>
              </w:rPr>
              <w:t>L</w:t>
            </w:r>
            <w:r w:rsidR="00C34772" w:rsidRPr="00B67F75">
              <w:rPr>
                <w:lang w:val="es-ES"/>
              </w:rPr>
              <w:t>os Miembros del Sector UIT</w:t>
            </w:r>
            <w:r w:rsidR="00C34772" w:rsidRPr="00B67F75">
              <w:rPr>
                <w:lang w:val="es-ES"/>
              </w:rPr>
              <w:noBreakHyphen/>
              <w:t xml:space="preserve">T, </w:t>
            </w:r>
          </w:p>
          <w:p w:rsidR="00F8524F" w:rsidRPr="00B67F75" w:rsidRDefault="00D119EC" w:rsidP="00AA6964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  <w:rPr>
                <w:lang w:val="es-ES"/>
              </w:rPr>
            </w:pPr>
            <w:r w:rsidRPr="00B67F75">
              <w:rPr>
                <w:lang w:val="es-ES"/>
              </w:rPr>
              <w:t>-</w:t>
            </w:r>
            <w:r w:rsidRPr="00B67F75">
              <w:rPr>
                <w:lang w:val="es-ES"/>
              </w:rPr>
              <w:tab/>
            </w:r>
            <w:r w:rsidR="00F8524F" w:rsidRPr="00B67F75">
              <w:rPr>
                <w:lang w:val="es-ES"/>
              </w:rPr>
              <w:t>L</w:t>
            </w:r>
            <w:r w:rsidR="00C34772" w:rsidRPr="00B67F75">
              <w:rPr>
                <w:lang w:val="es-ES"/>
              </w:rPr>
              <w:t xml:space="preserve">os Asociados que participan en los </w:t>
            </w:r>
            <w:r w:rsidRPr="00B67F75">
              <w:rPr>
                <w:lang w:val="es-ES"/>
              </w:rPr>
              <w:tab/>
            </w:r>
            <w:r w:rsidR="00C34772" w:rsidRPr="00B67F75">
              <w:rPr>
                <w:lang w:val="es-ES"/>
              </w:rPr>
              <w:t xml:space="preserve">trabajos de la Comisión de Estudio </w:t>
            </w:r>
            <w:r w:rsidR="00AA6964" w:rsidRPr="00B67F75">
              <w:rPr>
                <w:lang w:val="es-ES"/>
              </w:rPr>
              <w:t>15</w:t>
            </w:r>
            <w:r w:rsidR="003D4DFE" w:rsidRPr="00B67F75">
              <w:rPr>
                <w:lang w:val="es-ES"/>
              </w:rPr>
              <w:t xml:space="preserve"> y a</w:t>
            </w:r>
          </w:p>
          <w:p w:rsidR="00C34772" w:rsidRPr="00B67F75" w:rsidRDefault="00D119EC" w:rsidP="00D7299E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  <w:rPr>
                <w:lang w:val="es-ES"/>
              </w:rPr>
            </w:pPr>
            <w:r w:rsidRPr="00B67F75">
              <w:rPr>
                <w:lang w:val="es-ES"/>
              </w:rPr>
              <w:t>-</w:t>
            </w:r>
            <w:r w:rsidRPr="00B67F75">
              <w:rPr>
                <w:lang w:val="es-ES"/>
              </w:rPr>
              <w:tab/>
            </w:r>
            <w:r w:rsidR="00D7299E">
              <w:rPr>
                <w:lang w:val="es-ES"/>
              </w:rPr>
              <w:t>l</w:t>
            </w:r>
            <w:r w:rsidR="003D4DFE" w:rsidRPr="00B67F75">
              <w:rPr>
                <w:lang w:val="es-ES"/>
              </w:rPr>
              <w:t>as Instituciones Académicas del UIT-T</w:t>
            </w:r>
          </w:p>
        </w:tc>
      </w:tr>
    </w:tbl>
    <w:p w:rsidR="00C34772" w:rsidRPr="00B67F75" w:rsidRDefault="00C34772" w:rsidP="00303D62">
      <w:pPr>
        <w:rPr>
          <w:lang w:val="es-E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5301"/>
      </w:tblGrid>
      <w:tr w:rsidR="00C34772" w:rsidRPr="00B67F75" w:rsidTr="00C05882">
        <w:trPr>
          <w:cantSplit/>
          <w:trHeight w:val="680"/>
        </w:trPr>
        <w:tc>
          <w:tcPr>
            <w:tcW w:w="1070" w:type="dxa"/>
          </w:tcPr>
          <w:p w:rsidR="00C34772" w:rsidRPr="00B67F75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B67F75">
              <w:rPr>
                <w:sz w:val="22"/>
                <w:lang w:val="es-ES"/>
              </w:rPr>
              <w:t>Asunto:</w:t>
            </w:r>
          </w:p>
        </w:tc>
        <w:tc>
          <w:tcPr>
            <w:tcW w:w="5301" w:type="dxa"/>
          </w:tcPr>
          <w:p w:rsidR="00F5340D" w:rsidRPr="00B67F75" w:rsidRDefault="00C34772" w:rsidP="00F5340D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lang w:val="es-ES"/>
              </w:rPr>
            </w:pPr>
            <w:r w:rsidRPr="00B67F75">
              <w:rPr>
                <w:b/>
                <w:bCs/>
                <w:lang w:val="es-ES"/>
              </w:rPr>
              <w:t xml:space="preserve">Reunión de la Comisión de Estudio </w:t>
            </w:r>
            <w:r w:rsidR="00F5340D" w:rsidRPr="00B67F75">
              <w:rPr>
                <w:b/>
                <w:bCs/>
                <w:lang w:val="es-ES"/>
              </w:rPr>
              <w:t>15</w:t>
            </w:r>
            <w:r w:rsidR="00C05882" w:rsidRPr="00B67F75">
              <w:rPr>
                <w:b/>
                <w:bCs/>
                <w:lang w:val="es-ES"/>
              </w:rPr>
              <w:t>;</w:t>
            </w:r>
          </w:p>
          <w:p w:rsidR="00C34772" w:rsidRPr="00B67F75" w:rsidRDefault="00C34772" w:rsidP="00D7299E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lang w:val="es-ES"/>
              </w:rPr>
            </w:pPr>
            <w:r w:rsidRPr="00B67F75">
              <w:rPr>
                <w:b/>
                <w:bCs/>
                <w:lang w:val="es-ES"/>
              </w:rPr>
              <w:t xml:space="preserve">Ginebra, </w:t>
            </w:r>
            <w:r w:rsidR="00B67F75" w:rsidRPr="00B67F75">
              <w:rPr>
                <w:b/>
                <w:bCs/>
                <w:lang w:val="es-ES"/>
              </w:rPr>
              <w:t>24 de marzo</w:t>
            </w:r>
            <w:r w:rsidR="00D7299E">
              <w:rPr>
                <w:b/>
                <w:bCs/>
                <w:lang w:val="es-ES"/>
              </w:rPr>
              <w:t xml:space="preserve"> – </w:t>
            </w:r>
            <w:r w:rsidR="00B67F75" w:rsidRPr="00B67F75">
              <w:rPr>
                <w:b/>
                <w:bCs/>
                <w:lang w:val="es-ES"/>
              </w:rPr>
              <w:t>4 de abril de</w:t>
            </w:r>
            <w:r w:rsidR="00F5340D" w:rsidRPr="00B67F75">
              <w:rPr>
                <w:b/>
                <w:bCs/>
                <w:lang w:val="es-ES"/>
              </w:rPr>
              <w:t xml:space="preserve"> 201</w:t>
            </w:r>
            <w:r w:rsidR="00B67F75" w:rsidRPr="00B67F75">
              <w:rPr>
                <w:b/>
                <w:bCs/>
                <w:lang w:val="es-ES"/>
              </w:rPr>
              <w:t>4</w:t>
            </w:r>
          </w:p>
        </w:tc>
      </w:tr>
    </w:tbl>
    <w:p w:rsidR="00C34772" w:rsidRPr="00B67F75" w:rsidRDefault="00C34772" w:rsidP="00303D62">
      <w:pPr>
        <w:spacing w:before="240"/>
        <w:ind w:left="-199"/>
        <w:rPr>
          <w:rFonts w:ascii="Century Gothic" w:hAnsi="Century Gothic"/>
          <w:szCs w:val="24"/>
          <w:lang w:val="es-ES"/>
        </w:rPr>
      </w:pPr>
    </w:p>
    <w:p w:rsidR="00D7299E" w:rsidRDefault="00D7299E" w:rsidP="00B67F75">
      <w:r>
        <w:t>Muy Señora mía/Muy Señor mío:</w:t>
      </w:r>
    </w:p>
    <w:p w:rsidR="00AA6964" w:rsidRPr="00B67F75" w:rsidRDefault="00AA6964" w:rsidP="00B67F75">
      <w:pPr>
        <w:rPr>
          <w:lang w:val="es-ES"/>
        </w:rPr>
      </w:pPr>
      <w:r w:rsidRPr="00B67F75">
        <w:rPr>
          <w:lang w:val="es-ES"/>
        </w:rPr>
        <w:t>1</w:t>
      </w:r>
      <w:r w:rsidRPr="00B67F75">
        <w:rPr>
          <w:lang w:val="es-ES"/>
        </w:rPr>
        <w:tab/>
        <w:t>Los siguientes trabajos sometidos al proceso de aprobación alternativo reci</w:t>
      </w:r>
      <w:r w:rsidR="00DF3CDC" w:rsidRPr="00B67F75">
        <w:rPr>
          <w:lang w:val="es-ES"/>
        </w:rPr>
        <w:t xml:space="preserve">bieron comentarios de </w:t>
      </w:r>
      <w:r w:rsidR="00B67F75" w:rsidRPr="00B67F75">
        <w:rPr>
          <w:lang w:val="es-ES"/>
        </w:rPr>
        <w:t xml:space="preserve">la </w:t>
      </w:r>
      <w:r w:rsidR="00DF3CDC" w:rsidRPr="00B67F75">
        <w:rPr>
          <w:lang w:val="es-ES"/>
        </w:rPr>
        <w:t xml:space="preserve">última </w:t>
      </w:r>
      <w:r w:rsidR="00B67F75" w:rsidRPr="00B67F75">
        <w:rPr>
          <w:lang w:val="es-ES"/>
        </w:rPr>
        <w:t>llamada</w:t>
      </w:r>
      <w:r w:rsidR="00DF3CDC" w:rsidRPr="00B67F75">
        <w:rPr>
          <w:lang w:val="es-ES"/>
        </w:rPr>
        <w:t xml:space="preserve"> y se </w:t>
      </w:r>
      <w:r w:rsidR="000528EB" w:rsidRPr="00B67F75">
        <w:rPr>
          <w:lang w:val="es-ES"/>
        </w:rPr>
        <w:t>presentará</w:t>
      </w:r>
      <w:r w:rsidR="00DF3CDC" w:rsidRPr="00B67F75">
        <w:rPr>
          <w:lang w:val="es-ES"/>
        </w:rPr>
        <w:t xml:space="preserve">n para </w:t>
      </w:r>
      <w:r w:rsidR="000528EB" w:rsidRPr="00B67F75">
        <w:rPr>
          <w:lang w:val="es-ES"/>
        </w:rPr>
        <w:t xml:space="preserve">aprobación </w:t>
      </w:r>
      <w:r w:rsidR="00B67F75" w:rsidRPr="00B67F75">
        <w:rPr>
          <w:lang w:val="es-ES"/>
        </w:rPr>
        <w:t>a</w:t>
      </w:r>
      <w:r w:rsidR="000528EB" w:rsidRPr="00B67F75">
        <w:rPr>
          <w:lang w:val="es-ES"/>
        </w:rPr>
        <w:t xml:space="preserve"> la reunión de la C</w:t>
      </w:r>
      <w:r w:rsidR="00DF3CDC" w:rsidRPr="00B67F75">
        <w:rPr>
          <w:lang w:val="es-ES"/>
        </w:rPr>
        <w:t xml:space="preserve">omisión de Estudio 15 que se celebrará en Ginebra </w:t>
      </w:r>
      <w:r w:rsidR="00B67F75" w:rsidRPr="00B67F75">
        <w:rPr>
          <w:lang w:val="es-ES"/>
        </w:rPr>
        <w:t>del</w:t>
      </w:r>
      <w:r w:rsidR="00DF3CDC" w:rsidRPr="00B67F75">
        <w:rPr>
          <w:lang w:val="es-ES"/>
        </w:rPr>
        <w:t xml:space="preserve"> </w:t>
      </w:r>
      <w:r w:rsidR="00B67F75" w:rsidRPr="00B67F75">
        <w:rPr>
          <w:lang w:val="es-ES"/>
        </w:rPr>
        <w:t>24 de marzo al 4 de abril de 2014</w:t>
      </w:r>
      <w:r w:rsidR="00DF3CDC" w:rsidRPr="00B67F75">
        <w:rPr>
          <w:lang w:val="es-ES"/>
        </w:rPr>
        <w:t>:</w:t>
      </w:r>
    </w:p>
    <w:p w:rsidR="00B67F75" w:rsidRPr="00B67F75" w:rsidRDefault="00B67F75" w:rsidP="00E74C48">
      <w:pPr>
        <w:overflowPunct/>
        <w:autoSpaceDE/>
        <w:autoSpaceDN/>
        <w:adjustRightInd/>
        <w:textAlignment w:val="auto"/>
        <w:rPr>
          <w:lang w:val="es-ES"/>
        </w:rPr>
      </w:pPr>
      <w:r>
        <w:rPr>
          <w:b/>
          <w:bCs/>
          <w:lang w:val="es-ES"/>
        </w:rPr>
        <w:t>Recomendación UIT-T</w:t>
      </w:r>
      <w:r w:rsidRPr="00B67F75">
        <w:rPr>
          <w:b/>
          <w:bCs/>
          <w:lang w:val="es-ES"/>
        </w:rPr>
        <w:t xml:space="preserve"> G.989.2 (</w:t>
      </w:r>
      <w:r>
        <w:rPr>
          <w:b/>
          <w:bCs/>
          <w:lang w:val="es-ES"/>
        </w:rPr>
        <w:t>nueva</w:t>
      </w:r>
      <w:r w:rsidRPr="00B67F75">
        <w:rPr>
          <w:b/>
          <w:bCs/>
          <w:lang w:val="es-ES"/>
        </w:rPr>
        <w:t>)</w:t>
      </w:r>
      <w:r w:rsidRPr="00B67F75">
        <w:rPr>
          <w:lang w:val="es-ES"/>
        </w:rPr>
        <w:t xml:space="preserve">, </w:t>
      </w:r>
      <w:r w:rsidRPr="00B67F75">
        <w:rPr>
          <w:i/>
          <w:iCs/>
          <w:lang w:val="es-ES"/>
        </w:rPr>
        <w:t xml:space="preserve">Redes ópticas pasivas con capacidad de 40 Gigabits </w:t>
      </w:r>
      <w:r>
        <w:rPr>
          <w:i/>
          <w:iCs/>
          <w:lang w:val="es-ES"/>
        </w:rPr>
        <w:t xml:space="preserve">2 </w:t>
      </w:r>
      <w:r w:rsidRPr="00B67F75">
        <w:rPr>
          <w:i/>
          <w:iCs/>
          <w:lang w:val="es-ES"/>
        </w:rPr>
        <w:t xml:space="preserve">(NG-PON2): </w:t>
      </w:r>
      <w:r w:rsidR="00E74C48" w:rsidRPr="00E74C48">
        <w:rPr>
          <w:i/>
          <w:iCs/>
          <w:lang w:val="es-ES"/>
        </w:rPr>
        <w:t>Especificación de capa dependiente del medio físico</w:t>
      </w:r>
      <w:r w:rsidRPr="00B67F75">
        <w:rPr>
          <w:lang w:val="es-ES"/>
        </w:rPr>
        <w:t>.</w:t>
      </w:r>
    </w:p>
    <w:p w:rsidR="00B67F75" w:rsidRPr="00B67F75" w:rsidRDefault="00B67F75" w:rsidP="00E74C48">
      <w:pPr>
        <w:overflowPunct/>
        <w:autoSpaceDE/>
        <w:autoSpaceDN/>
        <w:adjustRightInd/>
        <w:textAlignment w:val="auto"/>
        <w:rPr>
          <w:lang w:val="es-ES"/>
        </w:rPr>
      </w:pPr>
      <w:r>
        <w:rPr>
          <w:b/>
          <w:bCs/>
          <w:lang w:val="es-ES"/>
        </w:rPr>
        <w:t>Enmienda</w:t>
      </w:r>
      <w:r w:rsidRPr="00B67F75">
        <w:rPr>
          <w:b/>
          <w:bCs/>
          <w:lang w:val="es-ES"/>
        </w:rPr>
        <w:t xml:space="preserve"> 5 </w:t>
      </w:r>
      <w:r w:rsidR="00E74C48">
        <w:rPr>
          <w:b/>
          <w:bCs/>
          <w:lang w:val="es-ES"/>
        </w:rPr>
        <w:t>a la</w:t>
      </w:r>
      <w:r w:rsidRPr="00B67F75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Recomendación UIT-T</w:t>
      </w:r>
      <w:r w:rsidRPr="00B67F75">
        <w:rPr>
          <w:b/>
          <w:bCs/>
          <w:lang w:val="es-ES"/>
        </w:rPr>
        <w:t xml:space="preserve"> G.993.5 (2010)</w:t>
      </w:r>
      <w:r w:rsidRPr="00B67F75">
        <w:rPr>
          <w:lang w:val="es-ES"/>
        </w:rPr>
        <w:t xml:space="preserve">, </w:t>
      </w:r>
      <w:r w:rsidR="00E74C48" w:rsidRPr="00E74C48">
        <w:rPr>
          <w:i/>
          <w:iCs/>
          <w:lang w:val="es-ES"/>
        </w:rPr>
        <w:t>Anulación del auto FEXT (mediante vectores) para su utilización con transceptores VDSL2</w:t>
      </w:r>
      <w:r w:rsidRPr="00B67F75">
        <w:rPr>
          <w:i/>
          <w:iCs/>
          <w:lang w:val="es-ES"/>
        </w:rPr>
        <w:t xml:space="preserve">: </w:t>
      </w:r>
      <w:r>
        <w:rPr>
          <w:i/>
          <w:iCs/>
          <w:lang w:val="es-ES"/>
        </w:rPr>
        <w:t>Enmienda</w:t>
      </w:r>
      <w:r w:rsidRPr="00B67F75">
        <w:rPr>
          <w:i/>
          <w:iCs/>
          <w:lang w:val="es-ES"/>
        </w:rPr>
        <w:t xml:space="preserve"> 5 </w:t>
      </w:r>
      <w:r w:rsidR="00E74C48">
        <w:rPr>
          <w:i/>
          <w:iCs/>
          <w:lang w:val="es-ES"/>
        </w:rPr>
        <w:t>–</w:t>
      </w:r>
      <w:r w:rsidRPr="00B67F75">
        <w:rPr>
          <w:i/>
          <w:iCs/>
          <w:lang w:val="es-ES"/>
        </w:rPr>
        <w:t xml:space="preserve"> </w:t>
      </w:r>
      <w:r w:rsidR="00E74C48">
        <w:rPr>
          <w:i/>
          <w:iCs/>
          <w:lang w:val="es-ES"/>
        </w:rPr>
        <w:t>Intercambio de identidades de los transceptores durante la fase de inicialización</w:t>
      </w:r>
      <w:r w:rsidRPr="00B67F75">
        <w:rPr>
          <w:lang w:val="es-ES"/>
        </w:rPr>
        <w:t>.</w:t>
      </w:r>
    </w:p>
    <w:p w:rsidR="00B67F75" w:rsidRPr="00B67F75" w:rsidRDefault="00B67F75" w:rsidP="00E74C48">
      <w:pPr>
        <w:overflowPunct/>
        <w:autoSpaceDE/>
        <w:autoSpaceDN/>
        <w:adjustRightInd/>
        <w:textAlignment w:val="auto"/>
        <w:rPr>
          <w:lang w:val="es-ES"/>
        </w:rPr>
      </w:pPr>
      <w:r>
        <w:rPr>
          <w:b/>
          <w:bCs/>
          <w:lang w:val="es-ES"/>
        </w:rPr>
        <w:t>Enmienda</w:t>
      </w:r>
      <w:r w:rsidRPr="00B67F75">
        <w:rPr>
          <w:b/>
          <w:bCs/>
          <w:lang w:val="es-ES"/>
        </w:rPr>
        <w:t xml:space="preserve"> 4 </w:t>
      </w:r>
      <w:r w:rsidR="00E74C48">
        <w:rPr>
          <w:b/>
          <w:bCs/>
          <w:lang w:val="es-ES"/>
        </w:rPr>
        <w:t>a la</w:t>
      </w:r>
      <w:r w:rsidRPr="00B67F75">
        <w:rPr>
          <w:b/>
          <w:bCs/>
          <w:lang w:val="es-ES"/>
        </w:rPr>
        <w:t xml:space="preserve"> </w:t>
      </w:r>
      <w:r w:rsidR="00E74C48" w:rsidRPr="00B67F75">
        <w:rPr>
          <w:b/>
          <w:bCs/>
          <w:lang w:val="es-ES"/>
        </w:rPr>
        <w:t>Recomendación</w:t>
      </w:r>
      <w:r w:rsidRPr="00B67F75">
        <w:rPr>
          <w:b/>
          <w:bCs/>
          <w:lang w:val="es-ES"/>
        </w:rPr>
        <w:t xml:space="preserve"> G.994.1 (2012)</w:t>
      </w:r>
      <w:r w:rsidRPr="00B67F75">
        <w:rPr>
          <w:lang w:val="es-ES"/>
        </w:rPr>
        <w:t xml:space="preserve">, </w:t>
      </w:r>
      <w:r w:rsidR="00E74C48" w:rsidRPr="00E74C48">
        <w:rPr>
          <w:i/>
          <w:iCs/>
          <w:lang w:val="es-ES"/>
        </w:rPr>
        <w:t>Procedimientos de toma de contacto para transceptores de línea de abonado digital</w:t>
      </w:r>
      <w:r w:rsidRPr="00B67F75">
        <w:rPr>
          <w:i/>
          <w:iCs/>
          <w:lang w:val="es-ES"/>
        </w:rPr>
        <w:t xml:space="preserve">: </w:t>
      </w:r>
      <w:r>
        <w:rPr>
          <w:i/>
          <w:iCs/>
          <w:lang w:val="es-ES"/>
        </w:rPr>
        <w:t>Enmienda</w:t>
      </w:r>
      <w:r w:rsidRPr="00B67F75">
        <w:rPr>
          <w:i/>
          <w:iCs/>
          <w:lang w:val="es-ES"/>
        </w:rPr>
        <w:t xml:space="preserve"> 4 </w:t>
      </w:r>
      <w:r w:rsidR="00E74C48">
        <w:rPr>
          <w:i/>
          <w:iCs/>
          <w:lang w:val="es-ES"/>
        </w:rPr>
        <w:t>–</w:t>
      </w:r>
      <w:r w:rsidRPr="00B67F75">
        <w:rPr>
          <w:i/>
          <w:iCs/>
          <w:lang w:val="es-ES"/>
        </w:rPr>
        <w:t xml:space="preserve"> </w:t>
      </w:r>
      <w:r w:rsidR="00E74C48">
        <w:rPr>
          <w:i/>
          <w:iCs/>
          <w:lang w:val="es-ES"/>
        </w:rPr>
        <w:t xml:space="preserve">Puntos de código adicionales para dar soporte a </w:t>
      </w:r>
      <w:r w:rsidR="00EE62C0">
        <w:rPr>
          <w:i/>
          <w:iCs/>
          <w:lang w:val="es-ES"/>
        </w:rPr>
        <w:t xml:space="preserve">los </w:t>
      </w:r>
      <w:r w:rsidRPr="00B67F75">
        <w:rPr>
          <w:i/>
          <w:iCs/>
          <w:lang w:val="es-ES"/>
        </w:rPr>
        <w:t>G.fast</w:t>
      </w:r>
      <w:r w:rsidRPr="00B67F75">
        <w:rPr>
          <w:lang w:val="es-ES"/>
        </w:rPr>
        <w:t>.</w:t>
      </w:r>
    </w:p>
    <w:p w:rsidR="00B67F75" w:rsidRPr="00B67F75" w:rsidRDefault="00B67F75" w:rsidP="00EE62C0">
      <w:pPr>
        <w:overflowPunct/>
        <w:autoSpaceDE/>
        <w:autoSpaceDN/>
        <w:adjustRightInd/>
        <w:textAlignment w:val="auto"/>
        <w:rPr>
          <w:lang w:val="es-ES"/>
        </w:rPr>
      </w:pPr>
      <w:r>
        <w:rPr>
          <w:b/>
          <w:bCs/>
          <w:lang w:val="es-ES"/>
        </w:rPr>
        <w:t>Enmienda</w:t>
      </w:r>
      <w:r w:rsidRPr="00B67F75">
        <w:rPr>
          <w:b/>
          <w:bCs/>
          <w:lang w:val="es-ES"/>
        </w:rPr>
        <w:t xml:space="preserve"> 1 </w:t>
      </w:r>
      <w:r w:rsidR="00E74C48">
        <w:rPr>
          <w:b/>
          <w:bCs/>
          <w:lang w:val="es-ES"/>
        </w:rPr>
        <w:t>a la</w:t>
      </w:r>
      <w:r w:rsidRPr="00B67F75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Recomendación UIT-T</w:t>
      </w:r>
      <w:r w:rsidRPr="00B67F75">
        <w:rPr>
          <w:b/>
          <w:bCs/>
          <w:lang w:val="es-ES"/>
        </w:rPr>
        <w:t xml:space="preserve"> G.999.1 (2009)</w:t>
      </w:r>
      <w:r w:rsidRPr="00B67F75">
        <w:rPr>
          <w:lang w:val="es-ES"/>
        </w:rPr>
        <w:t xml:space="preserve">, </w:t>
      </w:r>
      <w:r w:rsidR="00E74C48" w:rsidRPr="00E74C48">
        <w:rPr>
          <w:i/>
          <w:iCs/>
          <w:lang w:val="es-ES"/>
        </w:rPr>
        <w:t xml:space="preserve">Interfaz entre la capa de enlace </w:t>
      </w:r>
      <w:r w:rsidR="00E74C48">
        <w:rPr>
          <w:i/>
          <w:iCs/>
          <w:lang w:val="es-ES"/>
        </w:rPr>
        <w:t xml:space="preserve">y la capa física </w:t>
      </w:r>
      <w:r w:rsidR="00EE62C0" w:rsidRPr="00EE62C0">
        <w:rPr>
          <w:i/>
          <w:iCs/>
          <w:lang w:val="es-ES"/>
        </w:rPr>
        <w:t>para transceptores de línea de abonado digital</w:t>
      </w:r>
      <w:r w:rsidR="00EE62C0">
        <w:rPr>
          <w:i/>
          <w:iCs/>
          <w:lang w:val="es-ES"/>
        </w:rPr>
        <w:t xml:space="preserve"> (DSL)</w:t>
      </w:r>
      <w:r w:rsidRPr="00B67F75">
        <w:rPr>
          <w:i/>
          <w:iCs/>
          <w:lang w:val="es-ES"/>
        </w:rPr>
        <w:t xml:space="preserve">: </w:t>
      </w:r>
      <w:r>
        <w:rPr>
          <w:i/>
          <w:iCs/>
          <w:lang w:val="es-ES"/>
        </w:rPr>
        <w:t>Enmienda</w:t>
      </w:r>
      <w:r w:rsidRPr="00B67F75">
        <w:rPr>
          <w:i/>
          <w:iCs/>
          <w:lang w:val="es-ES"/>
        </w:rPr>
        <w:t xml:space="preserve"> 1 </w:t>
      </w:r>
      <w:r w:rsidR="00E74C48">
        <w:rPr>
          <w:i/>
          <w:iCs/>
          <w:lang w:val="es-ES"/>
        </w:rPr>
        <w:t xml:space="preserve">Ampliación para el control del flujo ascendente </w:t>
      </w:r>
      <w:r w:rsidR="00E74C48" w:rsidRPr="00E74C48">
        <w:rPr>
          <w:i/>
          <w:iCs/>
          <w:lang w:val="es-ES"/>
        </w:rPr>
        <w:t>por el punto de referencia gamma</w:t>
      </w:r>
      <w:r w:rsidRPr="00B67F75">
        <w:rPr>
          <w:lang w:val="es-ES"/>
        </w:rPr>
        <w:t>.</w:t>
      </w:r>
    </w:p>
    <w:p w:rsidR="00B67F75" w:rsidRPr="00B67F75" w:rsidRDefault="00B67F75" w:rsidP="00EE62C0">
      <w:pPr>
        <w:overflowPunct/>
        <w:autoSpaceDE/>
        <w:autoSpaceDN/>
        <w:adjustRightInd/>
        <w:textAlignment w:val="auto"/>
        <w:rPr>
          <w:lang w:val="es-ES"/>
        </w:rPr>
      </w:pPr>
      <w:r>
        <w:rPr>
          <w:b/>
          <w:bCs/>
          <w:lang w:val="es-ES"/>
        </w:rPr>
        <w:t>Recomendación UIT-T</w:t>
      </w:r>
      <w:r w:rsidRPr="00B67F75">
        <w:rPr>
          <w:b/>
          <w:bCs/>
          <w:lang w:val="es-ES"/>
        </w:rPr>
        <w:t xml:space="preserve"> G.9701 (</w:t>
      </w:r>
      <w:r>
        <w:rPr>
          <w:b/>
          <w:bCs/>
          <w:lang w:val="es-ES"/>
        </w:rPr>
        <w:t>nueva</w:t>
      </w:r>
      <w:r w:rsidRPr="00B67F75">
        <w:rPr>
          <w:b/>
          <w:bCs/>
          <w:lang w:val="es-ES"/>
        </w:rPr>
        <w:t>)</w:t>
      </w:r>
      <w:r w:rsidRPr="00B67F75">
        <w:rPr>
          <w:lang w:val="es-ES"/>
        </w:rPr>
        <w:t xml:space="preserve">, </w:t>
      </w:r>
      <w:r w:rsidR="00EE62C0" w:rsidRPr="00EE62C0">
        <w:rPr>
          <w:lang w:val="es-ES"/>
        </w:rPr>
        <w:t>Acceso rápido a terminales de abonado (</w:t>
      </w:r>
      <w:r w:rsidR="00EE62C0">
        <w:rPr>
          <w:lang w:val="es-ES"/>
        </w:rPr>
        <w:t>G.</w:t>
      </w:r>
      <w:r w:rsidR="00EE62C0" w:rsidRPr="00EE62C0">
        <w:rPr>
          <w:lang w:val="es-ES"/>
        </w:rPr>
        <w:t xml:space="preserve">fast) – Especificación de la </w:t>
      </w:r>
      <w:r w:rsidR="00EE62C0">
        <w:rPr>
          <w:lang w:val="es-ES"/>
        </w:rPr>
        <w:t>capa física</w:t>
      </w:r>
      <w:r w:rsidRPr="00B67F75">
        <w:rPr>
          <w:lang w:val="es-ES"/>
        </w:rPr>
        <w:t>.</w:t>
      </w:r>
    </w:p>
    <w:p w:rsidR="00B67F75" w:rsidRPr="00B67F75" w:rsidRDefault="00B67F75" w:rsidP="00EE62C0">
      <w:pPr>
        <w:overflowPunct/>
        <w:autoSpaceDE/>
        <w:autoSpaceDN/>
        <w:adjustRightInd/>
        <w:textAlignment w:val="auto"/>
        <w:rPr>
          <w:lang w:val="es-ES"/>
        </w:rPr>
      </w:pPr>
      <w:r>
        <w:rPr>
          <w:b/>
          <w:bCs/>
          <w:lang w:val="es-ES"/>
        </w:rPr>
        <w:t>Recomendación UIT-T</w:t>
      </w:r>
      <w:r w:rsidRPr="00B67F75">
        <w:rPr>
          <w:b/>
          <w:bCs/>
          <w:lang w:val="es-ES"/>
        </w:rPr>
        <w:t xml:space="preserve"> G.9961 (</w:t>
      </w:r>
      <w:r>
        <w:rPr>
          <w:b/>
          <w:bCs/>
          <w:lang w:val="es-ES"/>
        </w:rPr>
        <w:t>revisada</w:t>
      </w:r>
      <w:r w:rsidRPr="00B67F75">
        <w:rPr>
          <w:b/>
          <w:bCs/>
          <w:lang w:val="es-ES"/>
        </w:rPr>
        <w:t>)</w:t>
      </w:r>
      <w:r w:rsidRPr="00B67F75">
        <w:rPr>
          <w:lang w:val="es-ES"/>
        </w:rPr>
        <w:t xml:space="preserve">, </w:t>
      </w:r>
      <w:r w:rsidR="00EE62C0" w:rsidRPr="00EE62C0">
        <w:rPr>
          <w:i/>
          <w:iCs/>
          <w:lang w:val="es-ES"/>
        </w:rPr>
        <w:t xml:space="preserve">Transceptores de red doméstica alámbricos de alta velocidad unificados </w:t>
      </w:r>
      <w:r w:rsidR="00282DF6">
        <w:rPr>
          <w:i/>
          <w:iCs/>
          <w:lang w:val="es-ES"/>
        </w:rPr>
        <w:t>–</w:t>
      </w:r>
      <w:r w:rsidR="00EE62C0" w:rsidRPr="00EE62C0">
        <w:rPr>
          <w:i/>
          <w:iCs/>
          <w:lang w:val="es-ES"/>
        </w:rPr>
        <w:t xml:space="preserve"> Especificación de la capa de enlace de datos</w:t>
      </w:r>
      <w:r w:rsidRPr="00B67F75">
        <w:rPr>
          <w:lang w:val="es-ES"/>
        </w:rPr>
        <w:t>.</w:t>
      </w:r>
    </w:p>
    <w:p w:rsidR="00B67F75" w:rsidRPr="00B67F75" w:rsidRDefault="00B67F75" w:rsidP="00D7299E">
      <w:pPr>
        <w:overflowPunct/>
        <w:autoSpaceDE/>
        <w:autoSpaceDN/>
        <w:adjustRightInd/>
        <w:textAlignment w:val="auto"/>
        <w:rPr>
          <w:lang w:val="es-ES"/>
        </w:rPr>
      </w:pPr>
      <w:r>
        <w:rPr>
          <w:b/>
          <w:bCs/>
          <w:lang w:val="es-ES"/>
        </w:rPr>
        <w:t>Enmienda</w:t>
      </w:r>
      <w:r w:rsidRPr="00B67F75">
        <w:rPr>
          <w:b/>
          <w:bCs/>
          <w:lang w:val="es-ES"/>
        </w:rPr>
        <w:t xml:space="preserve"> 2 </w:t>
      </w:r>
      <w:r w:rsidR="00EE62C0">
        <w:rPr>
          <w:b/>
          <w:bCs/>
          <w:lang w:val="es-ES"/>
        </w:rPr>
        <w:t>a la</w:t>
      </w:r>
      <w:r w:rsidRPr="00B67F75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Recomendación UIT-T</w:t>
      </w:r>
      <w:r w:rsidRPr="00B67F75">
        <w:rPr>
          <w:b/>
          <w:bCs/>
          <w:lang w:val="es-ES"/>
        </w:rPr>
        <w:t xml:space="preserve"> G.9961 (2010)</w:t>
      </w:r>
      <w:r w:rsidRPr="00B67F75">
        <w:rPr>
          <w:lang w:val="es-ES"/>
        </w:rPr>
        <w:t xml:space="preserve">, </w:t>
      </w:r>
      <w:r w:rsidR="00EE62C0" w:rsidRPr="00EE62C0">
        <w:rPr>
          <w:i/>
          <w:iCs/>
          <w:lang w:val="es-ES"/>
        </w:rPr>
        <w:t xml:space="preserve">Transceptores de red doméstica alámbricos de alta velocidad unificados </w:t>
      </w:r>
      <w:r w:rsidR="00282DF6">
        <w:rPr>
          <w:i/>
          <w:iCs/>
          <w:lang w:val="es-ES"/>
        </w:rPr>
        <w:t>–</w:t>
      </w:r>
      <w:r w:rsidR="00EE62C0" w:rsidRPr="00EE62C0">
        <w:rPr>
          <w:i/>
          <w:iCs/>
          <w:lang w:val="es-ES"/>
        </w:rPr>
        <w:t xml:space="preserve"> Especificación de la capa de enlace de datos</w:t>
      </w:r>
      <w:r w:rsidRPr="00B67F75">
        <w:rPr>
          <w:i/>
          <w:iCs/>
          <w:lang w:val="es-ES"/>
        </w:rPr>
        <w:t xml:space="preserve">: </w:t>
      </w:r>
      <w:r>
        <w:rPr>
          <w:i/>
          <w:iCs/>
          <w:lang w:val="es-ES"/>
        </w:rPr>
        <w:t>Enmienda</w:t>
      </w:r>
      <w:r w:rsidR="00D7299E">
        <w:rPr>
          <w:i/>
          <w:iCs/>
          <w:lang w:val="es-ES"/>
        </w:rPr>
        <w:t> </w:t>
      </w:r>
      <w:r w:rsidRPr="00B67F75">
        <w:rPr>
          <w:i/>
          <w:iCs/>
          <w:lang w:val="es-ES"/>
        </w:rPr>
        <w:t>2</w:t>
      </w:r>
      <w:r w:rsidRPr="00B67F75">
        <w:rPr>
          <w:lang w:val="es-ES"/>
        </w:rPr>
        <w:t>.</w:t>
      </w:r>
    </w:p>
    <w:p w:rsidR="00B67F75" w:rsidRPr="00B67F75" w:rsidRDefault="00B67F75" w:rsidP="00EE62C0">
      <w:pPr>
        <w:overflowPunct/>
        <w:autoSpaceDE/>
        <w:autoSpaceDN/>
        <w:adjustRightInd/>
        <w:textAlignment w:val="auto"/>
        <w:rPr>
          <w:lang w:val="es-ES"/>
        </w:rPr>
      </w:pPr>
      <w:r>
        <w:rPr>
          <w:b/>
          <w:bCs/>
          <w:lang w:val="es-ES"/>
        </w:rPr>
        <w:lastRenderedPageBreak/>
        <w:t>Recomendación UIT-T</w:t>
      </w:r>
      <w:r w:rsidRPr="00B67F75">
        <w:rPr>
          <w:b/>
          <w:bCs/>
          <w:lang w:val="es-ES"/>
        </w:rPr>
        <w:t xml:space="preserve"> G.9962 (</w:t>
      </w:r>
      <w:r>
        <w:rPr>
          <w:b/>
          <w:bCs/>
          <w:lang w:val="es-ES"/>
        </w:rPr>
        <w:t>revisada</w:t>
      </w:r>
      <w:r w:rsidRPr="00B67F75">
        <w:rPr>
          <w:b/>
          <w:bCs/>
          <w:lang w:val="es-ES"/>
        </w:rPr>
        <w:t>)</w:t>
      </w:r>
      <w:r w:rsidRPr="00B67F75">
        <w:rPr>
          <w:lang w:val="es-ES"/>
        </w:rPr>
        <w:t xml:space="preserve">, </w:t>
      </w:r>
      <w:r w:rsidR="00EE62C0" w:rsidRPr="00EE62C0">
        <w:rPr>
          <w:i/>
          <w:iCs/>
          <w:lang w:val="es-ES"/>
        </w:rPr>
        <w:t xml:space="preserve">Transceptores de la red doméstica alámbricos de alta velocidad unificados </w:t>
      </w:r>
      <w:r w:rsidR="00282DF6">
        <w:rPr>
          <w:i/>
          <w:iCs/>
          <w:lang w:val="es-ES"/>
        </w:rPr>
        <w:t>–</w:t>
      </w:r>
      <w:r w:rsidR="00EE62C0" w:rsidRPr="00EE62C0">
        <w:rPr>
          <w:i/>
          <w:iCs/>
          <w:lang w:val="es-ES"/>
        </w:rPr>
        <w:t xml:space="preserve"> Especificación de gestión</w:t>
      </w:r>
      <w:r w:rsidRPr="00B67F75">
        <w:rPr>
          <w:lang w:val="es-ES"/>
        </w:rPr>
        <w:t>.</w:t>
      </w:r>
    </w:p>
    <w:p w:rsidR="00B67F75" w:rsidRPr="00B67F75" w:rsidRDefault="00B67F75" w:rsidP="00EE62C0">
      <w:pPr>
        <w:overflowPunct/>
        <w:autoSpaceDE/>
        <w:autoSpaceDN/>
        <w:adjustRightInd/>
        <w:textAlignment w:val="auto"/>
        <w:rPr>
          <w:lang w:val="es-ES"/>
        </w:rPr>
      </w:pPr>
      <w:r w:rsidRPr="00B67F75">
        <w:rPr>
          <w:b/>
          <w:bCs/>
          <w:lang w:val="es-ES"/>
        </w:rPr>
        <w:t xml:space="preserve">Corrigéndum 1 </w:t>
      </w:r>
      <w:r w:rsidR="00EE62C0">
        <w:rPr>
          <w:b/>
          <w:bCs/>
          <w:lang w:val="es-ES"/>
        </w:rPr>
        <w:t>a la</w:t>
      </w:r>
      <w:r w:rsidRPr="00B67F75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Recomendación UIT-T</w:t>
      </w:r>
      <w:r w:rsidRPr="00B67F75">
        <w:rPr>
          <w:b/>
          <w:bCs/>
          <w:lang w:val="es-ES"/>
        </w:rPr>
        <w:t xml:space="preserve"> G.9963 (2011)</w:t>
      </w:r>
      <w:r w:rsidRPr="00B67F75">
        <w:rPr>
          <w:lang w:val="es-ES"/>
        </w:rPr>
        <w:t xml:space="preserve">, </w:t>
      </w:r>
      <w:r w:rsidR="00EE62C0" w:rsidRPr="00EE62C0">
        <w:rPr>
          <w:i/>
          <w:iCs/>
          <w:lang w:val="es-ES"/>
        </w:rPr>
        <w:t xml:space="preserve">Transceptores de red doméstica alámbricos de alta velocidad unificados </w:t>
      </w:r>
      <w:r w:rsidR="00282DF6">
        <w:rPr>
          <w:i/>
          <w:iCs/>
          <w:lang w:val="es-ES"/>
        </w:rPr>
        <w:t>–</w:t>
      </w:r>
      <w:r w:rsidR="00EE62C0" w:rsidRPr="00EE62C0">
        <w:rPr>
          <w:i/>
          <w:iCs/>
          <w:lang w:val="es-ES"/>
        </w:rPr>
        <w:t xml:space="preserve"> E</w:t>
      </w:r>
      <w:r w:rsidR="00EE62C0">
        <w:rPr>
          <w:i/>
          <w:iCs/>
          <w:lang w:val="es-ES"/>
        </w:rPr>
        <w:t>specificación de e</w:t>
      </w:r>
      <w:r w:rsidR="00EE62C0" w:rsidRPr="00EE62C0">
        <w:rPr>
          <w:i/>
          <w:iCs/>
          <w:lang w:val="es-ES"/>
        </w:rPr>
        <w:t>ntrada múltiple/salida múltiple</w:t>
      </w:r>
      <w:r w:rsidRPr="00B67F75">
        <w:rPr>
          <w:i/>
          <w:iCs/>
          <w:lang w:val="es-ES"/>
        </w:rPr>
        <w:t xml:space="preserve">: </w:t>
      </w:r>
      <w:r w:rsidR="00EE62C0" w:rsidRPr="00B67F75">
        <w:rPr>
          <w:i/>
          <w:iCs/>
          <w:lang w:val="es-ES"/>
        </w:rPr>
        <w:t>Corrigéndum</w:t>
      </w:r>
      <w:r w:rsidRPr="00B67F75">
        <w:rPr>
          <w:i/>
          <w:iCs/>
          <w:lang w:val="es-ES"/>
        </w:rPr>
        <w:t xml:space="preserve"> 1</w:t>
      </w:r>
      <w:r w:rsidRPr="00B67F75">
        <w:rPr>
          <w:lang w:val="es-ES"/>
        </w:rPr>
        <w:t>.</w:t>
      </w:r>
    </w:p>
    <w:p w:rsidR="00B67F75" w:rsidRPr="00B67F75" w:rsidRDefault="00B67F75" w:rsidP="00EE62C0">
      <w:pPr>
        <w:overflowPunct/>
        <w:autoSpaceDE/>
        <w:autoSpaceDN/>
        <w:adjustRightInd/>
        <w:textAlignment w:val="auto"/>
        <w:rPr>
          <w:lang w:val="es-ES"/>
        </w:rPr>
      </w:pPr>
      <w:r w:rsidRPr="00B67F75">
        <w:rPr>
          <w:b/>
          <w:bCs/>
          <w:lang w:val="es-ES"/>
        </w:rPr>
        <w:t xml:space="preserve">Corrigéndum 1 </w:t>
      </w:r>
      <w:r w:rsidR="00EE62C0">
        <w:rPr>
          <w:b/>
          <w:bCs/>
          <w:lang w:val="es-ES"/>
        </w:rPr>
        <w:t>a la</w:t>
      </w:r>
      <w:r w:rsidRPr="00B67F75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Recomendación UIT-T</w:t>
      </w:r>
      <w:r w:rsidRPr="00B67F75">
        <w:rPr>
          <w:b/>
          <w:bCs/>
          <w:lang w:val="es-ES"/>
        </w:rPr>
        <w:t xml:space="preserve"> G.9972 (2010)</w:t>
      </w:r>
      <w:r w:rsidRPr="00B67F75">
        <w:rPr>
          <w:lang w:val="es-ES"/>
        </w:rPr>
        <w:t xml:space="preserve">, </w:t>
      </w:r>
      <w:r w:rsidR="00EE62C0" w:rsidRPr="00EE62C0">
        <w:rPr>
          <w:i/>
          <w:iCs/>
          <w:lang w:val="es-ES"/>
        </w:rPr>
        <w:t>Mecanismo de coexistencia para transceptores inalámbricos de interfuncionamiento doméstico</w:t>
      </w:r>
      <w:r w:rsidRPr="00B67F75">
        <w:rPr>
          <w:i/>
          <w:iCs/>
          <w:lang w:val="es-ES"/>
        </w:rPr>
        <w:t xml:space="preserve">: </w:t>
      </w:r>
      <w:r w:rsidR="00EE62C0" w:rsidRPr="00B67F75">
        <w:rPr>
          <w:i/>
          <w:iCs/>
          <w:lang w:val="es-ES"/>
        </w:rPr>
        <w:t>Corrigéndum</w:t>
      </w:r>
      <w:r w:rsidRPr="00B67F75">
        <w:rPr>
          <w:i/>
          <w:iCs/>
          <w:lang w:val="es-ES"/>
        </w:rPr>
        <w:t xml:space="preserve"> 1 </w:t>
      </w:r>
      <w:r w:rsidR="00282DF6">
        <w:rPr>
          <w:i/>
          <w:iCs/>
          <w:lang w:val="es-ES"/>
        </w:rPr>
        <w:t>–</w:t>
      </w:r>
      <w:r w:rsidRPr="00B67F75">
        <w:rPr>
          <w:i/>
          <w:iCs/>
          <w:lang w:val="es-ES"/>
        </w:rPr>
        <w:t xml:space="preserve"> </w:t>
      </w:r>
      <w:r w:rsidR="00EE62C0">
        <w:rPr>
          <w:i/>
          <w:iCs/>
          <w:lang w:val="es-ES"/>
        </w:rPr>
        <w:t>Definición revisada de las categorías de sistemas coexistentes</w:t>
      </w:r>
      <w:r w:rsidRPr="00B67F75">
        <w:rPr>
          <w:lang w:val="es-ES"/>
        </w:rPr>
        <w:t>.</w:t>
      </w:r>
    </w:p>
    <w:p w:rsidR="00B67F75" w:rsidRPr="00B67F75" w:rsidRDefault="00B67F75" w:rsidP="00226B09">
      <w:pPr>
        <w:overflowPunct/>
        <w:autoSpaceDE/>
        <w:autoSpaceDN/>
        <w:adjustRightInd/>
        <w:textAlignment w:val="auto"/>
        <w:rPr>
          <w:lang w:val="es-ES"/>
        </w:rPr>
      </w:pPr>
      <w:r>
        <w:rPr>
          <w:b/>
          <w:bCs/>
          <w:lang w:val="es-ES"/>
        </w:rPr>
        <w:t>Recomendación UIT-T</w:t>
      </w:r>
      <w:r w:rsidRPr="00B67F75">
        <w:rPr>
          <w:b/>
          <w:bCs/>
          <w:lang w:val="es-ES"/>
        </w:rPr>
        <w:t xml:space="preserve"> G.9979 (</w:t>
      </w:r>
      <w:r>
        <w:rPr>
          <w:b/>
          <w:bCs/>
          <w:lang w:val="es-ES"/>
        </w:rPr>
        <w:t>nueva</w:t>
      </w:r>
      <w:r w:rsidRPr="00B67F75">
        <w:rPr>
          <w:b/>
          <w:bCs/>
          <w:lang w:val="es-ES"/>
        </w:rPr>
        <w:t>)</w:t>
      </w:r>
      <w:r w:rsidRPr="00B67F75">
        <w:rPr>
          <w:lang w:val="es-ES"/>
        </w:rPr>
        <w:t xml:space="preserve">, </w:t>
      </w:r>
      <w:r w:rsidR="00EE62C0">
        <w:rPr>
          <w:i/>
          <w:iCs/>
          <w:lang w:val="es-ES"/>
        </w:rPr>
        <w:t>Ampliación de</w:t>
      </w:r>
      <w:r w:rsidR="00226B09">
        <w:rPr>
          <w:i/>
          <w:iCs/>
          <w:lang w:val="es-ES"/>
        </w:rPr>
        <w:t>l UIT-T a</w:t>
      </w:r>
      <w:r w:rsidR="00EE62C0">
        <w:rPr>
          <w:i/>
          <w:iCs/>
          <w:lang w:val="es-ES"/>
        </w:rPr>
        <w:t xml:space="preserve"> la Norma </w:t>
      </w:r>
      <w:r w:rsidRPr="00B67F75">
        <w:rPr>
          <w:i/>
          <w:iCs/>
          <w:lang w:val="es-ES"/>
        </w:rPr>
        <w:t>IEEE 1905.1 2013</w:t>
      </w:r>
      <w:r w:rsidRPr="00B67F75">
        <w:rPr>
          <w:lang w:val="es-ES"/>
        </w:rPr>
        <w:t>.</w:t>
      </w:r>
    </w:p>
    <w:p w:rsidR="00DF3CDC" w:rsidRPr="00B67F75" w:rsidRDefault="00DF3CDC" w:rsidP="00467DBF">
      <w:pPr>
        <w:rPr>
          <w:lang w:val="es-ES"/>
        </w:rPr>
      </w:pPr>
    </w:p>
    <w:p w:rsidR="003D4DFE" w:rsidRPr="00B67F75" w:rsidRDefault="003D4DFE" w:rsidP="00776DD6">
      <w:pPr>
        <w:rPr>
          <w:lang w:val="es-ES"/>
        </w:rPr>
      </w:pPr>
      <w:r w:rsidRPr="00B67F75">
        <w:rPr>
          <w:lang w:val="es-ES"/>
        </w:rPr>
        <w:t>Atentamente</w:t>
      </w:r>
      <w:r w:rsidR="00776DD6" w:rsidRPr="00B67F75">
        <w:rPr>
          <w:lang w:val="es-ES"/>
        </w:rPr>
        <w:t>.</w:t>
      </w:r>
    </w:p>
    <w:p w:rsidR="00C34772" w:rsidRPr="00B67F75" w:rsidRDefault="003D4DFE" w:rsidP="002947D2">
      <w:pPr>
        <w:spacing w:before="1440"/>
        <w:ind w:right="91"/>
        <w:rPr>
          <w:lang w:val="es-ES"/>
        </w:rPr>
      </w:pPr>
      <w:r w:rsidRPr="00B67F75">
        <w:rPr>
          <w:lang w:val="es-ES"/>
        </w:rPr>
        <w:t>Malcolm Johnson</w:t>
      </w:r>
      <w:r w:rsidRPr="00B67F75">
        <w:rPr>
          <w:lang w:val="es-ES"/>
        </w:rPr>
        <w:br/>
        <w:t>Director de la Oficina de Normalización</w:t>
      </w:r>
      <w:r w:rsidRPr="00B67F75">
        <w:rPr>
          <w:lang w:val="es-ES"/>
        </w:rPr>
        <w:br/>
        <w:t>de las Telecomunicaciones</w:t>
      </w:r>
    </w:p>
    <w:sectPr w:rsidR="00C34772" w:rsidRPr="00B67F75" w:rsidSect="00115F2F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727" w:code="9"/>
      <w:pgMar w:top="567" w:right="1089" w:bottom="113" w:left="1089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2C0" w:rsidRDefault="00EE62C0">
      <w:r>
        <w:separator/>
      </w:r>
    </w:p>
  </w:endnote>
  <w:endnote w:type="continuationSeparator" w:id="0">
    <w:p w:rsidR="00EE62C0" w:rsidRDefault="00EE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2C0" w:rsidRPr="006B5061" w:rsidRDefault="00EE62C0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F2F" w:rsidRPr="00240EB6" w:rsidRDefault="00240EB6" w:rsidP="00240EB6">
    <w:pPr>
      <w:pStyle w:val="Footer"/>
      <w:rPr>
        <w:sz w:val="16"/>
        <w:szCs w:val="16"/>
      </w:rPr>
    </w:pPr>
    <w:r w:rsidRPr="00240EB6">
      <w:rPr>
        <w:sz w:val="16"/>
        <w:szCs w:val="16"/>
      </w:rPr>
      <w:t>ITU-T\COM-T\COM15\COLL\004Add1S.DOC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5" w:type="pct"/>
      <w:tblInd w:w="5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09"/>
      <w:gridCol w:w="3147"/>
      <w:gridCol w:w="2430"/>
      <w:gridCol w:w="2247"/>
    </w:tblGrid>
    <w:tr w:rsidR="00D7299E" w:rsidRPr="007B3496" w:rsidTr="00C55EB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7299E" w:rsidRDefault="00D7299E" w:rsidP="00C55EBC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D7299E" w:rsidRDefault="00D7299E" w:rsidP="00C55EBC">
          <w:pPr>
            <w:pStyle w:val="itu"/>
          </w:pPr>
          <w:r>
            <w:t>Teléfono: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D7299E" w:rsidRDefault="00D7299E" w:rsidP="00C55EBC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7299E" w:rsidRDefault="00D7299E" w:rsidP="00C55EBC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proofErr w:type="spellStart"/>
          <w:r>
            <w:t>Correo</w:t>
          </w:r>
          <w:proofErr w:type="spellEnd"/>
          <w:r>
            <w:t>-e:</w:t>
          </w:r>
          <w:r>
            <w:tab/>
          </w:r>
          <w:hyperlink r:id="rId1" w:history="1">
            <w:r w:rsidR="007B3496" w:rsidRPr="00E142C4">
              <w:rPr>
                <w:rStyle w:val="Hyperlink"/>
              </w:rPr>
              <w:t>it</w:t>
            </w:r>
            <w:r w:rsidR="007B3496" w:rsidRPr="00E142C4">
              <w:rPr>
                <w:rStyle w:val="Hyperlink"/>
              </w:rPr>
              <w:t>u</w:t>
            </w:r>
            <w:r w:rsidR="007B3496" w:rsidRPr="00E142C4">
              <w:rPr>
                <w:rStyle w:val="Hyperlink"/>
              </w:rPr>
              <w:t>mail@itu.int</w:t>
            </w:r>
          </w:hyperlink>
          <w:r w:rsidR="007B3496">
            <w:t xml:space="preserve"> </w:t>
          </w:r>
        </w:p>
      </w:tc>
    </w:tr>
    <w:tr w:rsidR="00D7299E" w:rsidTr="00C55EBC">
      <w:trPr>
        <w:cantSplit/>
      </w:trPr>
      <w:tc>
        <w:tcPr>
          <w:tcW w:w="1062" w:type="pct"/>
        </w:tcPr>
        <w:p w:rsidR="00D7299E" w:rsidRDefault="00D7299E" w:rsidP="00C55EBC">
          <w:pPr>
            <w:pStyle w:val="itu"/>
          </w:pPr>
          <w:r>
            <w:t xml:space="preserve">CH-1211 </w:t>
          </w:r>
          <w:proofErr w:type="spellStart"/>
          <w:r>
            <w:t>Ginebra</w:t>
          </w:r>
          <w:proofErr w:type="spellEnd"/>
          <w:r>
            <w:t xml:space="preserve"> 20</w:t>
          </w:r>
        </w:p>
      </w:tc>
      <w:tc>
        <w:tcPr>
          <w:tcW w:w="1584" w:type="pct"/>
        </w:tcPr>
        <w:p w:rsidR="00D7299E" w:rsidRDefault="00D7299E" w:rsidP="00C55EBC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D7299E" w:rsidRDefault="00D7299E" w:rsidP="00C55EBC">
          <w:pPr>
            <w:pStyle w:val="itu"/>
          </w:pPr>
          <w:r>
            <w:t>Telegrama ITU GENEVE</w:t>
          </w:r>
        </w:p>
      </w:tc>
      <w:tc>
        <w:tcPr>
          <w:tcW w:w="1131" w:type="pct"/>
        </w:tcPr>
        <w:p w:rsidR="00D7299E" w:rsidRDefault="00D7299E" w:rsidP="00C55EBC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r>
            <w:tab/>
          </w:r>
          <w:hyperlink r:id="rId2" w:history="1">
            <w:r w:rsidR="007B3496" w:rsidRPr="00E142C4">
              <w:rPr>
                <w:rStyle w:val="Hyperlink"/>
              </w:rPr>
              <w:t>ww</w:t>
            </w:r>
            <w:r w:rsidR="007B3496" w:rsidRPr="00E142C4">
              <w:rPr>
                <w:rStyle w:val="Hyperlink"/>
              </w:rPr>
              <w:t>w</w:t>
            </w:r>
            <w:r w:rsidR="007B3496" w:rsidRPr="00E142C4">
              <w:rPr>
                <w:rStyle w:val="Hyperlink"/>
              </w:rPr>
              <w:t>.itu.int</w:t>
            </w:r>
          </w:hyperlink>
          <w:r w:rsidR="007B3496">
            <w:t xml:space="preserve"> </w:t>
          </w:r>
        </w:p>
      </w:tc>
    </w:tr>
    <w:tr w:rsidR="00D7299E" w:rsidTr="00C55EBC">
      <w:trPr>
        <w:cantSplit/>
      </w:trPr>
      <w:tc>
        <w:tcPr>
          <w:tcW w:w="1062" w:type="pct"/>
        </w:tcPr>
        <w:p w:rsidR="00D7299E" w:rsidRDefault="00D7299E" w:rsidP="00C55EBC">
          <w:pPr>
            <w:pStyle w:val="itu"/>
          </w:pPr>
          <w:r>
            <w:t>Suiza</w:t>
          </w:r>
        </w:p>
      </w:tc>
      <w:tc>
        <w:tcPr>
          <w:tcW w:w="1584" w:type="pct"/>
        </w:tcPr>
        <w:p w:rsidR="00D7299E" w:rsidRDefault="00D7299E" w:rsidP="00C55EBC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D7299E" w:rsidRDefault="00D7299E" w:rsidP="00C55EBC">
          <w:pPr>
            <w:pStyle w:val="itu"/>
          </w:pPr>
        </w:p>
      </w:tc>
      <w:tc>
        <w:tcPr>
          <w:tcW w:w="1131" w:type="pct"/>
        </w:tcPr>
        <w:p w:rsidR="00D7299E" w:rsidRDefault="00D7299E" w:rsidP="00C55EBC">
          <w:pPr>
            <w:pStyle w:val="itu"/>
            <w:tabs>
              <w:tab w:val="clear" w:pos="709"/>
              <w:tab w:val="clear" w:pos="1134"/>
              <w:tab w:val="right" w:pos="1843"/>
            </w:tabs>
          </w:pPr>
        </w:p>
      </w:tc>
    </w:tr>
  </w:tbl>
  <w:p w:rsidR="00EE62C0" w:rsidRPr="00D7299E" w:rsidRDefault="00EE62C0" w:rsidP="00D729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2C0" w:rsidRDefault="00EE62C0">
      <w:r>
        <w:t>____________________</w:t>
      </w:r>
    </w:p>
  </w:footnote>
  <w:footnote w:type="continuationSeparator" w:id="0">
    <w:p w:rsidR="00EE62C0" w:rsidRDefault="00EE6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67667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EE62C0" w:rsidRDefault="00EE62C0" w:rsidP="00141CB4">
        <w:pPr>
          <w:pStyle w:val="Header"/>
          <w:rPr>
            <w:noProof/>
            <w:sz w:val="18"/>
            <w:szCs w:val="18"/>
          </w:rPr>
        </w:pPr>
        <w: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p>
    </w:sdtContent>
  </w:sdt>
  <w:p w:rsidR="00EE62C0" w:rsidRDefault="00EE62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99E" w:rsidRDefault="00D7299E" w:rsidP="00D7299E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7B349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02634"/>
    <w:rsid w:val="00017964"/>
    <w:rsid w:val="00043D90"/>
    <w:rsid w:val="000528EB"/>
    <w:rsid w:val="000678BB"/>
    <w:rsid w:val="00080F6C"/>
    <w:rsid w:val="000C375D"/>
    <w:rsid w:val="000C382F"/>
    <w:rsid w:val="000F67AE"/>
    <w:rsid w:val="00114963"/>
    <w:rsid w:val="00115F2F"/>
    <w:rsid w:val="001173CC"/>
    <w:rsid w:val="00126D02"/>
    <w:rsid w:val="001344C2"/>
    <w:rsid w:val="00136FC2"/>
    <w:rsid w:val="00141CB4"/>
    <w:rsid w:val="001671BC"/>
    <w:rsid w:val="001A2905"/>
    <w:rsid w:val="001A54CC"/>
    <w:rsid w:val="001C2FAD"/>
    <w:rsid w:val="001D1BA9"/>
    <w:rsid w:val="001F0D48"/>
    <w:rsid w:val="002021BB"/>
    <w:rsid w:val="00212668"/>
    <w:rsid w:val="002151A6"/>
    <w:rsid w:val="00221C83"/>
    <w:rsid w:val="00226B09"/>
    <w:rsid w:val="00240EB6"/>
    <w:rsid w:val="0024510F"/>
    <w:rsid w:val="00257FB4"/>
    <w:rsid w:val="00271D3E"/>
    <w:rsid w:val="0027571F"/>
    <w:rsid w:val="00282DF6"/>
    <w:rsid w:val="002947D2"/>
    <w:rsid w:val="002C1570"/>
    <w:rsid w:val="00303D62"/>
    <w:rsid w:val="00313DBB"/>
    <w:rsid w:val="003237FD"/>
    <w:rsid w:val="00324783"/>
    <w:rsid w:val="00327BC9"/>
    <w:rsid w:val="00335367"/>
    <w:rsid w:val="0033768F"/>
    <w:rsid w:val="00370C2D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50C73"/>
    <w:rsid w:val="00467DBF"/>
    <w:rsid w:val="004C1AD1"/>
    <w:rsid w:val="004C4144"/>
    <w:rsid w:val="004E26E4"/>
    <w:rsid w:val="004F0A81"/>
    <w:rsid w:val="00505119"/>
    <w:rsid w:val="005267F7"/>
    <w:rsid w:val="00535F99"/>
    <w:rsid w:val="00545669"/>
    <w:rsid w:val="00555E45"/>
    <w:rsid w:val="00560EDA"/>
    <w:rsid w:val="00567B54"/>
    <w:rsid w:val="0057186B"/>
    <w:rsid w:val="00586B1D"/>
    <w:rsid w:val="005B4854"/>
    <w:rsid w:val="005B6711"/>
    <w:rsid w:val="00607393"/>
    <w:rsid w:val="00622CE3"/>
    <w:rsid w:val="00635FA2"/>
    <w:rsid w:val="00647213"/>
    <w:rsid w:val="00653A0E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76DD6"/>
    <w:rsid w:val="00781E2A"/>
    <w:rsid w:val="007A6373"/>
    <w:rsid w:val="007B3496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75C85"/>
    <w:rsid w:val="008C17AD"/>
    <w:rsid w:val="008D02CD"/>
    <w:rsid w:val="008F29BD"/>
    <w:rsid w:val="0091255A"/>
    <w:rsid w:val="00934054"/>
    <w:rsid w:val="0095172A"/>
    <w:rsid w:val="00963CD8"/>
    <w:rsid w:val="00975A06"/>
    <w:rsid w:val="009D3E5C"/>
    <w:rsid w:val="009D4C42"/>
    <w:rsid w:val="009F0942"/>
    <w:rsid w:val="00A119A2"/>
    <w:rsid w:val="00A2103F"/>
    <w:rsid w:val="00A41330"/>
    <w:rsid w:val="00A42718"/>
    <w:rsid w:val="00A54E47"/>
    <w:rsid w:val="00A85283"/>
    <w:rsid w:val="00AA30D4"/>
    <w:rsid w:val="00AA6964"/>
    <w:rsid w:val="00AB2985"/>
    <w:rsid w:val="00AD1512"/>
    <w:rsid w:val="00AD16C0"/>
    <w:rsid w:val="00AD370B"/>
    <w:rsid w:val="00AE7093"/>
    <w:rsid w:val="00AF276D"/>
    <w:rsid w:val="00B07A99"/>
    <w:rsid w:val="00B17920"/>
    <w:rsid w:val="00B321C3"/>
    <w:rsid w:val="00B422BC"/>
    <w:rsid w:val="00B4272D"/>
    <w:rsid w:val="00B43F77"/>
    <w:rsid w:val="00B44D9D"/>
    <w:rsid w:val="00B616C2"/>
    <w:rsid w:val="00B67F75"/>
    <w:rsid w:val="00B95F0A"/>
    <w:rsid w:val="00B96180"/>
    <w:rsid w:val="00C0097C"/>
    <w:rsid w:val="00C05882"/>
    <w:rsid w:val="00C17AC0"/>
    <w:rsid w:val="00C24BFC"/>
    <w:rsid w:val="00C31ED4"/>
    <w:rsid w:val="00C34772"/>
    <w:rsid w:val="00C36657"/>
    <w:rsid w:val="00C44C79"/>
    <w:rsid w:val="00C50672"/>
    <w:rsid w:val="00C50A2D"/>
    <w:rsid w:val="00C71699"/>
    <w:rsid w:val="00C717E3"/>
    <w:rsid w:val="00CB3300"/>
    <w:rsid w:val="00CC1DE4"/>
    <w:rsid w:val="00D027A3"/>
    <w:rsid w:val="00D119EC"/>
    <w:rsid w:val="00D7299E"/>
    <w:rsid w:val="00DA16FC"/>
    <w:rsid w:val="00DA7E46"/>
    <w:rsid w:val="00DD77C9"/>
    <w:rsid w:val="00DD7900"/>
    <w:rsid w:val="00DF3CDC"/>
    <w:rsid w:val="00DF5926"/>
    <w:rsid w:val="00DF61F3"/>
    <w:rsid w:val="00E5040E"/>
    <w:rsid w:val="00E74C48"/>
    <w:rsid w:val="00E764E2"/>
    <w:rsid w:val="00E81A56"/>
    <w:rsid w:val="00E839B0"/>
    <w:rsid w:val="00E85734"/>
    <w:rsid w:val="00E92C09"/>
    <w:rsid w:val="00EA3374"/>
    <w:rsid w:val="00EB4E19"/>
    <w:rsid w:val="00EE62C0"/>
    <w:rsid w:val="00EF16B8"/>
    <w:rsid w:val="00EF4FA4"/>
    <w:rsid w:val="00F40F4E"/>
    <w:rsid w:val="00F453C5"/>
    <w:rsid w:val="00F5340D"/>
    <w:rsid w:val="00F55157"/>
    <w:rsid w:val="00F63E7B"/>
    <w:rsid w:val="00F6461F"/>
    <w:rsid w:val="00F81188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CF3AB-E972-4642-9ECC-8EAAF422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2892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Mendoza Siles, Sidma Jeanneth</dc:creator>
  <cp:lastModifiedBy>Aveline, Marion</cp:lastModifiedBy>
  <cp:revision>2</cp:revision>
  <cp:lastPrinted>2014-03-07T10:39:00Z</cp:lastPrinted>
  <dcterms:created xsi:type="dcterms:W3CDTF">2014-03-07T14:01:00Z</dcterms:created>
  <dcterms:modified xsi:type="dcterms:W3CDTF">2014-03-07T14:01:00Z</dcterms:modified>
</cp:coreProperties>
</file>