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5EB9373D" wp14:editId="0288F807">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07529F">
      <w:pPr>
        <w:tabs>
          <w:tab w:val="clear" w:pos="794"/>
          <w:tab w:val="clear" w:pos="1191"/>
          <w:tab w:val="clear" w:pos="1588"/>
          <w:tab w:val="clear" w:pos="1985"/>
          <w:tab w:val="left" w:pos="5954"/>
        </w:tabs>
      </w:pPr>
      <w:r>
        <w:tab/>
        <w:t xml:space="preserve">Geneva, </w:t>
      </w:r>
      <w:r w:rsidR="0007529F">
        <w:t>28 March 2013</w:t>
      </w:r>
    </w:p>
    <w:p w:rsidR="0007529F" w:rsidRDefault="0007529F" w:rsidP="0007529F">
      <w:pPr>
        <w:tabs>
          <w:tab w:val="clear" w:pos="794"/>
          <w:tab w:val="clear" w:pos="1191"/>
          <w:tab w:val="clear" w:pos="1588"/>
          <w:tab w:val="clear" w:pos="1985"/>
          <w:tab w:val="left" w:pos="5954"/>
        </w:tabs>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082197">
            <w:pPr>
              <w:tabs>
                <w:tab w:val="left" w:pos="4111"/>
              </w:tabs>
              <w:spacing w:before="0"/>
              <w:ind w:left="57"/>
              <w:rPr>
                <w:b/>
              </w:rPr>
            </w:pPr>
            <w:r>
              <w:rPr>
                <w:b/>
              </w:rPr>
              <w:t xml:space="preserve">TSB Collective letter </w:t>
            </w:r>
            <w:r w:rsidR="003640C6">
              <w:rPr>
                <w:b/>
              </w:rPr>
              <w:t>2/1</w:t>
            </w:r>
            <w:r w:rsidR="00082197">
              <w:rPr>
                <w:b/>
              </w:rPr>
              <w:t>3</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825FC5" w:rsidRDefault="00E643A2" w:rsidP="00082197">
            <w:pPr>
              <w:tabs>
                <w:tab w:val="left" w:pos="4111"/>
              </w:tabs>
              <w:spacing w:before="0"/>
              <w:ind w:left="57"/>
            </w:pPr>
            <w:r>
              <w:t>+41 22 730</w:t>
            </w:r>
            <w:r w:rsidR="003640C6">
              <w:t xml:space="preserve"> 5</w:t>
            </w:r>
            <w:r w:rsidR="00082197">
              <w:t>126</w:t>
            </w:r>
            <w:r>
              <w:br/>
              <w:t>+41 22 730 5853</w:t>
            </w:r>
            <w:r>
              <w:br/>
            </w:r>
            <w:hyperlink r:id="rId9" w:history="1">
              <w:r w:rsidR="00082197" w:rsidRPr="00E75D0B">
                <w:rPr>
                  <w:rStyle w:val="Hyperlink"/>
                </w:rPr>
                <w:t>tsbsg13@itu.int</w:t>
              </w:r>
            </w:hyperlink>
            <w:r w:rsidR="00082197">
              <w:t xml:space="preserve"> </w:t>
            </w: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082197">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3640C6">
              <w:t>1</w:t>
            </w:r>
            <w:r w:rsidR="00082197">
              <w:t>3</w:t>
            </w:r>
            <w:r w:rsidR="003640C6">
              <w:t xml:space="preserve">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082197">
            <w:pPr>
              <w:tabs>
                <w:tab w:val="left" w:pos="4111"/>
              </w:tabs>
              <w:spacing w:before="0"/>
              <w:ind w:left="57"/>
              <w:rPr>
                <w:b/>
                <w:bCs/>
              </w:rPr>
            </w:pPr>
            <w:bookmarkStart w:id="1" w:name="_GoBack"/>
            <w:r w:rsidRPr="009E0E56">
              <w:rPr>
                <w:b/>
                <w:bCs/>
              </w:rPr>
              <w:t xml:space="preserve">Meeting of </w:t>
            </w:r>
            <w:r w:rsidR="003640C6">
              <w:rPr>
                <w:b/>
                <w:bCs/>
              </w:rPr>
              <w:t>Working Parties 1</w:t>
            </w:r>
            <w:r w:rsidR="00082197">
              <w:rPr>
                <w:b/>
                <w:bCs/>
              </w:rPr>
              <w:t>, 2 a</w:t>
            </w:r>
            <w:r w:rsidR="003640C6">
              <w:rPr>
                <w:b/>
                <w:bCs/>
              </w:rPr>
              <w:t xml:space="preserve">nd </w:t>
            </w:r>
            <w:r w:rsidR="00082197">
              <w:rPr>
                <w:b/>
                <w:bCs/>
              </w:rPr>
              <w:t>3</w:t>
            </w:r>
            <w:r w:rsidR="003640C6">
              <w:rPr>
                <w:b/>
                <w:bCs/>
              </w:rPr>
              <w:t>/1</w:t>
            </w:r>
            <w:r w:rsidR="00082197">
              <w:rPr>
                <w:b/>
                <w:bCs/>
              </w:rPr>
              <w:t>3</w:t>
            </w:r>
            <w:r w:rsidR="00A51E89">
              <w:rPr>
                <w:b/>
                <w:bCs/>
              </w:rPr>
              <w:t xml:space="preserve">; </w:t>
            </w:r>
            <w:r w:rsidRPr="009E0E56">
              <w:rPr>
                <w:b/>
                <w:bCs/>
              </w:rPr>
              <w:t xml:space="preserve">Geneva, </w:t>
            </w:r>
            <w:r w:rsidR="003640C6">
              <w:rPr>
                <w:b/>
                <w:bCs/>
              </w:rPr>
              <w:t>2</w:t>
            </w:r>
            <w:r w:rsidR="00082197">
              <w:rPr>
                <w:b/>
                <w:bCs/>
              </w:rPr>
              <w:t>8</w:t>
            </w:r>
            <w:r w:rsidR="003640C6">
              <w:rPr>
                <w:b/>
                <w:bCs/>
              </w:rPr>
              <w:t xml:space="preserve"> June 2013</w:t>
            </w:r>
            <w:bookmarkEnd w:id="1"/>
          </w:p>
        </w:tc>
      </w:tr>
    </w:tbl>
    <w:p w:rsidR="00E643A2" w:rsidRDefault="00E643A2" w:rsidP="00182146">
      <w:pPr>
        <w:spacing w:before="0"/>
        <w:rPr>
          <w:rFonts w:ascii="Century Gothic" w:hAnsi="Century Gothic"/>
          <w:sz w:val="16"/>
        </w:rPr>
      </w:pPr>
    </w:p>
    <w:p w:rsidR="00A51E89" w:rsidRDefault="00A51E89" w:rsidP="00A51E89">
      <w:bookmarkStart w:id="2" w:name="Duties"/>
      <w:bookmarkEnd w:id="2"/>
      <w:r>
        <w:t>Dear Sir/Madam,</w:t>
      </w:r>
    </w:p>
    <w:p w:rsidR="00A51E89" w:rsidRPr="00082197" w:rsidRDefault="00596974" w:rsidP="00596974">
      <w:pPr>
        <w:ind w:right="-193"/>
        <w:rPr>
          <w:rFonts w:asciiTheme="majorBidi" w:hAnsiTheme="majorBidi" w:cstheme="majorBidi"/>
          <w:szCs w:val="24"/>
        </w:rPr>
      </w:pPr>
      <w:r>
        <w:t>With my agreement to the request of Study Group 13 Chairman (Mr. Chae-sub Lee) and as endorsed at the meeting of Study Group 13 (Geneva, Switzerland, 18 February – 1 March 2013), i</w:t>
      </w:r>
      <w:r w:rsidR="00594E1B" w:rsidRPr="00082197">
        <w:rPr>
          <w:rFonts w:asciiTheme="majorBidi" w:hAnsiTheme="majorBidi" w:cstheme="majorBidi"/>
          <w:szCs w:val="24"/>
        </w:rPr>
        <w:t>t is my pleasure to invite you to attend the meeting of</w:t>
      </w:r>
      <w:r w:rsidR="003640C6" w:rsidRPr="00082197">
        <w:rPr>
          <w:rFonts w:asciiTheme="majorBidi" w:hAnsiTheme="majorBidi" w:cstheme="majorBidi"/>
          <w:szCs w:val="24"/>
        </w:rPr>
        <w:t xml:space="preserve"> WP1/1</w:t>
      </w:r>
      <w:r w:rsidR="00082197" w:rsidRPr="00082197">
        <w:rPr>
          <w:rFonts w:asciiTheme="majorBidi" w:hAnsiTheme="majorBidi" w:cstheme="majorBidi"/>
          <w:szCs w:val="24"/>
        </w:rPr>
        <w:t>3</w:t>
      </w:r>
      <w:r w:rsidR="00A53FAC" w:rsidRPr="00082197">
        <w:rPr>
          <w:rFonts w:asciiTheme="majorBidi" w:hAnsiTheme="majorBidi" w:cstheme="majorBidi"/>
          <w:szCs w:val="24"/>
        </w:rPr>
        <w:t xml:space="preserve"> (</w:t>
      </w:r>
      <w:r w:rsidR="00082197" w:rsidRPr="00DF1CB5">
        <w:rPr>
          <w:rFonts w:asciiTheme="majorBidi" w:hAnsiTheme="majorBidi" w:cstheme="majorBidi"/>
          <w:i/>
          <w:iCs/>
          <w:color w:val="000000"/>
          <w:szCs w:val="24"/>
        </w:rPr>
        <w:t>NGN-e and IMT</w:t>
      </w:r>
      <w:r w:rsidR="00A53FAC" w:rsidRPr="00082197">
        <w:rPr>
          <w:rFonts w:asciiTheme="majorBidi" w:hAnsiTheme="majorBidi" w:cstheme="majorBidi"/>
          <w:szCs w:val="24"/>
        </w:rPr>
        <w:t>)</w:t>
      </w:r>
      <w:r w:rsidR="00082197" w:rsidRPr="00082197">
        <w:rPr>
          <w:rFonts w:asciiTheme="majorBidi" w:hAnsiTheme="majorBidi" w:cstheme="majorBidi"/>
          <w:szCs w:val="24"/>
        </w:rPr>
        <w:t xml:space="preserve">, </w:t>
      </w:r>
      <w:r w:rsidR="00C37012" w:rsidRPr="00082197">
        <w:rPr>
          <w:rFonts w:asciiTheme="majorBidi" w:hAnsiTheme="majorBidi" w:cstheme="majorBidi"/>
          <w:szCs w:val="24"/>
        </w:rPr>
        <w:t>WP2/1</w:t>
      </w:r>
      <w:r w:rsidR="00082197" w:rsidRPr="00082197">
        <w:rPr>
          <w:rFonts w:asciiTheme="majorBidi" w:hAnsiTheme="majorBidi" w:cstheme="majorBidi"/>
          <w:szCs w:val="24"/>
        </w:rPr>
        <w:t>3</w:t>
      </w:r>
      <w:r w:rsidR="00A53FAC" w:rsidRPr="00082197">
        <w:rPr>
          <w:rFonts w:asciiTheme="majorBidi" w:hAnsiTheme="majorBidi" w:cstheme="majorBidi"/>
          <w:szCs w:val="24"/>
        </w:rPr>
        <w:t xml:space="preserve"> (</w:t>
      </w:r>
      <w:r w:rsidR="00082197" w:rsidRPr="00DF1CB5">
        <w:rPr>
          <w:rFonts w:asciiTheme="majorBidi" w:hAnsiTheme="majorBidi" w:cstheme="majorBidi"/>
          <w:i/>
          <w:iCs/>
          <w:color w:val="000000"/>
          <w:szCs w:val="24"/>
        </w:rPr>
        <w:t xml:space="preserve">Cloud Computing and </w:t>
      </w:r>
      <w:r>
        <w:rPr>
          <w:rFonts w:asciiTheme="majorBidi" w:hAnsiTheme="majorBidi" w:cstheme="majorBidi"/>
          <w:i/>
          <w:iCs/>
          <w:color w:val="000000"/>
          <w:szCs w:val="24"/>
        </w:rPr>
        <w:t>Common</w:t>
      </w:r>
      <w:r w:rsidRPr="00DF1CB5">
        <w:rPr>
          <w:rFonts w:asciiTheme="majorBidi" w:hAnsiTheme="majorBidi" w:cstheme="majorBidi"/>
          <w:i/>
          <w:iCs/>
          <w:color w:val="000000"/>
          <w:szCs w:val="24"/>
        </w:rPr>
        <w:t xml:space="preserve"> </w:t>
      </w:r>
      <w:r w:rsidR="00082197" w:rsidRPr="00DF1CB5">
        <w:rPr>
          <w:rFonts w:asciiTheme="majorBidi" w:hAnsiTheme="majorBidi" w:cstheme="majorBidi"/>
          <w:i/>
          <w:iCs/>
          <w:color w:val="000000"/>
          <w:szCs w:val="24"/>
        </w:rPr>
        <w:t>Capabilit</w:t>
      </w:r>
      <w:r>
        <w:rPr>
          <w:rFonts w:asciiTheme="majorBidi" w:hAnsiTheme="majorBidi" w:cstheme="majorBidi"/>
          <w:i/>
          <w:iCs/>
          <w:color w:val="000000"/>
          <w:szCs w:val="24"/>
        </w:rPr>
        <w:t>ies</w:t>
      </w:r>
      <w:r w:rsidR="00DF1CB5">
        <w:rPr>
          <w:rFonts w:asciiTheme="majorBidi" w:hAnsiTheme="majorBidi" w:cstheme="majorBidi"/>
          <w:color w:val="000000"/>
          <w:szCs w:val="24"/>
        </w:rPr>
        <w:t>)</w:t>
      </w:r>
      <w:r w:rsidR="00082197" w:rsidRPr="00082197">
        <w:rPr>
          <w:rFonts w:asciiTheme="majorBidi" w:hAnsiTheme="majorBidi" w:cstheme="majorBidi"/>
          <w:szCs w:val="24"/>
        </w:rPr>
        <w:t xml:space="preserve"> and WP3/13</w:t>
      </w:r>
      <w:r w:rsidR="00A53FAC" w:rsidRPr="00082197">
        <w:rPr>
          <w:rFonts w:asciiTheme="majorBidi" w:hAnsiTheme="majorBidi" w:cstheme="majorBidi"/>
          <w:szCs w:val="24"/>
        </w:rPr>
        <w:t xml:space="preserve"> </w:t>
      </w:r>
      <w:r w:rsidR="00082197" w:rsidRPr="00082197">
        <w:rPr>
          <w:rFonts w:asciiTheme="majorBidi" w:hAnsiTheme="majorBidi" w:cstheme="majorBidi"/>
          <w:szCs w:val="24"/>
        </w:rPr>
        <w:t>(</w:t>
      </w:r>
      <w:r w:rsidR="00082197" w:rsidRPr="00DF1CB5">
        <w:rPr>
          <w:rFonts w:asciiTheme="majorBidi" w:hAnsiTheme="majorBidi" w:cstheme="majorBidi"/>
          <w:i/>
          <w:iCs/>
          <w:color w:val="000000"/>
          <w:szCs w:val="24"/>
        </w:rPr>
        <w:t>SDN and Networks of Future</w:t>
      </w:r>
      <w:r w:rsidR="00082197" w:rsidRPr="00082197">
        <w:rPr>
          <w:rFonts w:asciiTheme="majorBidi" w:hAnsiTheme="majorBidi" w:cstheme="majorBidi"/>
          <w:color w:val="000000"/>
          <w:szCs w:val="24"/>
        </w:rPr>
        <w:t xml:space="preserve">) </w:t>
      </w:r>
      <w:r w:rsidR="00A53FAC" w:rsidRPr="00082197">
        <w:rPr>
          <w:rFonts w:asciiTheme="majorBidi" w:hAnsiTheme="majorBidi" w:cstheme="majorBidi"/>
          <w:szCs w:val="24"/>
        </w:rPr>
        <w:t>w</w:t>
      </w:r>
      <w:r w:rsidR="00594E1B" w:rsidRPr="00082197">
        <w:rPr>
          <w:rFonts w:asciiTheme="majorBidi" w:hAnsiTheme="majorBidi" w:cstheme="majorBidi"/>
          <w:szCs w:val="24"/>
        </w:rPr>
        <w:t xml:space="preserve">hich </w:t>
      </w:r>
      <w:r w:rsidR="00C37012" w:rsidRPr="00082197">
        <w:rPr>
          <w:rFonts w:asciiTheme="majorBidi" w:hAnsiTheme="majorBidi" w:cstheme="majorBidi"/>
          <w:szCs w:val="24"/>
        </w:rPr>
        <w:t>are to meet at ITU headquarters, Geneva, 2</w:t>
      </w:r>
      <w:r w:rsidR="00082197" w:rsidRPr="00082197">
        <w:rPr>
          <w:rFonts w:asciiTheme="majorBidi" w:hAnsiTheme="majorBidi" w:cstheme="majorBidi"/>
          <w:szCs w:val="24"/>
        </w:rPr>
        <w:t>8</w:t>
      </w:r>
      <w:r w:rsidR="00C37012" w:rsidRPr="00082197">
        <w:rPr>
          <w:rFonts w:asciiTheme="majorBidi" w:hAnsiTheme="majorBidi" w:cstheme="majorBidi"/>
          <w:szCs w:val="24"/>
        </w:rPr>
        <w:t xml:space="preserve"> June 2013 </w:t>
      </w:r>
      <w:r w:rsidR="00594E1B" w:rsidRPr="00082197">
        <w:rPr>
          <w:rFonts w:asciiTheme="majorBidi" w:hAnsiTheme="majorBidi" w:cstheme="majorBidi"/>
          <w:szCs w:val="24"/>
        </w:rPr>
        <w:t xml:space="preserve">starting </w:t>
      </w:r>
      <w:r w:rsidR="00594E1B" w:rsidRPr="00167B9B">
        <w:rPr>
          <w:rFonts w:asciiTheme="majorBidi" w:hAnsiTheme="majorBidi" w:cstheme="majorBidi"/>
          <w:szCs w:val="24"/>
        </w:rPr>
        <w:t>at 09h30.</w:t>
      </w:r>
    </w:p>
    <w:p w:rsidR="00A51E89" w:rsidRDefault="00A51E89" w:rsidP="00CF58E2">
      <w:pPr>
        <w:ind w:right="-194"/>
      </w:pPr>
      <w:r>
        <w:t>Participant registration will begin at 0830 hours at the Montbrillant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Default="00A51E89" w:rsidP="00167B9B">
      <w:r>
        <w:t xml:space="preserve">The draft </w:t>
      </w:r>
      <w:r>
        <w:rPr>
          <w:b/>
          <w:bCs/>
        </w:rPr>
        <w:t xml:space="preserve">Agenda </w:t>
      </w:r>
      <w:r w:rsidRPr="00580DD4">
        <w:t>of the meeting</w:t>
      </w:r>
      <w:r>
        <w:t xml:space="preserve">, as prepared by </w:t>
      </w:r>
      <w:r w:rsidR="00DF1CB5">
        <w:t xml:space="preserve">the Chairmen of Working Parties </w:t>
      </w:r>
      <w:r w:rsidR="00594E1B">
        <w:t>1</w:t>
      </w:r>
      <w:r w:rsidR="00167B9B">
        <w:t>, 2 and 3</w:t>
      </w:r>
      <w:r w:rsidR="00594E1B">
        <w:t>/1</w:t>
      </w:r>
      <w:r w:rsidR="00167B9B">
        <w:t>3</w:t>
      </w:r>
      <w:r w:rsidR="00DF1CB5">
        <w:t>,</w:t>
      </w:r>
      <w:r>
        <w:t xml:space="preserve"> is set out in </w:t>
      </w:r>
      <w:r>
        <w:rPr>
          <w:b/>
        </w:rPr>
        <w:t>Annex </w:t>
      </w:r>
      <w:r w:rsidR="00CF58E2">
        <w:rPr>
          <w:b/>
        </w:rPr>
        <w:t>B</w:t>
      </w:r>
      <w:r w:rsidR="00594E1B">
        <w:t xml:space="preserve">. </w:t>
      </w:r>
    </w:p>
    <w:p w:rsidR="00167B9B" w:rsidRPr="00167B9B" w:rsidRDefault="00167B9B" w:rsidP="00A230DE">
      <w:pPr>
        <w:tabs>
          <w:tab w:val="left" w:pos="7088"/>
        </w:tabs>
      </w:pPr>
      <w:r w:rsidRPr="00167B9B">
        <w:t>The main objectives of the WP</w:t>
      </w:r>
      <w:r w:rsidR="00DF1CB5">
        <w:t>s</w:t>
      </w:r>
      <w:r w:rsidRPr="00167B9B">
        <w:t xml:space="preserve"> 1, 2 and 3/13 meetings are to consider initiating the approval process for the following draft </w:t>
      </w:r>
      <w:r w:rsidR="00A230DE">
        <w:t xml:space="preserve">ITU-T </w:t>
      </w:r>
      <w:r w:rsidRPr="00167B9B">
        <w:t>Recommendations and Supplements, as appropriate depending on results of Rapporteur Group meetings held during the preceding two weeks (17</w:t>
      </w:r>
      <w:r w:rsidR="00DF1CB5">
        <w:t>-</w:t>
      </w:r>
      <w:r w:rsidRPr="00167B9B">
        <w:t>28 June 2013):</w:t>
      </w:r>
    </w:p>
    <w:p w:rsidR="00167B9B" w:rsidRPr="00167B9B" w:rsidRDefault="00167B9B" w:rsidP="00DF1CB5">
      <w:pPr>
        <w:rPr>
          <w:b/>
          <w:bCs/>
        </w:rPr>
      </w:pPr>
      <w:r w:rsidRPr="00167B9B">
        <w:rPr>
          <w:b/>
          <w:bCs/>
        </w:rPr>
        <w:t>WP1/13:</w:t>
      </w:r>
    </w:p>
    <w:p w:rsidR="00167B9B" w:rsidRPr="00167B9B" w:rsidRDefault="00167B9B" w:rsidP="00167B9B">
      <w:pPr>
        <w:tabs>
          <w:tab w:val="left" w:pos="284"/>
          <w:tab w:val="left" w:pos="567"/>
        </w:tabs>
      </w:pPr>
      <w:r w:rsidRPr="00167B9B">
        <w:tab/>
        <w:t xml:space="preserve">Q.1/13 </w:t>
      </w:r>
    </w:p>
    <w:p w:rsidR="00167B9B" w:rsidRPr="00167B9B" w:rsidRDefault="00167B9B" w:rsidP="00167B9B">
      <w:pPr>
        <w:tabs>
          <w:tab w:val="left" w:pos="284"/>
          <w:tab w:val="left" w:pos="567"/>
        </w:tabs>
      </w:pPr>
      <w:r w:rsidRPr="00167B9B">
        <w:rPr>
          <w:rFonts w:eastAsia="MS Mincho" w:hint="eastAsia"/>
          <w:b/>
          <w:bCs/>
          <w:lang w:eastAsia="ja-JP"/>
        </w:rPr>
        <w:t>Supplement</w:t>
      </w:r>
      <w:r w:rsidRPr="00167B9B">
        <w:rPr>
          <w:rFonts w:eastAsia="MS Mincho" w:hint="eastAsia"/>
          <w:lang w:eastAsia="ja-JP"/>
        </w:rPr>
        <w:t xml:space="preserve"> </w:t>
      </w:r>
      <w:r w:rsidRPr="00167B9B">
        <w:rPr>
          <w:rFonts w:eastAsia="MS Mincho" w:hint="eastAsia"/>
          <w:b/>
          <w:bCs/>
          <w:lang w:eastAsia="ja-JP"/>
        </w:rPr>
        <w:t>Y.gms</w:t>
      </w:r>
      <w:r w:rsidRPr="00167B9B">
        <w:rPr>
          <w:rFonts w:eastAsia="MS Mincho"/>
          <w:b/>
          <w:bCs/>
          <w:lang w:eastAsia="ja-JP"/>
        </w:rPr>
        <w:t xml:space="preserve">, </w:t>
      </w:r>
      <w:r w:rsidRPr="00167B9B">
        <w:rPr>
          <w:color w:val="000000"/>
        </w:rPr>
        <w:t xml:space="preserve">GHG monitoring </w:t>
      </w:r>
      <w:r w:rsidRPr="00167B9B">
        <w:rPr>
          <w:rFonts w:hint="eastAsia"/>
          <w:color w:val="000000"/>
          <w:lang w:eastAsia="ko-KR"/>
        </w:rPr>
        <w:t>s</w:t>
      </w:r>
      <w:r w:rsidRPr="00167B9B">
        <w:rPr>
          <w:color w:val="000000"/>
        </w:rPr>
        <w:t>ervice</w:t>
      </w:r>
      <w:r w:rsidRPr="00167B9B">
        <w:rPr>
          <w:rFonts w:hint="eastAsia"/>
          <w:color w:val="000000"/>
          <w:lang w:eastAsia="ko-KR"/>
        </w:rPr>
        <w:t>s</w:t>
      </w:r>
      <w:r w:rsidRPr="00167B9B">
        <w:rPr>
          <w:color w:val="000000"/>
        </w:rPr>
        <w:t xml:space="preserve"> </w:t>
      </w:r>
      <w:r w:rsidRPr="00167B9B">
        <w:rPr>
          <w:rFonts w:hint="eastAsia"/>
          <w:color w:val="000000"/>
          <w:lang w:eastAsia="ko-KR"/>
        </w:rPr>
        <w:t xml:space="preserve">provided </w:t>
      </w:r>
      <w:r w:rsidRPr="00167B9B">
        <w:rPr>
          <w:color w:val="000000"/>
        </w:rPr>
        <w:t>o</w:t>
      </w:r>
      <w:r w:rsidRPr="00167B9B">
        <w:rPr>
          <w:rFonts w:hint="eastAsia"/>
          <w:color w:val="000000"/>
          <w:lang w:eastAsia="ko-KR"/>
        </w:rPr>
        <w:t>ver</w:t>
      </w:r>
      <w:r w:rsidRPr="00167B9B">
        <w:rPr>
          <w:color w:val="000000"/>
        </w:rPr>
        <w:t xml:space="preserve"> </w:t>
      </w:r>
      <w:r w:rsidRPr="00167B9B">
        <w:rPr>
          <w:rFonts w:hint="eastAsia"/>
          <w:color w:val="000000"/>
          <w:lang w:eastAsia="ko-KR"/>
        </w:rPr>
        <w:t xml:space="preserve">an </w:t>
      </w:r>
      <w:r w:rsidRPr="00167B9B">
        <w:rPr>
          <w:color w:val="000000"/>
        </w:rPr>
        <w:t>NGN</w:t>
      </w:r>
    </w:p>
    <w:p w:rsidR="00167B9B" w:rsidRPr="00167B9B" w:rsidRDefault="00167B9B" w:rsidP="00167B9B">
      <w:pPr>
        <w:tabs>
          <w:tab w:val="left" w:pos="284"/>
          <w:tab w:val="left" w:pos="567"/>
        </w:tabs>
        <w:spacing w:before="240"/>
      </w:pPr>
      <w:r>
        <w:tab/>
      </w:r>
      <w:r w:rsidRPr="00167B9B">
        <w:t>Q.2/13</w:t>
      </w:r>
    </w:p>
    <w:p w:rsidR="00167B9B" w:rsidRPr="00167B9B" w:rsidRDefault="00167B9B" w:rsidP="00167B9B">
      <w:pPr>
        <w:tabs>
          <w:tab w:val="left" w:pos="284"/>
          <w:tab w:val="left" w:pos="567"/>
        </w:tabs>
        <w:rPr>
          <w:b/>
          <w:bCs/>
        </w:rPr>
      </w:pPr>
      <w:r w:rsidRPr="00167B9B">
        <w:rPr>
          <w:b/>
          <w:bCs/>
        </w:rPr>
        <w:t>Y.miptv-reqts</w:t>
      </w:r>
      <w:r w:rsidRPr="00167B9B">
        <w:t>, Functional requirements of mobile IPTV</w:t>
      </w:r>
    </w:p>
    <w:p w:rsidR="00167B9B" w:rsidRPr="00167B9B" w:rsidRDefault="00167B9B" w:rsidP="00167B9B">
      <w:pPr>
        <w:tabs>
          <w:tab w:val="left" w:pos="284"/>
          <w:tab w:val="left" w:pos="567"/>
        </w:tabs>
        <w:rPr>
          <w:b/>
          <w:bCs/>
        </w:rPr>
      </w:pPr>
      <w:r w:rsidRPr="00167B9B">
        <w:rPr>
          <w:b/>
          <w:bCs/>
        </w:rPr>
        <w:t xml:space="preserve">Y.NICE-reqts, </w:t>
      </w:r>
      <w:r w:rsidRPr="00167B9B">
        <w:rPr>
          <w:rFonts w:eastAsia="SimSun" w:hint="eastAsia"/>
          <w:lang w:eastAsia="zh-CN"/>
        </w:rPr>
        <w:t xml:space="preserve">Requirements and capabilities </w:t>
      </w:r>
      <w:r w:rsidRPr="00167B9B">
        <w:rPr>
          <w:rFonts w:eastAsia="SimSun"/>
          <w:lang w:eastAsia="zh-CN"/>
        </w:rPr>
        <w:t>f</w:t>
      </w:r>
      <w:r w:rsidRPr="00167B9B">
        <w:rPr>
          <w:rFonts w:eastAsia="SimSun" w:hint="eastAsia"/>
          <w:lang w:eastAsia="zh-CN"/>
        </w:rPr>
        <w:t>or</w:t>
      </w:r>
      <w:r w:rsidRPr="00167B9B">
        <w:rPr>
          <w:rFonts w:eastAsia="SimSun"/>
          <w:lang w:eastAsia="zh-CN"/>
        </w:rPr>
        <w:t xml:space="preserve"> Network Intelligence</w:t>
      </w:r>
      <w:r w:rsidRPr="00167B9B">
        <w:rPr>
          <w:lang w:eastAsia="ja-JP"/>
        </w:rPr>
        <w:t xml:space="preserve"> Capability Enhancement </w:t>
      </w:r>
      <w:r w:rsidRPr="00167B9B">
        <w:rPr>
          <w:rFonts w:eastAsia="SimSun" w:hint="eastAsia"/>
          <w:lang w:eastAsia="zh-CN"/>
        </w:rPr>
        <w:t>(NICE</w:t>
      </w:r>
      <w:r w:rsidRPr="00167B9B">
        <w:t>)</w:t>
      </w:r>
    </w:p>
    <w:p w:rsidR="00167B9B" w:rsidRDefault="00167B9B" w:rsidP="0007529F">
      <w:pPr>
        <w:tabs>
          <w:tab w:val="left" w:pos="284"/>
          <w:tab w:val="left" w:pos="567"/>
        </w:tabs>
        <w:spacing w:before="240"/>
        <w:rPr>
          <w:b/>
          <w:bCs/>
          <w:lang w:eastAsia="zh-CN"/>
        </w:rPr>
      </w:pPr>
      <w:r w:rsidRPr="00167B9B">
        <w:rPr>
          <w:b/>
          <w:bCs/>
          <w:lang w:eastAsia="zh-CN"/>
        </w:rPr>
        <w:t xml:space="preserve">WP2/13 </w:t>
      </w:r>
      <w:r w:rsidRPr="00167B9B">
        <w:rPr>
          <w:lang w:eastAsia="zh-CN"/>
        </w:rPr>
        <w:t>will review and agree the new work items, plan future activities and continue discussion about the cloud security work distribution between SGs 13 and 17</w:t>
      </w:r>
      <w:r w:rsidR="00A230DE">
        <w:rPr>
          <w:lang w:eastAsia="zh-CN"/>
        </w:rPr>
        <w:t>.</w:t>
      </w:r>
      <w:r>
        <w:rPr>
          <w:b/>
          <w:bCs/>
          <w:lang w:eastAsia="zh-CN"/>
        </w:rPr>
        <w:br w:type="page"/>
      </w:r>
    </w:p>
    <w:p w:rsidR="00167B9B" w:rsidRPr="00167B9B" w:rsidRDefault="00167B9B" w:rsidP="00167B9B">
      <w:pPr>
        <w:tabs>
          <w:tab w:val="left" w:pos="284"/>
          <w:tab w:val="left" w:pos="567"/>
        </w:tabs>
        <w:rPr>
          <w:b/>
          <w:bCs/>
          <w:lang w:eastAsia="zh-CN"/>
        </w:rPr>
      </w:pPr>
      <w:r w:rsidRPr="00167B9B">
        <w:rPr>
          <w:b/>
          <w:bCs/>
          <w:lang w:eastAsia="zh-CN"/>
        </w:rPr>
        <w:lastRenderedPageBreak/>
        <w:t>WP 3/13:</w:t>
      </w:r>
    </w:p>
    <w:p w:rsidR="00167B9B" w:rsidRPr="00167B9B" w:rsidRDefault="00167B9B" w:rsidP="00167B9B">
      <w:pPr>
        <w:tabs>
          <w:tab w:val="left" w:pos="284"/>
          <w:tab w:val="left" w:pos="567"/>
        </w:tabs>
      </w:pPr>
      <w:r w:rsidRPr="00167B9B">
        <w:tab/>
        <w:t>Q.11/13</w:t>
      </w:r>
    </w:p>
    <w:p w:rsidR="00167B9B" w:rsidRPr="00167B9B" w:rsidRDefault="00167B9B" w:rsidP="00167B9B">
      <w:pPr>
        <w:tabs>
          <w:tab w:val="left" w:pos="284"/>
          <w:tab w:val="left" w:pos="567"/>
        </w:tabs>
      </w:pPr>
      <w:r w:rsidRPr="00167B9B">
        <w:rPr>
          <w:b/>
          <w:bCs/>
        </w:rPr>
        <w:tab/>
      </w:r>
      <w:r w:rsidRPr="00167B9B">
        <w:rPr>
          <w:rFonts w:hint="eastAsia"/>
          <w:b/>
          <w:bCs/>
        </w:rPr>
        <w:t>Y.SUN-context</w:t>
      </w:r>
      <w:r w:rsidRPr="00167B9B">
        <w:t>, Framework of context awareness for Smart Ubiquitous Networks</w:t>
      </w:r>
    </w:p>
    <w:p w:rsidR="00167B9B" w:rsidRPr="00167B9B" w:rsidRDefault="00167B9B" w:rsidP="00167B9B">
      <w:pPr>
        <w:tabs>
          <w:tab w:val="left" w:pos="284"/>
          <w:tab w:val="left" w:pos="567"/>
        </w:tabs>
        <w:spacing w:before="240"/>
      </w:pPr>
      <w:r w:rsidRPr="00167B9B">
        <w:tab/>
        <w:t>Q.16/</w:t>
      </w:r>
      <w:r w:rsidRPr="00167B9B">
        <w:rPr>
          <w:lang w:eastAsia="ja-JP"/>
        </w:rPr>
        <w:t>13</w:t>
      </w:r>
      <w:r w:rsidRPr="00167B9B">
        <w:t xml:space="preserve"> </w:t>
      </w:r>
    </w:p>
    <w:p w:rsidR="00167B9B" w:rsidRPr="00167B9B" w:rsidRDefault="00167B9B" w:rsidP="00167B9B">
      <w:pPr>
        <w:tabs>
          <w:tab w:val="left" w:pos="284"/>
          <w:tab w:val="left" w:pos="567"/>
        </w:tabs>
      </w:pPr>
      <w:r w:rsidRPr="00167B9B">
        <w:rPr>
          <w:b/>
          <w:bCs/>
        </w:rPr>
        <w:tab/>
      </w:r>
      <w:r w:rsidRPr="00167B9B">
        <w:rPr>
          <w:rFonts w:hint="eastAsia"/>
          <w:b/>
          <w:bCs/>
        </w:rPr>
        <w:t>Y.energyMRM</w:t>
      </w:r>
      <w:r w:rsidRPr="00167B9B">
        <w:rPr>
          <w:b/>
          <w:bCs/>
        </w:rPr>
        <w:t xml:space="preserve">, </w:t>
      </w:r>
      <w:r w:rsidRPr="00167B9B">
        <w:rPr>
          <w:rFonts w:hint="eastAsia"/>
        </w:rPr>
        <w:t>Energy measurement of networks</w:t>
      </w:r>
    </w:p>
    <w:p w:rsidR="00167B9B" w:rsidRPr="00167B9B" w:rsidRDefault="00167B9B" w:rsidP="00167B9B">
      <w:pPr>
        <w:tabs>
          <w:tab w:val="left" w:pos="284"/>
          <w:tab w:val="left" w:pos="567"/>
        </w:tabs>
      </w:pPr>
      <w:r>
        <w:rPr>
          <w:b/>
          <w:bCs/>
        </w:rPr>
        <w:tab/>
      </w:r>
      <w:r w:rsidRPr="00167B9B">
        <w:rPr>
          <w:rFonts w:hint="eastAsia"/>
          <w:b/>
          <w:bCs/>
        </w:rPr>
        <w:t>Y.SUN-content</w:t>
      </w:r>
      <w:r w:rsidRPr="00167B9B">
        <w:t>,</w:t>
      </w:r>
      <w:r w:rsidRPr="00167B9B">
        <w:rPr>
          <w:b/>
          <w:bCs/>
        </w:rPr>
        <w:t xml:space="preserve"> </w:t>
      </w:r>
      <w:r w:rsidRPr="00167B9B">
        <w:t>Framework of content awareness for Smart Ubiquitous Networks</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DF1CB5" w:rsidRDefault="00DF1CB5" w:rsidP="00A51E89"/>
    <w:p w:rsidR="00594E1B" w:rsidRDefault="00DF1CB5" w:rsidP="00A51E89">
      <w:r>
        <w:t>Annexes: 2</w:t>
      </w:r>
    </w:p>
    <w:p w:rsidR="00594E1B" w:rsidRDefault="00594E1B">
      <w:pPr>
        <w:tabs>
          <w:tab w:val="clear" w:pos="794"/>
          <w:tab w:val="clear" w:pos="1191"/>
          <w:tab w:val="clear" w:pos="1588"/>
          <w:tab w:val="clear" w:pos="1985"/>
        </w:tabs>
        <w:spacing w:before="0"/>
      </w:pPr>
      <w:r>
        <w:br w:type="page"/>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4D1054" w:rsidRDefault="004D1054" w:rsidP="00DF1CB5">
      <w:pPr>
        <w:spacing w:before="100" w:beforeAutospacing="1" w:after="100" w:afterAutospacing="1"/>
        <w:ind w:right="-194"/>
        <w:jc w:val="center"/>
      </w:pPr>
      <w:r>
        <w:rPr>
          <w:b/>
          <w:bCs/>
          <w:sz w:val="28"/>
          <w:szCs w:val="28"/>
        </w:rPr>
        <w:t>MAKING CONTRIBUTIONS</w:t>
      </w:r>
    </w:p>
    <w:p w:rsidR="004D1054" w:rsidRDefault="004D1054" w:rsidP="001627C9">
      <w:pPr>
        <w:spacing w:before="100" w:beforeAutospacing="1" w:after="120"/>
      </w:pPr>
      <w:r>
        <w:rPr>
          <w:b/>
          <w:bCs/>
        </w:rPr>
        <w:t>DEADLINES FOR CONTRIBUTIONS:</w:t>
      </w:r>
      <w:r w:rsidR="00594E1B">
        <w:rPr>
          <w:b/>
          <w:bCs/>
        </w:rPr>
        <w:t xml:space="preserve"> </w:t>
      </w:r>
      <w:r w:rsidRPr="00594E1B">
        <w:t xml:space="preserve">The deadline for contributions is 12 (twelve) </w:t>
      </w:r>
      <w:r w:rsidR="001627C9">
        <w:t>calendar</w:t>
      </w:r>
      <w:r w:rsidRPr="00594E1B">
        <w:t xml:space="preserve"> days before the meeting.</w:t>
      </w:r>
      <w:r w:rsidR="00594E1B">
        <w:t xml:space="preserve"> </w:t>
      </w:r>
      <w:r w:rsidRPr="00594E1B">
        <w:t xml:space="preserve">Such contributions will be published on the Study Group </w:t>
      </w:r>
      <w:r w:rsidR="00594E1B">
        <w:t>1</w:t>
      </w:r>
      <w:r w:rsidR="001627C9">
        <w:t>3</w:t>
      </w:r>
      <w:r w:rsidRPr="00594E1B">
        <w:t xml:space="preserve"> </w:t>
      </w:r>
      <w:r>
        <w:t xml:space="preserve">website and must therefore be received by TSB </w:t>
      </w:r>
      <w:r>
        <w:rPr>
          <w:b/>
          <w:bCs/>
        </w:rPr>
        <w:t xml:space="preserve">not later </w:t>
      </w:r>
      <w:r w:rsidRPr="00167B9B">
        <w:rPr>
          <w:b/>
          <w:bCs/>
        </w:rPr>
        <w:t xml:space="preserve">than </w:t>
      </w:r>
      <w:r w:rsidR="00167B9B" w:rsidRPr="00167B9B">
        <w:rPr>
          <w:b/>
          <w:bCs/>
        </w:rPr>
        <w:t>15</w:t>
      </w:r>
      <w:r w:rsidR="00594E1B" w:rsidRPr="00167B9B">
        <w:rPr>
          <w:b/>
          <w:bCs/>
        </w:rPr>
        <w:t xml:space="preserve"> June 2013.</w:t>
      </w:r>
      <w:r w:rsidRPr="00167B9B">
        <w:t xml:space="preserve"> Contributions received at least </w:t>
      </w:r>
      <w:r w:rsidRPr="00167B9B">
        <w:rPr>
          <w:b/>
          <w:bCs/>
        </w:rPr>
        <w:t>two</w:t>
      </w:r>
      <w:r w:rsidRPr="00167B9B">
        <w:t xml:space="preserve"> months before the start of the meeting may be translated, if requested</w:t>
      </w:r>
      <w:r>
        <w:t>.</w:t>
      </w:r>
    </w:p>
    <w:p w:rsidR="004D1054" w:rsidRDefault="004D1054" w:rsidP="00594E1B">
      <w:pPr>
        <w:spacing w:before="100" w:beforeAutospacing="1" w:after="120"/>
      </w:pPr>
      <w:r>
        <w:rPr>
          <w:b/>
          <w:bCs/>
        </w:rPr>
        <w:t>DIRECT POSTING/DOCUMENT SUBMISSION:</w:t>
      </w:r>
      <w:r>
        <w:t xml:space="preserve"> A direct posting system for contributions is available on-line.   The direct posting system allows ITU-T members to reserve contribution numbers and to upload/revise contributions directly to the ITU-T web server. </w:t>
      </w:r>
      <w:r w:rsidR="00594E1B">
        <w:t xml:space="preserve"> </w:t>
      </w:r>
      <w:r>
        <w:t xml:space="preserve">Further information and guidelines for the direct posting system are available at the following address: </w:t>
      </w:r>
      <w:hyperlink r:id="rId10" w:history="1">
        <w:r>
          <w:rPr>
            <w:rStyle w:val="Hyperlink"/>
          </w:rPr>
          <w:t>http://itu.int/net/ITU-T/ddp/</w:t>
        </w:r>
      </w:hyperlink>
      <w:r>
        <w:t>.</w:t>
      </w:r>
    </w:p>
    <w:p w:rsidR="004D1054" w:rsidRDefault="004D1054" w:rsidP="004D1054">
      <w:pPr>
        <w:spacing w:before="100" w:beforeAutospacing="1" w:after="120"/>
      </w:pPr>
      <w:r>
        <w:rPr>
          <w:b/>
          <w:bCs/>
        </w:rPr>
        <w:t>TEMPLATES:</w:t>
      </w:r>
      <w:r>
        <w:t xml:space="preserve"> Please use the provided set of templates to prepare your contribution.  The templates are accessible from each ITU-T study group web page, under “Delegate resources” (</w:t>
      </w:r>
      <w:hyperlink r:id="rId11" w:history="1">
        <w:r>
          <w:rPr>
            <w:rStyle w:val="Hyperlink"/>
          </w:rPr>
          <w:t>http://itu.int/ITU-T/studygroups/templates</w:t>
        </w:r>
      </w:hyperlink>
      <w:r>
        <w:t>).  The name</w:t>
      </w:r>
      <w:r w:rsidRPr="00167B9B">
        <w:t>, fax and telephone numbers</w:t>
      </w:r>
      <w:r>
        <w:t xml:space="preserve">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167B9B">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Mr </w:t>
      </w:r>
      <w:r w:rsidR="00167B9B">
        <w:rPr>
          <w:rFonts w:eastAsia="SimSun"/>
          <w:szCs w:val="24"/>
          <w:lang w:eastAsia="zh-CN"/>
        </w:rPr>
        <w:t>Chae-Sub Lee</w:t>
      </w:r>
      <w:r w:rsidR="00594E1B">
        <w:rPr>
          <w:rFonts w:eastAsia="SimSun"/>
          <w:szCs w:val="24"/>
          <w:lang w:eastAsia="zh-CN"/>
        </w:rPr>
        <w:t xml:space="preserve">, </w:t>
      </w:r>
      <w:r>
        <w:rPr>
          <w:rFonts w:eastAsia="SimSun"/>
          <w:szCs w:val="24"/>
          <w:lang w:eastAsia="zh-CN"/>
        </w:rPr>
        <w:t xml:space="preserve">Study Group </w:t>
      </w:r>
      <w:r w:rsidR="00594E1B">
        <w:rPr>
          <w:rFonts w:eastAsia="SimSun"/>
          <w:szCs w:val="24"/>
          <w:lang w:eastAsia="zh-CN"/>
        </w:rPr>
        <w:t>1</w:t>
      </w:r>
      <w:r w:rsidR="00167B9B">
        <w:rPr>
          <w:rFonts w:eastAsia="SimSun"/>
          <w:szCs w:val="24"/>
          <w:lang w:eastAsia="zh-CN"/>
        </w:rPr>
        <w:t>3</w:t>
      </w:r>
      <w:r>
        <w:rPr>
          <w:rFonts w:eastAsia="SimSun"/>
          <w:szCs w:val="24"/>
          <w:lang w:eastAsia="zh-CN"/>
        </w:rPr>
        <w:t xml:space="preserve"> will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2"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3"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594E1B">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Montbrillant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4" w:history="1">
        <w:r>
          <w:rPr>
            <w:rStyle w:val="Hyperlink"/>
          </w:rPr>
          <w:t>printername@eprint.itu.int</w:t>
        </w:r>
      </w:hyperlink>
      <w:r>
        <w:t xml:space="preserve">). No driver installation is required. For more details, please see </w:t>
      </w:r>
      <w:hyperlink r:id="rId15" w:history="1">
        <w:r w:rsidR="00A57DA5">
          <w:rPr>
            <w:rStyle w:val="Hyperlink"/>
          </w:rPr>
          <w:t>http://itu.int/ITU-T/go/e-print</w:t>
        </w:r>
      </w:hyperlink>
      <w:r>
        <w:t>.</w:t>
      </w:r>
    </w:p>
    <w:p w:rsidR="00182146" w:rsidRDefault="00182146" w:rsidP="00167B9B">
      <w:pPr>
        <w:tabs>
          <w:tab w:val="left" w:pos="1418"/>
          <w:tab w:val="left" w:pos="1702"/>
          <w:tab w:val="left" w:pos="2160"/>
        </w:tabs>
        <w:spacing w:before="240" w:after="120"/>
        <w:ind w:right="92"/>
        <w:jc w:val="center"/>
        <w:rPr>
          <w:b/>
          <w:bCs/>
        </w:rPr>
      </w:pPr>
      <w:r w:rsidRPr="00182146">
        <w:rPr>
          <w:b/>
          <w:bCs/>
          <w:sz w:val="28"/>
          <w:szCs w:val="28"/>
        </w:rPr>
        <w:t>REGISTRATION</w:t>
      </w:r>
      <w:r>
        <w:rPr>
          <w:b/>
          <w:bCs/>
        </w:rPr>
        <w:t>,</w:t>
      </w:r>
      <w:r w:rsidRPr="00580DD4">
        <w:rPr>
          <w:b/>
          <w:bCs/>
        </w:rPr>
        <w:t xml:space="preserve"> NEW DELEGATES</w:t>
      </w:r>
      <w:r>
        <w:rPr>
          <w:b/>
          <w:bCs/>
        </w:rPr>
        <w:t xml:space="preserve"> and FELLOWSHIPS</w:t>
      </w:r>
    </w:p>
    <w:p w:rsidR="00182146" w:rsidRDefault="00182146" w:rsidP="00167B9B">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6" w:history="1">
        <w:r w:rsidRPr="00054C60">
          <w:rPr>
            <w:rStyle w:val="Hyperlink"/>
          </w:rPr>
          <w:t>tsbreg@itu.int</w:t>
        </w:r>
      </w:hyperlink>
      <w:r>
        <w:t xml:space="preserve">) </w:t>
      </w:r>
      <w:r>
        <w:rPr>
          <w:b/>
        </w:rPr>
        <w:t xml:space="preserve">not later than </w:t>
      </w:r>
      <w:r w:rsidR="00594E1B">
        <w:rPr>
          <w:b/>
        </w:rPr>
        <w:t>2</w:t>
      </w:r>
      <w:r w:rsidR="00167B9B">
        <w:rPr>
          <w:b/>
        </w:rPr>
        <w:t>8</w:t>
      </w:r>
      <w:r w:rsidR="00594E1B">
        <w:rPr>
          <w:b/>
        </w:rPr>
        <w:t xml:space="preserve"> May 2013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67B9B" w:rsidRDefault="00182146" w:rsidP="00A230DE">
      <w:pPr>
        <w:tabs>
          <w:tab w:val="left" w:pos="1418"/>
          <w:tab w:val="left" w:pos="1702"/>
          <w:tab w:val="left" w:pos="2160"/>
        </w:tabs>
        <w:ind w:right="-51"/>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7" w:history="1">
        <w:r w:rsidR="001627C9" w:rsidRPr="00E75D0B">
          <w:rPr>
            <w:rStyle w:val="Hyperlink"/>
            <w:b/>
            <w:bCs/>
          </w:rPr>
          <w:t>http://itu.int/ITU-T/studygroups/com13</w:t>
        </w:r>
      </w:hyperlink>
      <w:r w:rsidRPr="00D159D1">
        <w:rPr>
          <w:b/>
          <w:bCs/>
        </w:rPr>
        <w:t xml:space="preserve">). </w:t>
      </w:r>
      <w:r w:rsidR="00167B9B">
        <w:rPr>
          <w:b/>
          <w:bCs/>
        </w:rPr>
        <w:br w:type="page"/>
      </w:r>
    </w:p>
    <w:p w:rsidR="00182146" w:rsidRDefault="00182146" w:rsidP="00367DBC">
      <w:pPr>
        <w:autoSpaceDE w:val="0"/>
        <w:autoSpaceDN w:val="0"/>
        <w:adjustRightInd w:val="0"/>
        <w:spacing w:after="120"/>
        <w:rPr>
          <w:b/>
          <w:bCs/>
        </w:rPr>
      </w:pPr>
      <w:r>
        <w:rPr>
          <w:b/>
          <w:bCs/>
        </w:rPr>
        <w:lastRenderedPageBreak/>
        <w:t>KEY DEADLINES (before meeting)</w:t>
      </w:r>
    </w:p>
    <w:p w:rsidR="00182146" w:rsidRDefault="00594E1B" w:rsidP="001627C9">
      <w:pPr>
        <w:autoSpaceDE w:val="0"/>
        <w:autoSpaceDN w:val="0"/>
        <w:adjustRightInd w:val="0"/>
        <w:spacing w:after="120"/>
      </w:pPr>
      <w:r>
        <w:rPr>
          <w:i/>
          <w:iCs/>
        </w:rPr>
        <w:t>2</w:t>
      </w:r>
      <w:r w:rsidR="00167B9B">
        <w:rPr>
          <w:i/>
          <w:iCs/>
        </w:rPr>
        <w:t>8</w:t>
      </w:r>
      <w:r>
        <w:rPr>
          <w:i/>
          <w:iCs/>
        </w:rPr>
        <w:t xml:space="preserve"> April</w:t>
      </w:r>
      <w:r w:rsidR="00457E2D" w:rsidRPr="00594E1B">
        <w:rPr>
          <w:i/>
          <w:iCs/>
        </w:rPr>
        <w:t xml:space="preserve"> 2013</w:t>
      </w:r>
      <w:r w:rsidR="00182146">
        <w:t>:</w:t>
      </w:r>
      <w:r w:rsidR="00182146">
        <w:tab/>
        <w:t>-</w:t>
      </w:r>
      <w:r w:rsidR="000969D7">
        <w:t xml:space="preserve"> </w:t>
      </w:r>
      <w:r w:rsidR="00182146">
        <w:t>submit contributions for which translation is requested</w:t>
      </w:r>
    </w:p>
    <w:p w:rsidR="00182146" w:rsidRDefault="000969D7" w:rsidP="00167B9B">
      <w:pPr>
        <w:autoSpaceDE w:val="0"/>
        <w:autoSpaceDN w:val="0"/>
        <w:adjustRightInd w:val="0"/>
        <w:spacing w:after="120"/>
      </w:pPr>
      <w:r w:rsidRPr="000969D7">
        <w:rPr>
          <w:i/>
          <w:iCs/>
        </w:rPr>
        <w:t>2</w:t>
      </w:r>
      <w:r w:rsidR="00167B9B">
        <w:rPr>
          <w:i/>
          <w:iCs/>
        </w:rPr>
        <w:t>8</w:t>
      </w:r>
      <w:r w:rsidRPr="000969D7">
        <w:rPr>
          <w:i/>
          <w:iCs/>
        </w:rPr>
        <w:t xml:space="preserve"> May 2013</w:t>
      </w:r>
      <w:r w:rsidR="00182146">
        <w:tab/>
        <w:t>-</w:t>
      </w:r>
      <w:r>
        <w:t xml:space="preserve"> </w:t>
      </w:r>
      <w:r w:rsidR="00182146">
        <w:t>requests for visas</w:t>
      </w:r>
    </w:p>
    <w:p w:rsidR="00182146" w:rsidRDefault="00167B9B" w:rsidP="00167B9B">
      <w:pPr>
        <w:autoSpaceDE w:val="0"/>
        <w:autoSpaceDN w:val="0"/>
        <w:adjustRightInd w:val="0"/>
        <w:spacing w:after="120"/>
      </w:pPr>
      <w:r>
        <w:rPr>
          <w:i/>
          <w:iCs/>
        </w:rPr>
        <w:t>15</w:t>
      </w:r>
      <w:r w:rsidR="000969D7">
        <w:rPr>
          <w:i/>
          <w:iCs/>
        </w:rPr>
        <w:t xml:space="preserve"> June</w:t>
      </w:r>
      <w:r w:rsidR="00457E2D" w:rsidRPr="001013E6">
        <w:rPr>
          <w:i/>
          <w:iCs/>
        </w:rPr>
        <w:t xml:space="preserve"> 2013</w:t>
      </w:r>
      <w:r w:rsidR="00182146">
        <w:t xml:space="preserve">:  </w:t>
      </w:r>
      <w:r w:rsidR="00182146">
        <w:tab/>
        <w:t>-</w:t>
      </w:r>
      <w:r w:rsidR="000969D7">
        <w:t xml:space="preserve"> </w:t>
      </w:r>
      <w:r w:rsidR="00182146">
        <w:t>final deadline for contributions</w:t>
      </w:r>
    </w:p>
    <w:p w:rsidR="00182146" w:rsidRPr="004E16C2" w:rsidRDefault="00182146" w:rsidP="00167B9B">
      <w:pPr>
        <w:tabs>
          <w:tab w:val="left" w:pos="1418"/>
          <w:tab w:val="left" w:pos="1702"/>
          <w:tab w:val="left" w:pos="2160"/>
        </w:tabs>
        <w:spacing w:before="240" w:after="120"/>
        <w:ind w:right="92"/>
        <w:jc w:val="center"/>
        <w:rPr>
          <w:b/>
          <w:bCs/>
          <w:sz w:val="28"/>
          <w:szCs w:val="28"/>
        </w:rPr>
      </w:pPr>
      <w:r w:rsidRPr="004E16C2">
        <w:rPr>
          <w:b/>
          <w:bCs/>
          <w:sz w:val="28"/>
          <w:szCs w:val="28"/>
        </w:rPr>
        <w:t>VISITING GENEVA:  HOTELS AND VISAS</w:t>
      </w:r>
    </w:p>
    <w:p w:rsidR="00182146" w:rsidRDefault="00182146" w:rsidP="000969D7">
      <w:pPr>
        <w:spacing w:after="120"/>
      </w:pPr>
      <w:r w:rsidRPr="00725F66">
        <w:rPr>
          <w:b/>
          <w:bCs/>
        </w:rPr>
        <w:t>HOTELS:</w:t>
      </w:r>
      <w:r>
        <w:t xml:space="preserve"> For your convenience, a hotel reservation form is enclosed (Form </w:t>
      </w:r>
      <w:r w:rsidR="000969D7">
        <w:t>1</w:t>
      </w:r>
      <w:r>
        <w:t>)</w:t>
      </w:r>
      <w:r w:rsidR="00EF34DA">
        <w:t>.</w:t>
      </w:r>
      <w:r>
        <w:t xml:space="preserve"> A list of hotels can be found at</w:t>
      </w:r>
      <w:r w:rsidR="002A0EDC">
        <w:t xml:space="preserve"> </w:t>
      </w:r>
      <w:hyperlink r:id="rId18" w:history="1">
        <w:r w:rsidR="002A0EDC" w:rsidRPr="009D7F3E">
          <w:rPr>
            <w:rStyle w:val="Hyperlink"/>
          </w:rPr>
          <w:t>http://itu.int/travel/</w:t>
        </w:r>
      </w:hyperlink>
    </w:p>
    <w:p w:rsidR="00182146" w:rsidRDefault="00182146" w:rsidP="00F16C0D">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9"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B25263" w:rsidRPr="00CC3DFE" w:rsidRDefault="00B25263" w:rsidP="00B25263">
      <w:pPr>
        <w:rPr>
          <w:sz w:val="4"/>
          <w:szCs w:val="4"/>
        </w:rPr>
      </w:pPr>
    </w:p>
    <w:p w:rsidR="00F9493C" w:rsidRDefault="00167B9B" w:rsidP="001627C9">
      <w:pPr>
        <w:pStyle w:val="LetterStart"/>
        <w:tabs>
          <w:tab w:val="clear" w:pos="1361"/>
          <w:tab w:val="clear" w:pos="1758"/>
          <w:tab w:val="clear" w:pos="2155"/>
          <w:tab w:val="clear" w:pos="2552"/>
          <w:tab w:val="center" w:pos="4962"/>
        </w:tabs>
        <w:spacing w:before="120" w:line="240" w:lineRule="atLeast"/>
        <w:ind w:left="0"/>
        <w:jc w:val="center"/>
        <w:rPr>
          <w:b/>
          <w:bCs/>
          <w:lang w:val="en-US"/>
        </w:rPr>
      </w:pPr>
      <w:r>
        <w:rPr>
          <w:b/>
          <w:bCs/>
        </w:rPr>
        <w:t>F</w:t>
      </w:r>
      <w:r w:rsidR="00182146" w:rsidRPr="00580DD4">
        <w:rPr>
          <w:b/>
          <w:bCs/>
        </w:rPr>
        <w:t>ORM</w:t>
      </w:r>
      <w:r w:rsidR="000969D7">
        <w:rPr>
          <w:b/>
          <w:bCs/>
          <w:lang w:val="en-US"/>
        </w:rPr>
        <w:t xml:space="preserve"> 1</w:t>
      </w:r>
      <w:r w:rsidR="00B25263" w:rsidRPr="00B25263">
        <w:rPr>
          <w:b/>
          <w:bCs/>
          <w:lang w:val="en-US"/>
        </w:rPr>
        <w:t xml:space="preserve"> - </w:t>
      </w:r>
      <w:r w:rsidR="00182146" w:rsidRPr="00B25263">
        <w:rPr>
          <w:b/>
          <w:bCs/>
          <w:lang w:val="en-US"/>
        </w:rPr>
        <w:t>HOTELS</w:t>
      </w:r>
    </w:p>
    <w:p w:rsidR="00182146" w:rsidRPr="0053301F" w:rsidRDefault="00B25263" w:rsidP="001627C9">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(to TSB Collective letter</w:t>
      </w:r>
      <w:r>
        <w:rPr>
          <w:lang w:val="en-US"/>
        </w:rPr>
        <w:t xml:space="preserve"> </w:t>
      </w:r>
      <w:r w:rsidR="000969D7">
        <w:rPr>
          <w:lang w:val="en-US"/>
        </w:rPr>
        <w:t>2/1</w:t>
      </w:r>
      <w:r w:rsidR="00167B9B">
        <w:rPr>
          <w:lang w:val="en-US"/>
        </w:rPr>
        <w:t>3</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079C41FF" wp14:editId="109C89D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605FB08D" wp14:editId="5204EFB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167B9B" w:rsidRDefault="00167B9B">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167B9B" w:rsidRDefault="00167B9B" w:rsidP="00DF1CB5">
      <w:pPr>
        <w:ind w:right="-194"/>
        <w:jc w:val="center"/>
        <w:rPr>
          <w:b/>
          <w:bCs/>
          <w:sz w:val="28"/>
          <w:szCs w:val="28"/>
        </w:rPr>
      </w:pPr>
      <w:r w:rsidRPr="00580DD4">
        <w:rPr>
          <w:b/>
          <w:bCs/>
          <w:sz w:val="28"/>
          <w:szCs w:val="28"/>
        </w:rPr>
        <w:lastRenderedPageBreak/>
        <w:t xml:space="preserve">ANNEX </w:t>
      </w:r>
      <w:r w:rsidR="00DF1CB5">
        <w:rPr>
          <w:b/>
          <w:bCs/>
          <w:sz w:val="28"/>
          <w:szCs w:val="28"/>
        </w:rPr>
        <w:t>B</w:t>
      </w:r>
    </w:p>
    <w:p w:rsidR="00167B9B" w:rsidRPr="00167B9B" w:rsidRDefault="00167B9B" w:rsidP="001627C9">
      <w:pPr>
        <w:ind w:right="91"/>
        <w:jc w:val="center"/>
        <w:rPr>
          <w:b/>
          <w:bCs/>
        </w:rPr>
      </w:pPr>
      <w:r w:rsidRPr="00167B9B">
        <w:rPr>
          <w:b/>
          <w:bCs/>
        </w:rPr>
        <w:t xml:space="preserve">Meeting of Working Parties 1, 2 and 3/13 </w:t>
      </w:r>
      <w:r w:rsidRPr="00167B9B">
        <w:rPr>
          <w:b/>
          <w:bCs/>
        </w:rPr>
        <w:br/>
        <w:t>Geneva, 28 June 2013</w:t>
      </w:r>
    </w:p>
    <w:p w:rsidR="00167B9B" w:rsidRPr="00167B9B" w:rsidRDefault="00167B9B" w:rsidP="00167B9B">
      <w:pPr>
        <w:ind w:right="86"/>
        <w:jc w:val="center"/>
        <w:rPr>
          <w:b/>
          <w:bCs/>
        </w:rPr>
      </w:pPr>
    </w:p>
    <w:p w:rsidR="00167B9B" w:rsidRPr="00167B9B" w:rsidRDefault="00167B9B" w:rsidP="00167B9B">
      <w:pPr>
        <w:ind w:right="91"/>
        <w:jc w:val="center"/>
        <w:rPr>
          <w:b/>
          <w:bCs/>
          <w:lang w:val="fr-CH"/>
        </w:rPr>
      </w:pPr>
      <w:r w:rsidRPr="00167B9B">
        <w:rPr>
          <w:b/>
          <w:bCs/>
          <w:lang w:val="fr-CH"/>
        </w:rPr>
        <w:t>Draft Agenda</w:t>
      </w:r>
    </w:p>
    <w:p w:rsidR="00167B9B" w:rsidRPr="00167B9B" w:rsidRDefault="00167B9B" w:rsidP="00167B9B">
      <w:pPr>
        <w:rPr>
          <w:lang w:val="fr-CH"/>
        </w:rPr>
      </w:pPr>
    </w:p>
    <w:p w:rsidR="00167B9B" w:rsidRPr="00167B9B" w:rsidRDefault="00167B9B" w:rsidP="00167B9B">
      <w:pPr>
        <w:numPr>
          <w:ilvl w:val="0"/>
          <w:numId w:val="7"/>
        </w:numPr>
        <w:tabs>
          <w:tab w:val="clear" w:pos="794"/>
          <w:tab w:val="clear" w:pos="1191"/>
          <w:tab w:val="clear" w:pos="1588"/>
          <w:tab w:val="clear" w:pos="1985"/>
        </w:tabs>
        <w:spacing w:before="240"/>
        <w:ind w:right="91"/>
      </w:pPr>
      <w:r w:rsidRPr="00167B9B">
        <w:t>Opening remarks and welcome</w:t>
      </w:r>
    </w:p>
    <w:p w:rsidR="00167B9B" w:rsidRPr="00167B9B" w:rsidRDefault="00167B9B" w:rsidP="00A230DE">
      <w:pPr>
        <w:numPr>
          <w:ilvl w:val="0"/>
          <w:numId w:val="7"/>
        </w:numPr>
        <w:tabs>
          <w:tab w:val="clear" w:pos="794"/>
          <w:tab w:val="clear" w:pos="1191"/>
          <w:tab w:val="clear" w:pos="1588"/>
          <w:tab w:val="clear" w:pos="1985"/>
        </w:tabs>
        <w:spacing w:before="240"/>
        <w:ind w:right="91"/>
        <w:rPr>
          <w:lang w:val="en-US"/>
        </w:rPr>
      </w:pPr>
      <w:r w:rsidRPr="00167B9B">
        <w:t>Approval of the agenda for the plenary meetings of Working Parties 1, 2 and 3/13</w:t>
      </w:r>
    </w:p>
    <w:p w:rsidR="00167B9B" w:rsidRPr="00167B9B" w:rsidRDefault="00167B9B" w:rsidP="00167B9B">
      <w:pPr>
        <w:numPr>
          <w:ilvl w:val="0"/>
          <w:numId w:val="7"/>
        </w:numPr>
        <w:tabs>
          <w:tab w:val="clear" w:pos="794"/>
          <w:tab w:val="clear" w:pos="1191"/>
          <w:tab w:val="clear" w:pos="1588"/>
          <w:tab w:val="clear" w:pos="1985"/>
        </w:tabs>
        <w:spacing w:before="240"/>
        <w:ind w:right="91"/>
      </w:pPr>
      <w:r w:rsidRPr="00167B9B">
        <w:t>Documents</w:t>
      </w:r>
    </w:p>
    <w:p w:rsidR="00167B9B" w:rsidRPr="00167B9B" w:rsidRDefault="00167B9B" w:rsidP="00167B9B">
      <w:pPr>
        <w:numPr>
          <w:ilvl w:val="0"/>
          <w:numId w:val="7"/>
        </w:numPr>
        <w:tabs>
          <w:tab w:val="clear" w:pos="794"/>
          <w:tab w:val="clear" w:pos="1191"/>
          <w:tab w:val="clear" w:pos="1588"/>
          <w:tab w:val="clear" w:pos="1985"/>
        </w:tabs>
        <w:spacing w:before="240"/>
        <w:ind w:right="91"/>
      </w:pPr>
      <w:r w:rsidRPr="00167B9B">
        <w:t xml:space="preserve">Review the results of Rapporteur Group meetings </w:t>
      </w:r>
    </w:p>
    <w:p w:rsidR="00167B9B" w:rsidRPr="00167B9B" w:rsidRDefault="00167B9B" w:rsidP="00167B9B">
      <w:pPr>
        <w:numPr>
          <w:ilvl w:val="0"/>
          <w:numId w:val="7"/>
        </w:numPr>
        <w:tabs>
          <w:tab w:val="clear" w:pos="794"/>
          <w:tab w:val="clear" w:pos="1191"/>
          <w:tab w:val="clear" w:pos="1588"/>
          <w:tab w:val="clear" w:pos="1985"/>
        </w:tabs>
        <w:spacing w:before="240"/>
        <w:ind w:right="91"/>
      </w:pPr>
      <w:r w:rsidRPr="00167B9B">
        <w:t>Consent of draft Recommendations</w:t>
      </w:r>
    </w:p>
    <w:p w:rsidR="00167B9B" w:rsidRPr="00167B9B" w:rsidRDefault="00167B9B" w:rsidP="00167B9B">
      <w:pPr>
        <w:numPr>
          <w:ilvl w:val="0"/>
          <w:numId w:val="7"/>
        </w:numPr>
        <w:tabs>
          <w:tab w:val="clear" w:pos="794"/>
          <w:tab w:val="clear" w:pos="1191"/>
          <w:tab w:val="clear" w:pos="1588"/>
          <w:tab w:val="clear" w:pos="1985"/>
        </w:tabs>
        <w:spacing w:before="240"/>
        <w:ind w:right="91"/>
      </w:pPr>
      <w:r w:rsidRPr="00167B9B">
        <w:t>Agreement on Supplements</w:t>
      </w:r>
    </w:p>
    <w:p w:rsidR="00167B9B" w:rsidRPr="00167B9B" w:rsidRDefault="00167B9B" w:rsidP="00167B9B">
      <w:pPr>
        <w:numPr>
          <w:ilvl w:val="0"/>
          <w:numId w:val="7"/>
        </w:numPr>
        <w:tabs>
          <w:tab w:val="clear" w:pos="794"/>
          <w:tab w:val="clear" w:pos="1191"/>
          <w:tab w:val="clear" w:pos="1588"/>
          <w:tab w:val="clear" w:pos="1985"/>
        </w:tabs>
        <w:spacing w:before="240"/>
        <w:ind w:right="91"/>
      </w:pPr>
      <w:r w:rsidRPr="00167B9B">
        <w:t xml:space="preserve">Agreement on new work items </w:t>
      </w:r>
    </w:p>
    <w:p w:rsidR="00167B9B" w:rsidRPr="00167B9B" w:rsidRDefault="00167B9B" w:rsidP="00167B9B">
      <w:pPr>
        <w:numPr>
          <w:ilvl w:val="0"/>
          <w:numId w:val="7"/>
        </w:numPr>
        <w:tabs>
          <w:tab w:val="clear" w:pos="794"/>
          <w:tab w:val="clear" w:pos="1191"/>
          <w:tab w:val="clear" w:pos="1588"/>
          <w:tab w:val="clear" w:pos="1985"/>
        </w:tabs>
        <w:spacing w:before="240"/>
        <w:ind w:right="91"/>
      </w:pPr>
      <w:r w:rsidRPr="00167B9B">
        <w:t>Agreement on future activities</w:t>
      </w:r>
    </w:p>
    <w:p w:rsidR="00167B9B" w:rsidRPr="00167B9B" w:rsidRDefault="00167B9B" w:rsidP="00167B9B">
      <w:pPr>
        <w:numPr>
          <w:ilvl w:val="0"/>
          <w:numId w:val="7"/>
        </w:numPr>
        <w:tabs>
          <w:tab w:val="clear" w:pos="794"/>
          <w:tab w:val="clear" w:pos="1191"/>
          <w:tab w:val="clear" w:pos="1588"/>
          <w:tab w:val="clear" w:pos="1985"/>
        </w:tabs>
        <w:spacing w:before="240"/>
        <w:ind w:right="91"/>
      </w:pPr>
      <w:r w:rsidRPr="00167B9B">
        <w:t>Miscellaneous</w:t>
      </w:r>
    </w:p>
    <w:p w:rsidR="00167B9B" w:rsidRPr="00167B9B" w:rsidRDefault="00167B9B" w:rsidP="00167B9B">
      <w:pPr>
        <w:numPr>
          <w:ilvl w:val="0"/>
          <w:numId w:val="7"/>
        </w:numPr>
        <w:tabs>
          <w:tab w:val="clear" w:pos="794"/>
          <w:tab w:val="clear" w:pos="1191"/>
          <w:tab w:val="clear" w:pos="1588"/>
          <w:tab w:val="clear" w:pos="1985"/>
        </w:tabs>
        <w:spacing w:before="240"/>
        <w:ind w:right="91"/>
      </w:pPr>
      <w:r w:rsidRPr="00167B9B">
        <w:t>Closure of the meeting</w:t>
      </w: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p>
    <w:sectPr w:rsidR="00182146" w:rsidSect="00167B9B">
      <w:headerReference w:type="default" r:id="rId21"/>
      <w:footerReference w:type="default" r:id="rId22"/>
      <w:headerReference w:type="first" r:id="rId23"/>
      <w:footerReference w:type="first" r:id="rId24"/>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6C" w:rsidRDefault="00424D6C">
      <w:r>
        <w:separator/>
      </w:r>
    </w:p>
  </w:endnote>
  <w:endnote w:type="continuationSeparator" w:id="0">
    <w:p w:rsidR="00424D6C" w:rsidRDefault="0042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7C" w:rsidRDefault="00191A7C" w:rsidP="00191A7C">
    <w:pPr>
      <w:pStyle w:val="Footer"/>
    </w:pPr>
    <w:r>
      <w:t>ITU-T\COM-T\COM13\COLL\002E.DOCX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9B" w:rsidRDefault="00167B9B" w:rsidP="00167B9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167B9B" w:rsidRDefault="00167B9B" w:rsidP="00167B9B">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167B9B" w:rsidRPr="00A51E89" w:rsidRDefault="00167B9B" w:rsidP="00167B9B">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6C" w:rsidRDefault="00424D6C">
      <w:r>
        <w:t>____________________</w:t>
      </w:r>
    </w:p>
  </w:footnote>
  <w:footnote w:type="continuationSeparator" w:id="0">
    <w:p w:rsidR="00424D6C" w:rsidRDefault="00424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8073"/>
      <w:docPartObj>
        <w:docPartGallery w:val="Page Numbers (Top of Page)"/>
        <w:docPartUnique/>
      </w:docPartObj>
    </w:sdtPr>
    <w:sdtEndPr>
      <w:rPr>
        <w:noProof/>
      </w:rPr>
    </w:sdtEndPr>
    <w:sdtContent>
      <w:p w:rsidR="00167B9B" w:rsidRDefault="00167B9B" w:rsidP="00167B9B">
        <w:pPr>
          <w:pStyle w:val="Header"/>
        </w:pPr>
        <w:r>
          <w:t xml:space="preserve">- </w:t>
        </w:r>
        <w:r>
          <w:fldChar w:fldCharType="begin"/>
        </w:r>
        <w:r>
          <w:instrText xml:space="preserve"> PAGE   \* MERGEFORMAT </w:instrText>
        </w:r>
        <w:r>
          <w:fldChar w:fldCharType="separate"/>
        </w:r>
        <w:r w:rsidR="00445DA6">
          <w:rPr>
            <w:noProof/>
          </w:rPr>
          <w:t>4</w:t>
        </w:r>
        <w:r>
          <w:rPr>
            <w:noProof/>
          </w:rPr>
          <w:fldChar w:fldCharType="end"/>
        </w:r>
        <w:r>
          <w:rPr>
            <w:noProof/>
          </w:rPr>
          <w:t xml:space="preserve"> -</w:t>
        </w:r>
      </w:p>
    </w:sdtContent>
  </w:sdt>
  <w:p w:rsidR="00167B9B" w:rsidRDefault="00167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D7" w:rsidRDefault="000969D7" w:rsidP="000969D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6">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2EB7"/>
    <w:rsid w:val="00074CEB"/>
    <w:rsid w:val="0007529F"/>
    <w:rsid w:val="00077AA6"/>
    <w:rsid w:val="000814FB"/>
    <w:rsid w:val="00082197"/>
    <w:rsid w:val="000827E1"/>
    <w:rsid w:val="00082F74"/>
    <w:rsid w:val="000877D6"/>
    <w:rsid w:val="000915AF"/>
    <w:rsid w:val="0009512F"/>
    <w:rsid w:val="000969D7"/>
    <w:rsid w:val="000C1B5B"/>
    <w:rsid w:val="000C3470"/>
    <w:rsid w:val="000C7D67"/>
    <w:rsid w:val="000E6752"/>
    <w:rsid w:val="000E6B18"/>
    <w:rsid w:val="000F2AD5"/>
    <w:rsid w:val="00103996"/>
    <w:rsid w:val="00103A96"/>
    <w:rsid w:val="001052BD"/>
    <w:rsid w:val="001318FF"/>
    <w:rsid w:val="001322EE"/>
    <w:rsid w:val="00140D55"/>
    <w:rsid w:val="00147179"/>
    <w:rsid w:val="00157DEF"/>
    <w:rsid w:val="0016153A"/>
    <w:rsid w:val="001627C9"/>
    <w:rsid w:val="00164614"/>
    <w:rsid w:val="00167799"/>
    <w:rsid w:val="00167B9B"/>
    <w:rsid w:val="00181DCF"/>
    <w:rsid w:val="00182146"/>
    <w:rsid w:val="001844DC"/>
    <w:rsid w:val="001851A7"/>
    <w:rsid w:val="00191A7C"/>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40C6"/>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20A7E"/>
    <w:rsid w:val="00424D6C"/>
    <w:rsid w:val="004339BA"/>
    <w:rsid w:val="0043586B"/>
    <w:rsid w:val="00441210"/>
    <w:rsid w:val="0044318A"/>
    <w:rsid w:val="00445A35"/>
    <w:rsid w:val="00445DA6"/>
    <w:rsid w:val="00446FCF"/>
    <w:rsid w:val="00452304"/>
    <w:rsid w:val="00455BA8"/>
    <w:rsid w:val="00457E2D"/>
    <w:rsid w:val="00464FB6"/>
    <w:rsid w:val="0046635E"/>
    <w:rsid w:val="0047256D"/>
    <w:rsid w:val="0048073E"/>
    <w:rsid w:val="004962EC"/>
    <w:rsid w:val="00497ADA"/>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4E1B"/>
    <w:rsid w:val="005962E7"/>
    <w:rsid w:val="00596974"/>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08A9"/>
    <w:rsid w:val="0063475D"/>
    <w:rsid w:val="006425AE"/>
    <w:rsid w:val="00644079"/>
    <w:rsid w:val="00645E45"/>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7E467B"/>
    <w:rsid w:val="0080659A"/>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C2588"/>
    <w:rsid w:val="009C783A"/>
    <w:rsid w:val="009D5C72"/>
    <w:rsid w:val="009E0E56"/>
    <w:rsid w:val="00A002B2"/>
    <w:rsid w:val="00A11ED9"/>
    <w:rsid w:val="00A230DE"/>
    <w:rsid w:val="00A268BA"/>
    <w:rsid w:val="00A26ADD"/>
    <w:rsid w:val="00A446B9"/>
    <w:rsid w:val="00A461B9"/>
    <w:rsid w:val="00A46827"/>
    <w:rsid w:val="00A515CF"/>
    <w:rsid w:val="00A51E89"/>
    <w:rsid w:val="00A53FAC"/>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B00853"/>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1E0F"/>
    <w:rsid w:val="00C165E5"/>
    <w:rsid w:val="00C22F17"/>
    <w:rsid w:val="00C37012"/>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2A5F"/>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C2963"/>
    <w:rsid w:val="00DC3E6E"/>
    <w:rsid w:val="00DD74DC"/>
    <w:rsid w:val="00DE59C8"/>
    <w:rsid w:val="00DE6814"/>
    <w:rsid w:val="00DF1CB5"/>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F34DA"/>
    <w:rsid w:val="00F1516F"/>
    <w:rsid w:val="00F15ACB"/>
    <w:rsid w:val="00F16C0D"/>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http://itu.int/trave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ITU-T/studygroups/com1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eader" Target="header2.xml"/><Relationship Id="rId10" Type="http://schemas.openxmlformats.org/officeDocument/2006/relationships/hyperlink" Target="http://itu.int/net/ITU-T/ddp/" TargetMode="External"/><Relationship Id="rId19"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printername@eprint.itu.in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1</TotalTime>
  <Pages>6</Pages>
  <Words>1319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10133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2013-04-02T09:16:00Z</cp:lastPrinted>
  <dcterms:created xsi:type="dcterms:W3CDTF">2013-04-02T12:02:00Z</dcterms:created>
  <dcterms:modified xsi:type="dcterms:W3CDTF">2013-04-02T12:02:00Z</dcterms:modified>
</cp:coreProperties>
</file>