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67"/>
        <w:bidiVisual/>
        <w:tblW w:w="5000" w:type="pct"/>
        <w:tblLayout w:type="fixed"/>
        <w:tblLook w:val="0000" w:firstRow="0" w:lastRow="0" w:firstColumn="0" w:lastColumn="0" w:noHBand="0" w:noVBand="0"/>
      </w:tblPr>
      <w:tblGrid>
        <w:gridCol w:w="1385"/>
        <w:gridCol w:w="6074"/>
        <w:gridCol w:w="2180"/>
      </w:tblGrid>
      <w:tr w:rsidR="00E434B2" w:rsidRPr="00E434B2" w:rsidTr="00D563D0">
        <w:trPr>
          <w:cantSplit/>
          <w:trHeight w:val="1418"/>
        </w:trPr>
        <w:tc>
          <w:tcPr>
            <w:tcW w:w="718" w:type="pct"/>
          </w:tcPr>
          <w:p w:rsidR="00E434B2" w:rsidRPr="00E434B2" w:rsidRDefault="00CF16AC" w:rsidP="006A2C6D">
            <w:pPr>
              <w:spacing w:before="0" w:line="240" w:lineRule="auto"/>
              <w:rPr>
                <w:b/>
                <w:bCs/>
                <w:rtl/>
              </w:rPr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767C039C" wp14:editId="0EA372B5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1" w:type="pct"/>
          </w:tcPr>
          <w:p w:rsidR="00E434B2" w:rsidRPr="00E434B2" w:rsidRDefault="00E434B2" w:rsidP="006A2C6D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spacing w:after="60"/>
              <w:jc w:val="left"/>
              <w:rPr>
                <w:rFonts w:eastAsia="Times New Roman"/>
                <w:b/>
                <w:bCs/>
                <w:w w:val="120"/>
                <w:sz w:val="44"/>
                <w:szCs w:val="44"/>
                <w:rtl/>
                <w:lang w:eastAsia="en-US"/>
              </w:rPr>
            </w:pPr>
            <w:r w:rsidRPr="00E434B2">
              <w:rPr>
                <w:rFonts w:eastAsia="Times New Roman" w:hint="cs"/>
                <w:b/>
                <w:bCs/>
                <w:w w:val="120"/>
                <w:sz w:val="44"/>
                <w:szCs w:val="44"/>
                <w:rtl/>
                <w:lang w:eastAsia="en-US"/>
              </w:rPr>
              <w:t>الاتحـاد الدولـي للاتصـالات</w:t>
            </w:r>
          </w:p>
          <w:p w:rsidR="00E434B2" w:rsidRPr="00E434B2" w:rsidRDefault="00E434B2" w:rsidP="006A2C6D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right" w:pos="6587"/>
              </w:tabs>
              <w:spacing w:before="60" w:after="60"/>
              <w:jc w:val="left"/>
              <w:rPr>
                <w:lang w:bidi="ar-SY"/>
              </w:rPr>
            </w:pPr>
            <w:r w:rsidRPr="00E434B2">
              <w:rPr>
                <w:rFonts w:eastAsia="Times New Roman" w:hint="cs"/>
                <w:b/>
                <w:bCs/>
                <w:sz w:val="26"/>
                <w:szCs w:val="36"/>
                <w:rtl/>
                <w:lang w:eastAsia="en-US"/>
              </w:rPr>
              <w:t>مكتب تقييس الاتصالات</w:t>
            </w:r>
          </w:p>
        </w:tc>
        <w:tc>
          <w:tcPr>
            <w:tcW w:w="1131" w:type="pct"/>
          </w:tcPr>
          <w:p w:rsidR="00E434B2" w:rsidRPr="00E434B2" w:rsidRDefault="00D563D0" w:rsidP="00D563D0">
            <w:pPr>
              <w:spacing w:before="0" w:line="240" w:lineRule="auto"/>
              <w:jc w:val="right"/>
              <w:rPr>
                <w:b/>
                <w:bCs/>
                <w:rtl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37AF6BE4" wp14:editId="5FCAE95C">
                  <wp:extent cx="878186" cy="720454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793" cy="747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34B2" w:rsidRPr="00AB2379" w:rsidRDefault="00E434B2" w:rsidP="00E434B2">
      <w:pPr>
        <w:rPr>
          <w:sz w:val="30"/>
          <w:rtl/>
          <w:lang w:bidi="ar-EG"/>
        </w:rPr>
      </w:pPr>
    </w:p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343"/>
        <w:gridCol w:w="4762"/>
      </w:tblGrid>
      <w:tr w:rsidR="00E434B2" w:rsidRPr="00E434B2" w:rsidTr="006A2C6D">
        <w:trPr>
          <w:cantSplit/>
          <w:trHeight w:val="340"/>
          <w:jc w:val="center"/>
        </w:trPr>
        <w:tc>
          <w:tcPr>
            <w:tcW w:w="796" w:type="pct"/>
          </w:tcPr>
          <w:p w:rsidR="00E434B2" w:rsidRPr="00E434B2" w:rsidRDefault="00E434B2" w:rsidP="006B06F4">
            <w:pPr>
              <w:spacing w:before="60" w:after="240" w:line="300" w:lineRule="exact"/>
              <w:jc w:val="left"/>
              <w:rPr>
                <w:lang w:bidi="ar-EG"/>
              </w:rPr>
            </w:pPr>
          </w:p>
        </w:tc>
        <w:tc>
          <w:tcPr>
            <w:tcW w:w="1734" w:type="pct"/>
          </w:tcPr>
          <w:p w:rsidR="00E434B2" w:rsidRPr="00356F2B" w:rsidRDefault="00E434B2" w:rsidP="006B06F4">
            <w:pPr>
              <w:spacing w:before="60" w:after="240" w:line="300" w:lineRule="exact"/>
              <w:jc w:val="left"/>
              <w:rPr>
                <w:lang w:bidi="ar-SY"/>
              </w:rPr>
            </w:pPr>
          </w:p>
        </w:tc>
        <w:tc>
          <w:tcPr>
            <w:tcW w:w="2470" w:type="pct"/>
          </w:tcPr>
          <w:p w:rsidR="00E434B2" w:rsidRPr="00E434B2" w:rsidRDefault="00315C08" w:rsidP="004A6582">
            <w:pPr>
              <w:spacing w:before="60" w:after="240" w:line="300" w:lineRule="exact"/>
              <w:jc w:val="left"/>
              <w:rPr>
                <w:rtl/>
                <w:lang w:bidi="ar-EG"/>
              </w:rPr>
            </w:pPr>
            <w:r w:rsidRPr="00315C08">
              <w:rPr>
                <w:rFonts w:hint="cs"/>
                <w:rtl/>
              </w:rPr>
              <w:t xml:space="preserve">جنيف، </w:t>
            </w:r>
            <w:r w:rsidR="004A6582">
              <w:t>7</w:t>
            </w:r>
            <w:r w:rsidRPr="00315C08">
              <w:rPr>
                <w:rFonts w:hint="cs"/>
                <w:rtl/>
                <w:lang w:bidi="ar-EG"/>
              </w:rPr>
              <w:t xml:space="preserve"> </w:t>
            </w:r>
            <w:r w:rsidR="004A6582">
              <w:rPr>
                <w:rFonts w:hint="cs"/>
                <w:rtl/>
                <w:lang w:bidi="ar-EG"/>
              </w:rPr>
              <w:t>يونيو</w:t>
            </w:r>
            <w:r w:rsidRPr="00315C08">
              <w:rPr>
                <w:rFonts w:hint="cs"/>
                <w:rtl/>
                <w:lang w:bidi="ar-EG"/>
              </w:rPr>
              <w:t xml:space="preserve"> </w:t>
            </w:r>
            <w:r w:rsidRPr="00315C08">
              <w:t>2016</w:t>
            </w:r>
          </w:p>
        </w:tc>
      </w:tr>
      <w:tr w:rsidR="00E434B2" w:rsidRPr="00E434B2" w:rsidTr="006A2C6D">
        <w:trPr>
          <w:cantSplit/>
          <w:trHeight w:val="340"/>
          <w:jc w:val="center"/>
        </w:trPr>
        <w:tc>
          <w:tcPr>
            <w:tcW w:w="796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lang w:bidi="ar-SY"/>
              </w:rPr>
            </w:pPr>
            <w:r w:rsidRPr="00E434B2">
              <w:rPr>
                <w:rFonts w:hint="cs"/>
                <w:rtl/>
              </w:rPr>
              <w:t>المرجع:</w:t>
            </w:r>
          </w:p>
        </w:tc>
        <w:tc>
          <w:tcPr>
            <w:tcW w:w="1734" w:type="pct"/>
          </w:tcPr>
          <w:p w:rsidR="00E434B2" w:rsidRPr="00E434B2" w:rsidRDefault="00412FEE" w:rsidP="004A6582">
            <w:pPr>
              <w:spacing w:before="60" w:after="60" w:line="300" w:lineRule="exact"/>
              <w:jc w:val="left"/>
              <w:rPr>
                <w:b/>
                <w:lang w:bidi="ar-SY"/>
              </w:rPr>
            </w:pPr>
            <w:r w:rsidRPr="00315C08">
              <w:rPr>
                <w:rFonts w:hint="cs"/>
                <w:b/>
                <w:bCs/>
                <w:rtl/>
                <w:lang w:bidi="ar-EG"/>
              </w:rPr>
              <w:t xml:space="preserve">الإضافة </w:t>
            </w:r>
            <w:r w:rsidR="004A6582">
              <w:rPr>
                <w:b/>
                <w:bCs/>
                <w:lang w:bidi="ar-SY"/>
              </w:rPr>
              <w:t>2</w:t>
            </w:r>
            <w:r w:rsidRPr="00315C08">
              <w:rPr>
                <w:rFonts w:hint="cs"/>
                <w:b/>
                <w:bCs/>
                <w:rtl/>
                <w:lang w:bidi="ar-EG"/>
              </w:rPr>
              <w:t xml:space="preserve"> للرسالة الجماعية</w:t>
            </w:r>
            <w:r>
              <w:rPr>
                <w:b/>
                <w:rtl/>
                <w:lang w:bidi="ar-EG"/>
              </w:rPr>
              <w:br/>
            </w:r>
            <w:r w:rsidR="00315C08" w:rsidRPr="00315C08">
              <w:rPr>
                <w:b/>
                <w:lang w:bidi="ar-SY"/>
              </w:rPr>
              <w:t>TSB 12/11</w:t>
            </w:r>
          </w:p>
        </w:tc>
        <w:tc>
          <w:tcPr>
            <w:tcW w:w="2470" w:type="pct"/>
            <w:vMerge w:val="restart"/>
          </w:tcPr>
          <w:p w:rsidR="00E434B2" w:rsidRPr="00E434B2" w:rsidRDefault="00E434B2" w:rsidP="006A2C6D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367" w:hanging="367"/>
              <w:rPr>
                <w:rtl/>
                <w:lang w:bidi="ar-EG"/>
              </w:rPr>
            </w:pPr>
            <w:r w:rsidRPr="00E434B2">
              <w:rPr>
                <w:rFonts w:hint="cs"/>
                <w:rtl/>
              </w:rPr>
              <w:t>إلى:</w:t>
            </w:r>
          </w:p>
          <w:p w:rsidR="00E434B2" w:rsidRPr="00E434B2" w:rsidRDefault="00E434B2" w:rsidP="00FC6203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367" w:hanging="367"/>
              <w:rPr>
                <w:rtl/>
                <w:lang w:bidi="ar-EG"/>
              </w:rPr>
            </w:pPr>
            <w:r w:rsidRPr="00E434B2">
              <w:rPr>
                <w:rFonts w:hint="cs"/>
                <w:rtl/>
              </w:rPr>
              <w:t>-</w:t>
            </w:r>
            <w:r w:rsidRPr="00E434B2">
              <w:rPr>
                <w:rtl/>
              </w:rPr>
              <w:tab/>
            </w:r>
            <w:r w:rsidRPr="00E434B2">
              <w:rPr>
                <w:rFonts w:hint="cs"/>
                <w:rtl/>
              </w:rPr>
              <w:t>إدارات الدول الأعضاء في الات</w:t>
            </w:r>
            <w:r w:rsidR="00997FBB">
              <w:rPr>
                <w:rFonts w:hint="cs"/>
                <w:rtl/>
              </w:rPr>
              <w:t>‍</w:t>
            </w:r>
            <w:r w:rsidRPr="00E434B2">
              <w:rPr>
                <w:rFonts w:hint="cs"/>
                <w:rtl/>
              </w:rPr>
              <w:t>حاد؛</w:t>
            </w:r>
          </w:p>
          <w:p w:rsidR="00E434B2" w:rsidRPr="00E434B2" w:rsidRDefault="00E434B2" w:rsidP="00FC6203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367" w:hanging="367"/>
              <w:rPr>
                <w:rtl/>
              </w:rPr>
            </w:pPr>
            <w:r w:rsidRPr="00E434B2">
              <w:rPr>
                <w:rFonts w:hint="cs"/>
                <w:rtl/>
              </w:rPr>
              <w:t>-</w:t>
            </w:r>
            <w:r w:rsidRPr="00E434B2">
              <w:rPr>
                <w:rtl/>
              </w:rPr>
              <w:tab/>
            </w:r>
            <w:r w:rsidRPr="00E434B2">
              <w:rPr>
                <w:rFonts w:hint="cs"/>
                <w:rtl/>
              </w:rPr>
              <w:t>أعضاء قطاع تقييس الاتصالات في الات</w:t>
            </w:r>
            <w:r w:rsidR="00997FBB">
              <w:rPr>
                <w:rFonts w:hint="cs"/>
                <w:rtl/>
              </w:rPr>
              <w:t>‍</w:t>
            </w:r>
            <w:r w:rsidRPr="00E434B2">
              <w:rPr>
                <w:rFonts w:hint="cs"/>
                <w:rtl/>
              </w:rPr>
              <w:t>حاد؛</w:t>
            </w:r>
          </w:p>
          <w:p w:rsidR="00E434B2" w:rsidRPr="00E434B2" w:rsidRDefault="00E434B2" w:rsidP="000B462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367" w:hanging="367"/>
              <w:rPr>
                <w:rtl/>
              </w:rPr>
            </w:pPr>
            <w:r w:rsidRPr="00E434B2">
              <w:rPr>
                <w:rFonts w:hint="cs"/>
                <w:rtl/>
              </w:rPr>
              <w:t>-</w:t>
            </w:r>
            <w:r w:rsidRPr="00E434B2">
              <w:rPr>
                <w:rtl/>
              </w:rPr>
              <w:tab/>
            </w:r>
            <w:r w:rsidRPr="00E434B2">
              <w:rPr>
                <w:rFonts w:hint="cs"/>
                <w:rtl/>
              </w:rPr>
              <w:t>ال</w:t>
            </w:r>
            <w:r w:rsidR="00997FBB">
              <w:rPr>
                <w:rFonts w:hint="cs"/>
                <w:rtl/>
              </w:rPr>
              <w:t>‍</w:t>
            </w:r>
            <w:r w:rsidRPr="00E434B2">
              <w:rPr>
                <w:rFonts w:hint="cs"/>
                <w:rtl/>
              </w:rPr>
              <w:t>منتسبين إلى قطاع تقييس الاتصالات ال</w:t>
            </w:r>
            <w:r w:rsidR="00997FBB">
              <w:rPr>
                <w:rFonts w:hint="cs"/>
                <w:rtl/>
              </w:rPr>
              <w:t>‍</w:t>
            </w:r>
            <w:r w:rsidRPr="00E434B2">
              <w:rPr>
                <w:rFonts w:hint="cs"/>
                <w:rtl/>
              </w:rPr>
              <w:t>مشاركين في</w:t>
            </w:r>
            <w:r>
              <w:rPr>
                <w:rFonts w:hint="eastAsia"/>
                <w:rtl/>
              </w:rPr>
              <w:t> </w:t>
            </w:r>
            <w:r w:rsidRPr="00E434B2">
              <w:rPr>
                <w:rFonts w:hint="cs"/>
                <w:rtl/>
              </w:rPr>
              <w:t>أعمال ل</w:t>
            </w:r>
            <w:r w:rsidR="00997FBB">
              <w:rPr>
                <w:rFonts w:hint="cs"/>
                <w:rtl/>
              </w:rPr>
              <w:t>‍</w:t>
            </w:r>
            <w:r w:rsidRPr="00E434B2">
              <w:rPr>
                <w:rFonts w:hint="cs"/>
                <w:rtl/>
              </w:rPr>
              <w:t>جنة الدراسات</w:t>
            </w:r>
            <w:r w:rsidR="000B4622">
              <w:rPr>
                <w:rFonts w:hint="eastAsia"/>
                <w:rtl/>
              </w:rPr>
              <w:t> </w:t>
            </w:r>
            <w:r w:rsidR="00315C08">
              <w:t>11</w:t>
            </w:r>
            <w:r w:rsidRPr="00E434B2">
              <w:rPr>
                <w:rFonts w:hint="cs"/>
                <w:rtl/>
              </w:rPr>
              <w:t>؛</w:t>
            </w:r>
          </w:p>
          <w:p w:rsidR="00E434B2" w:rsidRPr="00E434B2" w:rsidRDefault="00E434B2" w:rsidP="00315C08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367" w:hanging="367"/>
              <w:rPr>
                <w:rtl/>
                <w:lang w:bidi="ar-EG"/>
              </w:rPr>
            </w:pPr>
            <w:r w:rsidRPr="00E434B2">
              <w:rPr>
                <w:rFonts w:hint="cs"/>
                <w:rtl/>
              </w:rPr>
              <w:t>-</w:t>
            </w:r>
            <w:r w:rsidRPr="00E434B2">
              <w:rPr>
                <w:rtl/>
              </w:rPr>
              <w:tab/>
            </w:r>
            <w:r w:rsidRPr="00E434B2">
              <w:rPr>
                <w:rFonts w:hint="cs"/>
                <w:rtl/>
              </w:rPr>
              <w:t>الهيئات الأكادي</w:t>
            </w:r>
            <w:r w:rsidR="00997FBB">
              <w:rPr>
                <w:rFonts w:hint="cs"/>
                <w:rtl/>
              </w:rPr>
              <w:t>‍</w:t>
            </w:r>
            <w:r w:rsidRPr="00E434B2">
              <w:rPr>
                <w:rFonts w:hint="cs"/>
                <w:rtl/>
              </w:rPr>
              <w:t>مية ال</w:t>
            </w:r>
            <w:r w:rsidR="00997FBB">
              <w:rPr>
                <w:rFonts w:hint="cs"/>
                <w:rtl/>
              </w:rPr>
              <w:t>‍</w:t>
            </w:r>
            <w:r w:rsidRPr="00E434B2">
              <w:rPr>
                <w:rFonts w:hint="cs"/>
                <w:rtl/>
              </w:rPr>
              <w:t xml:space="preserve">منضمة إلى </w:t>
            </w:r>
            <w:r w:rsidR="00315C08">
              <w:rPr>
                <w:rFonts w:hint="cs"/>
                <w:rtl/>
                <w:lang w:bidi="ar-EG"/>
              </w:rPr>
              <w:t>الات</w:t>
            </w:r>
            <w:r w:rsidR="00997FBB">
              <w:rPr>
                <w:rFonts w:hint="cs"/>
                <w:rtl/>
                <w:lang w:bidi="ar-EG"/>
              </w:rPr>
              <w:t>‍</w:t>
            </w:r>
            <w:r w:rsidR="00315C08">
              <w:rPr>
                <w:rFonts w:hint="cs"/>
                <w:rtl/>
                <w:lang w:bidi="ar-EG"/>
              </w:rPr>
              <w:t>حاد</w:t>
            </w:r>
          </w:p>
        </w:tc>
      </w:tr>
      <w:tr w:rsidR="00E434B2" w:rsidRPr="00E434B2" w:rsidTr="006A2C6D">
        <w:trPr>
          <w:cantSplit/>
          <w:trHeight w:val="340"/>
          <w:jc w:val="center"/>
        </w:trPr>
        <w:tc>
          <w:tcPr>
            <w:tcW w:w="796" w:type="pct"/>
          </w:tcPr>
          <w:p w:rsidR="00E434B2" w:rsidRPr="00E434B2" w:rsidRDefault="00D065D5" w:rsidP="006A2C6D">
            <w:pPr>
              <w:spacing w:before="60" w:after="60" w:line="300" w:lineRule="exact"/>
              <w:jc w:val="left"/>
              <w:rPr>
                <w:rtl/>
                <w:lang w:bidi="ar-EG"/>
              </w:rPr>
            </w:pPr>
            <w:r w:rsidRPr="00E434B2">
              <w:rPr>
                <w:rFonts w:hint="cs"/>
                <w:rtl/>
                <w:lang w:bidi="ar-EG"/>
              </w:rPr>
              <w:t>ال</w:t>
            </w:r>
            <w:r w:rsidRPr="00E434B2">
              <w:rPr>
                <w:rFonts w:hint="cs"/>
                <w:rtl/>
                <w:lang w:bidi="ar-SY"/>
              </w:rPr>
              <w:t>هاتف</w:t>
            </w:r>
            <w:r w:rsidRPr="00E434B2">
              <w:rPr>
                <w:rFonts w:hint="cs"/>
                <w:rtl/>
              </w:rPr>
              <w:t>:</w:t>
            </w:r>
          </w:p>
        </w:tc>
        <w:tc>
          <w:tcPr>
            <w:tcW w:w="1734" w:type="pct"/>
          </w:tcPr>
          <w:p w:rsidR="00E434B2" w:rsidRPr="00E434B2" w:rsidRDefault="00D065D5" w:rsidP="00356F2B">
            <w:pPr>
              <w:spacing w:before="60" w:after="60" w:line="300" w:lineRule="exact"/>
              <w:jc w:val="left"/>
              <w:rPr>
                <w:lang w:bidi="ar-SY"/>
              </w:rPr>
            </w:pPr>
            <w:r w:rsidRPr="00315C08">
              <w:rPr>
                <w:lang w:bidi="ar-SY"/>
              </w:rPr>
              <w:t>+41 22 730 </w:t>
            </w:r>
            <w:r w:rsidRPr="00315C08">
              <w:rPr>
                <w:lang w:val="en-GB" w:bidi="ar-SY"/>
              </w:rPr>
              <w:t>5858</w:t>
            </w:r>
          </w:p>
        </w:tc>
        <w:tc>
          <w:tcPr>
            <w:tcW w:w="2470" w:type="pct"/>
            <w:vMerge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</w:rPr>
            </w:pPr>
          </w:p>
        </w:tc>
      </w:tr>
      <w:tr w:rsidR="00E434B2" w:rsidRPr="00E434B2" w:rsidTr="006A2C6D">
        <w:trPr>
          <w:cantSplit/>
          <w:trHeight w:val="340"/>
          <w:jc w:val="center"/>
        </w:trPr>
        <w:tc>
          <w:tcPr>
            <w:tcW w:w="796" w:type="pct"/>
          </w:tcPr>
          <w:p w:rsidR="00E434B2" w:rsidRPr="00E434B2" w:rsidRDefault="00D065D5" w:rsidP="006A2C6D">
            <w:pPr>
              <w:spacing w:before="60" w:after="60" w:line="300" w:lineRule="exact"/>
              <w:jc w:val="left"/>
              <w:rPr>
                <w:lang w:bidi="ar-SY"/>
              </w:rPr>
            </w:pPr>
            <w:r w:rsidRPr="00E434B2">
              <w:rPr>
                <w:rFonts w:hint="cs"/>
                <w:rtl/>
              </w:rPr>
              <w:t>الفاكس:</w:t>
            </w:r>
          </w:p>
        </w:tc>
        <w:tc>
          <w:tcPr>
            <w:tcW w:w="1734" w:type="pct"/>
          </w:tcPr>
          <w:p w:rsidR="00E434B2" w:rsidRPr="00E434B2" w:rsidRDefault="00D065D5" w:rsidP="00315C08">
            <w:pPr>
              <w:spacing w:before="60" w:after="60" w:line="300" w:lineRule="exact"/>
              <w:jc w:val="left"/>
              <w:rPr>
                <w:b/>
                <w:lang w:bidi="ar-SY"/>
              </w:rPr>
            </w:pPr>
            <w:r w:rsidRPr="00315C08">
              <w:rPr>
                <w:lang w:bidi="ar-SY"/>
              </w:rPr>
              <w:t>+41 22 730 5853</w:t>
            </w:r>
          </w:p>
        </w:tc>
        <w:tc>
          <w:tcPr>
            <w:tcW w:w="2470" w:type="pct"/>
            <w:vMerge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</w:rPr>
            </w:pPr>
          </w:p>
        </w:tc>
      </w:tr>
      <w:tr w:rsidR="00E434B2" w:rsidRPr="00E434B2" w:rsidTr="006A2C6D">
        <w:trPr>
          <w:cantSplit/>
          <w:trHeight w:val="340"/>
          <w:jc w:val="center"/>
        </w:trPr>
        <w:tc>
          <w:tcPr>
            <w:tcW w:w="796" w:type="pct"/>
          </w:tcPr>
          <w:p w:rsidR="00997FBB" w:rsidRPr="00E434B2" w:rsidRDefault="00997FBB" w:rsidP="006A2C6D">
            <w:pPr>
              <w:spacing w:before="60" w:after="60" w:line="300" w:lineRule="exact"/>
              <w:jc w:val="left"/>
              <w:rPr>
                <w:rtl/>
                <w:lang w:bidi="ar-EG"/>
              </w:rPr>
            </w:pPr>
            <w:r w:rsidRPr="00E434B2">
              <w:rPr>
                <w:rFonts w:hint="cs"/>
                <w:rtl/>
              </w:rPr>
              <w:t>البريد الإلكتروني:</w:t>
            </w:r>
          </w:p>
        </w:tc>
        <w:tc>
          <w:tcPr>
            <w:tcW w:w="1734" w:type="pct"/>
          </w:tcPr>
          <w:p w:rsidR="00997FBB" w:rsidRPr="00E434B2" w:rsidRDefault="003057F7" w:rsidP="00315C08">
            <w:pPr>
              <w:spacing w:before="60" w:after="60" w:line="300" w:lineRule="exact"/>
              <w:jc w:val="left"/>
              <w:rPr>
                <w:lang w:bidi="ar-SY"/>
              </w:rPr>
            </w:pPr>
            <w:hyperlink r:id="rId10" w:history="1">
              <w:r w:rsidR="00997FBB" w:rsidRPr="00315C08">
                <w:rPr>
                  <w:rStyle w:val="Hyperlink"/>
                </w:rPr>
                <w:t>tsbsg11@itu.int</w:t>
              </w:r>
            </w:hyperlink>
          </w:p>
        </w:tc>
        <w:tc>
          <w:tcPr>
            <w:tcW w:w="2470" w:type="pct"/>
            <w:vMerge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</w:rPr>
            </w:pPr>
          </w:p>
        </w:tc>
      </w:tr>
      <w:tr w:rsidR="00E434B2" w:rsidRPr="00E434B2" w:rsidTr="006A2C6D">
        <w:trPr>
          <w:cantSplit/>
          <w:jc w:val="center"/>
        </w:trPr>
        <w:tc>
          <w:tcPr>
            <w:tcW w:w="796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  <w:lang w:bidi="ar-EG"/>
              </w:rPr>
            </w:pPr>
          </w:p>
        </w:tc>
        <w:tc>
          <w:tcPr>
            <w:tcW w:w="1734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lang w:bidi="ar-SY"/>
              </w:rPr>
            </w:pPr>
          </w:p>
        </w:tc>
        <w:tc>
          <w:tcPr>
            <w:tcW w:w="2470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</w:rPr>
            </w:pPr>
          </w:p>
        </w:tc>
      </w:tr>
      <w:tr w:rsidR="00E434B2" w:rsidRPr="00E434B2" w:rsidTr="006A2C6D">
        <w:trPr>
          <w:cantSplit/>
          <w:jc w:val="center"/>
        </w:trPr>
        <w:tc>
          <w:tcPr>
            <w:tcW w:w="796" w:type="pct"/>
          </w:tcPr>
          <w:p w:rsidR="00E434B2" w:rsidRPr="00E434B2" w:rsidRDefault="00E434B2" w:rsidP="00E1002E">
            <w:pPr>
              <w:spacing w:before="60" w:after="60"/>
              <w:rPr>
                <w:rtl/>
                <w:lang w:bidi="ar-SY"/>
              </w:rPr>
            </w:pPr>
            <w:r w:rsidRPr="00E434B2">
              <w:rPr>
                <w:rFonts w:hint="cs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:rsidR="00E434B2" w:rsidRPr="00DA6964" w:rsidRDefault="004A6582" w:rsidP="00E1002E">
            <w:pPr>
              <w:spacing w:before="60" w:after="60"/>
              <w:rPr>
                <w:lang w:bidi="ar-EG"/>
              </w:rPr>
            </w:pPr>
            <w:r w:rsidRPr="00DA6964">
              <w:rPr>
                <w:rFonts w:hint="cs"/>
                <w:b/>
                <w:bCs/>
                <w:rtl/>
              </w:rPr>
              <w:t xml:space="preserve">تأجيل الموافقة على مشروع التوصية </w:t>
            </w:r>
            <w:r w:rsidRPr="00DA6964">
              <w:rPr>
                <w:b/>
                <w:bCs/>
              </w:rPr>
              <w:t>ITU</w:t>
            </w:r>
            <w:r w:rsidRPr="00DA6964">
              <w:rPr>
                <w:b/>
                <w:bCs/>
              </w:rPr>
              <w:noBreakHyphen/>
              <w:t>T Q.3960</w:t>
            </w:r>
            <w:r w:rsidRPr="00DA6964">
              <w:rPr>
                <w:rFonts w:hint="cs"/>
                <w:b/>
                <w:bCs/>
                <w:rtl/>
                <w:lang w:bidi="ar-EG"/>
              </w:rPr>
              <w:t xml:space="preserve"> "إطار قياس سرعة الإنترنت من أجل الشبكات الثابتة والمتنقلة" إلى اجتماع لجنة الدراسات </w:t>
            </w:r>
            <w:r w:rsidRPr="00DA6964">
              <w:rPr>
                <w:b/>
                <w:bCs/>
                <w:lang w:bidi="ar-EG"/>
              </w:rPr>
              <w:t>11</w:t>
            </w:r>
            <w:r w:rsidRPr="00DA6964">
              <w:rPr>
                <w:rFonts w:hint="cs"/>
                <w:b/>
                <w:bCs/>
                <w:rtl/>
                <w:lang w:bidi="ar-EG"/>
              </w:rPr>
              <w:t xml:space="preserve">، جنيف، </w:t>
            </w:r>
            <w:r w:rsidRPr="00DA6964">
              <w:rPr>
                <w:b/>
                <w:bCs/>
                <w:lang w:bidi="ar-EG"/>
              </w:rPr>
              <w:t>27</w:t>
            </w:r>
            <w:r w:rsidRPr="00DA6964">
              <w:rPr>
                <w:rFonts w:hint="eastAsia"/>
                <w:b/>
                <w:bCs/>
                <w:rtl/>
                <w:lang w:bidi="ar-EG"/>
              </w:rPr>
              <w:t xml:space="preserve"> يونيو - </w:t>
            </w:r>
            <w:r w:rsidRPr="00DA6964">
              <w:rPr>
                <w:b/>
                <w:bCs/>
                <w:lang w:bidi="ar-EG"/>
              </w:rPr>
              <w:t>6</w:t>
            </w:r>
            <w:r w:rsidRPr="00DA6964">
              <w:rPr>
                <w:rFonts w:hint="eastAsia"/>
                <w:b/>
                <w:bCs/>
                <w:rtl/>
                <w:lang w:bidi="ar-EG"/>
              </w:rPr>
              <w:t> يوليو </w:t>
            </w:r>
            <w:r w:rsidRPr="00DA6964">
              <w:rPr>
                <w:b/>
                <w:bCs/>
                <w:lang w:bidi="ar-EG"/>
              </w:rPr>
              <w:t>2016</w:t>
            </w:r>
          </w:p>
        </w:tc>
      </w:tr>
    </w:tbl>
    <w:p w:rsidR="00E434B2" w:rsidRPr="00E434B2" w:rsidRDefault="00E434B2" w:rsidP="004A6582">
      <w:pPr>
        <w:pStyle w:val="Normalaftertitle"/>
        <w:keepNext w:val="0"/>
        <w:spacing w:before="600"/>
        <w:rPr>
          <w:rtl/>
        </w:rPr>
      </w:pPr>
      <w:r w:rsidRPr="00E434B2">
        <w:rPr>
          <w:rFonts w:hint="cs"/>
          <w:rtl/>
        </w:rPr>
        <w:t>حضرات السادة والسيدات،</w:t>
      </w:r>
    </w:p>
    <w:p w:rsidR="00E434B2" w:rsidRPr="00E434B2" w:rsidRDefault="00E434B2" w:rsidP="004A6582">
      <w:pPr>
        <w:rPr>
          <w:rtl/>
          <w:lang w:bidi="ar-EG"/>
        </w:rPr>
      </w:pPr>
      <w:r w:rsidRPr="00E434B2">
        <w:rPr>
          <w:rFonts w:hint="cs"/>
          <w:rtl/>
        </w:rPr>
        <w:t>ت</w:t>
      </w:r>
      <w:r w:rsidR="00997FBB">
        <w:rPr>
          <w:rFonts w:hint="cs"/>
          <w:rtl/>
        </w:rPr>
        <w:t>‍</w:t>
      </w:r>
      <w:r w:rsidRPr="00E434B2">
        <w:rPr>
          <w:rFonts w:hint="cs"/>
          <w:rtl/>
        </w:rPr>
        <w:t>حية طيبة وبعد،</w:t>
      </w:r>
    </w:p>
    <w:p w:rsidR="004A6582" w:rsidRDefault="004A6582" w:rsidP="00820ADC">
      <w:pPr>
        <w:rPr>
          <w:rtl/>
          <w:lang w:bidi="ar-EG"/>
        </w:rPr>
      </w:pPr>
      <w:r>
        <w:rPr>
          <w:rFonts w:hint="cs"/>
          <w:rtl/>
          <w:lang w:bidi="ar-EG"/>
        </w:rPr>
        <w:t>أودّ</w:t>
      </w:r>
      <w:r w:rsidRPr="001B2306">
        <w:rPr>
          <w:rFonts w:hint="cs"/>
          <w:rtl/>
          <w:lang w:bidi="ar-EG"/>
        </w:rPr>
        <w:t xml:space="preserve"> إعلامكم بأن ال</w:t>
      </w:r>
      <w:r>
        <w:rPr>
          <w:rFonts w:hint="cs"/>
          <w:rtl/>
          <w:lang w:bidi="ar-EG"/>
        </w:rPr>
        <w:t>‍</w:t>
      </w:r>
      <w:r w:rsidRPr="001B2306">
        <w:rPr>
          <w:rFonts w:hint="cs"/>
          <w:rtl/>
          <w:lang w:bidi="ar-EG"/>
        </w:rPr>
        <w:t xml:space="preserve">موافقة على مشروع التوصية </w:t>
      </w:r>
      <w:r w:rsidRPr="001B2306">
        <w:rPr>
          <w:lang w:bidi="ar-EG"/>
        </w:rPr>
        <w:t>ITU</w:t>
      </w:r>
      <w:r w:rsidRPr="001B2306">
        <w:rPr>
          <w:lang w:bidi="ar-EG"/>
        </w:rPr>
        <w:noBreakHyphen/>
        <w:t>T Q.</w:t>
      </w:r>
      <w:r w:rsidRPr="009D6E23">
        <w:rPr>
          <w:lang w:bidi="ar-SY"/>
        </w:rPr>
        <w:t>3960</w:t>
      </w:r>
      <w:r w:rsidRPr="009D6E23">
        <w:rPr>
          <w:rFonts w:hint="cs"/>
          <w:rtl/>
          <w:lang w:bidi="ar-EG"/>
        </w:rPr>
        <w:t xml:space="preserve"> </w:t>
      </w:r>
      <w:r w:rsidRPr="001B2306">
        <w:rPr>
          <w:rFonts w:hint="cs"/>
          <w:rtl/>
        </w:rPr>
        <w:t>"</w:t>
      </w:r>
      <w:r w:rsidRPr="009D6E23">
        <w:rPr>
          <w:rFonts w:hint="cs"/>
          <w:rtl/>
          <w:lang w:bidi="ar-EG"/>
        </w:rPr>
        <w:t>إطار قياس سرعة الإنترنت من أجل الشبكات الثابتة وال</w:t>
      </w:r>
      <w:r w:rsidR="00FA53F6">
        <w:rPr>
          <w:rFonts w:hint="cs"/>
          <w:rtl/>
          <w:lang w:bidi="ar-EG"/>
        </w:rPr>
        <w:t>‍</w:t>
      </w:r>
      <w:r w:rsidRPr="009D6E23">
        <w:rPr>
          <w:rFonts w:hint="cs"/>
          <w:rtl/>
          <w:lang w:bidi="ar-EG"/>
        </w:rPr>
        <w:t>متنقلة</w:t>
      </w:r>
      <w:r w:rsidRPr="001B2306">
        <w:rPr>
          <w:rFonts w:hint="cs"/>
          <w:rtl/>
        </w:rPr>
        <w:t>" قد</w:t>
      </w:r>
      <w:r>
        <w:rPr>
          <w:rFonts w:hint="eastAsia"/>
          <w:rtl/>
        </w:rPr>
        <w:t> </w:t>
      </w:r>
      <w:r w:rsidRPr="001B2306">
        <w:rPr>
          <w:rFonts w:hint="cs"/>
          <w:rtl/>
        </w:rPr>
        <w:t>أجلها رئيس ل</w:t>
      </w:r>
      <w:r>
        <w:rPr>
          <w:rFonts w:hint="cs"/>
          <w:rtl/>
        </w:rPr>
        <w:t>‍</w:t>
      </w:r>
      <w:r w:rsidRPr="001B2306">
        <w:rPr>
          <w:rFonts w:hint="cs"/>
          <w:rtl/>
        </w:rPr>
        <w:t xml:space="preserve">جنة الدراسات </w:t>
      </w:r>
      <w:r w:rsidRPr="001B2306">
        <w:t>11</w:t>
      </w:r>
      <w:r w:rsidRPr="001B2306">
        <w:rPr>
          <w:rFonts w:hint="cs"/>
          <w:rtl/>
        </w:rPr>
        <w:t xml:space="preserve"> حتى الاجتماع ال</w:t>
      </w:r>
      <w:r>
        <w:rPr>
          <w:rFonts w:hint="cs"/>
          <w:rtl/>
        </w:rPr>
        <w:t>‍</w:t>
      </w:r>
      <w:r w:rsidRPr="001B2306">
        <w:rPr>
          <w:rFonts w:hint="cs"/>
          <w:rtl/>
        </w:rPr>
        <w:t xml:space="preserve">حالي للجنة الدراسات، </w:t>
      </w:r>
      <w:r w:rsidRPr="001B2306">
        <w:rPr>
          <w:rtl/>
        </w:rPr>
        <w:t>بالتشاور مع مكتب تقييس الاتصالات</w:t>
      </w:r>
      <w:r w:rsidRPr="001B2306">
        <w:rPr>
          <w:rFonts w:hint="cs"/>
          <w:rtl/>
        </w:rPr>
        <w:t xml:space="preserve"> و</w:t>
      </w:r>
      <w:r w:rsidRPr="001B2306">
        <w:rPr>
          <w:rtl/>
        </w:rPr>
        <w:t xml:space="preserve">وفقاً </w:t>
      </w:r>
      <w:r w:rsidRPr="001B2306">
        <w:rPr>
          <w:rFonts w:hint="cs"/>
          <w:rtl/>
        </w:rPr>
        <w:t>للفقرة </w:t>
      </w:r>
      <w:r w:rsidRPr="001B2306">
        <w:t>2.4.4</w:t>
      </w:r>
      <w:r w:rsidRPr="001B2306">
        <w:rPr>
          <w:rFonts w:hint="cs"/>
          <w:rtl/>
        </w:rPr>
        <w:t xml:space="preserve"> من ا</w:t>
      </w:r>
      <w:r w:rsidRPr="001B2306">
        <w:rPr>
          <w:rtl/>
        </w:rPr>
        <w:t>لتوصية</w:t>
      </w:r>
      <w:r w:rsidRPr="001B2306">
        <w:rPr>
          <w:rFonts w:hint="cs"/>
          <w:rtl/>
        </w:rPr>
        <w:t xml:space="preserve"> </w:t>
      </w:r>
      <w:r w:rsidRPr="001B2306">
        <w:t>ITU-T</w:t>
      </w:r>
      <w:r>
        <w:t> </w:t>
      </w:r>
      <w:r w:rsidRPr="001B2306">
        <w:t>A.8</w:t>
      </w:r>
      <w:r w:rsidRPr="001B2306">
        <w:rPr>
          <w:rFonts w:hint="cs"/>
          <w:rtl/>
        </w:rPr>
        <w:t xml:space="preserve"> </w:t>
      </w:r>
      <w:r w:rsidRPr="001B2306">
        <w:rPr>
          <w:rtl/>
        </w:rPr>
        <w:t xml:space="preserve">كما هو مبين في </w:t>
      </w:r>
      <w:hyperlink r:id="rId11" w:history="1">
        <w:r w:rsidRPr="009D6E23">
          <w:rPr>
            <w:rStyle w:val="Hyperlink"/>
            <w:rtl/>
          </w:rPr>
          <w:t>الإعلان</w:t>
        </w:r>
        <w:r w:rsidRPr="009D6E23">
          <w:rPr>
            <w:rStyle w:val="Hyperlink"/>
            <w:rFonts w:hint="cs"/>
            <w:rtl/>
          </w:rPr>
          <w:t xml:space="preserve"> </w:t>
        </w:r>
        <w:r w:rsidRPr="009D6E23">
          <w:rPr>
            <w:rStyle w:val="Hyperlink"/>
          </w:rPr>
          <w:t>AAP-82</w:t>
        </w:r>
        <w:r w:rsidRPr="009D6E23">
          <w:rPr>
            <w:rStyle w:val="Hyperlink"/>
            <w:rFonts w:hint="cs"/>
            <w:rtl/>
          </w:rPr>
          <w:t xml:space="preserve"> </w:t>
        </w:r>
        <w:r w:rsidRPr="009D6E23">
          <w:rPr>
            <w:rStyle w:val="Hyperlink"/>
            <w:rtl/>
          </w:rPr>
          <w:t>ل</w:t>
        </w:r>
        <w:r w:rsidRPr="009D6E23">
          <w:rPr>
            <w:rStyle w:val="Hyperlink"/>
            <w:rFonts w:hint="cs"/>
            <w:rtl/>
          </w:rPr>
          <w:t>‍</w:t>
        </w:r>
        <w:r w:rsidRPr="009D6E23">
          <w:rPr>
            <w:rStyle w:val="Hyperlink"/>
            <w:rtl/>
          </w:rPr>
          <w:t>مكتب تقييس الاتصالات</w:t>
        </w:r>
      </w:hyperlink>
      <w:r w:rsidRPr="001B2306">
        <w:rPr>
          <w:rFonts w:hint="cs"/>
          <w:rtl/>
        </w:rPr>
        <w:t>. وهذا التأجيل بسبب</w:t>
      </w:r>
      <w:r>
        <w:rPr>
          <w:rFonts w:hint="cs"/>
          <w:rtl/>
        </w:rPr>
        <w:t xml:space="preserve"> عدد التعليقات الواردة في فترة النداء الأخير من </w:t>
      </w:r>
      <w:r>
        <w:t>16</w:t>
      </w:r>
      <w:r>
        <w:rPr>
          <w:rFonts w:hint="eastAsia"/>
          <w:rtl/>
          <w:lang w:bidi="ar-EG"/>
        </w:rPr>
        <w:t> يناير </w:t>
      </w:r>
      <w:r>
        <w:rPr>
          <w:lang w:bidi="ar-EG"/>
        </w:rPr>
        <w:t>2016</w:t>
      </w:r>
      <w:r>
        <w:rPr>
          <w:rFonts w:hint="cs"/>
          <w:rtl/>
          <w:lang w:bidi="ar-EG"/>
        </w:rPr>
        <w:t xml:space="preserve"> إلى </w:t>
      </w:r>
      <w:r>
        <w:rPr>
          <w:lang w:bidi="ar-EG"/>
        </w:rPr>
        <w:t>12</w:t>
      </w:r>
      <w:r>
        <w:rPr>
          <w:rFonts w:hint="eastAsia"/>
          <w:rtl/>
          <w:lang w:bidi="ar-EG"/>
        </w:rPr>
        <w:t> فبراير </w:t>
      </w:r>
      <w:r>
        <w:rPr>
          <w:lang w:bidi="ar-EG"/>
        </w:rPr>
        <w:t>2016</w:t>
      </w:r>
      <w:r>
        <w:rPr>
          <w:rFonts w:hint="cs"/>
          <w:rtl/>
          <w:lang w:bidi="ar-EG"/>
        </w:rPr>
        <w:t>.</w:t>
      </w:r>
    </w:p>
    <w:p w:rsidR="004A6582" w:rsidRPr="00DF04F1" w:rsidRDefault="004A6582" w:rsidP="00D84129">
      <w:pPr>
        <w:rPr>
          <w:spacing w:val="-2"/>
          <w:rtl/>
        </w:rPr>
      </w:pPr>
      <w:r w:rsidRPr="00DF04F1">
        <w:rPr>
          <w:rFonts w:hint="cs"/>
          <w:spacing w:val="-2"/>
          <w:rtl/>
        </w:rPr>
        <w:t>وسيتم</w:t>
      </w:r>
      <w:r w:rsidR="008635FC" w:rsidRPr="00DF04F1">
        <w:rPr>
          <w:rFonts w:hint="cs"/>
          <w:spacing w:val="-2"/>
          <w:rtl/>
        </w:rPr>
        <w:t xml:space="preserve"> قريباً</w:t>
      </w:r>
      <w:r w:rsidRPr="00DF04F1">
        <w:rPr>
          <w:rFonts w:hint="cs"/>
          <w:spacing w:val="-2"/>
          <w:rtl/>
        </w:rPr>
        <w:t xml:space="preserve"> تقدي‍م الصيغة النهائية ل</w:t>
      </w:r>
      <w:r w:rsidR="00DF04F1" w:rsidRPr="00DF04F1">
        <w:rPr>
          <w:rFonts w:hint="cs"/>
          <w:spacing w:val="-2"/>
          <w:rtl/>
          <w:lang w:bidi="ar-EG"/>
        </w:rPr>
        <w:t>‍</w:t>
      </w:r>
      <w:r w:rsidRPr="00DF04F1">
        <w:rPr>
          <w:rFonts w:hint="cs"/>
          <w:spacing w:val="-2"/>
          <w:rtl/>
          <w:lang w:bidi="ar-EG"/>
        </w:rPr>
        <w:t xml:space="preserve">مشروع التوصية </w:t>
      </w:r>
      <w:r w:rsidRPr="00DF04F1">
        <w:rPr>
          <w:spacing w:val="-2"/>
          <w:lang w:bidi="ar-EG"/>
        </w:rPr>
        <w:t>ITU</w:t>
      </w:r>
      <w:r w:rsidRPr="00DF04F1">
        <w:rPr>
          <w:spacing w:val="-2"/>
          <w:lang w:bidi="ar-EG"/>
        </w:rPr>
        <w:noBreakHyphen/>
        <w:t>T Q.</w:t>
      </w:r>
      <w:r w:rsidRPr="00DF04F1">
        <w:rPr>
          <w:spacing w:val="-2"/>
          <w:lang w:bidi="ar-SY"/>
        </w:rPr>
        <w:t>3960</w:t>
      </w:r>
      <w:r w:rsidRPr="00DF04F1">
        <w:rPr>
          <w:rFonts w:hint="cs"/>
          <w:spacing w:val="-2"/>
          <w:rtl/>
          <w:lang w:bidi="ar-EG"/>
        </w:rPr>
        <w:t xml:space="preserve"> </w:t>
      </w:r>
      <w:r w:rsidRPr="00DF04F1">
        <w:rPr>
          <w:rFonts w:hint="cs"/>
          <w:spacing w:val="-2"/>
          <w:rtl/>
        </w:rPr>
        <w:t>"</w:t>
      </w:r>
      <w:r w:rsidRPr="00DF04F1">
        <w:rPr>
          <w:rFonts w:hint="cs"/>
          <w:spacing w:val="-2"/>
          <w:rtl/>
          <w:lang w:bidi="ar-EG"/>
        </w:rPr>
        <w:t>إطار قياس سرعة الإنترنت من أجل الشبكات الثابتة وال</w:t>
      </w:r>
      <w:r w:rsidR="00FA53F6" w:rsidRPr="00DF04F1">
        <w:rPr>
          <w:rFonts w:hint="cs"/>
          <w:spacing w:val="-2"/>
          <w:rtl/>
          <w:lang w:bidi="ar-EG"/>
        </w:rPr>
        <w:t>‍</w:t>
      </w:r>
      <w:r w:rsidRPr="00DF04F1">
        <w:rPr>
          <w:rFonts w:hint="cs"/>
          <w:spacing w:val="-2"/>
          <w:rtl/>
          <w:lang w:bidi="ar-EG"/>
        </w:rPr>
        <w:t>متنقلة</w:t>
      </w:r>
      <w:r w:rsidRPr="00DF04F1">
        <w:rPr>
          <w:rFonts w:hint="cs"/>
          <w:spacing w:val="-2"/>
          <w:rtl/>
        </w:rPr>
        <w:t>"، بصيغتها ال</w:t>
      </w:r>
      <w:r w:rsidR="00DF04F1" w:rsidRPr="00DF04F1">
        <w:rPr>
          <w:rFonts w:hint="cs"/>
          <w:spacing w:val="-2"/>
          <w:rtl/>
        </w:rPr>
        <w:t>‍</w:t>
      </w:r>
      <w:r w:rsidRPr="00DF04F1">
        <w:rPr>
          <w:rFonts w:hint="cs"/>
          <w:spacing w:val="-2"/>
          <w:rtl/>
        </w:rPr>
        <w:t xml:space="preserve">معدّلة خلال فترة </w:t>
      </w:r>
      <w:r w:rsidR="0070215E" w:rsidRPr="00DF04F1">
        <w:rPr>
          <w:rFonts w:hint="cs"/>
          <w:spacing w:val="-2"/>
          <w:rtl/>
        </w:rPr>
        <w:t>حسم التعليقات</w:t>
      </w:r>
      <w:r w:rsidRPr="00DF04F1">
        <w:rPr>
          <w:rFonts w:hint="cs"/>
          <w:spacing w:val="-2"/>
          <w:rtl/>
        </w:rPr>
        <w:t xml:space="preserve">، </w:t>
      </w:r>
      <w:r w:rsidRPr="00DF04F1">
        <w:rPr>
          <w:rFonts w:hint="cs"/>
          <w:color w:val="000000"/>
          <w:spacing w:val="-2"/>
          <w:rtl/>
        </w:rPr>
        <w:t>ل</w:t>
      </w:r>
      <w:r w:rsidRPr="00DF04F1">
        <w:rPr>
          <w:color w:val="000000"/>
          <w:spacing w:val="-2"/>
          <w:rtl/>
        </w:rPr>
        <w:t xml:space="preserve">لنظر فيها </w:t>
      </w:r>
      <w:r w:rsidR="004E66BB" w:rsidRPr="00DF04F1">
        <w:rPr>
          <w:rFonts w:hint="cs"/>
          <w:color w:val="000000"/>
          <w:spacing w:val="-2"/>
          <w:rtl/>
        </w:rPr>
        <w:t>وال‍موافقة عليها</w:t>
      </w:r>
      <w:r w:rsidRPr="00DF04F1">
        <w:rPr>
          <w:rFonts w:hint="cs"/>
          <w:spacing w:val="-2"/>
          <w:rtl/>
        </w:rPr>
        <w:t xml:space="preserve"> بوصفها </w:t>
      </w:r>
      <w:hyperlink r:id="rId12" w:history="1">
        <w:r w:rsidRPr="00DF04F1">
          <w:rPr>
            <w:rStyle w:val="Hyperlink"/>
            <w:rFonts w:hint="cs"/>
            <w:spacing w:val="-2"/>
            <w:rtl/>
          </w:rPr>
          <w:t>الوثيقة ال‍مؤقتة </w:t>
        </w:r>
        <w:r w:rsidRPr="00DF04F1">
          <w:rPr>
            <w:rStyle w:val="Hyperlink"/>
            <w:spacing w:val="-2"/>
          </w:rPr>
          <w:t>TD 1186 (GEN/11)</w:t>
        </w:r>
      </w:hyperlink>
      <w:r w:rsidRPr="00DF04F1">
        <w:rPr>
          <w:rFonts w:hint="cs"/>
          <w:spacing w:val="-2"/>
          <w:rtl/>
        </w:rPr>
        <w:t>.</w:t>
      </w:r>
    </w:p>
    <w:p w:rsidR="004A6582" w:rsidRPr="00AC14B5" w:rsidRDefault="004A6582" w:rsidP="008635FC">
      <w:pPr>
        <w:spacing w:before="240"/>
        <w:rPr>
          <w:rtl/>
        </w:rPr>
      </w:pPr>
      <w:r w:rsidRPr="00AC14B5">
        <w:rPr>
          <w:rtl/>
        </w:rPr>
        <w:t>أت‍منى لكم اجتماعاً م‍متعاً</w:t>
      </w:r>
      <w:r w:rsidR="008635FC">
        <w:rPr>
          <w:rFonts w:hint="cs"/>
          <w:rtl/>
        </w:rPr>
        <w:t xml:space="preserve"> ومثمراً</w:t>
      </w:r>
      <w:r w:rsidRPr="00AC14B5">
        <w:rPr>
          <w:rFonts w:hint="cs"/>
          <w:rtl/>
        </w:rPr>
        <w:t>.</w:t>
      </w:r>
    </w:p>
    <w:p w:rsidR="004A6582" w:rsidRDefault="004A6582" w:rsidP="004A6582">
      <w:pPr>
        <w:spacing w:before="240"/>
        <w:rPr>
          <w:lang w:bidi="ar-EG"/>
        </w:rPr>
      </w:pPr>
      <w:r w:rsidRPr="00AC14B5">
        <w:rPr>
          <w:rFonts w:hint="cs"/>
          <w:rtl/>
          <w:lang w:bidi="ar-EG"/>
        </w:rPr>
        <w:t>وتفضلوا بقبول فائق التقدير والاحترام.</w:t>
      </w:r>
    </w:p>
    <w:p w:rsidR="003057F7" w:rsidRDefault="003057F7" w:rsidP="003057F7">
      <w:pPr>
        <w:spacing w:before="0"/>
        <w:rPr>
          <w:noProof/>
        </w:rPr>
      </w:pPr>
    </w:p>
    <w:p w:rsidR="003057F7" w:rsidRPr="00AC14B5" w:rsidRDefault="003057F7" w:rsidP="003057F7">
      <w:pPr>
        <w:spacing w:before="0"/>
        <w:rPr>
          <w:rtl/>
          <w:lang w:bidi="ar-EG"/>
        </w:rPr>
      </w:pPr>
      <w:bookmarkStart w:id="1" w:name="_GoBack"/>
      <w:bookmarkEnd w:id="1"/>
    </w:p>
    <w:p w:rsidR="004A6582" w:rsidRPr="0012172B" w:rsidRDefault="004A6582" w:rsidP="003057F7">
      <w:pPr>
        <w:spacing w:before="0"/>
        <w:jc w:val="left"/>
        <w:rPr>
          <w:rFonts w:cs="Times New Roman"/>
          <w:sz w:val="24"/>
          <w:szCs w:val="24"/>
          <w:lang w:val="en-GB"/>
        </w:rPr>
      </w:pPr>
      <w:r w:rsidRPr="00AC14B5">
        <w:rPr>
          <w:rFonts w:hint="cs"/>
          <w:rtl/>
        </w:rPr>
        <w:t xml:space="preserve">تشيساب </w:t>
      </w:r>
      <w:r w:rsidRPr="00AC14B5">
        <w:rPr>
          <w:rtl/>
          <w:lang w:bidi="ar-EG"/>
        </w:rPr>
        <w:t>لي</w:t>
      </w:r>
      <w:r w:rsidRPr="00AC14B5">
        <w:rPr>
          <w:rtl/>
          <w:lang w:bidi="ar-EG"/>
        </w:rPr>
        <w:br/>
      </w:r>
      <w:r w:rsidRPr="00AC14B5">
        <w:rPr>
          <w:rFonts w:hint="cs"/>
          <w:rtl/>
          <w:lang w:bidi="ar-EG"/>
        </w:rPr>
        <w:t>مدير مكتب تقييس الاتصالات</w:t>
      </w:r>
    </w:p>
    <w:sectPr w:rsidR="004A6582" w:rsidRPr="0012172B" w:rsidSect="00997FBB">
      <w:headerReference w:type="default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C08" w:rsidRDefault="00315C08" w:rsidP="00E434B2">
      <w:pPr>
        <w:spacing w:before="0" w:line="240" w:lineRule="auto"/>
      </w:pPr>
      <w:r>
        <w:separator/>
      </w:r>
    </w:p>
    <w:p w:rsidR="00315C08" w:rsidRDefault="00315C08"/>
  </w:endnote>
  <w:endnote w:type="continuationSeparator" w:id="0">
    <w:p w:rsidR="00315C08" w:rsidRDefault="00315C08" w:rsidP="00E434B2">
      <w:pPr>
        <w:spacing w:before="0" w:line="240" w:lineRule="auto"/>
      </w:pPr>
      <w:r>
        <w:continuationSeparator/>
      </w:r>
    </w:p>
    <w:p w:rsidR="00315C08" w:rsidRDefault="00315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4B2" w:rsidRPr="00E76837" w:rsidRDefault="00E434B2" w:rsidP="004A658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rFonts w:ascii="Calibri" w:hAnsi="Calibri" w:cs="Calibri"/>
        <w:sz w:val="16"/>
        <w:szCs w:val="16"/>
        <w:lang w:val="fr-CH"/>
      </w:rPr>
    </w:pPr>
    <w:r w:rsidRPr="00E76837">
      <w:rPr>
        <w:rFonts w:ascii="Calibri" w:hAnsi="Calibri" w:cs="Calibri"/>
        <w:sz w:val="16"/>
        <w:szCs w:val="16"/>
      </w:rPr>
      <w:fldChar w:fldCharType="begin"/>
    </w:r>
    <w:r w:rsidRPr="00E76837">
      <w:rPr>
        <w:rFonts w:ascii="Calibri" w:hAnsi="Calibri" w:cs="Calibri"/>
        <w:sz w:val="16"/>
        <w:szCs w:val="16"/>
        <w:lang w:val="fr-CH"/>
      </w:rPr>
      <w:instrText xml:space="preserve"> FILENAME \p \* MERGEFORMAT </w:instrText>
    </w:r>
    <w:r w:rsidRPr="00E76837">
      <w:rPr>
        <w:rFonts w:ascii="Calibri" w:hAnsi="Calibri" w:cs="Calibri"/>
        <w:sz w:val="16"/>
        <w:szCs w:val="16"/>
      </w:rPr>
      <w:fldChar w:fldCharType="separate"/>
    </w:r>
    <w:r w:rsidR="004A6582">
      <w:rPr>
        <w:rFonts w:ascii="Calibri" w:hAnsi="Calibri" w:cs="Calibri"/>
        <w:noProof/>
        <w:sz w:val="16"/>
        <w:szCs w:val="16"/>
        <w:lang w:val="fr-CH"/>
      </w:rPr>
      <w:t>P:\ARA\ITU-T\COM-T\COM11\COLL\012ADD02A.docx</w:t>
    </w:r>
    <w:r w:rsidRPr="00E76837">
      <w:rPr>
        <w:rFonts w:ascii="Calibri" w:hAnsi="Calibri" w:cs="Calibri"/>
        <w:sz w:val="16"/>
        <w:szCs w:val="16"/>
      </w:rPr>
      <w:fldChar w:fldCharType="end"/>
    </w:r>
    <w:r w:rsidRPr="00E76837">
      <w:rPr>
        <w:rFonts w:ascii="Calibri" w:hAnsi="Calibri" w:cs="Calibri"/>
        <w:sz w:val="16"/>
        <w:szCs w:val="16"/>
        <w:lang w:val="fr-CH"/>
      </w:rPr>
      <w:t xml:space="preserve">   (</w:t>
    </w:r>
    <w:r w:rsidR="004A6582">
      <w:rPr>
        <w:rFonts w:ascii="Calibri" w:hAnsi="Calibri" w:cs="Calibri"/>
        <w:sz w:val="16"/>
        <w:szCs w:val="16"/>
        <w:lang w:val="fr-CH"/>
      </w:rPr>
      <w:t>400106</w:t>
    </w:r>
    <w:r w:rsidRPr="00E76837">
      <w:rPr>
        <w:rFonts w:ascii="Calibri" w:hAnsi="Calibri" w:cs="Calibri"/>
        <w:sz w:val="16"/>
        <w:szCs w:val="16"/>
        <w:lang w:val="fr-CH"/>
      </w:rPr>
      <w:t>)</w:t>
    </w:r>
    <w:r w:rsidRPr="00E76837">
      <w:rPr>
        <w:rFonts w:ascii="Calibri" w:hAnsi="Calibri" w:cs="Calibri"/>
        <w:sz w:val="16"/>
        <w:szCs w:val="16"/>
        <w:lang w:val="fr-CH"/>
      </w:rPr>
      <w:tab/>
    </w:r>
    <w:r w:rsidRPr="00E76837">
      <w:rPr>
        <w:rFonts w:ascii="Calibri" w:hAnsi="Calibri" w:cs="Calibri"/>
        <w:sz w:val="16"/>
        <w:szCs w:val="16"/>
      </w:rPr>
      <w:fldChar w:fldCharType="begin"/>
    </w:r>
    <w:r w:rsidRPr="00E76837">
      <w:rPr>
        <w:rFonts w:ascii="Calibri" w:hAnsi="Calibri" w:cs="Calibri"/>
        <w:sz w:val="16"/>
        <w:szCs w:val="16"/>
      </w:rPr>
      <w:instrText xml:space="preserve"> savedate \@ dd.MM.yy </w:instrText>
    </w:r>
    <w:r w:rsidRPr="00E76837">
      <w:rPr>
        <w:rFonts w:ascii="Calibri" w:hAnsi="Calibri" w:cs="Calibri"/>
        <w:sz w:val="16"/>
        <w:szCs w:val="16"/>
      </w:rPr>
      <w:fldChar w:fldCharType="separate"/>
    </w:r>
    <w:r w:rsidR="003057F7">
      <w:rPr>
        <w:rFonts w:ascii="Calibri" w:hAnsi="Calibri" w:cs="Calibri"/>
        <w:noProof/>
        <w:sz w:val="16"/>
        <w:szCs w:val="16"/>
      </w:rPr>
      <w:t>14.06.16</w:t>
    </w:r>
    <w:r w:rsidRPr="00E76837">
      <w:rPr>
        <w:rFonts w:ascii="Calibri" w:hAnsi="Calibri" w:cs="Calibri"/>
        <w:sz w:val="16"/>
        <w:szCs w:val="16"/>
      </w:rPr>
      <w:fldChar w:fldCharType="end"/>
    </w:r>
    <w:r w:rsidRPr="00E76837">
      <w:rPr>
        <w:rFonts w:ascii="Calibri" w:hAnsi="Calibri" w:cs="Calibri"/>
        <w:sz w:val="16"/>
        <w:szCs w:val="16"/>
        <w:lang w:val="fr-CH"/>
      </w:rPr>
      <w:tab/>
    </w:r>
    <w:r w:rsidRPr="00E76837">
      <w:rPr>
        <w:rFonts w:ascii="Calibri" w:hAnsi="Calibri" w:cs="Calibri"/>
        <w:sz w:val="16"/>
        <w:szCs w:val="16"/>
      </w:rPr>
      <w:fldChar w:fldCharType="begin"/>
    </w:r>
    <w:r w:rsidRPr="00E76837">
      <w:rPr>
        <w:rFonts w:ascii="Calibri" w:hAnsi="Calibri" w:cs="Calibri"/>
        <w:sz w:val="16"/>
        <w:szCs w:val="16"/>
      </w:rPr>
      <w:instrText xml:space="preserve"> printdate \@ dd.MM.yy </w:instrText>
    </w:r>
    <w:r w:rsidRPr="00E76837">
      <w:rPr>
        <w:rFonts w:ascii="Calibri" w:hAnsi="Calibri" w:cs="Calibri"/>
        <w:sz w:val="16"/>
        <w:szCs w:val="16"/>
      </w:rPr>
      <w:fldChar w:fldCharType="separate"/>
    </w:r>
    <w:r w:rsidR="004A6582">
      <w:rPr>
        <w:rFonts w:ascii="Calibri" w:hAnsi="Calibri" w:cs="Calibri"/>
        <w:noProof/>
        <w:sz w:val="16"/>
        <w:szCs w:val="16"/>
      </w:rPr>
      <w:t>00.00.00</w:t>
    </w:r>
    <w:r w:rsidRPr="00E76837">
      <w:rPr>
        <w:rFonts w:ascii="Calibri" w:hAnsi="Calibri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FBB" w:rsidRPr="00997FBB" w:rsidRDefault="00997FBB" w:rsidP="00997FBB"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overflowPunct w:val="0"/>
      <w:autoSpaceDE w:val="0"/>
      <w:autoSpaceDN w:val="0"/>
      <w:bidi w:val="0"/>
      <w:adjustRightInd w:val="0"/>
      <w:spacing w:before="40" w:line="240" w:lineRule="auto"/>
      <w:ind w:left="-397" w:right="-397"/>
      <w:jc w:val="center"/>
      <w:textAlignment w:val="baseline"/>
      <w:rPr>
        <w:rFonts w:eastAsia="Times New Roman" w:cs="Times New Roman"/>
        <w:sz w:val="16"/>
        <w:szCs w:val="20"/>
        <w:lang w:val="en-GB" w:eastAsia="en-US"/>
      </w:rPr>
    </w:pPr>
    <w:r w:rsidRPr="00997FBB">
      <w:rPr>
        <w:rFonts w:eastAsia="Times New Roman" w:cs="Times New Roman"/>
        <w:sz w:val="18"/>
        <w:szCs w:val="18"/>
        <w:lang w:val="fr-CH" w:eastAsia="en-US"/>
      </w:rPr>
      <w:t xml:space="preserve">International </w:t>
    </w:r>
    <w:proofErr w:type="spellStart"/>
    <w:r w:rsidRPr="00997FBB">
      <w:rPr>
        <w:rFonts w:eastAsia="Times New Roman" w:cs="Times New Roman"/>
        <w:sz w:val="18"/>
        <w:szCs w:val="18"/>
        <w:lang w:val="fr-CH" w:eastAsia="en-US"/>
      </w:rPr>
      <w:t>Telecommunication</w:t>
    </w:r>
    <w:proofErr w:type="spellEnd"/>
    <w:r w:rsidRPr="00997FBB">
      <w:rPr>
        <w:rFonts w:eastAsia="Times New Roman" w:cs="Times New Roman"/>
        <w:sz w:val="18"/>
        <w:szCs w:val="18"/>
        <w:lang w:val="fr-CH" w:eastAsia="en-US"/>
      </w:rPr>
      <w:t xml:space="preserve"> Union • Place des Nations • CH</w:t>
    </w:r>
    <w:r w:rsidRPr="00997FBB">
      <w:rPr>
        <w:rFonts w:eastAsia="Times New Roman" w:cs="Times New Roman"/>
        <w:sz w:val="18"/>
        <w:szCs w:val="18"/>
        <w:lang w:val="fr-CH" w:eastAsia="en-US"/>
      </w:rPr>
      <w:noBreakHyphen/>
      <w:t xml:space="preserve">1211 Geneva 20 • Switzerland </w:t>
    </w:r>
    <w:r w:rsidRPr="00997FBB">
      <w:rPr>
        <w:rFonts w:eastAsia="Times New Roman" w:cs="Times New Roman"/>
        <w:sz w:val="18"/>
        <w:szCs w:val="18"/>
        <w:lang w:val="fr-CH" w:eastAsia="en-US"/>
      </w:rPr>
      <w:br/>
      <w:t xml:space="preserve">Tel: +41 22 730 5111 • Fax: +41 22 733 7256 • E-mail: </w:t>
    </w:r>
    <w:hyperlink r:id="rId1" w:history="1">
      <w:r w:rsidRPr="00997FBB">
        <w:rPr>
          <w:rFonts w:eastAsia="Times New Roman" w:cs="Times New Roman"/>
          <w:color w:val="0000FF"/>
          <w:sz w:val="18"/>
          <w:szCs w:val="18"/>
          <w:u w:val="single"/>
          <w:lang w:val="fr-CH" w:eastAsia="en-US"/>
        </w:rPr>
        <w:t>itumail@itu.int</w:t>
      </w:r>
    </w:hyperlink>
    <w:r w:rsidRPr="00997FBB">
      <w:rPr>
        <w:rFonts w:eastAsia="Times New Roman" w:cs="Times New Roman"/>
        <w:sz w:val="18"/>
        <w:szCs w:val="18"/>
        <w:lang w:val="fr-CH" w:eastAsia="en-US"/>
      </w:rPr>
      <w:t xml:space="preserve"> • </w:t>
    </w:r>
    <w:hyperlink r:id="rId2" w:history="1">
      <w:r w:rsidRPr="00997FBB">
        <w:rPr>
          <w:rFonts w:eastAsia="Times New Roman" w:cs="Times New Roman"/>
          <w:color w:val="0000FF"/>
          <w:sz w:val="18"/>
          <w:szCs w:val="18"/>
          <w:u w:val="single"/>
          <w:lang w:val="fr-CH" w:eastAsia="en-US"/>
        </w:rPr>
        <w:t>www.itu.int</w:t>
      </w:r>
    </w:hyperlink>
    <w:r w:rsidRPr="00997FBB">
      <w:rPr>
        <w:rFonts w:eastAsia="Times New Roman" w:cs="Times New Roman"/>
        <w:sz w:val="18"/>
        <w:szCs w:val="18"/>
        <w:lang w:val="fr-CH" w:eastAsia="en-US"/>
      </w:rPr>
      <w:t xml:space="preserve"> • </w:t>
    </w:r>
    <w:hyperlink r:id="rId3" w:history="1">
      <w:r w:rsidRPr="00997FBB">
        <w:rPr>
          <w:rFonts w:eastAsia="Times New Roman" w:cs="Times New Roman"/>
          <w:color w:val="0000FF"/>
          <w:sz w:val="18"/>
          <w:szCs w:val="18"/>
          <w:u w:val="single"/>
          <w:lang w:val="fr-CH" w:eastAsia="en-US"/>
        </w:rPr>
        <w:t xml:space="preserve">CCITT/ITU-T 60 </w:t>
      </w:r>
      <w:proofErr w:type="spellStart"/>
      <w:r w:rsidRPr="00997FBB">
        <w:rPr>
          <w:rFonts w:eastAsia="Times New Roman" w:cs="Times New Roman"/>
          <w:color w:val="0000FF"/>
          <w:sz w:val="18"/>
          <w:szCs w:val="18"/>
          <w:u w:val="single"/>
          <w:lang w:val="fr-CH" w:eastAsia="en-US"/>
        </w:rPr>
        <w:t>years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C08" w:rsidRDefault="00315C08" w:rsidP="00E434B2">
      <w:pPr>
        <w:spacing w:before="0" w:line="240" w:lineRule="auto"/>
      </w:pPr>
      <w:r>
        <w:separator/>
      </w:r>
    </w:p>
    <w:p w:rsidR="00315C08" w:rsidRDefault="00315C08"/>
  </w:footnote>
  <w:footnote w:type="continuationSeparator" w:id="0">
    <w:p w:rsidR="00315C08" w:rsidRDefault="00315C08" w:rsidP="00E434B2">
      <w:pPr>
        <w:spacing w:before="0" w:line="240" w:lineRule="auto"/>
      </w:pPr>
      <w:r>
        <w:continuationSeparator/>
      </w:r>
    </w:p>
    <w:p w:rsidR="00315C08" w:rsidRDefault="00315C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B5E" w:rsidRPr="00264B5E" w:rsidRDefault="00264B5E" w:rsidP="00264B5E">
    <w:pPr>
      <w:pStyle w:val="Header"/>
      <w:bidi w:val="0"/>
      <w:spacing w:before="120" w:after="240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- </w:t>
    </w:r>
    <w:r w:rsidRPr="00E76837">
      <w:rPr>
        <w:rFonts w:cs="Calibri"/>
        <w:sz w:val="20"/>
        <w:szCs w:val="20"/>
      </w:rPr>
      <w:fldChar w:fldCharType="begin"/>
    </w:r>
    <w:r w:rsidRPr="00E76837">
      <w:rPr>
        <w:rFonts w:cs="Calibri"/>
        <w:sz w:val="20"/>
        <w:szCs w:val="20"/>
      </w:rPr>
      <w:instrText xml:space="preserve"> PAGE </w:instrText>
    </w:r>
    <w:r w:rsidRPr="00E76837">
      <w:rPr>
        <w:rFonts w:cs="Calibri"/>
        <w:sz w:val="20"/>
        <w:szCs w:val="20"/>
      </w:rPr>
      <w:fldChar w:fldCharType="separate"/>
    </w:r>
    <w:r w:rsidR="003057F7">
      <w:rPr>
        <w:rFonts w:cs="Calibri"/>
        <w:noProof/>
        <w:sz w:val="20"/>
        <w:szCs w:val="20"/>
      </w:rPr>
      <w:t>2</w:t>
    </w:r>
    <w:r w:rsidRPr="00E76837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08"/>
    <w:rsid w:val="00013F0D"/>
    <w:rsid w:val="00031172"/>
    <w:rsid w:val="000842C8"/>
    <w:rsid w:val="00090574"/>
    <w:rsid w:val="000B4622"/>
    <w:rsid w:val="000C5913"/>
    <w:rsid w:val="000D338B"/>
    <w:rsid w:val="00122344"/>
    <w:rsid w:val="0013749B"/>
    <w:rsid w:val="00173915"/>
    <w:rsid w:val="001B1D0C"/>
    <w:rsid w:val="001F2CCD"/>
    <w:rsid w:val="0021038D"/>
    <w:rsid w:val="0023283D"/>
    <w:rsid w:val="0024497A"/>
    <w:rsid w:val="00264B5E"/>
    <w:rsid w:val="002978F4"/>
    <w:rsid w:val="002B028D"/>
    <w:rsid w:val="002B7F55"/>
    <w:rsid w:val="002C2BC3"/>
    <w:rsid w:val="002E6268"/>
    <w:rsid w:val="002E6541"/>
    <w:rsid w:val="003057F7"/>
    <w:rsid w:val="00315C08"/>
    <w:rsid w:val="00356F2B"/>
    <w:rsid w:val="00357185"/>
    <w:rsid w:val="003F678F"/>
    <w:rsid w:val="00412FEE"/>
    <w:rsid w:val="0042686F"/>
    <w:rsid w:val="00440A77"/>
    <w:rsid w:val="00443869"/>
    <w:rsid w:val="004803F3"/>
    <w:rsid w:val="004A6582"/>
    <w:rsid w:val="004E66BB"/>
    <w:rsid w:val="00501E0E"/>
    <w:rsid w:val="0055516A"/>
    <w:rsid w:val="005A0E9C"/>
    <w:rsid w:val="005F20D5"/>
    <w:rsid w:val="00616512"/>
    <w:rsid w:val="00631439"/>
    <w:rsid w:val="0068331A"/>
    <w:rsid w:val="006A2C6D"/>
    <w:rsid w:val="006B06F4"/>
    <w:rsid w:val="006F26EA"/>
    <w:rsid w:val="006F63F7"/>
    <w:rsid w:val="0070215E"/>
    <w:rsid w:val="00706D7A"/>
    <w:rsid w:val="00750BC3"/>
    <w:rsid w:val="007773E6"/>
    <w:rsid w:val="00803F08"/>
    <w:rsid w:val="00820ADC"/>
    <w:rsid w:val="008235CD"/>
    <w:rsid w:val="00840512"/>
    <w:rsid w:val="008513CB"/>
    <w:rsid w:val="00857A40"/>
    <w:rsid w:val="008635FC"/>
    <w:rsid w:val="00863DC1"/>
    <w:rsid w:val="00927366"/>
    <w:rsid w:val="00935C68"/>
    <w:rsid w:val="00982B28"/>
    <w:rsid w:val="00997FBB"/>
    <w:rsid w:val="009E51AD"/>
    <w:rsid w:val="00A55CC2"/>
    <w:rsid w:val="00A66D74"/>
    <w:rsid w:val="00A97F94"/>
    <w:rsid w:val="00AB2379"/>
    <w:rsid w:val="00B0032E"/>
    <w:rsid w:val="00B00895"/>
    <w:rsid w:val="00C674FE"/>
    <w:rsid w:val="00C75633"/>
    <w:rsid w:val="00CE2EE1"/>
    <w:rsid w:val="00CF16AC"/>
    <w:rsid w:val="00CF3FFD"/>
    <w:rsid w:val="00D065D5"/>
    <w:rsid w:val="00D563D0"/>
    <w:rsid w:val="00D77D0F"/>
    <w:rsid w:val="00D84129"/>
    <w:rsid w:val="00D96FA0"/>
    <w:rsid w:val="00DA1CF0"/>
    <w:rsid w:val="00DA6964"/>
    <w:rsid w:val="00DC24B4"/>
    <w:rsid w:val="00DC72A2"/>
    <w:rsid w:val="00DE4F8E"/>
    <w:rsid w:val="00DF04F1"/>
    <w:rsid w:val="00DF16DC"/>
    <w:rsid w:val="00E1002E"/>
    <w:rsid w:val="00E17033"/>
    <w:rsid w:val="00E434B2"/>
    <w:rsid w:val="00E45211"/>
    <w:rsid w:val="00EB62F2"/>
    <w:rsid w:val="00EC052D"/>
    <w:rsid w:val="00EC6381"/>
    <w:rsid w:val="00F84366"/>
    <w:rsid w:val="00F85089"/>
    <w:rsid w:val="00FA53F6"/>
    <w:rsid w:val="00FC228B"/>
    <w:rsid w:val="00FC6203"/>
    <w:rsid w:val="00FC7435"/>
    <w:rsid w:val="00FD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23345FCF-01C7-4148-AC4B-34604BA4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CCD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CC2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CC2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CC2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CC2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CC2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CC2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CC2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CC2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5CC2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935C68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A55CC2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55CC2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CC2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A55CC2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A55CC2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A55CC2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A55CC2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A55CC2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A55CC2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501E0E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501E0E"/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fortitle">
    <w:name w:val="Reference for title"/>
    <w:basedOn w:val="Normal"/>
    <w:qFormat/>
    <w:rsid w:val="00501E0E"/>
    <w:pPr>
      <w:keepNext/>
      <w:spacing w:after="360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501E0E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501E0E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40A77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fortexte">
    <w:name w:val="Reference for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501E0E"/>
    <w:pPr>
      <w:keepNext/>
      <w:keepLines/>
      <w:spacing w:before="840" w:after="2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D563D0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D563D0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857A40"/>
    <w:pPr>
      <w:keepNext/>
      <w:spacing w:before="480" w:after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857A40"/>
    <w:pPr>
      <w:keepNext/>
      <w:spacing w:before="480" w:after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501E0E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935C68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935C68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unhideWhenUsed/>
    <w:rsid w:val="00840512"/>
    <w:rPr>
      <w:color w:val="0000FF"/>
      <w:u w:val="single"/>
    </w:rPr>
  </w:style>
  <w:style w:type="table" w:styleId="TableGrid">
    <w:name w:val="Table Grid"/>
    <w:basedOn w:val="TableNormal"/>
    <w:rsid w:val="00E434B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e">
    <w:name w:val="Footnote texte"/>
    <w:basedOn w:val="Annextitle"/>
    <w:qFormat/>
    <w:rsid w:val="00356F2B"/>
    <w:pPr>
      <w:keepNext w:val="0"/>
      <w:keepLines w:val="0"/>
      <w:tabs>
        <w:tab w:val="left" w:pos="397"/>
        <w:tab w:val="left" w:pos="567"/>
      </w:tabs>
      <w:spacing w:before="60" w:after="0" w:line="168" w:lineRule="auto"/>
      <w:jc w:val="both"/>
    </w:pPr>
    <w:rPr>
      <w:b w:val="0"/>
      <w:bCs w:val="0"/>
      <w:sz w:val="20"/>
      <w:szCs w:val="26"/>
      <w:lang w:val="en-GB"/>
    </w:rPr>
  </w:style>
  <w:style w:type="paragraph" w:customStyle="1" w:styleId="Tablelegend">
    <w:name w:val="Table legend"/>
    <w:basedOn w:val="Normal"/>
    <w:qFormat/>
    <w:rsid w:val="00356F2B"/>
    <w:pPr>
      <w:spacing w:before="80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E434B2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4B2"/>
    <w:rPr>
      <w:rFonts w:ascii="Calibri" w:hAnsi="Calibri" w:cs="Traditional Arabic"/>
      <w:szCs w:val="30"/>
    </w:rPr>
  </w:style>
  <w:style w:type="character" w:styleId="BookTitle">
    <w:name w:val="Book Title"/>
    <w:basedOn w:val="DefaultParagraphFont"/>
    <w:uiPriority w:val="33"/>
    <w:rsid w:val="00935C68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935C68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935C68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935C6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C68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935C68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935C68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935C68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935C68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935C68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35C68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935C68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935C68"/>
    <w:rPr>
      <w:smallCaps/>
      <w:color w:val="FF0000"/>
    </w:rPr>
  </w:style>
  <w:style w:type="paragraph" w:customStyle="1" w:styleId="Headingb">
    <w:name w:val="Heading b"/>
    <w:basedOn w:val="Normal"/>
    <w:qFormat/>
    <w:rsid w:val="00A55CC2"/>
    <w:pPr>
      <w:keepNext/>
      <w:spacing w:before="240"/>
    </w:pPr>
    <w:rPr>
      <w:b/>
      <w:bCs/>
      <w:lang w:bidi="ar-EG"/>
    </w:rPr>
  </w:style>
  <w:style w:type="paragraph" w:customStyle="1" w:styleId="FirstFooter">
    <w:name w:val="FirstFooter"/>
    <w:basedOn w:val="Footer"/>
    <w:rsid w:val="00840512"/>
    <w:pPr>
      <w:tabs>
        <w:tab w:val="clear" w:pos="4153"/>
        <w:tab w:val="clear" w:pos="8306"/>
        <w:tab w:val="left" w:pos="794"/>
        <w:tab w:val="left" w:pos="1191"/>
        <w:tab w:val="left" w:pos="1588"/>
        <w:tab w:val="left" w:pos="1985"/>
      </w:tabs>
      <w:spacing w:before="40"/>
    </w:pPr>
    <w:rPr>
      <w:rFonts w:asciiTheme="minorHAnsi" w:hAnsiTheme="minorHAnsi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md/T13-SG11-160627-TD-GEN-1186/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aap/AAPAnnouncements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sbsg11@itu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T/60/Pages/default.aspx" TargetMode="External"/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6\ITU-T%20-%20(TSB)\PA_TSB_C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96636-1FB7-482D-B88B-171718AC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PA_TSB_COLL.dotx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Samy.Awad@itu.int</dc:creator>
  <cp:keywords/>
  <dc:description/>
  <cp:lastModifiedBy>Osvath, Alexandra</cp:lastModifiedBy>
  <cp:revision>3</cp:revision>
  <cp:lastPrinted>2016-06-14T13:07:00Z</cp:lastPrinted>
  <dcterms:created xsi:type="dcterms:W3CDTF">2016-06-14T11:46:00Z</dcterms:created>
  <dcterms:modified xsi:type="dcterms:W3CDTF">2016-06-14T13:07:00Z</dcterms:modified>
</cp:coreProperties>
</file>