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1E1EA5">
        <w:trPr>
          <w:cantSplit/>
        </w:trPr>
        <w:tc>
          <w:tcPr>
            <w:tcW w:w="1418" w:type="dxa"/>
            <w:vAlign w:val="center"/>
          </w:tcPr>
          <w:p w:rsidR="00427EA6" w:rsidRPr="00697BC1" w:rsidRDefault="00427EA6" w:rsidP="001E1EA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1E1EA5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1E1EA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1E1EA5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Pr="009B782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9E6BC0">
        <w:t>26 de mayo de 2016</w:t>
      </w:r>
    </w:p>
    <w:p w:rsidR="00C34772" w:rsidRPr="009B782B" w:rsidRDefault="00C34772" w:rsidP="00303D62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54"/>
        <w:gridCol w:w="8"/>
      </w:tblGrid>
      <w:tr w:rsidR="00C34772" w:rsidRPr="009B782B" w:rsidTr="00D33978">
        <w:trPr>
          <w:cantSplit/>
          <w:trHeight w:val="340"/>
        </w:trPr>
        <w:tc>
          <w:tcPr>
            <w:tcW w:w="1084" w:type="dxa"/>
            <w:gridSpan w:val="2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15AB7" w:rsidRPr="00C15AB7" w:rsidRDefault="00F80237" w:rsidP="00C15AB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Addé</w:t>
            </w:r>
            <w:r w:rsidR="00C15AB7" w:rsidRPr="00C15AB7">
              <w:rPr>
                <w:b/>
              </w:rPr>
              <w:t>ndum</w:t>
            </w:r>
            <w:proofErr w:type="spellEnd"/>
            <w:r w:rsidR="00C15AB7" w:rsidRPr="00C15AB7">
              <w:rPr>
                <w:b/>
              </w:rPr>
              <w:t xml:space="preserve"> 1 a la</w:t>
            </w:r>
          </w:p>
          <w:p w:rsidR="00C15AB7" w:rsidRDefault="00C15AB7" w:rsidP="00C15AB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C15AB7">
              <w:rPr>
                <w:b/>
              </w:rPr>
              <w:t>Carta Colectiva TSB 12/11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  <w:gridSpan w:val="2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D33978">
        <w:trPr>
          <w:cantSplit/>
        </w:trPr>
        <w:tc>
          <w:tcPr>
            <w:tcW w:w="1084" w:type="dxa"/>
            <w:gridSpan w:val="2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A3037E" w:rsidRPr="00A3037E">
              <w:t>5858</w:t>
            </w:r>
          </w:p>
        </w:tc>
        <w:tc>
          <w:tcPr>
            <w:tcW w:w="4762" w:type="dxa"/>
            <w:gridSpan w:val="2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D33978">
        <w:trPr>
          <w:cantSplit/>
        </w:trPr>
        <w:tc>
          <w:tcPr>
            <w:tcW w:w="1084" w:type="dxa"/>
            <w:gridSpan w:val="2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5D6A48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1B6375" w:rsidRPr="00A663B9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762" w:type="dxa"/>
            <w:gridSpan w:val="2"/>
          </w:tcPr>
          <w:p w:rsidR="00F8524F" w:rsidRDefault="00A3037E" w:rsidP="00A3037E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</w:tabs>
              <w:spacing w:before="0"/>
              <w:ind w:left="77"/>
            </w:pPr>
            <w:r w:rsidRPr="00A3037E">
              <w:t>–</w:t>
            </w:r>
            <w:r w:rsidR="00D119EC">
              <w:tab/>
            </w:r>
            <w:r>
              <w:t>A l</w:t>
            </w:r>
            <w:r w:rsidR="00F8524F">
              <w:t xml:space="preserve">as </w:t>
            </w:r>
            <w:r w:rsidR="00C34772" w:rsidRPr="009B782B">
              <w:t xml:space="preserve">Administraciones de los Estados </w:t>
            </w:r>
            <w:r w:rsidR="00D119EC">
              <w:tab/>
            </w:r>
            <w:r w:rsidR="001B6375">
              <w:t>Miembros de la Unión;</w:t>
            </w:r>
          </w:p>
          <w:p w:rsidR="00A3037E" w:rsidRDefault="00A3037E" w:rsidP="00A3037E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A3037E">
              <w:t>–</w:t>
            </w:r>
            <w:r w:rsidR="00D119EC">
              <w:tab/>
            </w:r>
            <w:r>
              <w:t>A 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 w:rsidR="001B6375">
              <w:t>;</w:t>
            </w:r>
          </w:p>
          <w:p w:rsidR="00A3037E" w:rsidRDefault="00A3037E" w:rsidP="00A3037E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A3037E">
              <w:t>–</w:t>
            </w:r>
            <w:r w:rsidR="00D119EC">
              <w:tab/>
            </w:r>
            <w:r w:rsidRPr="00A3037E">
              <w:t>A los Asociados de la CE 11 del UIT-T; y</w:t>
            </w:r>
          </w:p>
          <w:p w:rsidR="00C34772" w:rsidRPr="009B782B" w:rsidRDefault="00A3037E" w:rsidP="00A3037E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A3037E">
              <w:t>–</w:t>
            </w:r>
            <w:r w:rsidR="00D119EC">
              <w:tab/>
            </w:r>
            <w:r>
              <w:t>A</w:t>
            </w:r>
            <w:r w:rsidR="00735FA5">
              <w:t xml:space="preserve"> </w:t>
            </w:r>
            <w:r w:rsidRPr="00A3037E">
              <w:t>las Instituciones Académicas de la UIT</w:t>
            </w:r>
          </w:p>
        </w:tc>
      </w:tr>
      <w:tr w:rsidR="00C34772" w:rsidRPr="009B782B" w:rsidTr="00D33978">
        <w:trPr>
          <w:gridAfter w:val="1"/>
          <w:wAfter w:w="8" w:type="dxa"/>
          <w:cantSplit/>
          <w:trHeight w:val="680"/>
        </w:trPr>
        <w:tc>
          <w:tcPr>
            <w:tcW w:w="1070" w:type="dxa"/>
          </w:tcPr>
          <w:p w:rsidR="00C34772" w:rsidRPr="009B782B" w:rsidRDefault="00C34772" w:rsidP="00D33978">
            <w:pPr>
              <w:tabs>
                <w:tab w:val="left" w:pos="4111"/>
              </w:tabs>
              <w:spacing w:before="24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8561" w:type="dxa"/>
            <w:gridSpan w:val="3"/>
          </w:tcPr>
          <w:p w:rsidR="00C34772" w:rsidRPr="009B782B" w:rsidRDefault="0041238C" w:rsidP="000A13F4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</w:rPr>
            </w:pPr>
            <w:r w:rsidRPr="0041238C">
              <w:rPr>
                <w:b/>
                <w:bCs/>
              </w:rPr>
              <w:t xml:space="preserve">Talleres del UIT-T sobre </w:t>
            </w:r>
            <w:r>
              <w:rPr>
                <w:b/>
                <w:bCs/>
              </w:rPr>
              <w:t>"Seguridad del SS7" (29 de junio de 2016) y "</w:t>
            </w:r>
            <w:r w:rsidRPr="0041238C">
              <w:rPr>
                <w:b/>
                <w:bCs/>
              </w:rPr>
              <w:t xml:space="preserve">Lucha contra la falsificación aplicando soluciones de </w:t>
            </w:r>
            <w:r>
              <w:rPr>
                <w:b/>
                <w:bCs/>
              </w:rPr>
              <w:t>conformidad e interoperabilidad"</w:t>
            </w:r>
            <w:r w:rsidR="00250D75">
              <w:rPr>
                <w:b/>
                <w:bCs/>
              </w:rPr>
              <w:br/>
            </w:r>
            <w:r w:rsidRPr="0041238C">
              <w:rPr>
                <w:b/>
                <w:bCs/>
              </w:rPr>
              <w:t xml:space="preserve">(28 de junio de 2016) durante la reunión de la Comisión de Estudio 11 del UIT-T </w:t>
            </w:r>
            <w:r w:rsidR="00250D75">
              <w:rPr>
                <w:b/>
                <w:bCs/>
              </w:rPr>
              <w:br/>
            </w:r>
            <w:r w:rsidR="003534E9">
              <w:rPr>
                <w:b/>
                <w:bCs/>
              </w:rPr>
              <w:t>(27 de junio</w:t>
            </w:r>
            <w:r w:rsidR="003534E9" w:rsidRPr="001F380C">
              <w:rPr>
                <w:b/>
                <w:bCs/>
              </w:rPr>
              <w:t xml:space="preserve"> – </w:t>
            </w:r>
            <w:r w:rsidRPr="0041238C">
              <w:rPr>
                <w:b/>
                <w:bCs/>
              </w:rPr>
              <w:t>6 de julio de 2016)</w:t>
            </w:r>
          </w:p>
        </w:tc>
      </w:tr>
    </w:tbl>
    <w:p w:rsidR="00C34772" w:rsidRPr="009B782B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C34772" w:rsidRPr="009B782B" w:rsidRDefault="00C34772" w:rsidP="0064235A">
      <w:r w:rsidRPr="0064235A">
        <w:t>Muy Señor mío/Muy Señora mía</w:t>
      </w:r>
      <w:r w:rsidRPr="009B782B">
        <w:t>:</w:t>
      </w:r>
    </w:p>
    <w:p w:rsidR="00F42DF6" w:rsidRPr="00490865" w:rsidRDefault="00F80237" w:rsidP="00EF0A14">
      <w:bookmarkStart w:id="0" w:name="lt_pId025"/>
      <w:r>
        <w:t xml:space="preserve">El presente </w:t>
      </w:r>
      <w:proofErr w:type="spellStart"/>
      <w:r>
        <w:t>addé</w:t>
      </w:r>
      <w:r w:rsidR="00F42DF6" w:rsidRPr="00490865">
        <w:t>ndum</w:t>
      </w:r>
      <w:proofErr w:type="spellEnd"/>
      <w:r w:rsidR="00F42DF6" w:rsidRPr="00490865">
        <w:t xml:space="preserve"> contiene información adicional sobre eventos pertinentes organizados en la Sede de la UIT en Ginebra durante la reunión de la Comisión de Estudio 11 del 27 de junio al 6 de julio de 2016.</w:t>
      </w:r>
      <w:bookmarkEnd w:id="0"/>
    </w:p>
    <w:p w:rsidR="00F42DF6" w:rsidRPr="00490865" w:rsidRDefault="00F42DF6" w:rsidP="00EF0A14">
      <w:bookmarkStart w:id="1" w:name="lt_pId026"/>
      <w:r w:rsidRPr="00490865">
        <w:t>Cúmpleme señalar</w:t>
      </w:r>
      <w:r w:rsidR="007E20FF">
        <w:t xml:space="preserve"> </w:t>
      </w:r>
      <w:r w:rsidRPr="00490865">
        <w:t>a su atención los eventos siguientes:</w:t>
      </w:r>
      <w:bookmarkEnd w:id="1"/>
    </w:p>
    <w:p w:rsidR="00F42DF6" w:rsidRPr="00490865" w:rsidRDefault="00F42DF6" w:rsidP="003534E9">
      <w:pPr>
        <w:pStyle w:val="Heading1"/>
        <w:spacing w:before="120"/>
        <w:rPr>
          <w:rFonts w:ascii="Calibri" w:hAnsi="Calibri"/>
          <w:szCs w:val="24"/>
        </w:rPr>
      </w:pPr>
      <w:bookmarkStart w:id="2" w:name="lt_pId027"/>
      <w:r w:rsidRPr="00490865">
        <w:rPr>
          <w:rFonts w:ascii="Calibri" w:hAnsi="Calibri"/>
          <w:bCs/>
          <w:szCs w:val="24"/>
        </w:rPr>
        <w:t>1</w:t>
      </w:r>
      <w:bookmarkEnd w:id="2"/>
      <w:r w:rsidRPr="00490865">
        <w:rPr>
          <w:rFonts w:ascii="Calibri" w:hAnsi="Calibri"/>
          <w:bCs/>
          <w:szCs w:val="24"/>
        </w:rPr>
        <w:tab/>
      </w:r>
      <w:bookmarkStart w:id="3" w:name="lt_pId028"/>
      <w:r w:rsidRPr="00490865">
        <w:rPr>
          <w:rFonts w:ascii="Calibri" w:hAnsi="Calibri"/>
          <w:bCs/>
          <w:szCs w:val="24"/>
        </w:rPr>
        <w:t>Taller del UIT-T sobre "</w:t>
      </w:r>
      <w:hyperlink r:id="rId11" w:history="1">
        <w:r w:rsidRPr="00490865">
          <w:rPr>
            <w:rStyle w:val="Hyperlink"/>
            <w:rFonts w:ascii="Calibri" w:hAnsi="Calibri"/>
            <w:bCs/>
            <w:szCs w:val="24"/>
          </w:rPr>
          <w:t>Seguridad del SS7</w:t>
        </w:r>
      </w:hyperlink>
      <w:r w:rsidRPr="00490865">
        <w:rPr>
          <w:rFonts w:ascii="Calibri" w:hAnsi="Calibri"/>
          <w:bCs/>
          <w:szCs w:val="24"/>
        </w:rPr>
        <w:t>", 29 de junio de 2016 (09.00-12.30)</w:t>
      </w:r>
      <w:bookmarkEnd w:id="3"/>
    </w:p>
    <w:p w:rsidR="00F42DF6" w:rsidRPr="00490865" w:rsidRDefault="00F42DF6" w:rsidP="00EF0A14">
      <w:pPr>
        <w:pStyle w:val="Headingb0"/>
      </w:pPr>
      <w:bookmarkStart w:id="4" w:name="lt_pId029"/>
      <w:r w:rsidRPr="00490865">
        <w:t>Introducción</w:t>
      </w:r>
      <w:bookmarkEnd w:id="4"/>
    </w:p>
    <w:p w:rsidR="00F42DF6" w:rsidRPr="00490865" w:rsidRDefault="00F42DF6" w:rsidP="00EF0A14">
      <w:bookmarkStart w:id="5" w:name="lt_pId030"/>
      <w:r w:rsidRPr="00490865">
        <w:t>El Sistema de Señalización número 7 (SS7) es un conjunto de protocolos de señalización telefónica desarrollado por el UIT-T desde la década de 1970, que se utiliza para establecer y cortar la mayoría de las llamadas telefónicas en el mundo.</w:t>
      </w:r>
      <w:bookmarkEnd w:id="5"/>
    </w:p>
    <w:p w:rsidR="00F42DF6" w:rsidRPr="00490865" w:rsidRDefault="00F42DF6" w:rsidP="00EF0A14">
      <w:bookmarkStart w:id="6" w:name="lt_pId031"/>
      <w:r w:rsidRPr="00490865">
        <w:t xml:space="preserve">Las normas SS7 se aplican ampliamente en redes telefónicas públicas conmutadas (RTPC), muy conocidas como Recomendaciones de la serie UIT-T Q.700. Las redes inteligentes normalizadas por la UIT también están relacionadas con el SS7 (UIT-T Q.1200-Q.1699). Con el crecimiento de las telecomunicaciones móviles, la ETSI ha desarrollado los protocolos MAP y SAP, que también se basan en el SS7 y son adecuadas para redes móviles terrestres </w:t>
      </w:r>
      <w:proofErr w:type="gramStart"/>
      <w:r w:rsidR="00D22B89">
        <w:t>públicas</w:t>
      </w:r>
      <w:proofErr w:type="gramEnd"/>
      <w:r w:rsidR="00D22B89">
        <w:t xml:space="preserve"> (RMTP), como las redes </w:t>
      </w:r>
      <w:r w:rsidRPr="00490865">
        <w:t>GSM. Además, el IETF publicó una serie de RFC llamada SIGTRAN, que permite utilizar el SS7 en redes IP</w:t>
      </w:r>
      <w:bookmarkStart w:id="7" w:name="lt_pId034"/>
      <w:bookmarkEnd w:id="6"/>
      <w:r w:rsidRPr="00490865">
        <w:t>.</w:t>
      </w:r>
      <w:bookmarkEnd w:id="7"/>
    </w:p>
    <w:p w:rsidR="00F42DF6" w:rsidRPr="00490865" w:rsidRDefault="00F42DF6" w:rsidP="00EF0A14">
      <w:bookmarkStart w:id="8" w:name="lt_pId035"/>
      <w:r w:rsidRPr="00490865">
        <w:t xml:space="preserve">El SS7 fue concebido para ser gestionado por operadores en la inteligencia de que cualquiera que estuviera conectado a una red SS7 podía considerarse fiable. El entorno de red actual y, en particular, las interconexiones por Internet, las redes basadas en el SS7 se vuelven vulnerables y pueden ser atacadas. La prensa ha señalado vulnerabilidades y problemas de seguridad </w:t>
      </w:r>
      <w:r w:rsidRPr="00490865">
        <w:lastRenderedPageBreak/>
        <w:t>relacionados con el SS7 que permiten determinar la ubicación del usuario e interceptar las comunicaciones telefónicas. Algunos operadores también lo han confirmado</w:t>
      </w:r>
      <w:bookmarkStart w:id="9" w:name="lt_pId038"/>
      <w:bookmarkEnd w:id="8"/>
      <w:r w:rsidRPr="00490865">
        <w:t>.</w:t>
      </w:r>
      <w:bookmarkEnd w:id="9"/>
    </w:p>
    <w:p w:rsidR="00F42DF6" w:rsidRDefault="00F42DF6" w:rsidP="00EF0A14">
      <w:bookmarkStart w:id="10" w:name="lt_pId039"/>
      <w:r w:rsidRPr="00490865">
        <w:t>La CE</w:t>
      </w:r>
      <w:r w:rsidR="003079CC">
        <w:t> </w:t>
      </w:r>
      <w:r w:rsidRPr="00490865">
        <w:t xml:space="preserve">11 del UIT-T está investigando actualmente las cuestiones de seguridad del SS7 y en este evento se tratará de determinar posibles medidas para mejorar </w:t>
      </w:r>
      <w:r w:rsidR="003079CC">
        <w:t>los mecanismos de seguridad del </w:t>
      </w:r>
      <w:r w:rsidRPr="00490865">
        <w:t>SS7.</w:t>
      </w:r>
      <w:bookmarkEnd w:id="10"/>
    </w:p>
    <w:p w:rsidR="00F42DF6" w:rsidRPr="00490865" w:rsidRDefault="00F42DF6" w:rsidP="003534E9">
      <w:pPr>
        <w:pStyle w:val="headingb"/>
        <w:spacing w:before="120"/>
      </w:pPr>
      <w:bookmarkStart w:id="11" w:name="lt_pId040"/>
      <w:r w:rsidRPr="00490865">
        <w:t>Objetivos</w:t>
      </w:r>
      <w:bookmarkEnd w:id="11"/>
    </w:p>
    <w:p w:rsidR="00F42DF6" w:rsidRPr="00490865" w:rsidRDefault="00B04BD6" w:rsidP="00EF0A14">
      <w:bookmarkStart w:id="12" w:name="lt_pId041"/>
      <w:r>
        <w:t>Los</w:t>
      </w:r>
      <w:r w:rsidR="00F42DF6" w:rsidRPr="00490865">
        <w:t xml:space="preserve"> objetivo</w:t>
      </w:r>
      <w:r>
        <w:t>s del taller son</w:t>
      </w:r>
      <w:r w:rsidR="00F42DF6" w:rsidRPr="00490865">
        <w:t>:</w:t>
      </w:r>
      <w:bookmarkEnd w:id="12"/>
    </w:p>
    <w:p w:rsidR="00F42DF6" w:rsidRPr="00490865" w:rsidRDefault="00F42DF6" w:rsidP="00EF0A14">
      <w:pPr>
        <w:pStyle w:val="enumlev1"/>
      </w:pPr>
      <w:bookmarkStart w:id="13" w:name="lt_pId042"/>
      <w:r w:rsidRPr="00490865">
        <w:t>•</w:t>
      </w:r>
      <w:bookmarkEnd w:id="13"/>
      <w:r w:rsidRPr="00490865">
        <w:tab/>
      </w:r>
      <w:bookmarkStart w:id="14" w:name="lt_pId043"/>
      <w:r w:rsidRPr="00490865">
        <w:t>compartir información sobre cuestiones de seguridad del SS7;</w:t>
      </w:r>
    </w:p>
    <w:p w:rsidR="00F42DF6" w:rsidRPr="00490865" w:rsidRDefault="00F42DF6" w:rsidP="00EF0A14">
      <w:pPr>
        <w:pStyle w:val="enumlev1"/>
      </w:pPr>
      <w:bookmarkStart w:id="15" w:name="lt_pId044"/>
      <w:bookmarkEnd w:id="14"/>
      <w:r w:rsidRPr="00490865">
        <w:t>•</w:t>
      </w:r>
      <w:bookmarkEnd w:id="15"/>
      <w:r w:rsidRPr="00490865">
        <w:tab/>
      </w:r>
      <w:bookmarkStart w:id="16" w:name="lt_pId045"/>
      <w:r w:rsidRPr="00490865">
        <w:t>analizar las normas actuales del SS7 y determinar las que están afectadas;</w:t>
      </w:r>
      <w:bookmarkEnd w:id="16"/>
    </w:p>
    <w:p w:rsidR="00F42DF6" w:rsidRPr="00490865" w:rsidRDefault="00F42DF6" w:rsidP="00EF0A14">
      <w:pPr>
        <w:pStyle w:val="enumlev1"/>
      </w:pPr>
      <w:bookmarkStart w:id="17" w:name="lt_pId046"/>
      <w:r w:rsidRPr="00490865">
        <w:t>•</w:t>
      </w:r>
      <w:bookmarkEnd w:id="17"/>
      <w:r w:rsidRPr="00490865">
        <w:tab/>
      </w:r>
      <w:bookmarkStart w:id="18" w:name="lt_pId047"/>
      <w:r w:rsidRPr="00490865">
        <w:t xml:space="preserve">debatir </w:t>
      </w:r>
      <w:r w:rsidR="000A759F" w:rsidRPr="00490865">
        <w:t>cómo</w:t>
      </w:r>
      <w:r w:rsidRPr="00490865">
        <w:t xml:space="preserve"> mejorar la seguridad de las normas SS7;</w:t>
      </w:r>
      <w:bookmarkEnd w:id="18"/>
    </w:p>
    <w:p w:rsidR="00F42DF6" w:rsidRPr="00490865" w:rsidRDefault="00F42DF6" w:rsidP="00EF0A14">
      <w:pPr>
        <w:pStyle w:val="enumlev1"/>
      </w:pPr>
      <w:bookmarkStart w:id="19" w:name="lt_pId048"/>
      <w:r w:rsidRPr="00490865">
        <w:t>•</w:t>
      </w:r>
      <w:bookmarkEnd w:id="19"/>
      <w:r w:rsidRPr="00490865">
        <w:tab/>
      </w:r>
      <w:bookmarkStart w:id="20" w:name="lt_pId049"/>
      <w:r w:rsidRPr="00490865">
        <w:t>debatir las propuestas de mejora de la seguridad de las redes basadas en el SS7 en beneficio de usuarios y operadores;</w:t>
      </w:r>
      <w:bookmarkEnd w:id="20"/>
    </w:p>
    <w:p w:rsidR="00F42DF6" w:rsidRPr="00490865" w:rsidRDefault="00F42DF6" w:rsidP="00EF0A14">
      <w:pPr>
        <w:pStyle w:val="enumlev1"/>
      </w:pPr>
      <w:bookmarkStart w:id="21" w:name="lt_pId050"/>
      <w:r w:rsidRPr="00490865">
        <w:t>•</w:t>
      </w:r>
      <w:bookmarkEnd w:id="21"/>
      <w:r w:rsidRPr="00490865">
        <w:tab/>
      </w:r>
      <w:bookmarkStart w:id="22" w:name="lt_pId051"/>
      <w:r w:rsidRPr="00490865">
        <w:t>debatir la cooperación con otros organismos de normalización y organizaciones sobre cuestiones de seguridad del SS7.</w:t>
      </w:r>
      <w:bookmarkEnd w:id="22"/>
    </w:p>
    <w:p w:rsidR="00F42DF6" w:rsidRPr="00EF0A14" w:rsidRDefault="00F42DF6" w:rsidP="003534E9">
      <w:pPr>
        <w:pStyle w:val="headingb"/>
        <w:spacing w:before="120"/>
      </w:pPr>
      <w:r w:rsidRPr="00EF0A14">
        <w:t>Destinatarios</w:t>
      </w:r>
    </w:p>
    <w:p w:rsidR="00F42DF6" w:rsidRPr="00490865" w:rsidRDefault="00F42DF6" w:rsidP="00EF0A14">
      <w:bookmarkStart w:id="23" w:name="lt_pId053"/>
      <w:r w:rsidRPr="00490865">
        <w:t>Están invitados miembros y no miembros de la UIT.</w:t>
      </w:r>
      <w:bookmarkEnd w:id="23"/>
      <w:r w:rsidRPr="00490865">
        <w:t xml:space="preserve"> </w:t>
      </w:r>
      <w:bookmarkStart w:id="24" w:name="lt_pId054"/>
      <w:r w:rsidRPr="00490865">
        <w:t xml:space="preserve">Se apreciará en particular la participación de operadores, vendedores, expertos en seguridad, instituciones de investigación e </w:t>
      </w:r>
      <w:r w:rsidR="00774E8F">
        <w:t>i</w:t>
      </w:r>
      <w:r w:rsidR="007F725B" w:rsidRPr="00490865">
        <w:t xml:space="preserve">nstituciones </w:t>
      </w:r>
      <w:r w:rsidR="00774E8F">
        <w:t>a</w:t>
      </w:r>
      <w:r w:rsidR="007F725B" w:rsidRPr="00490865">
        <w:t>cadémicas</w:t>
      </w:r>
      <w:r w:rsidRPr="00490865">
        <w:t>, organismos de normalización y otras organizaciones similares.</w:t>
      </w:r>
      <w:bookmarkEnd w:id="24"/>
    </w:p>
    <w:p w:rsidR="00F42DF6" w:rsidRPr="00EF0A14" w:rsidRDefault="00F42DF6" w:rsidP="003534E9">
      <w:pPr>
        <w:pStyle w:val="headingb"/>
        <w:spacing w:before="120"/>
      </w:pPr>
      <w:bookmarkStart w:id="25" w:name="lt_pId055"/>
      <w:r w:rsidRPr="00EF0A14">
        <w:t>La lista de normas SS7 (no exhaustiva)</w:t>
      </w:r>
      <w:bookmarkEnd w:id="25"/>
    </w:p>
    <w:p w:rsidR="00F42DF6" w:rsidRPr="00EF0A14" w:rsidRDefault="00F42DF6" w:rsidP="00EF0A14">
      <w:bookmarkStart w:id="26" w:name="lt_pId056"/>
      <w:r w:rsidRPr="00EF0A14">
        <w:t>Recomendaciones del UIT-T</w:t>
      </w:r>
      <w:bookmarkEnd w:id="26"/>
    </w:p>
    <w:p w:rsidR="00F42DF6" w:rsidRPr="00490865" w:rsidRDefault="00F42DF6" w:rsidP="00EF0A14">
      <w:pPr>
        <w:pStyle w:val="enumlev1"/>
      </w:pPr>
      <w:bookmarkStart w:id="27" w:name="lt_pId057"/>
      <w:r w:rsidRPr="00490865">
        <w:t>−</w:t>
      </w:r>
      <w:bookmarkEnd w:id="27"/>
      <w:r w:rsidRPr="00490865">
        <w:tab/>
      </w:r>
      <w:bookmarkStart w:id="28" w:name="lt_pId058"/>
      <w:r w:rsidRPr="00490865">
        <w:t>Serie UIT-T Q.700 (MTP, SCCP, TCAP, TUP, ISUP)</w:t>
      </w:r>
      <w:bookmarkEnd w:id="28"/>
    </w:p>
    <w:p w:rsidR="00F42DF6" w:rsidRPr="00490865" w:rsidRDefault="00F42DF6" w:rsidP="00EF0A14">
      <w:pPr>
        <w:pStyle w:val="enumlev1"/>
      </w:pPr>
      <w:bookmarkStart w:id="29" w:name="lt_pId059"/>
      <w:r w:rsidRPr="00490865">
        <w:t>−</w:t>
      </w:r>
      <w:bookmarkEnd w:id="29"/>
      <w:r w:rsidRPr="00490865">
        <w:tab/>
      </w:r>
      <w:bookmarkStart w:id="30" w:name="lt_pId060"/>
      <w:r w:rsidRPr="00490865">
        <w:t>UIT-T Q.1200-Q.1699 (Redes inteligentes)</w:t>
      </w:r>
      <w:bookmarkEnd w:id="30"/>
    </w:p>
    <w:p w:rsidR="00F42DF6" w:rsidRPr="00490865" w:rsidRDefault="00F42DF6" w:rsidP="00EF0A14">
      <w:pPr>
        <w:pStyle w:val="enumlev1"/>
      </w:pPr>
      <w:bookmarkStart w:id="31" w:name="lt_pId061"/>
      <w:r w:rsidRPr="00490865">
        <w:t>−</w:t>
      </w:r>
      <w:bookmarkEnd w:id="31"/>
      <w:r w:rsidRPr="00490865">
        <w:tab/>
      </w:r>
      <w:bookmarkStart w:id="32" w:name="lt_pId062"/>
      <w:r w:rsidRPr="00490865">
        <w:t>UIT-T Q.1912.5 (</w:t>
      </w:r>
      <w:proofErr w:type="spellStart"/>
      <w:r w:rsidRPr="00490865">
        <w:t>Interfuncionamiento</w:t>
      </w:r>
      <w:proofErr w:type="spellEnd"/>
      <w:r w:rsidRPr="00490865">
        <w:t xml:space="preserve"> entre SIP-I e ISUP)</w:t>
      </w:r>
      <w:bookmarkEnd w:id="32"/>
    </w:p>
    <w:p w:rsidR="00F42DF6" w:rsidRPr="00F42DF6" w:rsidRDefault="00F42DF6" w:rsidP="00EF0A14">
      <w:pPr>
        <w:rPr>
          <w:lang w:val="fr-CH"/>
        </w:rPr>
      </w:pPr>
      <w:bookmarkStart w:id="33" w:name="lt_pId063"/>
      <w:proofErr w:type="spellStart"/>
      <w:r w:rsidRPr="00F42DF6">
        <w:rPr>
          <w:lang w:val="fr-CH"/>
        </w:rPr>
        <w:t>Especificaciones</w:t>
      </w:r>
      <w:proofErr w:type="spellEnd"/>
      <w:r w:rsidRPr="00F42DF6">
        <w:rPr>
          <w:lang w:val="fr-CH"/>
        </w:rPr>
        <w:t xml:space="preserve"> ETSI/3GPP</w:t>
      </w:r>
      <w:bookmarkEnd w:id="33"/>
    </w:p>
    <w:p w:rsidR="00F42DF6" w:rsidRPr="001E1EA5" w:rsidRDefault="00F42DF6" w:rsidP="00EF0A14">
      <w:pPr>
        <w:pStyle w:val="enumlev1"/>
        <w:rPr>
          <w:lang w:val="fr-CH"/>
        </w:rPr>
      </w:pPr>
      <w:bookmarkStart w:id="34" w:name="lt_pId064"/>
      <w:r w:rsidRPr="001E1EA5">
        <w:rPr>
          <w:lang w:val="fr-CH"/>
        </w:rPr>
        <w:t>−</w:t>
      </w:r>
      <w:bookmarkEnd w:id="34"/>
      <w:r w:rsidRPr="001E1EA5">
        <w:rPr>
          <w:lang w:val="fr-CH"/>
        </w:rPr>
        <w:tab/>
      </w:r>
      <w:bookmarkStart w:id="35" w:name="lt_pId065"/>
      <w:r w:rsidRPr="001E1EA5">
        <w:rPr>
          <w:lang w:val="fr-CH"/>
        </w:rPr>
        <w:t>3GPP TS 09.02 (Mobile Application Part, MAP)</w:t>
      </w:r>
      <w:bookmarkEnd w:id="35"/>
    </w:p>
    <w:p w:rsidR="00F42DF6" w:rsidRPr="001E1EA5" w:rsidRDefault="00F42DF6" w:rsidP="00EF0A14">
      <w:pPr>
        <w:pStyle w:val="enumlev1"/>
        <w:rPr>
          <w:lang w:val="en-GB"/>
        </w:rPr>
      </w:pPr>
      <w:bookmarkStart w:id="36" w:name="lt_pId066"/>
      <w:r w:rsidRPr="001E1EA5">
        <w:rPr>
          <w:lang w:val="en-GB"/>
        </w:rPr>
        <w:t>−</w:t>
      </w:r>
      <w:bookmarkEnd w:id="36"/>
      <w:r w:rsidRPr="001E1EA5">
        <w:rPr>
          <w:lang w:val="en-GB"/>
        </w:rPr>
        <w:tab/>
      </w:r>
      <w:bookmarkStart w:id="37" w:name="lt_pId067"/>
      <w:r w:rsidRPr="001E1EA5">
        <w:rPr>
          <w:lang w:val="en-GB"/>
        </w:rPr>
        <w:t>3GPP TS 09.78, 3GPP TS 29.078 (CAMEL Application Part, CAP)</w:t>
      </w:r>
      <w:bookmarkEnd w:id="37"/>
    </w:p>
    <w:p w:rsidR="00F42DF6" w:rsidRPr="00F42DF6" w:rsidRDefault="00F42DF6" w:rsidP="00EF0A14">
      <w:pPr>
        <w:rPr>
          <w:lang w:val="en-US"/>
        </w:rPr>
      </w:pPr>
      <w:bookmarkStart w:id="38" w:name="lt_pId068"/>
      <w:r w:rsidRPr="00F42DF6">
        <w:rPr>
          <w:lang w:val="en-US"/>
        </w:rPr>
        <w:t>IETF RFC</w:t>
      </w:r>
      <w:bookmarkEnd w:id="38"/>
    </w:p>
    <w:p w:rsidR="00F42DF6" w:rsidRPr="001E1EA5" w:rsidRDefault="00F42DF6" w:rsidP="00EF0A14">
      <w:pPr>
        <w:pStyle w:val="enumlev1"/>
        <w:rPr>
          <w:lang w:val="en-GB"/>
        </w:rPr>
      </w:pPr>
      <w:bookmarkStart w:id="39" w:name="lt_pId069"/>
      <w:r w:rsidRPr="001E1EA5">
        <w:rPr>
          <w:lang w:val="en-GB"/>
        </w:rPr>
        <w:t>−</w:t>
      </w:r>
      <w:bookmarkEnd w:id="39"/>
      <w:r w:rsidRPr="001E1EA5">
        <w:rPr>
          <w:lang w:val="en-GB"/>
        </w:rPr>
        <w:tab/>
      </w:r>
      <w:bookmarkStart w:id="40" w:name="lt_pId070"/>
      <w:r w:rsidRPr="001E1EA5">
        <w:rPr>
          <w:lang w:val="en-GB"/>
        </w:rPr>
        <w:t>RFC 4960, Stream Control Transmission Protocol (SCTP)</w:t>
      </w:r>
      <w:bookmarkEnd w:id="40"/>
    </w:p>
    <w:p w:rsidR="00F42DF6" w:rsidRPr="001E1EA5" w:rsidRDefault="00F42DF6" w:rsidP="00EF0A14">
      <w:pPr>
        <w:pStyle w:val="enumlev1"/>
        <w:rPr>
          <w:lang w:val="en-GB"/>
        </w:rPr>
      </w:pPr>
      <w:bookmarkStart w:id="41" w:name="lt_pId071"/>
      <w:r w:rsidRPr="001E1EA5">
        <w:rPr>
          <w:lang w:val="en-GB"/>
        </w:rPr>
        <w:t>−</w:t>
      </w:r>
      <w:bookmarkEnd w:id="41"/>
      <w:r w:rsidRPr="001E1EA5">
        <w:rPr>
          <w:lang w:val="en-GB"/>
        </w:rPr>
        <w:tab/>
      </w:r>
      <w:bookmarkStart w:id="42" w:name="lt_pId072"/>
      <w:r w:rsidRPr="001E1EA5">
        <w:rPr>
          <w:lang w:val="en-GB"/>
        </w:rPr>
        <w:t>RFC 5133, ISDN User Adaptation (IUA)</w:t>
      </w:r>
      <w:bookmarkEnd w:id="42"/>
    </w:p>
    <w:p w:rsidR="00F42DF6" w:rsidRPr="001E1EA5" w:rsidRDefault="00F42DF6" w:rsidP="00EF0A14">
      <w:pPr>
        <w:pStyle w:val="enumlev1"/>
        <w:rPr>
          <w:lang w:val="en-GB"/>
        </w:rPr>
      </w:pPr>
      <w:bookmarkStart w:id="43" w:name="lt_pId073"/>
      <w:r w:rsidRPr="001E1EA5">
        <w:rPr>
          <w:lang w:val="en-GB"/>
        </w:rPr>
        <w:t>−</w:t>
      </w:r>
      <w:bookmarkEnd w:id="43"/>
      <w:r w:rsidRPr="001E1EA5">
        <w:rPr>
          <w:lang w:val="en-GB"/>
        </w:rPr>
        <w:tab/>
      </w:r>
      <w:bookmarkStart w:id="44" w:name="lt_pId074"/>
      <w:r w:rsidRPr="001E1EA5">
        <w:rPr>
          <w:lang w:val="en-GB"/>
        </w:rPr>
        <w:t>RFC 4165, Message Transfer Part 2 (MTP) User Peer-to-Peer Adaptation Layer (M2PA)</w:t>
      </w:r>
      <w:bookmarkEnd w:id="44"/>
    </w:p>
    <w:p w:rsidR="00F42DF6" w:rsidRPr="001E1EA5" w:rsidRDefault="00F42DF6" w:rsidP="00EF0A14">
      <w:pPr>
        <w:pStyle w:val="enumlev1"/>
        <w:rPr>
          <w:lang w:val="en-GB"/>
        </w:rPr>
      </w:pPr>
      <w:bookmarkStart w:id="45" w:name="lt_pId075"/>
      <w:r w:rsidRPr="001E1EA5">
        <w:rPr>
          <w:lang w:val="en-GB"/>
        </w:rPr>
        <w:t>−</w:t>
      </w:r>
      <w:bookmarkEnd w:id="45"/>
      <w:r w:rsidRPr="001E1EA5">
        <w:rPr>
          <w:lang w:val="en-GB"/>
        </w:rPr>
        <w:tab/>
      </w:r>
      <w:bookmarkStart w:id="46" w:name="lt_pId076"/>
      <w:r w:rsidRPr="001E1EA5">
        <w:rPr>
          <w:lang w:val="en-GB"/>
        </w:rPr>
        <w:t>RFC 3331, Message Transfer Part 2 User Adaptation Layer (M2UA)</w:t>
      </w:r>
      <w:bookmarkEnd w:id="46"/>
    </w:p>
    <w:p w:rsidR="00F42DF6" w:rsidRPr="001E1EA5" w:rsidRDefault="00F42DF6" w:rsidP="00EF0A14">
      <w:pPr>
        <w:pStyle w:val="enumlev1"/>
        <w:rPr>
          <w:lang w:val="en-GB"/>
        </w:rPr>
      </w:pPr>
      <w:bookmarkStart w:id="47" w:name="lt_pId077"/>
      <w:r w:rsidRPr="001E1EA5">
        <w:rPr>
          <w:lang w:val="en-GB"/>
        </w:rPr>
        <w:t>−</w:t>
      </w:r>
      <w:bookmarkEnd w:id="47"/>
      <w:r w:rsidRPr="001E1EA5">
        <w:rPr>
          <w:lang w:val="en-GB"/>
        </w:rPr>
        <w:tab/>
      </w:r>
      <w:bookmarkStart w:id="48" w:name="lt_pId078"/>
      <w:r w:rsidRPr="001E1EA5">
        <w:rPr>
          <w:lang w:val="en-GB"/>
        </w:rPr>
        <w:t>RFC 4666, Message Transfer Part 3 User Adaptation Layer (M3UA)</w:t>
      </w:r>
      <w:bookmarkEnd w:id="48"/>
    </w:p>
    <w:p w:rsidR="00F42DF6" w:rsidRPr="001E1EA5" w:rsidRDefault="00F42DF6" w:rsidP="00EF0A14">
      <w:pPr>
        <w:pStyle w:val="enumlev1"/>
        <w:rPr>
          <w:lang w:val="en-GB"/>
        </w:rPr>
      </w:pPr>
      <w:bookmarkStart w:id="49" w:name="lt_pId079"/>
      <w:r w:rsidRPr="001E1EA5">
        <w:rPr>
          <w:lang w:val="en-GB"/>
        </w:rPr>
        <w:t>−</w:t>
      </w:r>
      <w:bookmarkEnd w:id="49"/>
      <w:r w:rsidRPr="001E1EA5">
        <w:rPr>
          <w:lang w:val="en-GB"/>
        </w:rPr>
        <w:tab/>
      </w:r>
      <w:bookmarkStart w:id="50" w:name="lt_pId080"/>
      <w:r w:rsidRPr="001E1EA5">
        <w:rPr>
          <w:lang w:val="en-GB"/>
        </w:rPr>
        <w:t>RFC 3868, Signalling Connection Control Part (SCCP) User Adaptation (SUA)</w:t>
      </w:r>
      <w:bookmarkEnd w:id="50"/>
    </w:p>
    <w:p w:rsidR="00F42DF6" w:rsidRPr="001E1EA5" w:rsidRDefault="00F42DF6" w:rsidP="00EF0A14">
      <w:pPr>
        <w:pStyle w:val="enumlev1"/>
        <w:rPr>
          <w:lang w:val="en-GB"/>
        </w:rPr>
      </w:pPr>
      <w:bookmarkStart w:id="51" w:name="lt_pId081"/>
      <w:r w:rsidRPr="001E1EA5">
        <w:rPr>
          <w:lang w:val="en-GB"/>
        </w:rPr>
        <w:t>−</w:t>
      </w:r>
      <w:bookmarkEnd w:id="51"/>
      <w:r w:rsidRPr="001E1EA5">
        <w:rPr>
          <w:lang w:val="en-GB"/>
        </w:rPr>
        <w:tab/>
      </w:r>
      <w:bookmarkStart w:id="52" w:name="lt_pId082"/>
      <w:r w:rsidRPr="001E1EA5">
        <w:rPr>
          <w:lang w:val="en-GB"/>
        </w:rPr>
        <w:t>RFC 3807, V5 User Adaptation (V5UA)</w:t>
      </w:r>
      <w:bookmarkEnd w:id="52"/>
    </w:p>
    <w:p w:rsidR="00F42DF6" w:rsidRPr="001E1EA5" w:rsidRDefault="00F42DF6" w:rsidP="00EF0A14">
      <w:pPr>
        <w:pStyle w:val="enumlev1"/>
        <w:rPr>
          <w:lang w:val="fr-CH"/>
        </w:rPr>
      </w:pPr>
      <w:bookmarkStart w:id="53" w:name="lt_pId083"/>
      <w:r w:rsidRPr="001E1EA5">
        <w:rPr>
          <w:lang w:val="fr-CH"/>
        </w:rPr>
        <w:t>−</w:t>
      </w:r>
      <w:bookmarkEnd w:id="53"/>
      <w:r w:rsidRPr="001E1EA5">
        <w:rPr>
          <w:lang w:val="fr-CH"/>
        </w:rPr>
        <w:tab/>
      </w:r>
      <w:bookmarkStart w:id="54" w:name="lt_pId084"/>
      <w:r w:rsidRPr="001E1EA5">
        <w:rPr>
          <w:lang w:val="fr-CH"/>
        </w:rPr>
        <w:t>RFC 4129, DPNSS/DASS2 User Adaptation (DUA)</w:t>
      </w:r>
      <w:bookmarkEnd w:id="54"/>
    </w:p>
    <w:p w:rsidR="00F42DF6" w:rsidRPr="00F42DF6" w:rsidRDefault="00F42DF6" w:rsidP="001A22F9">
      <w:pPr>
        <w:tabs>
          <w:tab w:val="left" w:pos="1134"/>
        </w:tabs>
        <w:rPr>
          <w:rFonts w:ascii="Calibri" w:hAnsi="Calibri"/>
          <w:szCs w:val="24"/>
          <w:lang w:val="en-US"/>
        </w:rPr>
      </w:pPr>
      <w:bookmarkStart w:id="55" w:name="lt_pId085"/>
      <w:proofErr w:type="spellStart"/>
      <w:r w:rsidRPr="00F42DF6">
        <w:rPr>
          <w:rFonts w:ascii="Calibri" w:hAnsi="Calibri"/>
          <w:b/>
          <w:bCs/>
          <w:szCs w:val="24"/>
          <w:lang w:val="en-US"/>
        </w:rPr>
        <w:t>Sitio</w:t>
      </w:r>
      <w:proofErr w:type="spellEnd"/>
      <w:r w:rsidRPr="00F42DF6">
        <w:rPr>
          <w:rFonts w:ascii="Calibri" w:hAnsi="Calibri"/>
          <w:b/>
          <w:bCs/>
          <w:szCs w:val="24"/>
          <w:lang w:val="en-US"/>
        </w:rPr>
        <w:t xml:space="preserve"> Web: </w:t>
      </w:r>
      <w:hyperlink r:id="rId12" w:history="1">
        <w:r w:rsidRPr="00F42DF6">
          <w:rPr>
            <w:rFonts w:ascii="Calibri" w:hAnsi="Calibri"/>
            <w:color w:val="0000FF"/>
            <w:szCs w:val="24"/>
            <w:u w:val="single"/>
            <w:lang w:val="en-US"/>
          </w:rPr>
          <w:t>http://www.itu.int/en/ITU-T/Workshops-and-Seminars/201606/Pages/default.aspx</w:t>
        </w:r>
        <w:bookmarkEnd w:id="55"/>
      </w:hyperlink>
      <w:r w:rsidRPr="00F42DF6">
        <w:rPr>
          <w:rFonts w:ascii="Calibri" w:hAnsi="Calibri"/>
          <w:szCs w:val="24"/>
          <w:lang w:val="en-US"/>
        </w:rPr>
        <w:t xml:space="preserve"> </w:t>
      </w:r>
    </w:p>
    <w:p w:rsidR="00F42DF6" w:rsidRPr="00490865" w:rsidRDefault="00F42DF6" w:rsidP="00CF4A8A">
      <w:pPr>
        <w:pStyle w:val="Heading2"/>
      </w:pPr>
      <w:bookmarkStart w:id="56" w:name="lt_pId086"/>
      <w:r w:rsidRPr="00490865">
        <w:rPr>
          <w:szCs w:val="24"/>
        </w:rPr>
        <w:lastRenderedPageBreak/>
        <w:t>2</w:t>
      </w:r>
      <w:bookmarkEnd w:id="56"/>
      <w:r w:rsidRPr="00490865">
        <w:rPr>
          <w:szCs w:val="24"/>
        </w:rPr>
        <w:tab/>
      </w:r>
      <w:bookmarkStart w:id="57" w:name="lt_pId087"/>
      <w:r w:rsidRPr="00490865">
        <w:t>Taller de la UIT sobre "</w:t>
      </w:r>
      <w:hyperlink r:id="rId13" w:history="1">
        <w:r w:rsidRPr="00490865">
          <w:rPr>
            <w:color w:val="0000FF"/>
            <w:u w:val="single"/>
          </w:rPr>
          <w:t xml:space="preserve">Lucha contra la falsificación aplicando soluciones de conformidad e </w:t>
        </w:r>
        <w:r w:rsidRPr="00490865">
          <w:rPr>
            <w:color w:val="0000FF"/>
            <w:u w:val="single"/>
            <w:cs/>
          </w:rPr>
          <w:t>‎</w:t>
        </w:r>
        <w:r w:rsidRPr="00490865">
          <w:rPr>
            <w:color w:val="0000FF"/>
            <w:u w:val="single"/>
          </w:rPr>
          <w:t>interoperabilidad</w:t>
        </w:r>
      </w:hyperlink>
      <w:r w:rsidRPr="00490865">
        <w:t>", 28 de junio de 2016 (1400-1800)</w:t>
      </w:r>
      <w:bookmarkEnd w:id="57"/>
    </w:p>
    <w:p w:rsidR="00F42DF6" w:rsidRPr="00490865" w:rsidRDefault="00F42DF6" w:rsidP="003534E9">
      <w:pPr>
        <w:pStyle w:val="Headingb0"/>
        <w:spacing w:before="120"/>
      </w:pPr>
      <w:bookmarkStart w:id="58" w:name="lt_pId088"/>
      <w:r w:rsidRPr="00490865">
        <w:t>Introducción</w:t>
      </w:r>
      <w:bookmarkEnd w:id="58"/>
    </w:p>
    <w:p w:rsidR="00F42DF6" w:rsidRPr="00490865" w:rsidRDefault="00F42DF6" w:rsidP="00CF4A8A">
      <w:pPr>
        <w:tabs>
          <w:tab w:val="left" w:pos="1134"/>
        </w:tabs>
        <w:rPr>
          <w:rFonts w:ascii="Calibri" w:hAnsi="Calibri" w:cs="Segoe UI"/>
          <w:color w:val="000000"/>
          <w:szCs w:val="24"/>
        </w:rPr>
      </w:pPr>
      <w:r w:rsidRPr="00490865">
        <w:t xml:space="preserve">En la </w:t>
      </w:r>
      <w:hyperlink r:id="rId14" w:history="1">
        <w:bookmarkStart w:id="59" w:name="lt_pId089"/>
        <w:r w:rsidRPr="00490865">
          <w:rPr>
            <w:rFonts w:ascii="Calibri" w:hAnsi="Calibri" w:cs="Segoe UI"/>
            <w:color w:val="0000FF"/>
            <w:szCs w:val="24"/>
            <w:u w:val="single"/>
          </w:rPr>
          <w:t xml:space="preserve">Resolución 188 </w:t>
        </w:r>
      </w:hyperlink>
      <w:r w:rsidRPr="00490865">
        <w:rPr>
          <w:rFonts w:ascii="Calibri" w:hAnsi="Calibri" w:cs="Segoe UI"/>
          <w:color w:val="000000"/>
          <w:szCs w:val="24"/>
        </w:rPr>
        <w:t>(</w:t>
      </w:r>
      <w:proofErr w:type="spellStart"/>
      <w:r w:rsidRPr="00490865">
        <w:rPr>
          <w:rFonts w:ascii="Calibri" w:hAnsi="Calibri" w:cs="Segoe UI"/>
          <w:color w:val="000000"/>
          <w:szCs w:val="24"/>
        </w:rPr>
        <w:t>Busán</w:t>
      </w:r>
      <w:proofErr w:type="spellEnd"/>
      <w:r w:rsidRPr="00490865">
        <w:rPr>
          <w:rFonts w:ascii="Calibri" w:hAnsi="Calibri" w:cs="Segoe UI"/>
          <w:color w:val="000000"/>
          <w:szCs w:val="24"/>
        </w:rPr>
        <w:t>, 2014)</w:t>
      </w:r>
      <w:r w:rsidR="002D5CA1">
        <w:rPr>
          <w:rFonts w:ascii="Calibri" w:hAnsi="Calibri" w:cs="Segoe UI"/>
          <w:color w:val="000000"/>
          <w:szCs w:val="24"/>
        </w:rPr>
        <w:t xml:space="preserve"> de la Conferencia de Plenipotenciarios</w:t>
      </w:r>
      <w:r w:rsidRPr="00490865">
        <w:rPr>
          <w:rFonts w:ascii="Calibri" w:hAnsi="Calibri" w:cs="Segoe UI"/>
          <w:color w:val="000000"/>
          <w:szCs w:val="24"/>
        </w:rPr>
        <w:t xml:space="preserve"> sobre la </w:t>
      </w:r>
      <w:r w:rsidR="00CF4A8A">
        <w:rPr>
          <w:rFonts w:ascii="Calibri" w:hAnsi="Calibri" w:cs="Segoe UI"/>
          <w:color w:val="000000"/>
          <w:szCs w:val="24"/>
        </w:rPr>
        <w:t>"</w:t>
      </w:r>
      <w:r w:rsidRPr="00490865">
        <w:rPr>
          <w:rFonts w:ascii="Calibri" w:hAnsi="Calibri" w:cs="Segoe UI"/>
          <w:color w:val="000000"/>
          <w:szCs w:val="24"/>
        </w:rPr>
        <w:t xml:space="preserve">Lucha contra la falsificación de dispositivos de telecomunicaciones/tecnologías de la información y la </w:t>
      </w:r>
      <w:r w:rsidR="00CF4A8A">
        <w:rPr>
          <w:rFonts w:ascii="Calibri" w:hAnsi="Calibri" w:cs="Segoe UI"/>
          <w:color w:val="000000"/>
          <w:szCs w:val="24"/>
        </w:rPr>
        <w:t xml:space="preserve">comunicación" </w:t>
      </w:r>
      <w:r w:rsidRPr="00490865">
        <w:rPr>
          <w:rFonts w:ascii="Calibri" w:hAnsi="Calibri" w:cs="Segoe UI"/>
          <w:color w:val="000000"/>
          <w:szCs w:val="24"/>
        </w:rPr>
        <w:t>se resuelve encargar a los Directores de las tres Oficinas que presten asistencia a los Estados Miembros respecto de sus inquietudes en cuanto a los dispositivos de telecomunicaciones/TIC falsificados compartiendo información a escala regional o mundial, incluyendo sistemas de evaluación de la conformidad.</w:t>
      </w:r>
      <w:bookmarkEnd w:id="59"/>
    </w:p>
    <w:p w:rsidR="00F42DF6" w:rsidRPr="00490865" w:rsidRDefault="00F42DF6" w:rsidP="001A22F9">
      <w:pPr>
        <w:shd w:val="clear" w:color="auto" w:fill="FFFFFF"/>
        <w:rPr>
          <w:rFonts w:ascii="Calibri" w:hAnsi="Calibri" w:cs="Segoe UI"/>
          <w:color w:val="000000"/>
          <w:szCs w:val="24"/>
        </w:rPr>
      </w:pPr>
      <w:bookmarkStart w:id="60" w:name="lt_pId090"/>
      <w:r w:rsidRPr="00490865">
        <w:rPr>
          <w:rFonts w:ascii="Calibri" w:hAnsi="Calibri" w:cs="Segoe UI"/>
          <w:color w:val="000000"/>
          <w:szCs w:val="24"/>
        </w:rPr>
        <w:t>Asimismo, en el taller de la UIT sobre "</w:t>
      </w:r>
      <w:hyperlink r:id="rId15" w:history="1">
        <w:r w:rsidRPr="00490865">
          <w:rPr>
            <w:rStyle w:val="Hyperlink"/>
            <w:rFonts w:ascii="Calibri" w:hAnsi="Calibri" w:cs="Segoe UI"/>
            <w:szCs w:val="24"/>
          </w:rPr>
          <w:t>Lucha contra dispositivos TIC falsificados y de baja calidad</w:t>
        </w:r>
      </w:hyperlink>
      <w:r w:rsidRPr="00490865">
        <w:rPr>
          <w:rFonts w:ascii="Calibri" w:hAnsi="Calibri" w:cs="Segoe UI"/>
          <w:color w:val="000000"/>
          <w:szCs w:val="24"/>
        </w:rPr>
        <w:t>" que se celebró en noviembre de 2014, se identificó el alcance de los problemas y los efectos negativos de la falsificación, a saber, la pérdida de impuestos, regalías y otros ingresos, la disminución de las ventas, los precios y las operaciones, la erosión de la marca, el fondo de comercio y la reputación de la marca, la reducción de los incentivos a la innovación y la inversión, la disminución de la tasa de empleo y el crecimiento económico, las perturbaciones de la red y las dificultades de compatibilidad, resultantes de la ínfima calidad de la prestación y la recepción de los servicios; y los riesgos para la salud, la seguridad y el medio ambiente.</w:t>
      </w:r>
      <w:bookmarkEnd w:id="60"/>
    </w:p>
    <w:p w:rsidR="00F42DF6" w:rsidRPr="00490865" w:rsidRDefault="00F42DF6" w:rsidP="00ED60A4">
      <w:pPr>
        <w:shd w:val="clear" w:color="auto" w:fill="FFFFFF"/>
        <w:tabs>
          <w:tab w:val="left" w:pos="10632"/>
        </w:tabs>
        <w:rPr>
          <w:rFonts w:ascii="Calibri" w:hAnsi="Calibri" w:cs="Segoe UI"/>
          <w:color w:val="000000"/>
          <w:szCs w:val="24"/>
        </w:rPr>
      </w:pPr>
      <w:bookmarkStart w:id="61" w:name="lt_pId091"/>
      <w:r w:rsidRPr="00490865">
        <w:rPr>
          <w:rFonts w:ascii="Calibri" w:hAnsi="Calibri" w:cs="Segoe UI"/>
          <w:color w:val="000000"/>
          <w:szCs w:val="24"/>
        </w:rPr>
        <w:t xml:space="preserve">De cara al futuro, deben tomarse medidas para luchar contra los productos TIC falsificados. Por consiguiente, la </w:t>
      </w:r>
      <w:hyperlink r:id="rId16" w:history="1">
        <w:r w:rsidRPr="00490865">
          <w:rPr>
            <w:rStyle w:val="Hyperlink"/>
            <w:rFonts w:ascii="Calibri" w:hAnsi="Calibri" w:cs="Segoe UI"/>
            <w:szCs w:val="24"/>
          </w:rPr>
          <w:t>Cuestión 8 (C8) de la CE</w:t>
        </w:r>
        <w:r w:rsidR="00FC41BB">
          <w:rPr>
            <w:rStyle w:val="Hyperlink"/>
            <w:rFonts w:ascii="Calibri" w:hAnsi="Calibri" w:cs="Segoe UI"/>
            <w:szCs w:val="24"/>
          </w:rPr>
          <w:t> </w:t>
        </w:r>
        <w:r w:rsidRPr="00490865">
          <w:rPr>
            <w:rStyle w:val="Hyperlink"/>
            <w:rFonts w:ascii="Calibri" w:hAnsi="Calibri" w:cs="Segoe UI"/>
            <w:szCs w:val="24"/>
          </w:rPr>
          <w:t>11 del UIT-T</w:t>
        </w:r>
      </w:hyperlink>
      <w:r w:rsidRPr="00490865">
        <w:rPr>
          <w:rFonts w:ascii="Calibri" w:hAnsi="Calibri" w:cs="Segoe UI"/>
          <w:color w:val="000000"/>
          <w:szCs w:val="24"/>
        </w:rPr>
        <w:t xml:space="preserve"> está dirigiendo actualmente estudios para determinar todas las posibles soluciones técnicas que permitan luchar contra la falsificación de dispositivos TIC. La C8 ha publicado un </w:t>
      </w:r>
      <w:hyperlink r:id="rId17" w:history="1">
        <w:r w:rsidRPr="00490865">
          <w:rPr>
            <w:rStyle w:val="Hyperlink"/>
            <w:rFonts w:ascii="Calibri" w:hAnsi="Calibri" w:cs="Segoe UI"/>
            <w:szCs w:val="24"/>
          </w:rPr>
          <w:t>informe técnico sobre dispositivos TIC falsificados</w:t>
        </w:r>
        <w:r w:rsidRPr="00490865">
          <w:rPr>
            <w:rStyle w:val="Hyperlink"/>
            <w:rFonts w:ascii="Calibri" w:hAnsi="Calibri" w:cs="Segoe UI"/>
            <w:szCs w:val="24"/>
            <w:cs/>
          </w:rPr>
          <w:t>‎</w:t>
        </w:r>
      </w:hyperlink>
      <w:r w:rsidRPr="00490865">
        <w:rPr>
          <w:rFonts w:ascii="Calibri" w:hAnsi="Calibri" w:cs="Segoe UI"/>
          <w:color w:val="000000"/>
          <w:szCs w:val="24"/>
        </w:rPr>
        <w:t xml:space="preserve"> y se han creado varios nuevos temas de trabajo, en particular un proyecto de nueva Recomendación</w:t>
      </w:r>
      <w:bookmarkStart w:id="62" w:name="lt_pId093"/>
      <w:bookmarkEnd w:id="61"/>
      <w:r w:rsidRPr="00490865">
        <w:rPr>
          <w:rFonts w:ascii="Calibri" w:hAnsi="Calibri" w:cs="Segoe UI"/>
          <w:color w:val="000000"/>
          <w:szCs w:val="24"/>
        </w:rPr>
        <w:t xml:space="preserve"> </w:t>
      </w:r>
      <w:r w:rsidR="00ED60A4">
        <w:rPr>
          <w:rFonts w:ascii="Calibri" w:hAnsi="Calibri" w:cs="Segoe UI"/>
          <w:color w:val="000000"/>
          <w:szCs w:val="24"/>
        </w:rPr>
        <w:t>"</w:t>
      </w:r>
      <w:hyperlink r:id="rId18" w:history="1">
        <w:r w:rsidRPr="00490865">
          <w:rPr>
            <w:rStyle w:val="Hyperlink"/>
            <w:rFonts w:ascii="Calibri" w:hAnsi="Calibri" w:cs="Segoe UI"/>
            <w:szCs w:val="24"/>
          </w:rPr>
          <w:t>Solución marco para luchar contra la falsificación de dispositivos de TIC</w:t>
        </w:r>
      </w:hyperlink>
      <w:r w:rsidR="00ED60A4" w:rsidRPr="00ED60A4">
        <w:t>"</w:t>
      </w:r>
      <w:r w:rsidRPr="00490865">
        <w:rPr>
          <w:rFonts w:ascii="Calibri" w:hAnsi="Calibri" w:cs="Segoe UI"/>
          <w:color w:val="000000"/>
          <w:szCs w:val="24"/>
        </w:rPr>
        <w:t>.</w:t>
      </w:r>
      <w:bookmarkEnd w:id="62"/>
    </w:p>
    <w:p w:rsidR="00F42DF6" w:rsidRPr="00490865" w:rsidRDefault="00F42DF6" w:rsidP="001A22F9">
      <w:pPr>
        <w:shd w:val="clear" w:color="auto" w:fill="FFFFFF"/>
        <w:rPr>
          <w:rFonts w:ascii="Calibri" w:hAnsi="Calibri" w:cs="Segoe UI"/>
          <w:color w:val="000000"/>
          <w:szCs w:val="24"/>
        </w:rPr>
      </w:pPr>
      <w:bookmarkStart w:id="63" w:name="lt_pId094"/>
      <w:r w:rsidRPr="00490865">
        <w:rPr>
          <w:rFonts w:ascii="Calibri" w:hAnsi="Calibri" w:cs="Segoe UI"/>
          <w:color w:val="000000"/>
          <w:szCs w:val="24"/>
        </w:rPr>
        <w:t>Asimismo, en la UIT y todo el mundo, ha habido debates sobre si los programas de conformidad e interoperabilidad podrían ser una de las soluciones técnicas para luchar contra dispositivos TIC falsificados.</w:t>
      </w:r>
      <w:bookmarkEnd w:id="63"/>
    </w:p>
    <w:p w:rsidR="00F42DF6" w:rsidRPr="00490865" w:rsidRDefault="00F42DF6" w:rsidP="003534E9">
      <w:pPr>
        <w:pStyle w:val="Headingb0"/>
        <w:spacing w:before="120"/>
      </w:pPr>
      <w:bookmarkStart w:id="64" w:name="lt_pId095"/>
      <w:r w:rsidRPr="00490865">
        <w:t>Objetivos</w:t>
      </w:r>
      <w:bookmarkEnd w:id="64"/>
    </w:p>
    <w:p w:rsidR="00F42DF6" w:rsidRPr="00490865" w:rsidRDefault="00AE78F6" w:rsidP="003717C5">
      <w:r>
        <w:t>Los</w:t>
      </w:r>
      <w:r w:rsidR="00F42DF6" w:rsidRPr="00490865">
        <w:t xml:space="preserve"> objetivo</w:t>
      </w:r>
      <w:r>
        <w:t>s del taller son</w:t>
      </w:r>
      <w:r w:rsidR="00F42DF6" w:rsidRPr="00490865">
        <w:t>:</w:t>
      </w:r>
    </w:p>
    <w:p w:rsidR="00F42DF6" w:rsidRPr="00490865" w:rsidRDefault="003717C5" w:rsidP="003717C5">
      <w:pPr>
        <w:pStyle w:val="enumlev1"/>
      </w:pPr>
      <w:bookmarkStart w:id="65" w:name="lt_pId097"/>
      <w:r>
        <w:t>•</w:t>
      </w:r>
      <w:r>
        <w:tab/>
      </w:r>
      <w:r w:rsidR="003177C5">
        <w:t>s</w:t>
      </w:r>
      <w:r w:rsidR="00F42DF6" w:rsidRPr="00490865">
        <w:t>ensibilizar sobre los estudios realizados actualmente en la C8 de la CE</w:t>
      </w:r>
      <w:r w:rsidR="007E4401">
        <w:t> </w:t>
      </w:r>
      <w:r w:rsidR="00F42DF6" w:rsidRPr="00490865">
        <w:t xml:space="preserve">11 del UIT-T, en particular para fomentar el desarrollo de la Recomendación técnica </w:t>
      </w:r>
      <w:r w:rsidR="00B7736A">
        <w:t>"</w:t>
      </w:r>
      <w:hyperlink r:id="rId19" w:history="1">
        <w:r w:rsidR="00F42DF6" w:rsidRPr="00490865">
          <w:rPr>
            <w:rStyle w:val="Hyperlink"/>
            <w:rFonts w:ascii="Calibri" w:hAnsi="Calibri" w:cs="Segoe UI"/>
            <w:szCs w:val="24"/>
          </w:rPr>
          <w:t>Solución marco para luchar contra la falsificación de dispositivos de TIC</w:t>
        </w:r>
      </w:hyperlink>
      <w:r w:rsidR="00B7736A">
        <w:t>"</w:t>
      </w:r>
      <w:r w:rsidR="00F42DF6" w:rsidRPr="00490865">
        <w:t>;</w:t>
      </w:r>
      <w:bookmarkEnd w:id="65"/>
    </w:p>
    <w:p w:rsidR="00F42DF6" w:rsidRPr="00490865" w:rsidRDefault="003717C5" w:rsidP="003717C5">
      <w:pPr>
        <w:pStyle w:val="enumlev1"/>
      </w:pPr>
      <w:bookmarkStart w:id="66" w:name="lt_pId098"/>
      <w:r>
        <w:t>•</w:t>
      </w:r>
      <w:r>
        <w:tab/>
      </w:r>
      <w:r w:rsidR="003177C5">
        <w:t>d</w:t>
      </w:r>
      <w:r w:rsidR="00F42DF6" w:rsidRPr="00490865">
        <w:t>eterminar si los programas de conformidad e interoperabilidad pueden ayudar o no a luchar contra los dispositivos TIC falsificados;</w:t>
      </w:r>
      <w:bookmarkEnd w:id="66"/>
    </w:p>
    <w:p w:rsidR="00F42DF6" w:rsidRPr="00490865" w:rsidRDefault="003717C5" w:rsidP="003717C5">
      <w:pPr>
        <w:pStyle w:val="enumlev1"/>
      </w:pPr>
      <w:bookmarkStart w:id="67" w:name="lt_pId099"/>
      <w:r>
        <w:t>•</w:t>
      </w:r>
      <w:r>
        <w:tab/>
      </w:r>
      <w:r w:rsidR="003177C5">
        <w:t>c</w:t>
      </w:r>
      <w:r w:rsidR="00F42DF6" w:rsidRPr="00490865">
        <w:t>omprender las nuevas tendencias y los nuevos mecanismos de falsificación, alteración y/o duplicación de identificadores únicos de dispositivos TIC;</w:t>
      </w:r>
      <w:bookmarkEnd w:id="67"/>
    </w:p>
    <w:p w:rsidR="00F42DF6" w:rsidRPr="00490865" w:rsidRDefault="003717C5" w:rsidP="003717C5">
      <w:pPr>
        <w:pStyle w:val="enumlev1"/>
      </w:pPr>
      <w:bookmarkStart w:id="68" w:name="lt_pId100"/>
      <w:r>
        <w:t>•</w:t>
      </w:r>
      <w:r>
        <w:tab/>
      </w:r>
      <w:r w:rsidR="003177C5">
        <w:t>c</w:t>
      </w:r>
      <w:r w:rsidR="00F42DF6" w:rsidRPr="00490865">
        <w:t>omprender los mecanismos destinados a asegurar la gestión de la cadena de suministro (fabricación, importación, distribución y comercialización) para garantizar la trazabilidad, la seguridad y la privacidad y confianza de las personas, los productos y las redes;</w:t>
      </w:r>
      <w:bookmarkEnd w:id="68"/>
    </w:p>
    <w:p w:rsidR="00F42DF6" w:rsidRPr="00490865" w:rsidRDefault="003717C5" w:rsidP="003717C5">
      <w:pPr>
        <w:pStyle w:val="enumlev1"/>
      </w:pPr>
      <w:bookmarkStart w:id="69" w:name="lt_pId101"/>
      <w:r>
        <w:t>•</w:t>
      </w:r>
      <w:r>
        <w:tab/>
      </w:r>
      <w:r w:rsidR="003177C5">
        <w:t>s</w:t>
      </w:r>
      <w:r w:rsidR="00F42DF6" w:rsidRPr="00490865">
        <w:t>eguir sensibilizando acerca del problema de la falsificación de los dispositivos de TIC, así como de los peligros que entraña</w:t>
      </w:r>
      <w:bookmarkEnd w:id="69"/>
      <w:r w:rsidR="00F42DF6" w:rsidRPr="00490865">
        <w:t>;</w:t>
      </w:r>
    </w:p>
    <w:p w:rsidR="00F42DF6" w:rsidRPr="00490865" w:rsidRDefault="003717C5" w:rsidP="003717C5">
      <w:pPr>
        <w:pStyle w:val="enumlev1"/>
      </w:pPr>
      <w:bookmarkStart w:id="70" w:name="lt_pId102"/>
      <w:r>
        <w:t>•</w:t>
      </w:r>
      <w:r>
        <w:tab/>
      </w:r>
      <w:r w:rsidR="003177C5">
        <w:t>r</w:t>
      </w:r>
      <w:r w:rsidR="00F42DF6" w:rsidRPr="00490865">
        <w:t>ecabar opiniones, propuestas e ideas de expertos de la UIT y de todo el mundo para seguir realizando estudios a este respecto en el próximo periodo de estudios.</w:t>
      </w:r>
      <w:bookmarkEnd w:id="70"/>
    </w:p>
    <w:p w:rsidR="00F42DF6" w:rsidRPr="00490865" w:rsidRDefault="00F42DF6" w:rsidP="00DE06AD">
      <w:pPr>
        <w:pStyle w:val="Headingb0"/>
      </w:pPr>
      <w:r w:rsidRPr="00490865">
        <w:lastRenderedPageBreak/>
        <w:t>Destinatarios</w:t>
      </w:r>
    </w:p>
    <w:p w:rsidR="00F42DF6" w:rsidRPr="00490865" w:rsidRDefault="00F42DF6" w:rsidP="00DE06AD">
      <w:bookmarkStart w:id="71" w:name="lt_pId104"/>
      <w:r w:rsidRPr="00490865">
        <w:t>Están invitados miembros y no miembros de la UIT.</w:t>
      </w:r>
      <w:bookmarkEnd w:id="71"/>
      <w:r w:rsidRPr="00490865">
        <w:t xml:space="preserve"> </w:t>
      </w:r>
      <w:bookmarkStart w:id="72" w:name="lt_pId105"/>
      <w:r w:rsidRPr="00490865">
        <w:t>Se acogerá con agrado, en particular, la participación de proveedores y fabricantes, instituciones de investigación y académicas, laboratorios, organismos reguladores, operadores, ONG, autoridades aduaneras y organismos de seguridad, organismos de normalización y de evaluación de la conformidad, y otras organizaciones similares.</w:t>
      </w:r>
      <w:bookmarkEnd w:id="72"/>
    </w:p>
    <w:p w:rsidR="00F42DF6" w:rsidRPr="00F42DF6" w:rsidRDefault="00F42DF6" w:rsidP="001A22F9">
      <w:pPr>
        <w:shd w:val="clear" w:color="auto" w:fill="FFFFFF"/>
        <w:rPr>
          <w:rFonts w:ascii="Calibri" w:hAnsi="Calibri" w:cs="Segoe UI"/>
          <w:color w:val="000000"/>
          <w:szCs w:val="24"/>
          <w:lang w:val="en-US"/>
        </w:rPr>
      </w:pPr>
      <w:bookmarkStart w:id="73" w:name="lt_pId106"/>
      <w:proofErr w:type="spellStart"/>
      <w:r w:rsidRPr="00F42DF6">
        <w:rPr>
          <w:rFonts w:ascii="Calibri" w:hAnsi="Calibri" w:cs="Segoe UI"/>
          <w:b/>
          <w:bCs/>
          <w:lang w:val="en-US"/>
        </w:rPr>
        <w:t>Sitio</w:t>
      </w:r>
      <w:proofErr w:type="spellEnd"/>
      <w:r w:rsidRPr="00F42DF6">
        <w:rPr>
          <w:rFonts w:ascii="Calibri" w:hAnsi="Calibri" w:cs="Segoe UI"/>
          <w:b/>
          <w:bCs/>
          <w:lang w:val="en-US"/>
        </w:rPr>
        <w:t xml:space="preserve"> web: </w:t>
      </w:r>
      <w:hyperlink r:id="rId20" w:history="1">
        <w:r w:rsidRPr="00F42DF6">
          <w:rPr>
            <w:rFonts w:ascii="Calibri" w:hAnsi="Calibri" w:cs="Segoe UI"/>
            <w:color w:val="0000FF"/>
            <w:u w:val="single"/>
            <w:lang w:val="en-US"/>
          </w:rPr>
          <w:t>http://www.itu.int/en/ITU-T/Workshops-and-Seminars/20160628/Pages/default.aspx</w:t>
        </w:r>
        <w:bookmarkEnd w:id="73"/>
      </w:hyperlink>
    </w:p>
    <w:p w:rsidR="00F42DF6" w:rsidRPr="00490865" w:rsidRDefault="00F42DF6" w:rsidP="00DE06AD">
      <w:bookmarkStart w:id="74" w:name="lt_pId107"/>
      <w:r w:rsidRPr="00490865">
        <w:t>Les deseo una reunión agradable y fructífera.</w:t>
      </w:r>
      <w:bookmarkEnd w:id="74"/>
    </w:p>
    <w:p w:rsidR="00773DA8" w:rsidRPr="005D6A48" w:rsidRDefault="00F42DF6" w:rsidP="005D6A48">
      <w:r w:rsidRPr="00490865">
        <w:t>Les saluda muy atentamente</w:t>
      </w:r>
      <w:proofErr w:type="gramStart"/>
      <w:r w:rsidRPr="00490865">
        <w:t>,</w:t>
      </w:r>
      <w:r w:rsidRPr="00490865">
        <w:rPr>
          <w:cs/>
        </w:rPr>
        <w:t>‎</w:t>
      </w:r>
      <w:proofErr w:type="gramEnd"/>
    </w:p>
    <w:p w:rsidR="00A97854" w:rsidRDefault="00A97854" w:rsidP="003534E9">
      <w:pPr>
        <w:spacing w:before="0"/>
        <w:rPr>
          <w:noProof/>
          <w:lang w:val="en-US" w:eastAsia="zh-CN"/>
        </w:rPr>
      </w:pPr>
    </w:p>
    <w:p w:rsidR="005D6A48" w:rsidRPr="00490865" w:rsidRDefault="005D6A48" w:rsidP="003534E9">
      <w:pPr>
        <w:spacing w:before="0"/>
      </w:pPr>
      <w:bookmarkStart w:id="75" w:name="_GoBack"/>
      <w:bookmarkEnd w:id="75"/>
    </w:p>
    <w:p w:rsidR="00F42DF6" w:rsidRPr="00490865" w:rsidRDefault="00F42DF6" w:rsidP="003534E9">
      <w:pPr>
        <w:spacing w:before="0"/>
      </w:pPr>
      <w:r w:rsidRPr="00490865">
        <w:t>Chaesub Lee</w:t>
      </w:r>
      <w:r w:rsidRPr="00490865">
        <w:br/>
        <w:t>Director de la Oficina de</w:t>
      </w:r>
      <w:r w:rsidRPr="00490865">
        <w:br/>
        <w:t>Normalización de las Telecomunicaciones</w:t>
      </w:r>
    </w:p>
    <w:p w:rsidR="00C34772" w:rsidRPr="00F42DF6" w:rsidRDefault="00C34772" w:rsidP="001A22F9">
      <w:pPr>
        <w:overflowPunct/>
        <w:autoSpaceDE/>
        <w:autoSpaceDN/>
        <w:adjustRightInd/>
        <w:jc w:val="center"/>
        <w:textAlignment w:val="auto"/>
        <w:rPr>
          <w:sz w:val="4"/>
          <w:szCs w:val="4"/>
        </w:rPr>
      </w:pPr>
    </w:p>
    <w:sectPr w:rsidR="00C34772" w:rsidRPr="00F42DF6" w:rsidSect="002919D5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type w:val="oddPage"/>
      <w:pgSz w:w="11907" w:h="16727" w:code="9"/>
      <w:pgMar w:top="1247" w:right="1089" w:bottom="124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B4" w:rsidRDefault="00141CB4">
      <w:r>
        <w:separator/>
      </w:r>
    </w:p>
  </w:endnote>
  <w:endnote w:type="continuationSeparator" w:id="0">
    <w:p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F6" w:rsidRPr="00A97854" w:rsidRDefault="00F42DF6">
    <w:pPr>
      <w:pStyle w:val="Footer"/>
      <w:rPr>
        <w:sz w:val="16"/>
        <w:szCs w:val="16"/>
        <w:lang w:val="en-US"/>
      </w:rPr>
    </w:pPr>
    <w:r w:rsidRPr="00F42DF6">
      <w:rPr>
        <w:sz w:val="16"/>
        <w:szCs w:val="16"/>
      </w:rPr>
      <w:fldChar w:fldCharType="begin"/>
    </w:r>
    <w:r w:rsidRPr="00F42DF6">
      <w:rPr>
        <w:sz w:val="16"/>
        <w:szCs w:val="16"/>
      </w:rPr>
      <w:instrText xml:space="preserve"> FILENAME \p  \* MERGEFORMAT </w:instrText>
    </w:r>
    <w:r w:rsidRPr="00F42DF6">
      <w:rPr>
        <w:sz w:val="16"/>
        <w:szCs w:val="16"/>
      </w:rPr>
      <w:fldChar w:fldCharType="separate"/>
    </w:r>
    <w:r w:rsidR="00F80237">
      <w:rPr>
        <w:noProof/>
        <w:sz w:val="16"/>
        <w:szCs w:val="16"/>
      </w:rPr>
      <w:t>P:\ESP\ITU-T\COM-T\COM11\COLL\012ADD01S.docx</w:t>
    </w:r>
    <w:r w:rsidRPr="00F42DF6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(399398)</w:t>
    </w:r>
    <w:r w:rsidRPr="00F42DF6">
      <w:rPr>
        <w:sz w:val="16"/>
        <w:szCs w:val="16"/>
      </w:rPr>
      <w:tab/>
    </w:r>
    <w:r w:rsidRPr="00F42DF6">
      <w:rPr>
        <w:sz w:val="16"/>
        <w:szCs w:val="16"/>
      </w:rPr>
      <w:fldChar w:fldCharType="begin"/>
    </w:r>
    <w:r w:rsidRPr="00F42DF6">
      <w:rPr>
        <w:sz w:val="16"/>
        <w:szCs w:val="16"/>
      </w:rPr>
      <w:instrText xml:space="preserve"> SAVEDATE \@ DD.MM.YY </w:instrText>
    </w:r>
    <w:r w:rsidRPr="00F42DF6">
      <w:rPr>
        <w:sz w:val="16"/>
        <w:szCs w:val="16"/>
      </w:rPr>
      <w:fldChar w:fldCharType="separate"/>
    </w:r>
    <w:r w:rsidR="00B04BD6">
      <w:rPr>
        <w:noProof/>
        <w:sz w:val="16"/>
        <w:szCs w:val="16"/>
      </w:rPr>
      <w:t>03.06.16</w:t>
    </w:r>
    <w:r w:rsidRPr="00F42DF6">
      <w:rPr>
        <w:sz w:val="16"/>
        <w:szCs w:val="16"/>
      </w:rPr>
      <w:fldChar w:fldCharType="end"/>
    </w:r>
    <w:r w:rsidRPr="00F42DF6">
      <w:rPr>
        <w:sz w:val="16"/>
        <w:szCs w:val="16"/>
      </w:rPr>
      <w:tab/>
    </w:r>
    <w:r w:rsidRPr="00F42DF6">
      <w:rPr>
        <w:sz w:val="16"/>
        <w:szCs w:val="16"/>
      </w:rPr>
      <w:fldChar w:fldCharType="begin"/>
    </w:r>
    <w:r w:rsidRPr="00F42DF6">
      <w:rPr>
        <w:sz w:val="16"/>
        <w:szCs w:val="16"/>
      </w:rPr>
      <w:instrText xml:space="preserve"> PRINTDATE \@ DD.MM.YY </w:instrText>
    </w:r>
    <w:r w:rsidRPr="00F42DF6">
      <w:rPr>
        <w:sz w:val="16"/>
        <w:szCs w:val="16"/>
      </w:rPr>
      <w:fldChar w:fldCharType="separate"/>
    </w:r>
    <w:r w:rsidR="00F80237">
      <w:rPr>
        <w:noProof/>
        <w:sz w:val="16"/>
        <w:szCs w:val="16"/>
      </w:rPr>
      <w:t>01.06.16</w:t>
    </w:r>
    <w:r w:rsidRPr="00F42DF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F6" w:rsidRPr="001E1EA5" w:rsidRDefault="001E1EA5" w:rsidP="001E1EA5">
    <w:pPr>
      <w:pStyle w:val="Footer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>
      <w:rPr>
        <w:lang w:val="fr-FR"/>
      </w:rPr>
      <w:t>12ADD1S</w:t>
    </w:r>
    <w:r w:rsidRPr="001809AC">
      <w:rPr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A8" w:rsidRPr="00406EA8" w:rsidRDefault="00406EA8" w:rsidP="003534E9">
    <w:pPr>
      <w:pStyle w:val="FirstFooter"/>
      <w:ind w:left="-397" w:right="-397"/>
      <w:jc w:val="center"/>
      <w:rPr>
        <w:szCs w:val="18"/>
      </w:rPr>
    </w:pPr>
    <w:r w:rsidRPr="00406EA8">
      <w:rPr>
        <w:szCs w:val="18"/>
      </w:rPr>
      <w:t>Unión Internacional de Telecom</w:t>
    </w:r>
    <w:r w:rsidR="003534E9">
      <w:rPr>
        <w:szCs w:val="18"/>
      </w:rPr>
      <w:t xml:space="preserve">unicaciones • Place des </w:t>
    </w:r>
    <w:proofErr w:type="spellStart"/>
    <w:r w:rsidR="003534E9">
      <w:rPr>
        <w:szCs w:val="18"/>
      </w:rPr>
      <w:t>Nations</w:t>
    </w:r>
    <w:proofErr w:type="spellEnd"/>
    <w:r w:rsidRPr="00406EA8">
      <w:rPr>
        <w:szCs w:val="18"/>
      </w:rPr>
      <w:t xml:space="preserve"> </w:t>
    </w:r>
    <w:r w:rsidR="003534E9" w:rsidRPr="00406EA8">
      <w:rPr>
        <w:szCs w:val="18"/>
      </w:rPr>
      <w:t xml:space="preserve">• </w:t>
    </w:r>
    <w:r w:rsidR="003534E9">
      <w:rPr>
        <w:szCs w:val="18"/>
      </w:rPr>
      <w:t>CH</w:t>
    </w:r>
    <w:r w:rsidR="003534E9">
      <w:rPr>
        <w:szCs w:val="18"/>
      </w:rPr>
      <w:noBreakHyphen/>
      <w:t>1211 Ginebra 20 •</w:t>
    </w:r>
    <w:r w:rsidRPr="00406EA8">
      <w:rPr>
        <w:szCs w:val="18"/>
      </w:rPr>
      <w:t xml:space="preserve"> Suiza </w:t>
    </w:r>
    <w:r w:rsidRPr="00406EA8">
      <w:rPr>
        <w:szCs w:val="18"/>
      </w:rPr>
      <w:br/>
      <w:t xml:space="preserve">Tel: +41 22 730 5111 • Fax: +41 22 733 7256 • Correo-e: </w:t>
    </w:r>
    <w:hyperlink r:id="rId1" w:history="1">
      <w:r w:rsidRPr="00406EA8">
        <w:rPr>
          <w:rStyle w:val="Hyperlink"/>
        </w:rPr>
        <w:t>itumail@itu.int</w:t>
      </w:r>
    </w:hyperlink>
    <w:r w:rsidRPr="00406EA8">
      <w:rPr>
        <w:szCs w:val="18"/>
      </w:rPr>
      <w:t xml:space="preserve"> • </w:t>
    </w:r>
    <w:hyperlink r:id="rId2" w:history="1">
      <w:r w:rsidRPr="00406EA8">
        <w:rPr>
          <w:rStyle w:val="Hyperlink"/>
        </w:rPr>
        <w:t>www.itu.int</w:t>
      </w:r>
    </w:hyperlink>
    <w:r w:rsidRPr="00406EA8">
      <w:rPr>
        <w:szCs w:val="18"/>
      </w:rPr>
      <w:t xml:space="preserve"> • </w:t>
    </w:r>
    <w:hyperlink r:id="rId3" w:history="1">
      <w:r w:rsidRPr="00406EA8">
        <w:rPr>
          <w:rStyle w:val="Hyperlink"/>
        </w:rPr>
        <w:t xml:space="preserve">CCITT/ITU-T 60 </w:t>
      </w:r>
      <w:proofErr w:type="spellStart"/>
      <w:r w:rsidRPr="00406EA8">
        <w:rPr>
          <w:rStyle w:val="Hyperlink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B4" w:rsidRDefault="00141CB4">
      <w:r>
        <w:t>____________________</w:t>
      </w:r>
    </w:p>
  </w:footnote>
  <w:footnote w:type="continuationSeparator" w:id="0">
    <w:p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0750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Default="00141CB4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F42DF6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141CB4" w:rsidRDefault="00141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F6" w:rsidRPr="003534E9" w:rsidRDefault="00F42DF6">
    <w:pPr>
      <w:pStyle w:val="Header"/>
      <w:rPr>
        <w:sz w:val="18"/>
        <w:szCs w:val="16"/>
      </w:rPr>
    </w:pPr>
    <w:r w:rsidRPr="003534E9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-13981997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534E9">
          <w:rPr>
            <w:sz w:val="18"/>
            <w:szCs w:val="16"/>
          </w:rPr>
          <w:fldChar w:fldCharType="begin"/>
        </w:r>
        <w:r w:rsidRPr="003534E9">
          <w:rPr>
            <w:sz w:val="18"/>
            <w:szCs w:val="16"/>
          </w:rPr>
          <w:instrText xml:space="preserve"> PAGE   \* MERGEFORMAT </w:instrText>
        </w:r>
        <w:r w:rsidRPr="003534E9">
          <w:rPr>
            <w:sz w:val="18"/>
            <w:szCs w:val="16"/>
          </w:rPr>
          <w:fldChar w:fldCharType="separate"/>
        </w:r>
        <w:r w:rsidR="005D6A48">
          <w:rPr>
            <w:noProof/>
            <w:sz w:val="18"/>
            <w:szCs w:val="16"/>
          </w:rPr>
          <w:t>4</w:t>
        </w:r>
        <w:r w:rsidRPr="003534E9">
          <w:rPr>
            <w:noProof/>
            <w:sz w:val="18"/>
            <w:szCs w:val="16"/>
          </w:rPr>
          <w:fldChar w:fldCharType="end"/>
        </w:r>
        <w:r w:rsidRPr="003534E9">
          <w:rPr>
            <w:noProof/>
            <w:sz w:val="18"/>
            <w:szCs w:val="16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E816C2"/>
    <w:multiLevelType w:val="multilevel"/>
    <w:tmpl w:val="9E58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A13F4"/>
    <w:rsid w:val="000A759F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97A31"/>
    <w:rsid w:val="001A22F9"/>
    <w:rsid w:val="001A2905"/>
    <w:rsid w:val="001A54CC"/>
    <w:rsid w:val="001B6375"/>
    <w:rsid w:val="001C2FAD"/>
    <w:rsid w:val="001D1BA9"/>
    <w:rsid w:val="001E1EA5"/>
    <w:rsid w:val="001F0D48"/>
    <w:rsid w:val="002021BB"/>
    <w:rsid w:val="00212668"/>
    <w:rsid w:val="00221C83"/>
    <w:rsid w:val="00250D75"/>
    <w:rsid w:val="00257FB4"/>
    <w:rsid w:val="00271D3E"/>
    <w:rsid w:val="0027571F"/>
    <w:rsid w:val="002919D5"/>
    <w:rsid w:val="002B4D0E"/>
    <w:rsid w:val="002C1570"/>
    <w:rsid w:val="002D5CA1"/>
    <w:rsid w:val="00303D62"/>
    <w:rsid w:val="003079CC"/>
    <w:rsid w:val="00313DBB"/>
    <w:rsid w:val="003177C5"/>
    <w:rsid w:val="00324783"/>
    <w:rsid w:val="00327BC9"/>
    <w:rsid w:val="00335367"/>
    <w:rsid w:val="0033768F"/>
    <w:rsid w:val="003534E9"/>
    <w:rsid w:val="00370C2D"/>
    <w:rsid w:val="003717C5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06EA8"/>
    <w:rsid w:val="0041238C"/>
    <w:rsid w:val="00421116"/>
    <w:rsid w:val="00426B92"/>
    <w:rsid w:val="00427EA6"/>
    <w:rsid w:val="00450C73"/>
    <w:rsid w:val="00470C4C"/>
    <w:rsid w:val="00485C18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D6A48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35FA5"/>
    <w:rsid w:val="00773DA8"/>
    <w:rsid w:val="00774E8F"/>
    <w:rsid w:val="00781E2A"/>
    <w:rsid w:val="007A6373"/>
    <w:rsid w:val="007B34FB"/>
    <w:rsid w:val="007E20FF"/>
    <w:rsid w:val="007E4401"/>
    <w:rsid w:val="007F725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D3E5C"/>
    <w:rsid w:val="009D4C42"/>
    <w:rsid w:val="009E6BC0"/>
    <w:rsid w:val="009F0942"/>
    <w:rsid w:val="00A119A2"/>
    <w:rsid w:val="00A3037E"/>
    <w:rsid w:val="00A41330"/>
    <w:rsid w:val="00A42718"/>
    <w:rsid w:val="00A54E47"/>
    <w:rsid w:val="00A6120F"/>
    <w:rsid w:val="00A85283"/>
    <w:rsid w:val="00A97854"/>
    <w:rsid w:val="00AA30D4"/>
    <w:rsid w:val="00AD1512"/>
    <w:rsid w:val="00AE7093"/>
    <w:rsid w:val="00AE78F6"/>
    <w:rsid w:val="00AF276D"/>
    <w:rsid w:val="00B04BD6"/>
    <w:rsid w:val="00B07A99"/>
    <w:rsid w:val="00B17920"/>
    <w:rsid w:val="00B321C3"/>
    <w:rsid w:val="00B422BC"/>
    <w:rsid w:val="00B43F77"/>
    <w:rsid w:val="00B44D9D"/>
    <w:rsid w:val="00B616C2"/>
    <w:rsid w:val="00B7736A"/>
    <w:rsid w:val="00B95F0A"/>
    <w:rsid w:val="00B96180"/>
    <w:rsid w:val="00C0097C"/>
    <w:rsid w:val="00C05882"/>
    <w:rsid w:val="00C15AB7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F4A8A"/>
    <w:rsid w:val="00D027A3"/>
    <w:rsid w:val="00D119EC"/>
    <w:rsid w:val="00D22B89"/>
    <w:rsid w:val="00D33978"/>
    <w:rsid w:val="00DA16FC"/>
    <w:rsid w:val="00DA7E46"/>
    <w:rsid w:val="00DD77C9"/>
    <w:rsid w:val="00DD7900"/>
    <w:rsid w:val="00DE06AD"/>
    <w:rsid w:val="00DF4D66"/>
    <w:rsid w:val="00DF5926"/>
    <w:rsid w:val="00DF61F3"/>
    <w:rsid w:val="00E5040E"/>
    <w:rsid w:val="00E764E2"/>
    <w:rsid w:val="00E81A56"/>
    <w:rsid w:val="00E839B0"/>
    <w:rsid w:val="00E85734"/>
    <w:rsid w:val="00E877AD"/>
    <w:rsid w:val="00E92C09"/>
    <w:rsid w:val="00EA3374"/>
    <w:rsid w:val="00EB4E19"/>
    <w:rsid w:val="00ED60A4"/>
    <w:rsid w:val="00EF0A14"/>
    <w:rsid w:val="00EF48BA"/>
    <w:rsid w:val="00EF4FA4"/>
    <w:rsid w:val="00F40F4E"/>
    <w:rsid w:val="00F42DF6"/>
    <w:rsid w:val="00F453C5"/>
    <w:rsid w:val="00F55157"/>
    <w:rsid w:val="00F6461F"/>
    <w:rsid w:val="00F80237"/>
    <w:rsid w:val="00F81188"/>
    <w:rsid w:val="00F8524F"/>
    <w:rsid w:val="00F85832"/>
    <w:rsid w:val="00F904D8"/>
    <w:rsid w:val="00F95BFA"/>
    <w:rsid w:val="00FA4A45"/>
    <w:rsid w:val="00FB1841"/>
    <w:rsid w:val="00FC41BB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0160628/Pages/default.aspx" TargetMode="External"/><Relationship Id="rId18" Type="http://schemas.openxmlformats.org/officeDocument/2006/relationships/hyperlink" Target="http://web.itu.int/ITU-T/workprog/wp_item.aspx?isn=1050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06/Pages/default.aspx" TargetMode="External"/><Relationship Id="rId17" Type="http://schemas.openxmlformats.org/officeDocument/2006/relationships/hyperlink" Target="http://www.itu.int/pub/T-TUT-CCIC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11/Pages/q8.aspx" TargetMode="External"/><Relationship Id="rId20" Type="http://schemas.openxmlformats.org/officeDocument/2006/relationships/hyperlink" Target="http://www.itu.int/en/ITU-T/Workshops-and-Seminars/20160628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06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C-I/Pages/WSHP_counterfeit.aspx" TargetMode="External"/><Relationship Id="rId23" Type="http://schemas.openxmlformats.org/officeDocument/2006/relationships/footer" Target="footer1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://web.itu.int/ITU-T/workprog/wp_item.aspx?isn=105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pub/S-CONF-PLEN-2015/en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3B3A-A5B6-4639-AE86-29145020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25</TotalTime>
  <Pages>4</Pages>
  <Words>1252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Manager>ITU-T</Manager>
  <Company>International Telecommunication Union (ITU)</Company>
  <LinksUpToDate>false</LinksUpToDate>
  <CharactersWithSpaces>9093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tello</dc:creator>
  <cp:keywords/>
  <dc:description>012ADD01S.DOCX  For: _x000d_Document date: _x000d_Saved by ITU51010703 at 09:25:56 on 03/06/2016</dc:description>
  <cp:lastModifiedBy>Osvath, Alexandra</cp:lastModifiedBy>
  <cp:revision>8</cp:revision>
  <cp:lastPrinted>2016-06-03T09:05:00Z</cp:lastPrinted>
  <dcterms:created xsi:type="dcterms:W3CDTF">2016-06-03T07:26:00Z</dcterms:created>
  <dcterms:modified xsi:type="dcterms:W3CDTF">2016-06-03T09:05:00Z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012ADD01S.DOCX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