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ayout w:type="fixed"/>
        <w:tblCellMar>
          <w:left w:w="0" w:type="dxa"/>
          <w:right w:w="0" w:type="dxa"/>
        </w:tblCellMar>
        <w:tblLook w:val="0000" w:firstRow="0" w:lastRow="0" w:firstColumn="0" w:lastColumn="0" w:noHBand="0" w:noVBand="0"/>
      </w:tblPr>
      <w:tblGrid>
        <w:gridCol w:w="1418"/>
        <w:gridCol w:w="4252"/>
        <w:gridCol w:w="1560"/>
        <w:gridCol w:w="2268"/>
      </w:tblGrid>
      <w:tr w:rsidR="00402D95" w:rsidRPr="00F50108" w:rsidTr="00EA6253">
        <w:trPr>
          <w:cantSplit/>
        </w:trPr>
        <w:tc>
          <w:tcPr>
            <w:tcW w:w="1418" w:type="dxa"/>
            <w:vAlign w:val="center"/>
          </w:tcPr>
          <w:p w:rsidR="00402D95" w:rsidRPr="00B73F4D" w:rsidRDefault="00402D95" w:rsidP="00EA6253">
            <w:pPr>
              <w:tabs>
                <w:tab w:val="right" w:pos="8732"/>
              </w:tabs>
              <w:spacing w:before="0"/>
              <w:rPr>
                <w:rFonts w:ascii="SimSun" w:hAnsi="SimSun"/>
                <w:b/>
                <w:bCs/>
                <w:iCs/>
                <w:color w:val="FFFFFF"/>
                <w:sz w:val="26"/>
                <w:szCs w:val="26"/>
              </w:rPr>
            </w:pPr>
            <w:bookmarkStart w:id="0" w:name="_GoBack"/>
            <w:bookmarkEnd w:id="0"/>
            <w:r>
              <w:rPr>
                <w:noProof/>
                <w:lang w:eastAsia="zh-CN"/>
              </w:rPr>
              <w:drawing>
                <wp:inline distT="0" distB="0" distL="0" distR="0" wp14:anchorId="118FD3BC" wp14:editId="55BA7F0E">
                  <wp:extent cx="717701" cy="799465"/>
                  <wp:effectExtent l="0" t="0" r="6350" b="635"/>
                  <wp:docPr id="1" name="Picture 1"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5812" w:type="dxa"/>
            <w:gridSpan w:val="2"/>
            <w:vAlign w:val="center"/>
          </w:tcPr>
          <w:p w:rsidR="00390EC6" w:rsidRPr="00390EC6" w:rsidRDefault="00390EC6" w:rsidP="00EA6253">
            <w:pPr>
              <w:tabs>
                <w:tab w:val="right" w:pos="8732"/>
              </w:tabs>
              <w:spacing w:before="0"/>
              <w:rPr>
                <w:rFonts w:hAnsi="SimSun"/>
                <w:b/>
                <w:bCs/>
                <w:sz w:val="28"/>
                <w:szCs w:val="28"/>
                <w:lang w:eastAsia="zh-CN"/>
              </w:rPr>
            </w:pPr>
            <w:r w:rsidRPr="00390EC6">
              <w:rPr>
                <w:rFonts w:hAnsi="SimSun" w:hint="eastAsia"/>
                <w:b/>
                <w:bCs/>
                <w:sz w:val="28"/>
                <w:szCs w:val="28"/>
                <w:lang w:eastAsia="zh-CN"/>
              </w:rPr>
              <w:t>国</w:t>
            </w:r>
            <w:r w:rsidRPr="00390EC6">
              <w:rPr>
                <w:rFonts w:hAnsi="SimSun" w:hint="eastAsia"/>
                <w:b/>
                <w:bCs/>
                <w:sz w:val="28"/>
                <w:szCs w:val="28"/>
                <w:lang w:eastAsia="zh-CN"/>
              </w:rPr>
              <w:t xml:space="preserve"> </w:t>
            </w:r>
            <w:r w:rsidRPr="00390EC6">
              <w:rPr>
                <w:rFonts w:hAnsi="SimSun" w:hint="eastAsia"/>
                <w:b/>
                <w:bCs/>
                <w:sz w:val="28"/>
                <w:szCs w:val="28"/>
                <w:lang w:eastAsia="zh-CN"/>
              </w:rPr>
              <w:t>际</w:t>
            </w:r>
            <w:r w:rsidRPr="00390EC6">
              <w:rPr>
                <w:rFonts w:hAnsi="SimSun" w:hint="eastAsia"/>
                <w:b/>
                <w:bCs/>
                <w:sz w:val="28"/>
                <w:szCs w:val="28"/>
                <w:lang w:eastAsia="zh-CN"/>
              </w:rPr>
              <w:t xml:space="preserve"> </w:t>
            </w:r>
            <w:r w:rsidRPr="00390EC6">
              <w:rPr>
                <w:rFonts w:hAnsi="SimSun" w:hint="eastAsia"/>
                <w:b/>
                <w:bCs/>
                <w:sz w:val="28"/>
                <w:szCs w:val="28"/>
                <w:lang w:eastAsia="zh-CN"/>
              </w:rPr>
              <w:t>电</w:t>
            </w:r>
            <w:r w:rsidRPr="00390EC6">
              <w:rPr>
                <w:rFonts w:hAnsi="SimSun" w:hint="eastAsia"/>
                <w:b/>
                <w:bCs/>
                <w:sz w:val="28"/>
                <w:szCs w:val="28"/>
                <w:lang w:eastAsia="zh-CN"/>
              </w:rPr>
              <w:t xml:space="preserve"> </w:t>
            </w:r>
            <w:r w:rsidRPr="00390EC6">
              <w:rPr>
                <w:rFonts w:hAnsi="SimSun" w:hint="eastAsia"/>
                <w:b/>
                <w:bCs/>
                <w:sz w:val="28"/>
                <w:szCs w:val="28"/>
                <w:lang w:eastAsia="zh-CN"/>
              </w:rPr>
              <w:t>信</w:t>
            </w:r>
            <w:r w:rsidRPr="00390EC6">
              <w:rPr>
                <w:rFonts w:hAnsi="SimSun" w:hint="eastAsia"/>
                <w:b/>
                <w:bCs/>
                <w:sz w:val="28"/>
                <w:szCs w:val="28"/>
                <w:lang w:eastAsia="zh-CN"/>
              </w:rPr>
              <w:t xml:space="preserve"> </w:t>
            </w:r>
            <w:r w:rsidRPr="00390EC6">
              <w:rPr>
                <w:rFonts w:hAnsi="SimSun" w:hint="eastAsia"/>
                <w:b/>
                <w:bCs/>
                <w:sz w:val="28"/>
                <w:szCs w:val="28"/>
                <w:lang w:eastAsia="zh-CN"/>
              </w:rPr>
              <w:t>联</w:t>
            </w:r>
            <w:r w:rsidRPr="00390EC6">
              <w:rPr>
                <w:rFonts w:hAnsi="SimSun" w:hint="eastAsia"/>
                <w:b/>
                <w:bCs/>
                <w:sz w:val="28"/>
                <w:szCs w:val="28"/>
                <w:lang w:eastAsia="zh-CN"/>
              </w:rPr>
              <w:t xml:space="preserve"> </w:t>
            </w:r>
            <w:r w:rsidRPr="00390EC6">
              <w:rPr>
                <w:rFonts w:hAnsi="SimSun" w:hint="eastAsia"/>
                <w:b/>
                <w:bCs/>
                <w:sz w:val="28"/>
                <w:szCs w:val="28"/>
                <w:lang w:eastAsia="zh-CN"/>
              </w:rPr>
              <w:t>盟</w:t>
            </w:r>
          </w:p>
          <w:p w:rsidR="00402D95" w:rsidRPr="00B73F4D" w:rsidRDefault="00402D95" w:rsidP="00EA6253">
            <w:pPr>
              <w:tabs>
                <w:tab w:val="right" w:pos="8732"/>
              </w:tabs>
              <w:spacing w:before="0"/>
              <w:rPr>
                <w:rFonts w:ascii="SimSun" w:hAnsi="SimSun"/>
                <w:b/>
                <w:bCs/>
                <w:iCs/>
                <w:color w:val="FFFFFF"/>
                <w:sz w:val="26"/>
                <w:szCs w:val="26"/>
                <w:lang w:eastAsia="zh-CN"/>
              </w:rPr>
            </w:pPr>
            <w:r w:rsidRPr="00B73F4D">
              <w:rPr>
                <w:rFonts w:ascii="SimSun" w:hAnsi="SimSun" w:hint="eastAsia"/>
                <w:b/>
                <w:bCs/>
                <w:sz w:val="28"/>
                <w:szCs w:val="28"/>
                <w:lang w:eastAsia="zh-CN"/>
              </w:rPr>
              <w:t>电信标准化局</w:t>
            </w:r>
          </w:p>
        </w:tc>
        <w:tc>
          <w:tcPr>
            <w:tcW w:w="2268" w:type="dxa"/>
            <w:vAlign w:val="center"/>
          </w:tcPr>
          <w:p w:rsidR="00402D95" w:rsidRPr="00F50108" w:rsidRDefault="00402D95" w:rsidP="00EA6253">
            <w:pPr>
              <w:spacing w:before="0"/>
              <w:jc w:val="right"/>
              <w:rPr>
                <w:rFonts w:ascii="Verdana" w:hAnsi="Verdana"/>
                <w:color w:val="FFFFFF"/>
                <w:sz w:val="26"/>
                <w:szCs w:val="26"/>
              </w:rPr>
            </w:pPr>
            <w:bookmarkStart w:id="1" w:name="ditulogo"/>
            <w:bookmarkEnd w:id="1"/>
            <w:r>
              <w:rPr>
                <w:noProof/>
                <w:lang w:eastAsia="zh-CN"/>
              </w:rPr>
              <w:drawing>
                <wp:inline distT="0" distB="0" distL="0" distR="0" wp14:anchorId="4916A7A9" wp14:editId="052ACE5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C749B" w:rsidRPr="00DE6F3C" w:rsidTr="00EA6253">
        <w:trPr>
          <w:cantSplit/>
          <w:trHeight w:val="659"/>
        </w:trPr>
        <w:tc>
          <w:tcPr>
            <w:tcW w:w="5670" w:type="dxa"/>
            <w:gridSpan w:val="2"/>
            <w:vAlign w:val="center"/>
          </w:tcPr>
          <w:p w:rsidR="009C749B" w:rsidRPr="00DE6F3C" w:rsidRDefault="009C749B" w:rsidP="00EA6253">
            <w:pPr>
              <w:tabs>
                <w:tab w:val="right" w:pos="8732"/>
              </w:tabs>
              <w:spacing w:before="0"/>
              <w:rPr>
                <w:rFonts w:ascii="Verdana" w:hAnsi="Verdana"/>
                <w:b/>
                <w:bCs/>
                <w:iCs/>
                <w:szCs w:val="24"/>
              </w:rPr>
            </w:pPr>
          </w:p>
        </w:tc>
        <w:tc>
          <w:tcPr>
            <w:tcW w:w="3828" w:type="dxa"/>
            <w:gridSpan w:val="2"/>
            <w:vAlign w:val="center"/>
          </w:tcPr>
          <w:p w:rsidR="009C749B" w:rsidRPr="00DE6F3C" w:rsidRDefault="00787F94" w:rsidP="00EA6253">
            <w:pPr>
              <w:spacing w:before="0"/>
              <w:ind w:left="993" w:hanging="993"/>
              <w:jc w:val="center"/>
              <w:rPr>
                <w:rFonts w:ascii="Verdana" w:hAnsi="Verdana"/>
                <w:szCs w:val="24"/>
                <w:lang w:val="en-US"/>
              </w:rPr>
            </w:pPr>
            <w:r w:rsidRPr="00DE6F3C">
              <w:rPr>
                <w:szCs w:val="24"/>
              </w:rPr>
              <w:t>2015</w:t>
            </w:r>
            <w:r w:rsidRPr="00DE6F3C">
              <w:rPr>
                <w:rFonts w:hint="eastAsia"/>
                <w:szCs w:val="24"/>
                <w:lang w:eastAsia="zh-CN"/>
              </w:rPr>
              <w:t>年</w:t>
            </w:r>
            <w:r w:rsidRPr="00DE6F3C">
              <w:rPr>
                <w:rFonts w:hint="eastAsia"/>
                <w:szCs w:val="24"/>
                <w:lang w:eastAsia="zh-CN"/>
              </w:rPr>
              <w:t>1</w:t>
            </w:r>
            <w:r w:rsidRPr="00DE6F3C">
              <w:rPr>
                <w:szCs w:val="24"/>
                <w:lang w:eastAsia="zh-CN"/>
              </w:rPr>
              <w:t>1</w:t>
            </w:r>
            <w:r w:rsidRPr="00DE6F3C">
              <w:rPr>
                <w:rFonts w:hint="eastAsia"/>
                <w:szCs w:val="24"/>
                <w:lang w:eastAsia="zh-CN"/>
              </w:rPr>
              <w:t>月</w:t>
            </w:r>
            <w:r w:rsidRPr="00DE6F3C">
              <w:rPr>
                <w:szCs w:val="24"/>
                <w:lang w:eastAsia="zh-CN"/>
              </w:rPr>
              <w:t>10</w:t>
            </w:r>
            <w:r w:rsidRPr="00DE6F3C">
              <w:rPr>
                <w:rFonts w:hint="eastAsia"/>
                <w:szCs w:val="24"/>
                <w:lang w:eastAsia="zh-CN"/>
              </w:rPr>
              <w:t>日，日内瓦</w:t>
            </w:r>
          </w:p>
        </w:tc>
      </w:tr>
      <w:tr w:rsidR="00EC67FA" w:rsidRPr="00DE6F3C" w:rsidTr="00787F94">
        <w:trPr>
          <w:cantSplit/>
          <w:trHeight w:val="340"/>
        </w:trPr>
        <w:tc>
          <w:tcPr>
            <w:tcW w:w="1418" w:type="dxa"/>
          </w:tcPr>
          <w:p w:rsidR="00EC67FA" w:rsidRPr="00DE6F3C" w:rsidRDefault="00EC67FA" w:rsidP="00E741FF">
            <w:pPr>
              <w:tabs>
                <w:tab w:val="left" w:pos="4111"/>
              </w:tabs>
              <w:spacing w:before="0"/>
              <w:ind w:left="57"/>
              <w:rPr>
                <w:szCs w:val="24"/>
                <w:lang w:eastAsia="zh-CN"/>
              </w:rPr>
            </w:pPr>
            <w:r w:rsidRPr="00DE6F3C">
              <w:rPr>
                <w:rFonts w:hint="eastAsia"/>
                <w:szCs w:val="24"/>
                <w:lang w:eastAsia="zh-CN"/>
              </w:rPr>
              <w:t>文号：</w:t>
            </w:r>
          </w:p>
        </w:tc>
        <w:tc>
          <w:tcPr>
            <w:tcW w:w="4252" w:type="dxa"/>
          </w:tcPr>
          <w:p w:rsidR="00EC67FA" w:rsidRPr="00DE6F3C" w:rsidRDefault="00EC67FA" w:rsidP="00AA5391">
            <w:pPr>
              <w:tabs>
                <w:tab w:val="left" w:pos="4111"/>
              </w:tabs>
              <w:spacing w:before="20"/>
              <w:ind w:left="57"/>
              <w:rPr>
                <w:b/>
                <w:szCs w:val="24"/>
                <w:lang w:eastAsia="zh-CN"/>
              </w:rPr>
            </w:pPr>
            <w:r w:rsidRPr="00DE6F3C">
              <w:rPr>
                <w:rFonts w:ascii="SimSun" w:hAnsi="SimSun" w:hint="eastAsia"/>
                <w:b/>
                <w:bCs/>
                <w:iCs/>
                <w:szCs w:val="24"/>
                <w:lang w:eastAsia="zh-CN"/>
              </w:rPr>
              <w:t>电信标准化局</w:t>
            </w:r>
            <w:r w:rsidRPr="00DE6F3C">
              <w:rPr>
                <w:rFonts w:ascii="SimSun" w:hAnsi="SimSun"/>
                <w:b/>
                <w:bCs/>
                <w:iCs/>
                <w:szCs w:val="24"/>
                <w:lang w:eastAsia="zh-CN"/>
              </w:rPr>
              <w:br/>
            </w:r>
            <w:r w:rsidRPr="00DE6F3C">
              <w:rPr>
                <w:rFonts w:ascii="SimSun" w:hAnsi="SimSun" w:hint="eastAsia"/>
                <w:b/>
                <w:bCs/>
                <w:iCs/>
                <w:szCs w:val="24"/>
                <w:lang w:val="fr-CH" w:eastAsia="zh-CN"/>
              </w:rPr>
              <w:t>第</w:t>
            </w:r>
            <w:r w:rsidRPr="00DE6F3C">
              <w:rPr>
                <w:b/>
                <w:szCs w:val="24"/>
                <w:lang w:eastAsia="zh-CN"/>
              </w:rPr>
              <w:t>9/11</w:t>
            </w:r>
            <w:r w:rsidRPr="00DE6F3C">
              <w:rPr>
                <w:rFonts w:ascii="SimSun" w:hAnsi="SimSun" w:hint="eastAsia"/>
                <w:b/>
                <w:szCs w:val="24"/>
                <w:lang w:eastAsia="zh-CN"/>
              </w:rPr>
              <w:t>号</w:t>
            </w:r>
            <w:r w:rsidRPr="00DE6F3C">
              <w:rPr>
                <w:rFonts w:ascii="SimSun" w:hAnsi="SimSun" w:hint="eastAsia"/>
                <w:b/>
                <w:bCs/>
                <w:iCs/>
                <w:szCs w:val="24"/>
                <w:lang w:eastAsia="zh-CN"/>
              </w:rPr>
              <w:t>集体函补遗1</w:t>
            </w:r>
          </w:p>
        </w:tc>
        <w:tc>
          <w:tcPr>
            <w:tcW w:w="3828" w:type="dxa"/>
            <w:gridSpan w:val="2"/>
            <w:vMerge w:val="restart"/>
          </w:tcPr>
          <w:p w:rsidR="00EC67FA" w:rsidRPr="00DE6F3C" w:rsidRDefault="00EC67FA" w:rsidP="00C4252B">
            <w:pPr>
              <w:tabs>
                <w:tab w:val="clear" w:pos="794"/>
                <w:tab w:val="left" w:pos="559"/>
                <w:tab w:val="left" w:pos="4111"/>
              </w:tabs>
              <w:spacing w:before="0"/>
              <w:ind w:left="559" w:hanging="559"/>
              <w:jc w:val="both"/>
              <w:rPr>
                <w:szCs w:val="24"/>
                <w:lang w:eastAsia="zh-CN"/>
              </w:rPr>
            </w:pPr>
            <w:r w:rsidRPr="00DE6F3C">
              <w:rPr>
                <w:rFonts w:hint="eastAsia"/>
                <w:szCs w:val="24"/>
                <w:lang w:eastAsia="zh-CN"/>
              </w:rPr>
              <w:t>致：</w:t>
            </w:r>
          </w:p>
          <w:p w:rsidR="00EC67FA" w:rsidRPr="00DE6F3C" w:rsidRDefault="00EC67FA" w:rsidP="00140857">
            <w:pPr>
              <w:pStyle w:val="Tabletext0"/>
              <w:ind w:left="283" w:hanging="283"/>
              <w:rPr>
                <w:rFonts w:ascii="Calibri" w:eastAsia="SimSun" w:hAnsi="Calibri"/>
                <w:szCs w:val="24"/>
                <w:lang w:eastAsia="zh-CN"/>
              </w:rPr>
            </w:pPr>
            <w:r w:rsidRPr="00DE6F3C">
              <w:rPr>
                <w:rFonts w:ascii="Calibri" w:eastAsia="SimSun" w:hAnsi="Calibri" w:cs="Microsoft YaHei"/>
                <w:szCs w:val="24"/>
                <w:lang w:eastAsia="zh-CN"/>
              </w:rPr>
              <w:t>–</w:t>
            </w:r>
            <w:r w:rsidRPr="00DE6F3C">
              <w:rPr>
                <w:rFonts w:ascii="Calibri" w:eastAsia="SimSun" w:hAnsi="Calibri" w:cs="Microsoft YaHei"/>
                <w:szCs w:val="24"/>
                <w:lang w:eastAsia="zh-CN"/>
              </w:rPr>
              <w:tab/>
            </w:r>
            <w:r w:rsidRPr="00DE6F3C">
              <w:rPr>
                <w:rFonts w:ascii="Calibri" w:eastAsia="SimSun" w:hAnsi="Calibri" w:cs="Microsoft YaHei" w:hint="eastAsia"/>
                <w:szCs w:val="24"/>
                <w:lang w:eastAsia="zh-CN"/>
              </w:rPr>
              <w:t>国际电联各成员国主管部门；</w:t>
            </w:r>
          </w:p>
          <w:p w:rsidR="00EC67FA" w:rsidRPr="00DE6F3C" w:rsidRDefault="00EC67FA" w:rsidP="00140857">
            <w:pPr>
              <w:pStyle w:val="Tabletext0"/>
              <w:ind w:left="283" w:hanging="283"/>
              <w:rPr>
                <w:rFonts w:ascii="Calibri" w:eastAsia="SimSun" w:hAnsi="Calibri"/>
                <w:szCs w:val="24"/>
                <w:lang w:eastAsia="zh-CN"/>
              </w:rPr>
            </w:pPr>
            <w:r w:rsidRPr="00DE6F3C">
              <w:rPr>
                <w:rFonts w:ascii="Calibri" w:eastAsia="SimSun" w:hAnsi="Calibri" w:cs="Microsoft YaHei"/>
                <w:szCs w:val="24"/>
                <w:lang w:eastAsia="zh-CN"/>
              </w:rPr>
              <w:t>–</w:t>
            </w:r>
            <w:r w:rsidRPr="00DE6F3C">
              <w:rPr>
                <w:rFonts w:ascii="Calibri" w:eastAsia="SimSun" w:hAnsi="Calibri" w:cs="Microsoft YaHei"/>
                <w:szCs w:val="24"/>
                <w:lang w:eastAsia="zh-CN"/>
              </w:rPr>
              <w:tab/>
            </w:r>
            <w:r w:rsidRPr="00DE6F3C">
              <w:rPr>
                <w:rFonts w:ascii="Calibri" w:eastAsia="SimSun" w:hAnsi="Calibri" w:hint="eastAsia"/>
                <w:szCs w:val="24"/>
                <w:lang w:eastAsia="zh-CN"/>
              </w:rPr>
              <w:t>ITU-T</w:t>
            </w:r>
            <w:r w:rsidRPr="00DE6F3C">
              <w:rPr>
                <w:rFonts w:ascii="Calibri" w:eastAsia="SimSun" w:hAnsi="Calibri" w:cs="Microsoft YaHei" w:hint="eastAsia"/>
                <w:szCs w:val="24"/>
                <w:lang w:eastAsia="zh-CN"/>
              </w:rPr>
              <w:t>部门成员，</w:t>
            </w:r>
          </w:p>
          <w:p w:rsidR="00EC67FA" w:rsidRPr="00DE6F3C" w:rsidRDefault="00EC67FA" w:rsidP="000C7A83">
            <w:pPr>
              <w:pStyle w:val="Tabletext0"/>
              <w:ind w:left="283" w:hanging="283"/>
              <w:rPr>
                <w:rFonts w:ascii="Calibri" w:eastAsia="SimSun" w:hAnsi="Calibri" w:cs="Microsoft YaHei"/>
                <w:szCs w:val="24"/>
                <w:lang w:eastAsia="zh-CN"/>
              </w:rPr>
            </w:pPr>
            <w:r w:rsidRPr="00DE6F3C">
              <w:rPr>
                <w:rFonts w:ascii="Calibri" w:eastAsia="SimSun" w:hAnsi="Calibri" w:cs="Microsoft YaHei"/>
                <w:szCs w:val="24"/>
                <w:lang w:eastAsia="zh-CN"/>
              </w:rPr>
              <w:t>–</w:t>
            </w:r>
            <w:r w:rsidRPr="00DE6F3C">
              <w:rPr>
                <w:rFonts w:ascii="Calibri" w:eastAsia="SimSun" w:hAnsi="Calibri" w:cs="Microsoft YaHei"/>
                <w:szCs w:val="24"/>
                <w:lang w:eastAsia="zh-CN"/>
              </w:rPr>
              <w:tab/>
            </w:r>
            <w:r w:rsidRPr="00DE6F3C">
              <w:rPr>
                <w:rFonts w:ascii="Calibri" w:eastAsia="SimSun" w:hAnsi="Calibri" w:cs="Microsoft YaHei" w:hint="eastAsia"/>
                <w:szCs w:val="24"/>
                <w:lang w:eastAsia="zh-CN"/>
              </w:rPr>
              <w:t>参加第</w:t>
            </w:r>
            <w:r w:rsidRPr="00DE6F3C">
              <w:rPr>
                <w:rFonts w:ascii="Calibri" w:eastAsia="SimSun" w:hAnsi="Calibri" w:cs="Microsoft YaHei" w:hint="eastAsia"/>
                <w:szCs w:val="24"/>
                <w:lang w:eastAsia="zh-CN"/>
              </w:rPr>
              <w:t>11</w:t>
            </w:r>
            <w:r w:rsidRPr="00DE6F3C">
              <w:rPr>
                <w:rFonts w:ascii="Calibri" w:eastAsia="SimSun" w:hAnsi="Calibri" w:cs="Microsoft YaHei" w:hint="eastAsia"/>
                <w:szCs w:val="24"/>
                <w:lang w:eastAsia="zh-CN"/>
              </w:rPr>
              <w:t>研究组工作的</w:t>
            </w:r>
            <w:r w:rsidRPr="00DE6F3C">
              <w:rPr>
                <w:rFonts w:ascii="Calibri" w:eastAsia="SimSun" w:hAnsi="Calibri" w:cs="Microsoft YaHei" w:hint="eastAsia"/>
                <w:szCs w:val="24"/>
                <w:lang w:eastAsia="zh-CN"/>
              </w:rPr>
              <w:t>ITU-T</w:t>
            </w:r>
            <w:r w:rsidRPr="00DE6F3C">
              <w:rPr>
                <w:rFonts w:ascii="Calibri" w:eastAsia="SimSun" w:hAnsi="Calibri" w:cs="Microsoft YaHei"/>
                <w:szCs w:val="24"/>
                <w:lang w:eastAsia="zh-CN"/>
              </w:rPr>
              <w:br/>
            </w:r>
            <w:r w:rsidRPr="00DE6F3C">
              <w:rPr>
                <w:rFonts w:ascii="Calibri" w:eastAsia="SimSun" w:hAnsi="Calibri" w:cs="Microsoft YaHei" w:hint="eastAsia"/>
                <w:szCs w:val="24"/>
                <w:lang w:eastAsia="zh-CN"/>
              </w:rPr>
              <w:t>部门准成员和</w:t>
            </w:r>
          </w:p>
          <w:p w:rsidR="00EC67FA" w:rsidRPr="00DE6F3C" w:rsidRDefault="00EC67FA" w:rsidP="00E741FF">
            <w:pPr>
              <w:pStyle w:val="Tabletext0"/>
              <w:ind w:left="283" w:hanging="283"/>
              <w:rPr>
                <w:b/>
                <w:szCs w:val="24"/>
                <w:lang w:eastAsia="zh-CN"/>
              </w:rPr>
            </w:pPr>
            <w:r w:rsidRPr="00DE6F3C">
              <w:rPr>
                <w:rFonts w:ascii="Calibri" w:eastAsia="SimSun" w:hAnsi="Calibri" w:cs="Microsoft YaHei"/>
                <w:szCs w:val="24"/>
                <w:lang w:eastAsia="zh-CN"/>
              </w:rPr>
              <w:t>–</w:t>
            </w:r>
            <w:r w:rsidRPr="00DE6F3C">
              <w:rPr>
                <w:rFonts w:ascii="Calibri" w:eastAsia="SimSun" w:hAnsi="Calibri" w:cs="Microsoft YaHei"/>
                <w:szCs w:val="24"/>
                <w:lang w:eastAsia="zh-CN"/>
              </w:rPr>
              <w:tab/>
            </w:r>
            <w:r w:rsidRPr="00DE6F3C">
              <w:rPr>
                <w:rFonts w:ascii="Calibri" w:eastAsia="SimSun" w:hAnsi="Calibri" w:cs="Microsoft YaHei" w:hint="eastAsia"/>
                <w:szCs w:val="24"/>
                <w:lang w:eastAsia="zh-CN"/>
              </w:rPr>
              <w:t>国际</w:t>
            </w:r>
            <w:r w:rsidRPr="00DE6F3C">
              <w:rPr>
                <w:rFonts w:ascii="Calibri" w:eastAsia="SimSun" w:hAnsi="Calibri" w:cs="Microsoft YaHei"/>
                <w:szCs w:val="24"/>
                <w:lang w:eastAsia="zh-CN"/>
              </w:rPr>
              <w:t>电联</w:t>
            </w:r>
            <w:r w:rsidRPr="00DE6F3C">
              <w:rPr>
                <w:rFonts w:ascii="Calibri" w:eastAsia="SimSun" w:hAnsi="Calibri" w:cs="Microsoft YaHei" w:hint="eastAsia"/>
                <w:szCs w:val="24"/>
                <w:lang w:eastAsia="zh-CN"/>
              </w:rPr>
              <w:t>学术成员</w:t>
            </w:r>
          </w:p>
        </w:tc>
      </w:tr>
      <w:tr w:rsidR="00EC67FA" w:rsidRPr="00DE6F3C" w:rsidTr="00EC67FA">
        <w:trPr>
          <w:cantSplit/>
          <w:trHeight w:val="547"/>
        </w:trPr>
        <w:tc>
          <w:tcPr>
            <w:tcW w:w="1418" w:type="dxa"/>
          </w:tcPr>
          <w:p w:rsidR="00EC67FA" w:rsidRPr="00DE6F3C" w:rsidRDefault="00EC67FA" w:rsidP="00AA5391">
            <w:pPr>
              <w:tabs>
                <w:tab w:val="left" w:pos="4111"/>
              </w:tabs>
              <w:spacing w:before="0"/>
              <w:ind w:left="57"/>
              <w:rPr>
                <w:szCs w:val="24"/>
                <w:lang w:eastAsia="zh-CN"/>
              </w:rPr>
            </w:pPr>
            <w:r w:rsidRPr="00DE6F3C">
              <w:rPr>
                <w:rFonts w:hint="eastAsia"/>
                <w:szCs w:val="24"/>
                <w:lang w:eastAsia="zh-CN"/>
              </w:rPr>
              <w:t>电话：</w:t>
            </w:r>
          </w:p>
        </w:tc>
        <w:tc>
          <w:tcPr>
            <w:tcW w:w="4252" w:type="dxa"/>
          </w:tcPr>
          <w:p w:rsidR="00EC67FA" w:rsidRPr="00DE6F3C" w:rsidRDefault="00EC67FA" w:rsidP="00AA5391">
            <w:pPr>
              <w:tabs>
                <w:tab w:val="clear" w:pos="794"/>
                <w:tab w:val="left" w:pos="4111"/>
              </w:tabs>
              <w:spacing w:before="40"/>
              <w:ind w:left="51" w:firstLine="6"/>
              <w:rPr>
                <w:szCs w:val="24"/>
                <w:lang w:eastAsia="zh-CN"/>
              </w:rPr>
            </w:pPr>
            <w:r w:rsidRPr="00DE6F3C">
              <w:rPr>
                <w:szCs w:val="24"/>
                <w:lang w:eastAsia="zh-CN"/>
              </w:rPr>
              <w:t>+41 22 730 5858</w:t>
            </w:r>
          </w:p>
        </w:tc>
        <w:tc>
          <w:tcPr>
            <w:tcW w:w="3828" w:type="dxa"/>
            <w:gridSpan w:val="2"/>
            <w:vMerge/>
          </w:tcPr>
          <w:p w:rsidR="00EC67FA" w:rsidRPr="00DE6F3C" w:rsidRDefault="00EC67FA" w:rsidP="00E741FF">
            <w:pPr>
              <w:pStyle w:val="Tabletext0"/>
              <w:ind w:left="283" w:hanging="283"/>
              <w:rPr>
                <w:rFonts w:ascii="Calibri" w:eastAsia="SimSun" w:hAnsi="Calibri" w:cs="Microsoft YaHei"/>
                <w:szCs w:val="24"/>
                <w:lang w:eastAsia="zh-CN"/>
              </w:rPr>
            </w:pPr>
          </w:p>
        </w:tc>
      </w:tr>
      <w:tr w:rsidR="00EC67FA" w:rsidRPr="00DE6F3C" w:rsidTr="00AA5391">
        <w:trPr>
          <w:cantSplit/>
          <w:trHeight w:val="547"/>
        </w:trPr>
        <w:tc>
          <w:tcPr>
            <w:tcW w:w="1418" w:type="dxa"/>
          </w:tcPr>
          <w:p w:rsidR="00EC67FA" w:rsidRPr="00DE6F3C" w:rsidRDefault="00EC67FA" w:rsidP="00AA5391">
            <w:pPr>
              <w:tabs>
                <w:tab w:val="left" w:pos="4111"/>
              </w:tabs>
              <w:spacing w:before="0"/>
              <w:ind w:left="57"/>
              <w:rPr>
                <w:szCs w:val="24"/>
                <w:lang w:eastAsia="zh-CN"/>
              </w:rPr>
            </w:pPr>
            <w:r w:rsidRPr="00DE6F3C">
              <w:rPr>
                <w:rFonts w:hint="eastAsia"/>
                <w:szCs w:val="24"/>
                <w:lang w:eastAsia="zh-CN"/>
              </w:rPr>
              <w:t>传真：</w:t>
            </w:r>
          </w:p>
        </w:tc>
        <w:tc>
          <w:tcPr>
            <w:tcW w:w="4252" w:type="dxa"/>
          </w:tcPr>
          <w:p w:rsidR="00EC67FA" w:rsidRPr="00DE6F3C" w:rsidRDefault="00EC67FA" w:rsidP="00AA5391">
            <w:pPr>
              <w:tabs>
                <w:tab w:val="clear" w:pos="794"/>
                <w:tab w:val="left" w:pos="4111"/>
              </w:tabs>
              <w:spacing w:before="40"/>
              <w:ind w:left="51" w:firstLine="6"/>
              <w:rPr>
                <w:szCs w:val="24"/>
                <w:lang w:eastAsia="zh-CN"/>
              </w:rPr>
            </w:pPr>
            <w:r w:rsidRPr="00DE6F3C">
              <w:rPr>
                <w:szCs w:val="24"/>
                <w:lang w:eastAsia="zh-CN"/>
              </w:rPr>
              <w:t>+41 22 730 5853</w:t>
            </w:r>
          </w:p>
        </w:tc>
        <w:tc>
          <w:tcPr>
            <w:tcW w:w="3828" w:type="dxa"/>
            <w:gridSpan w:val="2"/>
            <w:vMerge/>
          </w:tcPr>
          <w:p w:rsidR="00EC67FA" w:rsidRPr="00DE6F3C" w:rsidRDefault="00EC67FA" w:rsidP="00E741FF">
            <w:pPr>
              <w:pStyle w:val="Tabletext0"/>
              <w:ind w:left="283" w:hanging="283"/>
              <w:rPr>
                <w:rFonts w:ascii="Calibri" w:eastAsia="SimSun" w:hAnsi="Calibri" w:cs="Microsoft YaHei"/>
                <w:szCs w:val="24"/>
                <w:lang w:eastAsia="zh-CN"/>
              </w:rPr>
            </w:pPr>
          </w:p>
        </w:tc>
      </w:tr>
      <w:tr w:rsidR="00EC67FA" w:rsidRPr="00DE6F3C" w:rsidTr="00336C98">
        <w:trPr>
          <w:cantSplit/>
          <w:trHeight w:val="447"/>
        </w:trPr>
        <w:tc>
          <w:tcPr>
            <w:tcW w:w="1418" w:type="dxa"/>
          </w:tcPr>
          <w:p w:rsidR="00EC67FA" w:rsidRPr="00DE6F3C" w:rsidRDefault="00EC67FA" w:rsidP="00072440">
            <w:pPr>
              <w:tabs>
                <w:tab w:val="left" w:pos="4111"/>
              </w:tabs>
              <w:spacing w:before="0"/>
              <w:ind w:left="57"/>
              <w:rPr>
                <w:szCs w:val="24"/>
                <w:lang w:eastAsia="zh-CN"/>
              </w:rPr>
            </w:pPr>
            <w:r w:rsidRPr="00DE6F3C">
              <w:rPr>
                <w:rFonts w:hint="eastAsia"/>
                <w:szCs w:val="24"/>
                <w:lang w:eastAsia="zh-CN"/>
              </w:rPr>
              <w:t>电子邮件：</w:t>
            </w:r>
          </w:p>
        </w:tc>
        <w:tc>
          <w:tcPr>
            <w:tcW w:w="4252" w:type="dxa"/>
          </w:tcPr>
          <w:p w:rsidR="00EC67FA" w:rsidRPr="00DE6F3C" w:rsidRDefault="00460E18" w:rsidP="00072440">
            <w:pPr>
              <w:tabs>
                <w:tab w:val="left" w:pos="4111"/>
              </w:tabs>
              <w:spacing w:before="40"/>
              <w:ind w:left="51" w:firstLine="6"/>
              <w:rPr>
                <w:szCs w:val="24"/>
                <w:lang w:eastAsia="zh-CN"/>
              </w:rPr>
            </w:pPr>
            <w:hyperlink r:id="rId10" w:history="1">
              <w:r w:rsidR="00EC67FA" w:rsidRPr="00DE6F3C">
                <w:rPr>
                  <w:rStyle w:val="Hyperlink"/>
                  <w:szCs w:val="24"/>
                </w:rPr>
                <w:t>tsbsg11@itu.int</w:t>
              </w:r>
            </w:hyperlink>
          </w:p>
        </w:tc>
        <w:tc>
          <w:tcPr>
            <w:tcW w:w="3828" w:type="dxa"/>
            <w:gridSpan w:val="2"/>
          </w:tcPr>
          <w:p w:rsidR="00EC67FA" w:rsidRPr="00DE6F3C" w:rsidRDefault="00EC67FA" w:rsidP="00E741FF">
            <w:pPr>
              <w:pStyle w:val="Tabletext0"/>
              <w:ind w:left="283" w:hanging="283"/>
              <w:rPr>
                <w:rFonts w:ascii="Calibri" w:eastAsia="SimSun" w:hAnsi="Calibri" w:cs="Microsoft YaHei"/>
                <w:szCs w:val="24"/>
                <w:lang w:eastAsia="zh-CN"/>
              </w:rPr>
            </w:pPr>
          </w:p>
        </w:tc>
      </w:tr>
      <w:tr w:rsidR="00746E31" w:rsidRPr="00DE6F3C" w:rsidTr="00A726F2">
        <w:trPr>
          <w:cantSplit/>
          <w:trHeight w:val="680"/>
        </w:trPr>
        <w:tc>
          <w:tcPr>
            <w:tcW w:w="1418" w:type="dxa"/>
          </w:tcPr>
          <w:p w:rsidR="00746E31" w:rsidRPr="00DE6F3C" w:rsidRDefault="00746E31" w:rsidP="00281589">
            <w:pPr>
              <w:tabs>
                <w:tab w:val="left" w:pos="4111"/>
              </w:tabs>
              <w:spacing w:before="10"/>
              <w:ind w:left="57"/>
              <w:rPr>
                <w:rFonts w:ascii="Futura Lt BT" w:hAnsi="Futura Lt BT"/>
                <w:szCs w:val="24"/>
                <w:lang w:eastAsia="zh-CN"/>
              </w:rPr>
            </w:pPr>
            <w:bookmarkStart w:id="2" w:name="Addressee_E"/>
            <w:bookmarkEnd w:id="2"/>
            <w:r w:rsidRPr="00DE6F3C">
              <w:rPr>
                <w:rFonts w:hint="eastAsia"/>
                <w:szCs w:val="24"/>
                <w:lang w:eastAsia="zh-CN"/>
              </w:rPr>
              <w:t>事由：</w:t>
            </w:r>
          </w:p>
        </w:tc>
        <w:tc>
          <w:tcPr>
            <w:tcW w:w="8080" w:type="dxa"/>
            <w:gridSpan w:val="3"/>
          </w:tcPr>
          <w:p w:rsidR="00746E31" w:rsidRPr="00DE6F3C" w:rsidRDefault="006374C6" w:rsidP="00561335">
            <w:pPr>
              <w:tabs>
                <w:tab w:val="left" w:pos="4111"/>
              </w:tabs>
              <w:spacing w:before="0"/>
              <w:ind w:left="57"/>
              <w:rPr>
                <w:b/>
                <w:szCs w:val="24"/>
                <w:lang w:eastAsia="zh-CN"/>
              </w:rPr>
            </w:pPr>
            <w:r w:rsidRPr="00DE6F3C">
              <w:rPr>
                <w:b/>
                <w:bCs/>
                <w:szCs w:val="24"/>
              </w:rPr>
              <w:t>ITU-T</w:t>
            </w:r>
            <w:r w:rsidRPr="00DE6F3C">
              <w:rPr>
                <w:rFonts w:hint="eastAsia"/>
                <w:b/>
                <w:bCs/>
                <w:szCs w:val="24"/>
                <w:lang w:eastAsia="zh-CN"/>
              </w:rPr>
              <w:t>第</w:t>
            </w:r>
            <w:r w:rsidRPr="00DE6F3C">
              <w:rPr>
                <w:rFonts w:hint="eastAsia"/>
                <w:b/>
                <w:bCs/>
                <w:szCs w:val="24"/>
                <w:lang w:eastAsia="zh-CN"/>
              </w:rPr>
              <w:t>11</w:t>
            </w:r>
            <w:r w:rsidRPr="00DE6F3C">
              <w:rPr>
                <w:rFonts w:hint="eastAsia"/>
                <w:b/>
                <w:bCs/>
                <w:szCs w:val="24"/>
                <w:lang w:eastAsia="zh-CN"/>
              </w:rPr>
              <w:t>研究组会议期间（或</w:t>
            </w:r>
            <w:r w:rsidR="00561335" w:rsidRPr="00DE6F3C">
              <w:rPr>
                <w:rFonts w:hint="eastAsia"/>
                <w:b/>
                <w:bCs/>
                <w:szCs w:val="24"/>
                <w:lang w:eastAsia="zh-CN"/>
              </w:rPr>
              <w:t>之前</w:t>
            </w:r>
            <w:r w:rsidRPr="00DE6F3C">
              <w:rPr>
                <w:rFonts w:hint="eastAsia"/>
                <w:b/>
                <w:bCs/>
                <w:szCs w:val="24"/>
                <w:lang w:eastAsia="zh-CN"/>
              </w:rPr>
              <w:t>）</w:t>
            </w:r>
            <w:r w:rsidR="00561335" w:rsidRPr="00DE6F3C">
              <w:rPr>
                <w:rFonts w:hint="eastAsia"/>
                <w:b/>
                <w:bCs/>
                <w:szCs w:val="24"/>
                <w:lang w:eastAsia="zh-CN"/>
              </w:rPr>
              <w:t>的</w:t>
            </w:r>
            <w:r w:rsidR="00561335" w:rsidRPr="00DE6F3C">
              <w:rPr>
                <w:b/>
                <w:bCs/>
                <w:szCs w:val="24"/>
              </w:rPr>
              <w:t>ITU-T CASC</w:t>
            </w:r>
            <w:r w:rsidR="00561335" w:rsidRPr="00DE6F3C">
              <w:rPr>
                <w:rFonts w:hint="eastAsia"/>
                <w:b/>
                <w:bCs/>
                <w:szCs w:val="24"/>
                <w:lang w:eastAsia="zh-CN"/>
              </w:rPr>
              <w:t>和</w:t>
            </w:r>
            <w:proofErr w:type="spellStart"/>
            <w:r w:rsidR="00561335" w:rsidRPr="00DE6F3C">
              <w:rPr>
                <w:b/>
                <w:bCs/>
                <w:szCs w:val="24"/>
              </w:rPr>
              <w:t>VoLTE</w:t>
            </w:r>
            <w:proofErr w:type="spellEnd"/>
            <w:r w:rsidR="00561335" w:rsidRPr="00DE6F3C">
              <w:rPr>
                <w:b/>
                <w:bCs/>
                <w:szCs w:val="24"/>
              </w:rPr>
              <w:t>/</w:t>
            </w:r>
            <w:proofErr w:type="spellStart"/>
            <w:r w:rsidR="00561335" w:rsidRPr="00DE6F3C">
              <w:rPr>
                <w:b/>
                <w:bCs/>
                <w:szCs w:val="24"/>
              </w:rPr>
              <w:t>ViLTE</w:t>
            </w:r>
            <w:proofErr w:type="spellEnd"/>
            <w:r w:rsidR="00561335" w:rsidRPr="00DE6F3C">
              <w:rPr>
                <w:rFonts w:hint="eastAsia"/>
                <w:b/>
                <w:bCs/>
                <w:szCs w:val="24"/>
                <w:lang w:eastAsia="zh-CN"/>
              </w:rPr>
              <w:t>讲习班与</w:t>
            </w:r>
            <w:r w:rsidRPr="00DE6F3C">
              <w:rPr>
                <w:b/>
                <w:bCs/>
                <w:szCs w:val="24"/>
              </w:rPr>
              <w:t>WSC</w:t>
            </w:r>
            <w:r w:rsidR="00561335" w:rsidRPr="00DE6F3C">
              <w:rPr>
                <w:rFonts w:hint="eastAsia"/>
                <w:b/>
                <w:bCs/>
                <w:szCs w:val="24"/>
                <w:lang w:eastAsia="zh-CN"/>
              </w:rPr>
              <w:t>一致性评估</w:t>
            </w:r>
            <w:r w:rsidRPr="00DE6F3C">
              <w:rPr>
                <w:rFonts w:hint="eastAsia"/>
                <w:b/>
                <w:bCs/>
                <w:szCs w:val="24"/>
                <w:lang w:eastAsia="zh-CN"/>
              </w:rPr>
              <w:t>讲习班会议</w:t>
            </w:r>
          </w:p>
        </w:tc>
      </w:tr>
    </w:tbl>
    <w:p w:rsidR="00140857" w:rsidRPr="00C96239" w:rsidRDefault="00140857" w:rsidP="00140857">
      <w:pPr>
        <w:spacing w:before="360" w:after="20"/>
        <w:rPr>
          <w:szCs w:val="24"/>
          <w:lang w:eastAsia="zh-CN"/>
        </w:rPr>
      </w:pPr>
      <w:bookmarkStart w:id="3" w:name="StartTyping_E"/>
      <w:bookmarkEnd w:id="3"/>
      <w:r w:rsidRPr="00C96239">
        <w:rPr>
          <w:szCs w:val="24"/>
          <w:lang w:eastAsia="zh-CN"/>
        </w:rPr>
        <w:t>尊敬的先生</w:t>
      </w:r>
      <w:r w:rsidRPr="00C96239">
        <w:rPr>
          <w:szCs w:val="24"/>
          <w:lang w:eastAsia="zh-CN"/>
        </w:rPr>
        <w:t>/</w:t>
      </w:r>
      <w:r w:rsidRPr="00C96239">
        <w:rPr>
          <w:szCs w:val="24"/>
          <w:lang w:eastAsia="zh-CN"/>
        </w:rPr>
        <w:t>女士：</w:t>
      </w:r>
    </w:p>
    <w:p w:rsidR="00921840" w:rsidRDefault="00921840" w:rsidP="00921840">
      <w:pPr>
        <w:ind w:firstLineChars="200" w:firstLine="480"/>
        <w:rPr>
          <w:rFonts w:cs="Segoe UI"/>
          <w:color w:val="000000"/>
          <w:lang w:val="en-US" w:eastAsia="zh-CN"/>
        </w:rPr>
      </w:pPr>
      <w:r>
        <w:rPr>
          <w:rFonts w:hint="eastAsia"/>
          <w:szCs w:val="24"/>
          <w:lang w:val="en-US" w:eastAsia="zh-CN"/>
        </w:rPr>
        <w:t>发出本补遗是为提供将于第</w:t>
      </w:r>
      <w:r>
        <w:rPr>
          <w:rFonts w:hint="eastAsia"/>
          <w:szCs w:val="24"/>
          <w:lang w:val="en-US" w:eastAsia="zh-CN"/>
        </w:rPr>
        <w:t>11</w:t>
      </w:r>
      <w:r>
        <w:rPr>
          <w:rFonts w:hint="eastAsia"/>
          <w:szCs w:val="24"/>
          <w:lang w:val="en-US" w:eastAsia="zh-CN"/>
        </w:rPr>
        <w:t>研究组会议（</w:t>
      </w:r>
      <w:r w:rsidRPr="00921840">
        <w:rPr>
          <w:rFonts w:hint="eastAsia"/>
          <w:szCs w:val="24"/>
          <w:lang w:val="en-US" w:eastAsia="zh-CN"/>
        </w:rPr>
        <w:t>2015</w:t>
      </w:r>
      <w:r w:rsidRPr="00921840">
        <w:rPr>
          <w:rFonts w:hint="eastAsia"/>
          <w:szCs w:val="24"/>
          <w:lang w:val="en-US" w:eastAsia="zh-CN"/>
        </w:rPr>
        <w:t>年</w:t>
      </w:r>
      <w:r w:rsidRPr="00921840">
        <w:rPr>
          <w:rFonts w:hint="eastAsia"/>
          <w:szCs w:val="24"/>
          <w:lang w:val="en-US" w:eastAsia="zh-CN"/>
        </w:rPr>
        <w:t>12</w:t>
      </w:r>
      <w:r w:rsidRPr="00921840">
        <w:rPr>
          <w:rFonts w:hint="eastAsia"/>
          <w:szCs w:val="24"/>
          <w:lang w:val="en-US" w:eastAsia="zh-CN"/>
        </w:rPr>
        <w:t>月</w:t>
      </w:r>
      <w:r w:rsidRPr="00921840">
        <w:rPr>
          <w:rFonts w:hint="eastAsia"/>
          <w:szCs w:val="24"/>
          <w:lang w:val="en-US" w:eastAsia="zh-CN"/>
        </w:rPr>
        <w:t>2-11</w:t>
      </w:r>
      <w:r w:rsidRPr="00921840">
        <w:rPr>
          <w:rFonts w:hint="eastAsia"/>
          <w:szCs w:val="24"/>
          <w:lang w:val="en-US" w:eastAsia="zh-CN"/>
        </w:rPr>
        <w:t>日</w:t>
      </w:r>
      <w:r>
        <w:rPr>
          <w:rFonts w:hint="eastAsia"/>
          <w:szCs w:val="24"/>
          <w:lang w:val="en-US" w:eastAsia="zh-CN"/>
        </w:rPr>
        <w:t>，</w:t>
      </w:r>
      <w:r w:rsidRPr="00921840">
        <w:rPr>
          <w:rFonts w:hint="eastAsia"/>
          <w:szCs w:val="24"/>
          <w:lang w:val="en-US" w:eastAsia="zh-CN"/>
        </w:rPr>
        <w:t>日内瓦</w:t>
      </w:r>
      <w:r>
        <w:rPr>
          <w:rFonts w:hint="eastAsia"/>
          <w:szCs w:val="24"/>
          <w:lang w:val="en-US" w:eastAsia="zh-CN"/>
        </w:rPr>
        <w:t>）期间（或</w:t>
      </w:r>
      <w:r w:rsidR="00561335">
        <w:rPr>
          <w:rFonts w:hint="eastAsia"/>
          <w:szCs w:val="24"/>
          <w:lang w:val="en-US" w:eastAsia="zh-CN"/>
        </w:rPr>
        <w:t>之前</w:t>
      </w:r>
      <w:r>
        <w:rPr>
          <w:rFonts w:hint="eastAsia"/>
          <w:szCs w:val="24"/>
          <w:lang w:val="en-US" w:eastAsia="zh-CN"/>
        </w:rPr>
        <w:t>）在国际电联总部组织的相关活动的信息。</w:t>
      </w:r>
    </w:p>
    <w:p w:rsidR="00921840" w:rsidRDefault="00921840" w:rsidP="00921840">
      <w:pPr>
        <w:ind w:firstLineChars="200" w:firstLine="480"/>
        <w:rPr>
          <w:rFonts w:cs="Segoe UI"/>
          <w:color w:val="000000"/>
          <w:lang w:val="en-US" w:eastAsia="zh-CN"/>
        </w:rPr>
      </w:pPr>
      <w:r>
        <w:rPr>
          <w:rFonts w:cs="Segoe UI" w:hint="eastAsia"/>
          <w:color w:val="000000"/>
          <w:lang w:val="en-US" w:eastAsia="zh-CN"/>
        </w:rPr>
        <w:t>我希望提请您注意以下活动：</w:t>
      </w:r>
    </w:p>
    <w:p w:rsidR="003739D7" w:rsidRDefault="003739D7" w:rsidP="001A7BA9">
      <w:pPr>
        <w:ind w:left="709" w:hanging="709"/>
        <w:rPr>
          <w:b/>
          <w:bCs/>
          <w:szCs w:val="24"/>
          <w:lang w:val="en-US" w:eastAsia="zh-CN"/>
        </w:rPr>
      </w:pPr>
      <w:r>
        <w:rPr>
          <w:szCs w:val="24"/>
          <w:lang w:val="en-US" w:eastAsia="zh-CN"/>
        </w:rPr>
        <w:t>1</w:t>
      </w:r>
      <w:r>
        <w:rPr>
          <w:szCs w:val="24"/>
          <w:lang w:val="en-US" w:eastAsia="zh-CN"/>
        </w:rPr>
        <w:tab/>
        <w:t>ITU-T</w:t>
      </w:r>
      <w:r>
        <w:rPr>
          <w:rFonts w:cs="Segoe UI" w:hint="eastAsia"/>
          <w:color w:val="000000"/>
          <w:lang w:val="en-US" w:eastAsia="zh-CN"/>
        </w:rPr>
        <w:t>有关“</w:t>
      </w:r>
      <w:r w:rsidRPr="00EB1BF1">
        <w:rPr>
          <w:rStyle w:val="Strong"/>
          <w:rFonts w:eastAsia="STKaiti" w:cs="Segoe UI"/>
          <w:color w:val="000000"/>
          <w:lang w:val="en-US" w:eastAsia="zh-CN"/>
        </w:rPr>
        <w:t>固定移动混合环境下语音与视频业务的互操作性，包括</w:t>
      </w:r>
      <w:r w:rsidRPr="00EB1BF1">
        <w:rPr>
          <w:rStyle w:val="Strong"/>
          <w:rFonts w:eastAsia="STKaiti" w:cs="Segoe UI"/>
          <w:color w:val="000000"/>
          <w:lang w:val="en-US" w:eastAsia="zh-CN"/>
        </w:rPr>
        <w:t>IMT-Advanced (LTE)</w:t>
      </w:r>
      <w:r>
        <w:rPr>
          <w:rFonts w:cs="Segoe UI" w:hint="eastAsia"/>
          <w:color w:val="000000"/>
          <w:lang w:val="en-US" w:eastAsia="zh-CN"/>
        </w:rPr>
        <w:t>”的讲习班</w:t>
      </w:r>
      <w:r w:rsidR="001A7BA9">
        <w:rPr>
          <w:rFonts w:cs="Segoe UI" w:hint="eastAsia"/>
          <w:color w:val="000000"/>
          <w:lang w:val="en-US" w:eastAsia="zh-CN"/>
        </w:rPr>
        <w:t>，</w:t>
      </w:r>
      <w:r w:rsidR="001A7BA9" w:rsidRPr="00600F16">
        <w:rPr>
          <w:rFonts w:eastAsia="STKaiti"/>
          <w:b/>
          <w:bCs/>
          <w:szCs w:val="24"/>
          <w:lang w:val="en-US" w:eastAsia="zh-CN"/>
        </w:rPr>
        <w:t>2015</w:t>
      </w:r>
      <w:r w:rsidR="001A7BA9" w:rsidRPr="00600F16">
        <w:rPr>
          <w:rFonts w:eastAsia="STKaiti"/>
          <w:b/>
          <w:bCs/>
          <w:szCs w:val="24"/>
          <w:lang w:val="en-US" w:eastAsia="zh-CN"/>
        </w:rPr>
        <w:t>年</w:t>
      </w:r>
      <w:r w:rsidR="001A7BA9" w:rsidRPr="00600F16">
        <w:rPr>
          <w:rFonts w:eastAsia="STKaiti"/>
          <w:b/>
          <w:bCs/>
          <w:szCs w:val="24"/>
          <w:lang w:val="en-US" w:eastAsia="zh-CN"/>
        </w:rPr>
        <w:t>12</w:t>
      </w:r>
      <w:r w:rsidR="001A7BA9" w:rsidRPr="00600F16">
        <w:rPr>
          <w:rFonts w:eastAsia="STKaiti"/>
          <w:b/>
          <w:bCs/>
          <w:szCs w:val="24"/>
          <w:lang w:val="en-US" w:eastAsia="zh-CN"/>
        </w:rPr>
        <w:t>月</w:t>
      </w:r>
      <w:r w:rsidR="001A7BA9" w:rsidRPr="00600F16">
        <w:rPr>
          <w:rFonts w:eastAsia="STKaiti"/>
          <w:b/>
          <w:bCs/>
          <w:szCs w:val="24"/>
          <w:lang w:val="en-US" w:eastAsia="zh-CN"/>
        </w:rPr>
        <w:t>1</w:t>
      </w:r>
      <w:r w:rsidR="001A7BA9" w:rsidRPr="00600F16">
        <w:rPr>
          <w:rFonts w:eastAsia="STKaiti"/>
          <w:b/>
          <w:bCs/>
          <w:szCs w:val="24"/>
          <w:lang w:val="en-US" w:eastAsia="zh-CN"/>
        </w:rPr>
        <w:t>日，日内瓦</w:t>
      </w:r>
    </w:p>
    <w:p w:rsidR="003739D7" w:rsidRDefault="003739D7" w:rsidP="006D6E7C">
      <w:pPr>
        <w:ind w:firstLineChars="200" w:firstLine="480"/>
        <w:rPr>
          <w:szCs w:val="24"/>
          <w:lang w:val="en-US" w:eastAsia="zh-CN"/>
        </w:rPr>
      </w:pPr>
      <w:r>
        <w:rPr>
          <w:rFonts w:cs="Segoe UI" w:hint="eastAsia"/>
          <w:color w:val="000000"/>
          <w:lang w:val="en-US" w:eastAsia="zh-CN"/>
        </w:rPr>
        <w:lastRenderedPageBreak/>
        <w:t>作为</w:t>
      </w:r>
      <w:r>
        <w:rPr>
          <w:rFonts w:cs="Segoe UI" w:hint="eastAsia"/>
          <w:color w:val="000000"/>
          <w:lang w:val="en-US" w:eastAsia="zh-CN"/>
        </w:rPr>
        <w:t>2015</w:t>
      </w:r>
      <w:r>
        <w:rPr>
          <w:rFonts w:cs="Segoe UI" w:hint="eastAsia"/>
          <w:color w:val="000000"/>
          <w:lang w:val="en-US" w:eastAsia="zh-CN"/>
        </w:rPr>
        <w:t>年</w:t>
      </w:r>
      <w:r>
        <w:rPr>
          <w:rFonts w:cs="Segoe UI" w:hint="eastAsia"/>
          <w:color w:val="000000"/>
          <w:lang w:val="en-US" w:eastAsia="zh-CN"/>
        </w:rPr>
        <w:t>10</w:t>
      </w:r>
      <w:r>
        <w:rPr>
          <w:rFonts w:cs="Segoe UI" w:hint="eastAsia"/>
          <w:color w:val="000000"/>
          <w:lang w:val="en-US" w:eastAsia="zh-CN"/>
        </w:rPr>
        <w:t>月</w:t>
      </w:r>
      <w:r>
        <w:rPr>
          <w:rFonts w:cs="Segoe UI" w:hint="eastAsia"/>
          <w:color w:val="000000"/>
          <w:lang w:val="en-US" w:eastAsia="zh-CN"/>
        </w:rPr>
        <w:t>11</w:t>
      </w:r>
      <w:r>
        <w:rPr>
          <w:rFonts w:cs="Segoe UI" w:hint="eastAsia"/>
          <w:color w:val="000000"/>
          <w:lang w:val="en-US" w:eastAsia="zh-CN"/>
        </w:rPr>
        <w:t>日在匈牙利布达佩斯匈牙利会展中心（</w:t>
      </w:r>
      <w:proofErr w:type="spellStart"/>
      <w:r>
        <w:rPr>
          <w:rFonts w:cs="Segoe UI" w:hint="eastAsia"/>
          <w:color w:val="000000"/>
          <w:lang w:val="en-US" w:eastAsia="zh-CN"/>
        </w:rPr>
        <w:t>Hungexpo</w:t>
      </w:r>
      <w:proofErr w:type="spellEnd"/>
      <w:r>
        <w:rPr>
          <w:rFonts w:cs="Segoe UI" w:hint="eastAsia"/>
          <w:color w:val="000000"/>
          <w:lang w:val="en-US" w:eastAsia="zh-CN"/>
        </w:rPr>
        <w:t>）举行的首席技术官（</w:t>
      </w:r>
      <w:r>
        <w:rPr>
          <w:rFonts w:cs="Segoe UI" w:hint="eastAsia"/>
          <w:color w:val="000000"/>
          <w:lang w:val="en-US" w:eastAsia="zh-CN"/>
        </w:rPr>
        <w:t>CTO</w:t>
      </w:r>
      <w:r>
        <w:rPr>
          <w:rFonts w:cs="Segoe UI" w:hint="eastAsia"/>
          <w:color w:val="000000"/>
          <w:lang w:val="en-US" w:eastAsia="zh-CN"/>
        </w:rPr>
        <w:t>）会议提出的行动倡议的延续活动，国际电信联盟（</w:t>
      </w:r>
      <w:r>
        <w:rPr>
          <w:rFonts w:cs="Segoe UI" w:hint="eastAsia"/>
          <w:color w:val="000000"/>
          <w:lang w:val="en-US" w:eastAsia="zh-CN"/>
        </w:rPr>
        <w:t>ITU</w:t>
      </w:r>
      <w:r>
        <w:rPr>
          <w:rFonts w:cs="Segoe UI" w:hint="eastAsia"/>
          <w:color w:val="000000"/>
          <w:lang w:val="en-US" w:eastAsia="zh-CN"/>
        </w:rPr>
        <w:t>）正在组织一场为期一天的有关</w:t>
      </w:r>
      <w:r w:rsidRPr="008A4ECB">
        <w:rPr>
          <w:rFonts w:cs="Segoe UI" w:hint="eastAsia"/>
          <w:color w:val="000000"/>
          <w:lang w:val="en-US" w:eastAsia="zh-CN"/>
        </w:rPr>
        <w:t>“</w:t>
      </w:r>
      <w:r w:rsidRPr="008A4ECB">
        <w:rPr>
          <w:rStyle w:val="Strong"/>
          <w:rFonts w:eastAsia="STKaiti" w:cs="Segoe UI"/>
          <w:b w:val="0"/>
          <w:bCs w:val="0"/>
          <w:color w:val="000000"/>
          <w:lang w:val="en-US" w:eastAsia="zh-CN"/>
        </w:rPr>
        <w:t>固定移动混合环境下语音与视频业务的互操作性，包括</w:t>
      </w:r>
      <w:r w:rsidRPr="008A4ECB">
        <w:rPr>
          <w:rStyle w:val="Strong"/>
          <w:rFonts w:eastAsia="STKaiti" w:cs="Segoe UI"/>
          <w:b w:val="0"/>
          <w:bCs w:val="0"/>
          <w:color w:val="000000"/>
          <w:lang w:val="en-US" w:eastAsia="zh-CN"/>
        </w:rPr>
        <w:t>IMT-Advanced (LTE)</w:t>
      </w:r>
      <w:r w:rsidRPr="008A4ECB">
        <w:rPr>
          <w:rFonts w:cs="Segoe UI" w:hint="eastAsia"/>
          <w:color w:val="000000"/>
          <w:lang w:val="en-US" w:eastAsia="zh-CN"/>
        </w:rPr>
        <w:t>”</w:t>
      </w:r>
      <w:r>
        <w:rPr>
          <w:rFonts w:cs="Segoe UI" w:hint="eastAsia"/>
          <w:color w:val="000000"/>
          <w:lang w:val="en-US" w:eastAsia="zh-CN"/>
        </w:rPr>
        <w:t>的讲习班</w:t>
      </w:r>
      <w:r w:rsidR="00561335">
        <w:rPr>
          <w:rFonts w:cs="Segoe UI" w:hint="eastAsia"/>
          <w:color w:val="000000"/>
          <w:lang w:val="en-US" w:eastAsia="zh-CN"/>
        </w:rPr>
        <w:t>。</w:t>
      </w:r>
      <w:r>
        <w:rPr>
          <w:rFonts w:cs="Segoe UI" w:hint="eastAsia"/>
          <w:color w:val="000000"/>
          <w:lang w:val="en-US" w:eastAsia="zh-CN"/>
        </w:rPr>
        <w:t>讲习班将于</w:t>
      </w:r>
      <w:r w:rsidRPr="00926D99">
        <w:rPr>
          <w:rFonts w:cs="Segoe UI" w:hint="eastAsia"/>
          <w:color w:val="000000"/>
          <w:lang w:val="en-US" w:eastAsia="zh-CN"/>
        </w:rPr>
        <w:t>2015</w:t>
      </w:r>
      <w:r w:rsidRPr="00926D99">
        <w:rPr>
          <w:rFonts w:cs="Segoe UI" w:hint="eastAsia"/>
          <w:color w:val="000000"/>
          <w:lang w:val="en-US" w:eastAsia="zh-CN"/>
        </w:rPr>
        <w:t>年</w:t>
      </w:r>
      <w:r w:rsidRPr="00926D99">
        <w:rPr>
          <w:rFonts w:cs="Segoe UI" w:hint="eastAsia"/>
          <w:color w:val="000000"/>
          <w:lang w:val="en-US" w:eastAsia="zh-CN"/>
        </w:rPr>
        <w:t>12</w:t>
      </w:r>
      <w:r w:rsidRPr="00926D99">
        <w:rPr>
          <w:rFonts w:cs="Segoe UI" w:hint="eastAsia"/>
          <w:color w:val="000000"/>
          <w:lang w:val="en-US" w:eastAsia="zh-CN"/>
        </w:rPr>
        <w:t>月</w:t>
      </w:r>
      <w:r w:rsidRPr="00926D99">
        <w:rPr>
          <w:rFonts w:cs="Segoe UI" w:hint="eastAsia"/>
          <w:color w:val="000000"/>
          <w:lang w:val="en-US" w:eastAsia="zh-CN"/>
        </w:rPr>
        <w:t>1</w:t>
      </w:r>
      <w:r w:rsidRPr="00926D99">
        <w:rPr>
          <w:rFonts w:cs="Segoe UI" w:hint="eastAsia"/>
          <w:color w:val="000000"/>
          <w:lang w:val="en-US" w:eastAsia="zh-CN"/>
        </w:rPr>
        <w:t>日在</w:t>
      </w:r>
      <w:r w:rsidR="00561335" w:rsidRPr="00926D99">
        <w:rPr>
          <w:rFonts w:cs="Segoe UI" w:hint="eastAsia"/>
          <w:color w:val="000000"/>
          <w:lang w:val="en-US" w:eastAsia="zh-CN"/>
        </w:rPr>
        <w:t>日内瓦</w:t>
      </w:r>
      <w:r w:rsidRPr="00926D99">
        <w:rPr>
          <w:rFonts w:cs="Segoe UI" w:hint="eastAsia"/>
          <w:color w:val="000000"/>
          <w:lang w:val="en-US" w:eastAsia="zh-CN"/>
        </w:rPr>
        <w:t>国际电联总部</w:t>
      </w:r>
      <w:r w:rsidR="006D6E7C" w:rsidRPr="00926D99">
        <w:rPr>
          <w:rFonts w:cs="Segoe UI" w:hint="eastAsia"/>
          <w:color w:val="000000"/>
          <w:lang w:val="en-US" w:eastAsia="zh-CN"/>
        </w:rPr>
        <w:t>举行</w:t>
      </w:r>
      <w:r w:rsidR="00561335">
        <w:rPr>
          <w:rFonts w:cs="Segoe UI" w:hint="eastAsia"/>
          <w:color w:val="000000"/>
          <w:lang w:val="en-US" w:eastAsia="zh-CN"/>
        </w:rPr>
        <w:t>，紧挨着</w:t>
      </w:r>
      <w:r>
        <w:rPr>
          <w:rFonts w:cs="Segoe UI" w:hint="eastAsia"/>
          <w:color w:val="000000"/>
          <w:lang w:val="en-US" w:eastAsia="zh-CN"/>
        </w:rPr>
        <w:t>ITU-T</w:t>
      </w:r>
      <w:r>
        <w:rPr>
          <w:rFonts w:cs="Segoe UI" w:hint="eastAsia"/>
          <w:color w:val="000000"/>
          <w:lang w:val="en-US" w:eastAsia="zh-CN"/>
        </w:rPr>
        <w:t>第</w:t>
      </w:r>
      <w:r>
        <w:rPr>
          <w:rFonts w:cs="Segoe UI" w:hint="eastAsia"/>
          <w:color w:val="000000"/>
          <w:lang w:val="en-US" w:eastAsia="zh-CN"/>
        </w:rPr>
        <w:t>11</w:t>
      </w:r>
      <w:r>
        <w:rPr>
          <w:rFonts w:cs="Segoe UI" w:hint="eastAsia"/>
          <w:color w:val="000000"/>
          <w:lang w:val="en-US" w:eastAsia="zh-CN"/>
        </w:rPr>
        <w:t>研究组会议（</w:t>
      </w:r>
      <w:r>
        <w:rPr>
          <w:rFonts w:cs="Segoe UI" w:hint="eastAsia"/>
          <w:color w:val="000000"/>
          <w:lang w:val="en-US" w:eastAsia="zh-CN"/>
        </w:rPr>
        <w:t>2015</w:t>
      </w:r>
      <w:r>
        <w:rPr>
          <w:rFonts w:cs="Segoe UI" w:hint="eastAsia"/>
          <w:color w:val="000000"/>
          <w:lang w:val="en-US" w:eastAsia="zh-CN"/>
        </w:rPr>
        <w:t>年</w:t>
      </w:r>
      <w:r>
        <w:rPr>
          <w:rFonts w:cs="Segoe UI" w:hint="eastAsia"/>
          <w:color w:val="000000"/>
          <w:lang w:val="en-US" w:eastAsia="zh-CN"/>
        </w:rPr>
        <w:t>12</w:t>
      </w:r>
      <w:r>
        <w:rPr>
          <w:rFonts w:cs="Segoe UI" w:hint="eastAsia"/>
          <w:color w:val="000000"/>
          <w:lang w:val="en-US" w:eastAsia="zh-CN"/>
        </w:rPr>
        <w:t>月</w:t>
      </w:r>
      <w:r>
        <w:rPr>
          <w:rFonts w:cs="Segoe UI" w:hint="eastAsia"/>
          <w:color w:val="000000"/>
          <w:lang w:val="en-US" w:eastAsia="zh-CN"/>
        </w:rPr>
        <w:t>2-11</w:t>
      </w:r>
      <w:r>
        <w:rPr>
          <w:rFonts w:cs="Segoe UI" w:hint="eastAsia"/>
          <w:color w:val="000000"/>
          <w:lang w:val="en-US" w:eastAsia="zh-CN"/>
        </w:rPr>
        <w:t>日）。</w:t>
      </w:r>
      <w:r w:rsidR="006D6E7C">
        <w:rPr>
          <w:rFonts w:cs="Segoe UI" w:hint="eastAsia"/>
          <w:color w:val="000000"/>
          <w:lang w:val="en-US" w:eastAsia="zh-CN"/>
        </w:rPr>
        <w:t>欢迎第</w:t>
      </w:r>
      <w:r w:rsidR="006D6E7C">
        <w:rPr>
          <w:rFonts w:cs="Segoe UI" w:hint="eastAsia"/>
          <w:color w:val="000000"/>
          <w:lang w:val="en-US" w:eastAsia="zh-CN"/>
        </w:rPr>
        <w:t>11</w:t>
      </w:r>
      <w:r w:rsidR="006D6E7C">
        <w:rPr>
          <w:rFonts w:cs="Segoe UI" w:hint="eastAsia"/>
          <w:color w:val="000000"/>
          <w:lang w:val="en-US" w:eastAsia="zh-CN"/>
        </w:rPr>
        <w:t>研究组的参与人员参加这项活动。更多详细信息可见讲习班的专用</w:t>
      </w:r>
      <w:r w:rsidR="00460E18">
        <w:fldChar w:fldCharType="begin"/>
      </w:r>
      <w:r w:rsidR="00460E18">
        <w:instrText xml:space="preserve"> HYPERLINK "http://www.itu.int/en/ITU-T/Workshops-and-Seminars/conformity-interoperability/20150112/Pages/default.aspx" </w:instrText>
      </w:r>
      <w:r w:rsidR="00460E18">
        <w:fldChar w:fldCharType="separate"/>
      </w:r>
      <w:r w:rsidR="006D6E7C">
        <w:rPr>
          <w:rStyle w:val="Hyperlink"/>
          <w:rFonts w:hint="eastAsia"/>
          <w:szCs w:val="24"/>
          <w:lang w:val="en-US" w:eastAsia="zh-CN"/>
        </w:rPr>
        <w:t>网页</w:t>
      </w:r>
      <w:r w:rsidR="00460E18">
        <w:rPr>
          <w:rStyle w:val="Hyperlink"/>
          <w:szCs w:val="24"/>
          <w:lang w:val="en-US" w:eastAsia="zh-CN"/>
        </w:rPr>
        <w:fldChar w:fldCharType="end"/>
      </w:r>
      <w:r w:rsidR="006D6E7C">
        <w:rPr>
          <w:rFonts w:cs="Segoe UI" w:hint="eastAsia"/>
          <w:color w:val="000000"/>
          <w:lang w:val="en-US" w:eastAsia="zh-CN"/>
        </w:rPr>
        <w:t>。亦请见</w:t>
      </w:r>
      <w:hyperlink r:id="rId11" w:history="1">
        <w:r w:rsidR="006D6E7C">
          <w:rPr>
            <w:rStyle w:val="Hyperlink"/>
            <w:szCs w:val="24"/>
            <w:lang w:val="en-US" w:eastAsia="zh-CN"/>
          </w:rPr>
          <w:t>ITU-T</w:t>
        </w:r>
        <w:r w:rsidR="006D6E7C">
          <w:rPr>
            <w:rStyle w:val="Hyperlink"/>
            <w:rFonts w:hint="eastAsia"/>
            <w:szCs w:val="24"/>
            <w:lang w:val="en-US" w:eastAsia="zh-CN"/>
          </w:rPr>
          <w:t>电信标准化局第</w:t>
        </w:r>
        <w:r w:rsidRPr="00725748">
          <w:rPr>
            <w:rStyle w:val="Hyperlink"/>
            <w:szCs w:val="24"/>
            <w:lang w:val="en-US" w:eastAsia="zh-CN"/>
          </w:rPr>
          <w:t>179</w:t>
        </w:r>
      </w:hyperlink>
      <w:r w:rsidR="006D6E7C">
        <w:rPr>
          <w:rStyle w:val="Hyperlink"/>
          <w:rFonts w:hint="eastAsia"/>
          <w:szCs w:val="24"/>
          <w:lang w:val="en-US" w:eastAsia="zh-CN"/>
        </w:rPr>
        <w:t>号通函</w:t>
      </w:r>
      <w:r w:rsidR="006D6E7C">
        <w:rPr>
          <w:rFonts w:hint="eastAsia"/>
          <w:szCs w:val="24"/>
          <w:lang w:val="en-US" w:eastAsia="zh-CN"/>
        </w:rPr>
        <w:t>。</w:t>
      </w:r>
    </w:p>
    <w:p w:rsidR="003739D7" w:rsidRDefault="003739D7" w:rsidP="0030718B">
      <w:pPr>
        <w:rPr>
          <w:szCs w:val="24"/>
          <w:lang w:val="en-US" w:eastAsia="zh-CN"/>
        </w:rPr>
      </w:pPr>
      <w:r>
        <w:rPr>
          <w:szCs w:val="24"/>
          <w:lang w:val="en-US" w:eastAsia="zh-CN"/>
        </w:rPr>
        <w:t>2</w:t>
      </w:r>
      <w:r>
        <w:rPr>
          <w:szCs w:val="24"/>
          <w:lang w:val="en-US" w:eastAsia="zh-CN"/>
        </w:rPr>
        <w:tab/>
        <w:t>WSC</w:t>
      </w:r>
      <w:r w:rsidRPr="00D2788B">
        <w:rPr>
          <w:rFonts w:cstheme="majorBidi" w:hint="eastAsia"/>
          <w:b/>
          <w:bCs/>
          <w:szCs w:val="24"/>
          <w:lang w:eastAsia="zh-CN"/>
        </w:rPr>
        <w:t>“</w:t>
      </w:r>
      <w:r w:rsidRPr="00E17215">
        <w:rPr>
          <w:rFonts w:ascii="STKaiti" w:eastAsia="STKaiti" w:hAnsi="STKaiti" w:cstheme="majorBidi" w:hint="eastAsia"/>
          <w:b/>
          <w:bCs/>
          <w:szCs w:val="24"/>
          <w:lang w:eastAsia="zh-CN"/>
        </w:rPr>
        <w:t>一致性评估</w:t>
      </w:r>
      <w:r w:rsidRPr="00D2788B">
        <w:rPr>
          <w:rFonts w:cstheme="majorBidi" w:hint="eastAsia"/>
          <w:b/>
          <w:bCs/>
          <w:szCs w:val="24"/>
          <w:lang w:eastAsia="zh-CN"/>
        </w:rPr>
        <w:t>”</w:t>
      </w:r>
      <w:r>
        <w:rPr>
          <w:rFonts w:cstheme="majorBidi" w:hint="eastAsia"/>
          <w:szCs w:val="24"/>
          <w:lang w:eastAsia="zh-CN"/>
        </w:rPr>
        <w:t>讲习班</w:t>
      </w:r>
      <w:r w:rsidR="0030718B">
        <w:rPr>
          <w:rFonts w:cs="Segoe UI" w:hint="eastAsia"/>
          <w:color w:val="000000"/>
          <w:lang w:val="en-US" w:eastAsia="zh-CN"/>
        </w:rPr>
        <w:t>，</w:t>
      </w:r>
      <w:r w:rsidR="0030718B" w:rsidRPr="00117A8B">
        <w:rPr>
          <w:rFonts w:eastAsia="STKaiti"/>
          <w:b/>
          <w:bCs/>
          <w:szCs w:val="24"/>
          <w:lang w:val="en-US" w:eastAsia="zh-CN"/>
        </w:rPr>
        <w:t>2015</w:t>
      </w:r>
      <w:r w:rsidR="0030718B" w:rsidRPr="00117A8B">
        <w:rPr>
          <w:rFonts w:eastAsia="STKaiti"/>
          <w:b/>
          <w:bCs/>
          <w:szCs w:val="24"/>
          <w:lang w:val="en-US" w:eastAsia="zh-CN"/>
        </w:rPr>
        <w:t>年</w:t>
      </w:r>
      <w:r w:rsidR="0030718B" w:rsidRPr="00117A8B">
        <w:rPr>
          <w:rFonts w:eastAsia="STKaiti"/>
          <w:b/>
          <w:bCs/>
          <w:szCs w:val="24"/>
          <w:lang w:val="en-US" w:eastAsia="zh-CN"/>
        </w:rPr>
        <w:t>12</w:t>
      </w:r>
      <w:r w:rsidR="0030718B" w:rsidRPr="00117A8B">
        <w:rPr>
          <w:rFonts w:eastAsia="STKaiti"/>
          <w:b/>
          <w:bCs/>
          <w:szCs w:val="24"/>
          <w:lang w:val="en-US" w:eastAsia="zh-CN"/>
        </w:rPr>
        <w:t>月</w:t>
      </w:r>
      <w:r w:rsidR="0030718B" w:rsidRPr="00117A8B">
        <w:rPr>
          <w:rFonts w:eastAsia="STKaiti"/>
          <w:b/>
          <w:bCs/>
          <w:szCs w:val="24"/>
          <w:lang w:val="en-US" w:eastAsia="zh-CN"/>
        </w:rPr>
        <w:t>1-2</w:t>
      </w:r>
      <w:r w:rsidR="0030718B" w:rsidRPr="00117A8B">
        <w:rPr>
          <w:rFonts w:eastAsia="STKaiti"/>
          <w:b/>
          <w:bCs/>
          <w:szCs w:val="24"/>
          <w:lang w:val="en-US" w:eastAsia="zh-CN"/>
        </w:rPr>
        <w:t>日，日内瓦</w:t>
      </w:r>
    </w:p>
    <w:p w:rsidR="003739D7" w:rsidRDefault="005A50BE" w:rsidP="00311EA4">
      <w:pPr>
        <w:spacing w:after="20"/>
        <w:ind w:firstLineChars="200" w:firstLine="480"/>
        <w:rPr>
          <w:lang w:eastAsia="zh-CN"/>
        </w:rPr>
      </w:pPr>
      <w:r>
        <w:rPr>
          <w:rFonts w:cstheme="majorBidi" w:hint="eastAsia"/>
          <w:szCs w:val="24"/>
          <w:lang w:eastAsia="zh-CN"/>
        </w:rPr>
        <w:t>作为</w:t>
      </w:r>
      <w:r w:rsidR="003739D7">
        <w:rPr>
          <w:rFonts w:cstheme="majorBidi" w:hint="eastAsia"/>
          <w:szCs w:val="24"/>
          <w:lang w:eastAsia="zh-CN"/>
        </w:rPr>
        <w:t>世界标准合作组织（</w:t>
      </w:r>
      <w:r w:rsidR="003739D7">
        <w:rPr>
          <w:rFonts w:cstheme="majorBidi" w:hint="eastAsia"/>
          <w:szCs w:val="24"/>
          <w:lang w:eastAsia="zh-CN"/>
        </w:rPr>
        <w:t>WSC</w:t>
      </w:r>
      <w:r w:rsidR="003739D7">
        <w:rPr>
          <w:rFonts w:cstheme="majorBidi" w:hint="eastAsia"/>
          <w:szCs w:val="24"/>
          <w:lang w:eastAsia="zh-CN"/>
        </w:rPr>
        <w:t>）</w:t>
      </w:r>
      <w:r>
        <w:rPr>
          <w:rFonts w:cstheme="majorBidi" w:hint="eastAsia"/>
          <w:szCs w:val="24"/>
          <w:lang w:eastAsia="zh-CN"/>
        </w:rPr>
        <w:t>的一项举措</w:t>
      </w:r>
      <w:r w:rsidR="003739D7">
        <w:rPr>
          <w:rFonts w:cstheme="majorBidi" w:hint="eastAsia"/>
          <w:szCs w:val="24"/>
          <w:lang w:eastAsia="zh-CN"/>
        </w:rPr>
        <w:t>，国际电工委员会（</w:t>
      </w:r>
      <w:r w:rsidR="003739D7">
        <w:rPr>
          <w:rFonts w:cstheme="majorBidi" w:hint="eastAsia"/>
          <w:szCs w:val="24"/>
          <w:lang w:eastAsia="zh-CN"/>
        </w:rPr>
        <w:t>IEC</w:t>
      </w:r>
      <w:r w:rsidR="003739D7">
        <w:rPr>
          <w:rFonts w:cstheme="majorBidi" w:hint="eastAsia"/>
          <w:szCs w:val="24"/>
          <w:lang w:eastAsia="zh-CN"/>
        </w:rPr>
        <w:t>）、国际标准化组织（</w:t>
      </w:r>
      <w:r w:rsidR="003739D7">
        <w:rPr>
          <w:rFonts w:cstheme="majorBidi" w:hint="eastAsia"/>
          <w:szCs w:val="24"/>
          <w:lang w:eastAsia="zh-CN"/>
        </w:rPr>
        <w:t>ISO</w:t>
      </w:r>
      <w:r w:rsidR="003739D7">
        <w:rPr>
          <w:rFonts w:cstheme="majorBidi" w:hint="eastAsia"/>
          <w:szCs w:val="24"/>
          <w:lang w:eastAsia="zh-CN"/>
        </w:rPr>
        <w:t>）和国际电信联盟（</w:t>
      </w:r>
      <w:r w:rsidR="003739D7">
        <w:rPr>
          <w:rFonts w:cstheme="majorBidi"/>
          <w:szCs w:val="24"/>
          <w:lang w:eastAsia="zh-CN"/>
        </w:rPr>
        <w:t>ITU</w:t>
      </w:r>
      <w:r w:rsidR="003739D7">
        <w:rPr>
          <w:rFonts w:cstheme="majorBidi" w:hint="eastAsia"/>
          <w:szCs w:val="24"/>
          <w:lang w:eastAsia="zh-CN"/>
        </w:rPr>
        <w:t>）正在组织“</w:t>
      </w:r>
      <w:r w:rsidR="003739D7" w:rsidRPr="007B373D">
        <w:rPr>
          <w:rFonts w:ascii="STKaiti" w:eastAsia="STKaiti" w:hAnsi="STKaiti" w:cstheme="majorBidi" w:hint="eastAsia"/>
          <w:szCs w:val="24"/>
          <w:lang w:eastAsia="zh-CN"/>
        </w:rPr>
        <w:t>一致性评估</w:t>
      </w:r>
      <w:r>
        <w:rPr>
          <w:rFonts w:cstheme="majorBidi" w:hint="eastAsia"/>
          <w:szCs w:val="24"/>
          <w:lang w:eastAsia="zh-CN"/>
        </w:rPr>
        <w:t>”讲习班。</w:t>
      </w:r>
      <w:r w:rsidR="003D7732">
        <w:rPr>
          <w:rFonts w:cstheme="majorBidi" w:hint="eastAsia"/>
          <w:szCs w:val="24"/>
          <w:lang w:eastAsia="zh-CN"/>
        </w:rPr>
        <w:t>这次活动</w:t>
      </w:r>
      <w:r w:rsidR="00B50BF9">
        <w:rPr>
          <w:rFonts w:cstheme="majorBidi" w:hint="eastAsia"/>
          <w:szCs w:val="24"/>
          <w:lang w:eastAsia="zh-CN"/>
        </w:rPr>
        <w:t>计划</w:t>
      </w:r>
      <w:r w:rsidR="003739D7">
        <w:rPr>
          <w:rFonts w:cstheme="majorBidi" w:hint="eastAsia"/>
          <w:szCs w:val="24"/>
          <w:lang w:eastAsia="zh-CN"/>
        </w:rPr>
        <w:t>于</w:t>
      </w:r>
      <w:r w:rsidR="003739D7">
        <w:rPr>
          <w:rFonts w:cstheme="majorBidi" w:hint="eastAsia"/>
          <w:szCs w:val="24"/>
          <w:lang w:eastAsia="zh-CN"/>
        </w:rPr>
        <w:t>2015</w:t>
      </w:r>
      <w:r w:rsidR="003739D7">
        <w:rPr>
          <w:rFonts w:cstheme="majorBidi" w:hint="eastAsia"/>
          <w:szCs w:val="24"/>
          <w:lang w:eastAsia="zh-CN"/>
        </w:rPr>
        <w:t>年</w:t>
      </w:r>
      <w:r w:rsidR="003739D7">
        <w:rPr>
          <w:rFonts w:cstheme="majorBidi" w:hint="eastAsia"/>
          <w:szCs w:val="24"/>
          <w:lang w:eastAsia="zh-CN"/>
        </w:rPr>
        <w:t>12</w:t>
      </w:r>
      <w:r w:rsidR="003739D7">
        <w:rPr>
          <w:rFonts w:cstheme="majorBidi" w:hint="eastAsia"/>
          <w:szCs w:val="24"/>
          <w:lang w:eastAsia="zh-CN"/>
        </w:rPr>
        <w:t>月</w:t>
      </w:r>
      <w:r w:rsidR="003739D7">
        <w:rPr>
          <w:rFonts w:cstheme="majorBidi" w:hint="eastAsia"/>
          <w:szCs w:val="24"/>
          <w:lang w:eastAsia="zh-CN"/>
        </w:rPr>
        <w:t>1</w:t>
      </w:r>
      <w:r w:rsidR="003D7732">
        <w:rPr>
          <w:rFonts w:cstheme="majorBidi" w:hint="eastAsia"/>
          <w:szCs w:val="24"/>
          <w:lang w:eastAsia="zh-CN"/>
        </w:rPr>
        <w:t>日</w:t>
      </w:r>
      <w:r w:rsidR="003739D7">
        <w:rPr>
          <w:rFonts w:cstheme="majorBidi" w:hint="eastAsia"/>
          <w:szCs w:val="24"/>
          <w:lang w:eastAsia="zh-CN"/>
        </w:rPr>
        <w:t>至</w:t>
      </w:r>
      <w:r w:rsidR="003739D7">
        <w:rPr>
          <w:rFonts w:cstheme="majorBidi" w:hint="eastAsia"/>
          <w:szCs w:val="24"/>
          <w:lang w:eastAsia="zh-CN"/>
        </w:rPr>
        <w:t>2</w:t>
      </w:r>
      <w:r w:rsidR="003739D7">
        <w:rPr>
          <w:rFonts w:cstheme="majorBidi" w:hint="eastAsia"/>
          <w:szCs w:val="24"/>
          <w:lang w:eastAsia="zh-CN"/>
        </w:rPr>
        <w:t>日（</w:t>
      </w:r>
      <w:r w:rsidR="003739D7">
        <w:rPr>
          <w:rFonts w:cstheme="majorBidi" w:hint="eastAsia"/>
          <w:szCs w:val="24"/>
          <w:lang w:eastAsia="zh-CN"/>
        </w:rPr>
        <w:t>13</w:t>
      </w:r>
      <w:r w:rsidR="003739D7">
        <w:rPr>
          <w:rFonts w:cstheme="majorBidi"/>
          <w:szCs w:val="24"/>
          <w:lang w:eastAsia="zh-CN"/>
        </w:rPr>
        <w:t>:00</w:t>
      </w:r>
      <w:r>
        <w:rPr>
          <w:rFonts w:cstheme="majorBidi" w:hint="eastAsia"/>
          <w:szCs w:val="24"/>
          <w:lang w:eastAsia="zh-CN"/>
        </w:rPr>
        <w:t>时</w:t>
      </w:r>
      <w:r w:rsidR="003739D7">
        <w:rPr>
          <w:rFonts w:cstheme="majorBidi" w:hint="eastAsia"/>
          <w:szCs w:val="24"/>
          <w:lang w:eastAsia="zh-CN"/>
        </w:rPr>
        <w:t>）</w:t>
      </w:r>
      <w:r>
        <w:rPr>
          <w:rFonts w:cstheme="majorBidi" w:hint="eastAsia"/>
          <w:szCs w:val="24"/>
          <w:lang w:eastAsia="zh-CN"/>
        </w:rPr>
        <w:t>在联合国驻瑞士日内瓦办事处（</w:t>
      </w:r>
      <w:r>
        <w:rPr>
          <w:rFonts w:cstheme="majorBidi" w:hint="eastAsia"/>
          <w:szCs w:val="24"/>
          <w:lang w:eastAsia="zh-CN"/>
        </w:rPr>
        <w:t>UNOG</w:t>
      </w:r>
      <w:r>
        <w:rPr>
          <w:rFonts w:cstheme="majorBidi" w:hint="eastAsia"/>
          <w:szCs w:val="24"/>
          <w:lang w:eastAsia="zh-CN"/>
        </w:rPr>
        <w:t>）所在的万国宫</w:t>
      </w:r>
      <w:r w:rsidR="003739D7">
        <w:rPr>
          <w:rFonts w:cstheme="majorBidi" w:hint="eastAsia"/>
          <w:szCs w:val="24"/>
          <w:lang w:eastAsia="zh-CN"/>
        </w:rPr>
        <w:t>举办。</w:t>
      </w:r>
      <w:r w:rsidR="003D7732">
        <w:rPr>
          <w:rFonts w:cstheme="majorBidi" w:hint="eastAsia"/>
          <w:szCs w:val="24"/>
          <w:lang w:eastAsia="zh-CN"/>
        </w:rPr>
        <w:t>活动地点从国际电联总部可步行到达。第</w:t>
      </w:r>
      <w:r w:rsidR="003D7732">
        <w:rPr>
          <w:rFonts w:cstheme="majorBidi" w:hint="eastAsia"/>
          <w:szCs w:val="24"/>
          <w:lang w:eastAsia="zh-CN"/>
        </w:rPr>
        <w:t>11</w:t>
      </w:r>
      <w:r w:rsidR="003D7732">
        <w:rPr>
          <w:rFonts w:cstheme="majorBidi" w:hint="eastAsia"/>
          <w:szCs w:val="24"/>
          <w:lang w:eastAsia="zh-CN"/>
        </w:rPr>
        <w:t>研究组会议将于</w:t>
      </w:r>
      <w:r w:rsidR="003D7732">
        <w:rPr>
          <w:rFonts w:cstheme="majorBidi" w:hint="eastAsia"/>
          <w:szCs w:val="24"/>
          <w:lang w:eastAsia="zh-CN"/>
        </w:rPr>
        <w:t>2015</w:t>
      </w:r>
      <w:r w:rsidR="003D7732">
        <w:rPr>
          <w:rFonts w:cstheme="majorBidi" w:hint="eastAsia"/>
          <w:szCs w:val="24"/>
          <w:lang w:eastAsia="zh-CN"/>
        </w:rPr>
        <w:t>年</w:t>
      </w:r>
      <w:r w:rsidR="003D7732">
        <w:rPr>
          <w:rFonts w:cstheme="majorBidi" w:hint="eastAsia"/>
          <w:szCs w:val="24"/>
          <w:lang w:eastAsia="zh-CN"/>
        </w:rPr>
        <w:t>12</w:t>
      </w:r>
      <w:r w:rsidR="003D7732">
        <w:rPr>
          <w:rFonts w:cstheme="majorBidi" w:hint="eastAsia"/>
          <w:szCs w:val="24"/>
          <w:lang w:eastAsia="zh-CN"/>
        </w:rPr>
        <w:t>月</w:t>
      </w:r>
      <w:r w:rsidR="003D7732">
        <w:rPr>
          <w:rFonts w:cstheme="majorBidi" w:hint="eastAsia"/>
          <w:szCs w:val="24"/>
          <w:lang w:eastAsia="zh-CN"/>
        </w:rPr>
        <w:t>2</w:t>
      </w:r>
      <w:r w:rsidR="003D7732">
        <w:rPr>
          <w:rFonts w:cstheme="majorBidi" w:hint="eastAsia"/>
          <w:szCs w:val="24"/>
          <w:lang w:eastAsia="zh-CN"/>
        </w:rPr>
        <w:t>日下午开始，就在活动结束之后，因此第</w:t>
      </w:r>
      <w:r w:rsidR="003D7732">
        <w:rPr>
          <w:rFonts w:cstheme="majorBidi" w:hint="eastAsia"/>
          <w:szCs w:val="24"/>
          <w:lang w:eastAsia="zh-CN"/>
        </w:rPr>
        <w:t>11</w:t>
      </w:r>
      <w:r w:rsidR="003D7732">
        <w:rPr>
          <w:rFonts w:cstheme="majorBidi" w:hint="eastAsia"/>
          <w:szCs w:val="24"/>
          <w:lang w:eastAsia="zh-CN"/>
        </w:rPr>
        <w:t>研究组</w:t>
      </w:r>
      <w:r w:rsidR="00311EA4">
        <w:rPr>
          <w:rFonts w:cstheme="majorBidi" w:hint="eastAsia"/>
          <w:szCs w:val="24"/>
          <w:lang w:eastAsia="zh-CN"/>
        </w:rPr>
        <w:t>的专家如对此议题感兴趣，均欢迎参与这项活动</w:t>
      </w:r>
      <w:r w:rsidR="003D7732">
        <w:rPr>
          <w:rFonts w:cstheme="majorBidi" w:hint="eastAsia"/>
          <w:szCs w:val="24"/>
          <w:lang w:eastAsia="zh-CN"/>
        </w:rPr>
        <w:t>。</w:t>
      </w:r>
      <w:r w:rsidR="00311EA4">
        <w:rPr>
          <w:rFonts w:cs="Segoe UI" w:hint="eastAsia"/>
          <w:color w:val="000000"/>
          <w:lang w:val="en-US" w:eastAsia="zh-CN"/>
        </w:rPr>
        <w:t>更多详细信息</w:t>
      </w:r>
      <w:r w:rsidR="00311EA4">
        <w:rPr>
          <w:rFonts w:cs="Segoe UI" w:hint="eastAsia"/>
          <w:color w:val="000000"/>
          <w:lang w:val="en-US" w:eastAsia="zh-CN"/>
        </w:rPr>
        <w:lastRenderedPageBreak/>
        <w:t>可见讲习班的专用</w:t>
      </w:r>
      <w:hyperlink r:id="rId12" w:history="1">
        <w:r w:rsidR="00311EA4">
          <w:rPr>
            <w:rStyle w:val="Hyperlink"/>
            <w:rFonts w:hint="eastAsia"/>
            <w:szCs w:val="24"/>
            <w:lang w:val="en-US" w:eastAsia="zh-CN"/>
          </w:rPr>
          <w:t>网页</w:t>
        </w:r>
      </w:hyperlink>
      <w:r w:rsidR="00311EA4">
        <w:rPr>
          <w:rFonts w:hint="eastAsia"/>
          <w:szCs w:val="24"/>
          <w:lang w:eastAsia="zh-CN"/>
        </w:rPr>
        <w:t>。</w:t>
      </w:r>
      <w:r w:rsidR="00311EA4">
        <w:rPr>
          <w:rFonts w:cs="Segoe UI" w:hint="eastAsia"/>
          <w:color w:val="000000"/>
          <w:lang w:val="en-US" w:eastAsia="zh-CN"/>
        </w:rPr>
        <w:t>亦请见</w:t>
      </w:r>
      <w:hyperlink r:id="rId13" w:history="1">
        <w:r w:rsidR="003739D7" w:rsidRPr="00725748">
          <w:rPr>
            <w:rStyle w:val="Hyperlink"/>
            <w:szCs w:val="24"/>
            <w:lang w:val="en-US" w:eastAsia="zh-CN"/>
          </w:rPr>
          <w:t>ITU-T</w:t>
        </w:r>
        <w:r w:rsidR="00311EA4" w:rsidRPr="00311EA4">
          <w:rPr>
            <w:rStyle w:val="Hyperlink"/>
            <w:rFonts w:hint="eastAsia"/>
            <w:szCs w:val="24"/>
            <w:lang w:val="en-US" w:eastAsia="zh-CN"/>
          </w:rPr>
          <w:t>电信标准化局第</w:t>
        </w:r>
        <w:r w:rsidR="003739D7" w:rsidRPr="00725748">
          <w:rPr>
            <w:rStyle w:val="Hyperlink"/>
            <w:szCs w:val="24"/>
            <w:lang w:val="en-US" w:eastAsia="zh-CN"/>
          </w:rPr>
          <w:t>17</w:t>
        </w:r>
        <w:r w:rsidR="003739D7">
          <w:rPr>
            <w:rStyle w:val="Hyperlink"/>
            <w:szCs w:val="24"/>
            <w:lang w:val="en-US" w:eastAsia="zh-CN"/>
          </w:rPr>
          <w:t>7</w:t>
        </w:r>
      </w:hyperlink>
      <w:r w:rsidR="00311EA4">
        <w:rPr>
          <w:rStyle w:val="Hyperlink"/>
          <w:rFonts w:hint="eastAsia"/>
          <w:szCs w:val="24"/>
          <w:lang w:val="en-US" w:eastAsia="zh-CN"/>
        </w:rPr>
        <w:t>号通函</w:t>
      </w:r>
      <w:r w:rsidR="00311EA4">
        <w:rPr>
          <w:rFonts w:hint="eastAsia"/>
          <w:szCs w:val="24"/>
          <w:lang w:val="en-US" w:eastAsia="zh-CN"/>
        </w:rPr>
        <w:t>。</w:t>
      </w:r>
    </w:p>
    <w:p w:rsidR="00E60C61" w:rsidRDefault="00E60C61" w:rsidP="00592CC4">
      <w:pPr>
        <w:keepNext/>
        <w:pageBreakBefore/>
        <w:ind w:left="709" w:hanging="709"/>
        <w:rPr>
          <w:szCs w:val="24"/>
          <w:lang w:eastAsia="zh-CN"/>
        </w:rPr>
      </w:pPr>
      <w:r>
        <w:rPr>
          <w:szCs w:val="24"/>
          <w:lang w:eastAsia="zh-CN"/>
        </w:rPr>
        <w:lastRenderedPageBreak/>
        <w:t>3</w:t>
      </w:r>
      <w:r>
        <w:rPr>
          <w:szCs w:val="24"/>
          <w:lang w:eastAsia="zh-CN"/>
        </w:rPr>
        <w:tab/>
      </w:r>
      <w:r w:rsidR="00311EA4" w:rsidRPr="00186248">
        <w:rPr>
          <w:rFonts w:hint="eastAsia"/>
          <w:b/>
          <w:bCs/>
          <w:spacing w:val="3"/>
          <w:szCs w:val="24"/>
          <w:lang w:eastAsia="zh-CN"/>
        </w:rPr>
        <w:t>“</w:t>
      </w:r>
      <w:r w:rsidRPr="00186248">
        <w:rPr>
          <w:rFonts w:eastAsia="STKaiti"/>
          <w:b/>
          <w:bCs/>
          <w:spacing w:val="3"/>
          <w:szCs w:val="24"/>
          <w:lang w:eastAsia="zh-CN"/>
        </w:rPr>
        <w:t>ITU-T</w:t>
      </w:r>
      <w:r w:rsidR="00311EA4" w:rsidRPr="00186248">
        <w:rPr>
          <w:rFonts w:eastAsia="STKaiti"/>
          <w:b/>
          <w:bCs/>
          <w:spacing w:val="3"/>
          <w:szCs w:val="24"/>
          <w:lang w:eastAsia="zh-CN"/>
        </w:rPr>
        <w:t>一致性评估</w:t>
      </w:r>
      <w:r w:rsidRPr="00186248">
        <w:rPr>
          <w:rFonts w:eastAsia="STKaiti"/>
          <w:b/>
          <w:bCs/>
          <w:spacing w:val="3"/>
          <w:szCs w:val="24"/>
          <w:lang w:eastAsia="zh-CN"/>
        </w:rPr>
        <w:t>指导委员会</w:t>
      </w:r>
      <w:r w:rsidR="00186248" w:rsidRPr="00186248">
        <w:rPr>
          <w:rFonts w:eastAsia="STKaiti"/>
          <w:b/>
          <w:bCs/>
          <w:spacing w:val="3"/>
          <w:szCs w:val="24"/>
          <w:lang w:eastAsia="zh-CN"/>
        </w:rPr>
        <w:t>（</w:t>
      </w:r>
      <w:r w:rsidRPr="00186248">
        <w:rPr>
          <w:rFonts w:eastAsia="STKaiti"/>
          <w:b/>
          <w:bCs/>
          <w:spacing w:val="3"/>
          <w:szCs w:val="24"/>
          <w:lang w:eastAsia="zh-CN"/>
        </w:rPr>
        <w:t>ITU-T CASC</w:t>
      </w:r>
      <w:r w:rsidR="00186248" w:rsidRPr="00186248">
        <w:rPr>
          <w:rFonts w:eastAsia="STKaiti"/>
          <w:b/>
          <w:bCs/>
          <w:spacing w:val="3"/>
          <w:szCs w:val="24"/>
          <w:lang w:eastAsia="zh-CN"/>
        </w:rPr>
        <w:t>）</w:t>
      </w:r>
      <w:r w:rsidR="00311EA4" w:rsidRPr="00186248">
        <w:rPr>
          <w:rFonts w:hint="eastAsia"/>
          <w:b/>
          <w:bCs/>
          <w:spacing w:val="3"/>
          <w:szCs w:val="24"/>
          <w:lang w:eastAsia="zh-CN"/>
        </w:rPr>
        <w:t>”</w:t>
      </w:r>
      <w:r w:rsidR="00311EA4" w:rsidRPr="00186248">
        <w:rPr>
          <w:rFonts w:hint="eastAsia"/>
          <w:spacing w:val="3"/>
          <w:szCs w:val="24"/>
          <w:lang w:eastAsia="zh-CN"/>
        </w:rPr>
        <w:t>第一次会议</w:t>
      </w:r>
      <w:r w:rsidR="00311EA4" w:rsidRPr="00186248">
        <w:rPr>
          <w:rFonts w:cs="Segoe UI" w:hint="eastAsia"/>
          <w:color w:val="000000"/>
          <w:spacing w:val="3"/>
          <w:lang w:val="en-US" w:eastAsia="zh-CN"/>
        </w:rPr>
        <w:t>，</w:t>
      </w:r>
      <w:r w:rsidR="00311EA4" w:rsidRPr="00186248">
        <w:rPr>
          <w:rFonts w:eastAsia="STKaiti"/>
          <w:b/>
          <w:bCs/>
          <w:spacing w:val="3"/>
          <w:szCs w:val="24"/>
          <w:lang w:val="en-US" w:eastAsia="zh-CN"/>
        </w:rPr>
        <w:t>2015</w:t>
      </w:r>
      <w:r w:rsidR="00311EA4" w:rsidRPr="00186248">
        <w:rPr>
          <w:rFonts w:eastAsia="STKaiti"/>
          <w:b/>
          <w:bCs/>
          <w:spacing w:val="3"/>
          <w:szCs w:val="24"/>
          <w:lang w:val="en-US" w:eastAsia="zh-CN"/>
        </w:rPr>
        <w:t>年</w:t>
      </w:r>
      <w:r w:rsidR="00311EA4" w:rsidRPr="00186248">
        <w:rPr>
          <w:rFonts w:eastAsia="STKaiti"/>
          <w:b/>
          <w:bCs/>
          <w:spacing w:val="3"/>
          <w:szCs w:val="24"/>
          <w:lang w:val="en-US" w:eastAsia="zh-CN"/>
        </w:rPr>
        <w:t>12</w:t>
      </w:r>
      <w:r w:rsidR="00311EA4" w:rsidRPr="00186248">
        <w:rPr>
          <w:rFonts w:eastAsia="STKaiti"/>
          <w:b/>
          <w:bCs/>
          <w:spacing w:val="3"/>
          <w:szCs w:val="24"/>
          <w:lang w:val="en-US" w:eastAsia="zh-CN"/>
        </w:rPr>
        <w:t>月</w:t>
      </w:r>
      <w:r w:rsidR="00311EA4" w:rsidRPr="00186248">
        <w:rPr>
          <w:rFonts w:eastAsia="STKaiti"/>
          <w:b/>
          <w:bCs/>
          <w:spacing w:val="3"/>
          <w:szCs w:val="24"/>
          <w:lang w:val="en-US" w:eastAsia="zh-CN"/>
        </w:rPr>
        <w:t>3</w:t>
      </w:r>
      <w:r w:rsidR="00311EA4" w:rsidRPr="00186248">
        <w:rPr>
          <w:rFonts w:eastAsia="STKaiti"/>
          <w:b/>
          <w:bCs/>
          <w:spacing w:val="3"/>
          <w:szCs w:val="24"/>
          <w:lang w:val="en-US" w:eastAsia="zh-CN"/>
        </w:rPr>
        <w:t>日，</w:t>
      </w:r>
      <w:r w:rsidR="00311EA4" w:rsidRPr="00C02943">
        <w:rPr>
          <w:rFonts w:eastAsia="STKaiti"/>
          <w:b/>
          <w:bCs/>
          <w:szCs w:val="24"/>
          <w:lang w:val="en-US" w:eastAsia="zh-CN"/>
        </w:rPr>
        <w:t>日内瓦</w:t>
      </w:r>
    </w:p>
    <w:p w:rsidR="003739D7" w:rsidRDefault="00311EA4" w:rsidP="00B50BF9">
      <w:pPr>
        <w:ind w:firstLineChars="200" w:firstLine="482"/>
        <w:rPr>
          <w:szCs w:val="24"/>
          <w:lang w:val="en-US" w:eastAsia="zh-CN"/>
        </w:rPr>
      </w:pPr>
      <w:r w:rsidRPr="00311EA4">
        <w:rPr>
          <w:rFonts w:ascii="Calibri" w:hAnsi="Calibri" w:cstheme="majorBidi" w:hint="eastAsia"/>
          <w:b/>
          <w:bCs/>
          <w:lang w:eastAsia="zh-CN"/>
        </w:rPr>
        <w:t>ITU-T</w:t>
      </w:r>
      <w:r w:rsidRPr="00311EA4">
        <w:rPr>
          <w:rFonts w:ascii="Calibri" w:hAnsi="Calibri" w:cstheme="majorBidi" w:hint="eastAsia"/>
          <w:b/>
          <w:bCs/>
          <w:lang w:eastAsia="zh-CN"/>
        </w:rPr>
        <w:t>一致性</w:t>
      </w:r>
      <w:r>
        <w:rPr>
          <w:rFonts w:ascii="Calibri" w:hAnsi="Calibri" w:cstheme="majorBidi" w:hint="eastAsia"/>
          <w:b/>
          <w:bCs/>
          <w:lang w:eastAsia="zh-CN"/>
        </w:rPr>
        <w:t>评估</w:t>
      </w:r>
      <w:r w:rsidRPr="00311EA4">
        <w:rPr>
          <w:rFonts w:ascii="Calibri" w:hAnsi="Calibri" w:cstheme="majorBidi" w:hint="eastAsia"/>
          <w:b/>
          <w:bCs/>
          <w:lang w:eastAsia="zh-CN"/>
        </w:rPr>
        <w:t>指导委员会（</w:t>
      </w:r>
      <w:r w:rsidRPr="00311EA4">
        <w:rPr>
          <w:rFonts w:ascii="Calibri" w:hAnsi="Calibri" w:cstheme="majorBidi" w:hint="eastAsia"/>
          <w:b/>
          <w:bCs/>
          <w:lang w:eastAsia="zh-CN"/>
        </w:rPr>
        <w:t>ITU-T CASC</w:t>
      </w:r>
      <w:r w:rsidRPr="00311EA4">
        <w:rPr>
          <w:rFonts w:ascii="Calibri" w:hAnsi="Calibri" w:cstheme="majorBidi" w:hint="eastAsia"/>
          <w:b/>
          <w:bCs/>
          <w:lang w:eastAsia="zh-CN"/>
        </w:rPr>
        <w:t>）</w:t>
      </w:r>
      <w:r w:rsidR="00C81483" w:rsidRPr="000C3D0B">
        <w:rPr>
          <w:rFonts w:ascii="Calibri" w:hAnsi="Calibri" w:cstheme="majorBidi" w:hint="eastAsia"/>
          <w:lang w:eastAsia="zh-CN"/>
        </w:rPr>
        <w:t>第一次会议</w:t>
      </w:r>
      <w:r w:rsidR="00B50BF9">
        <w:rPr>
          <w:rFonts w:ascii="Calibri" w:hAnsi="Calibri" w:cstheme="majorBidi" w:hint="eastAsia"/>
          <w:lang w:eastAsia="zh-CN"/>
        </w:rPr>
        <w:t>计划在</w:t>
      </w:r>
      <w:r w:rsidR="00B50BF9" w:rsidRPr="000C3D0B">
        <w:rPr>
          <w:rFonts w:ascii="Calibri" w:hAnsi="Calibri" w:cstheme="majorBidi"/>
          <w:lang w:eastAsia="zh-CN"/>
        </w:rPr>
        <w:t>ITU-T</w:t>
      </w:r>
      <w:r w:rsidR="00B50BF9" w:rsidRPr="000C3D0B">
        <w:rPr>
          <w:rFonts w:ascii="Calibri" w:hAnsi="Calibri" w:cstheme="majorBidi"/>
          <w:lang w:eastAsia="zh-CN"/>
        </w:rPr>
        <w:t>第</w:t>
      </w:r>
      <w:r w:rsidR="00B50BF9" w:rsidRPr="000C3D0B">
        <w:rPr>
          <w:rFonts w:ascii="Calibri" w:hAnsi="Calibri" w:cstheme="majorBidi"/>
          <w:lang w:eastAsia="zh-CN"/>
        </w:rPr>
        <w:t>11</w:t>
      </w:r>
      <w:r w:rsidR="00B50BF9" w:rsidRPr="000C3D0B">
        <w:rPr>
          <w:rFonts w:ascii="Calibri" w:hAnsi="Calibri" w:cstheme="majorBidi"/>
          <w:lang w:eastAsia="zh-CN"/>
        </w:rPr>
        <w:t>研究组</w:t>
      </w:r>
      <w:r w:rsidR="00B50BF9" w:rsidRPr="000C3D0B">
        <w:rPr>
          <w:rFonts w:ascii="Calibri" w:hAnsi="Calibri" w:cstheme="majorBidi" w:hint="eastAsia"/>
          <w:lang w:eastAsia="zh-CN"/>
        </w:rPr>
        <w:t>会议期间</w:t>
      </w:r>
      <w:r w:rsidR="00B50BF9" w:rsidRPr="000C3D0B">
        <w:rPr>
          <w:rFonts w:ascii="Calibri" w:hAnsi="Calibri" w:cstheme="majorBidi"/>
          <w:lang w:eastAsia="zh-CN"/>
        </w:rPr>
        <w:t>（</w:t>
      </w:r>
      <w:r w:rsidR="00B50BF9" w:rsidRPr="000C3D0B">
        <w:rPr>
          <w:rFonts w:ascii="Calibri" w:hAnsi="Calibri" w:cstheme="majorBidi" w:hint="eastAsia"/>
          <w:lang w:eastAsia="zh-CN"/>
        </w:rPr>
        <w:t>2015</w:t>
      </w:r>
      <w:r w:rsidR="00B50BF9" w:rsidRPr="000C3D0B">
        <w:rPr>
          <w:rFonts w:ascii="Calibri" w:hAnsi="Calibri" w:cstheme="majorBidi" w:hint="eastAsia"/>
          <w:lang w:eastAsia="zh-CN"/>
        </w:rPr>
        <w:t>年</w:t>
      </w:r>
      <w:r w:rsidR="00B50BF9" w:rsidRPr="000C3D0B">
        <w:rPr>
          <w:rFonts w:ascii="Calibri" w:hAnsi="Calibri" w:cstheme="majorBidi" w:hint="eastAsia"/>
          <w:lang w:eastAsia="zh-CN"/>
        </w:rPr>
        <w:t>12</w:t>
      </w:r>
      <w:r w:rsidR="00B50BF9" w:rsidRPr="000C3D0B">
        <w:rPr>
          <w:rFonts w:ascii="Calibri" w:hAnsi="Calibri" w:cstheme="majorBidi" w:hint="eastAsia"/>
          <w:lang w:eastAsia="zh-CN"/>
        </w:rPr>
        <w:t>月</w:t>
      </w:r>
      <w:r w:rsidR="00B50BF9" w:rsidRPr="000C3D0B">
        <w:rPr>
          <w:rFonts w:ascii="Calibri" w:hAnsi="Calibri" w:cstheme="majorBidi"/>
          <w:lang w:eastAsia="zh-CN"/>
        </w:rPr>
        <w:t>2-11</w:t>
      </w:r>
      <w:r w:rsidR="00B50BF9" w:rsidRPr="000C3D0B">
        <w:rPr>
          <w:rFonts w:ascii="Calibri" w:hAnsi="Calibri" w:cstheme="majorBidi" w:hint="eastAsia"/>
          <w:lang w:eastAsia="zh-CN"/>
        </w:rPr>
        <w:t>日</w:t>
      </w:r>
      <w:r w:rsidR="00B50BF9" w:rsidRPr="000C3D0B">
        <w:rPr>
          <w:rFonts w:ascii="Calibri" w:hAnsi="Calibri" w:cstheme="majorBidi"/>
          <w:lang w:eastAsia="zh-CN"/>
        </w:rPr>
        <w:t>）</w:t>
      </w:r>
      <w:r w:rsidR="00C81483" w:rsidRPr="000C3D0B">
        <w:rPr>
          <w:rFonts w:ascii="Calibri" w:hAnsi="Calibri" w:cstheme="majorBidi" w:hint="eastAsia"/>
          <w:lang w:eastAsia="zh-CN"/>
        </w:rPr>
        <w:t>于</w:t>
      </w:r>
      <w:r w:rsidR="00C81483" w:rsidRPr="000C3D0B">
        <w:rPr>
          <w:rFonts w:ascii="Calibri" w:hAnsi="Calibri" w:cstheme="majorBidi" w:hint="eastAsia"/>
          <w:lang w:eastAsia="zh-CN"/>
        </w:rPr>
        <w:t>2015</w:t>
      </w:r>
      <w:r w:rsidR="00C81483" w:rsidRPr="000C3D0B">
        <w:rPr>
          <w:rFonts w:ascii="Calibri" w:hAnsi="Calibri" w:cstheme="majorBidi" w:hint="eastAsia"/>
          <w:lang w:eastAsia="zh-CN"/>
        </w:rPr>
        <w:t>年</w:t>
      </w:r>
      <w:r w:rsidR="00C81483" w:rsidRPr="000C3D0B">
        <w:rPr>
          <w:rFonts w:ascii="Calibri" w:hAnsi="Calibri" w:cstheme="majorBidi" w:hint="eastAsia"/>
          <w:lang w:eastAsia="zh-CN"/>
        </w:rPr>
        <w:t>12</w:t>
      </w:r>
      <w:r w:rsidR="00C81483" w:rsidRPr="000C3D0B">
        <w:rPr>
          <w:rFonts w:ascii="Calibri" w:hAnsi="Calibri" w:cstheme="majorBidi" w:hint="eastAsia"/>
          <w:lang w:eastAsia="zh-CN"/>
        </w:rPr>
        <w:t>月</w:t>
      </w:r>
      <w:r w:rsidR="00C81483" w:rsidRPr="000C3D0B">
        <w:rPr>
          <w:rFonts w:ascii="Calibri" w:hAnsi="Calibri" w:cstheme="majorBidi" w:hint="eastAsia"/>
          <w:lang w:eastAsia="zh-CN"/>
        </w:rPr>
        <w:t>3</w:t>
      </w:r>
      <w:r w:rsidR="00C81483" w:rsidRPr="000C3D0B">
        <w:rPr>
          <w:rFonts w:ascii="Calibri" w:hAnsi="Calibri" w:cstheme="majorBidi" w:hint="eastAsia"/>
          <w:lang w:eastAsia="zh-CN"/>
        </w:rPr>
        <w:t>日</w:t>
      </w:r>
      <w:r w:rsidR="00B50BF9">
        <w:rPr>
          <w:rFonts w:ascii="Calibri" w:hAnsi="Calibri" w:cstheme="majorBidi" w:hint="eastAsia"/>
          <w:lang w:eastAsia="zh-CN"/>
        </w:rPr>
        <w:t>星期四召开</w:t>
      </w:r>
      <w:r w:rsidR="00C81483" w:rsidRPr="000C3D0B">
        <w:rPr>
          <w:rFonts w:ascii="Calibri" w:hAnsi="Calibri" w:cstheme="majorBidi" w:hint="eastAsia"/>
          <w:lang w:eastAsia="zh-CN"/>
        </w:rPr>
        <w:t>。</w:t>
      </w:r>
      <w:r w:rsidR="00B50BF9">
        <w:rPr>
          <w:rFonts w:ascii="Calibri" w:hAnsi="Calibri" w:cstheme="majorBidi" w:hint="eastAsia"/>
          <w:lang w:eastAsia="zh-CN"/>
        </w:rPr>
        <w:t>主席</w:t>
      </w:r>
      <w:r w:rsidR="00210DA1" w:rsidRPr="0031193C">
        <w:rPr>
          <w:szCs w:val="24"/>
          <w:lang w:val="en-US" w:eastAsia="zh-CN"/>
        </w:rPr>
        <w:t xml:space="preserve">Isaac </w:t>
      </w:r>
      <w:proofErr w:type="spellStart"/>
      <w:r w:rsidR="00210DA1" w:rsidRPr="0031193C">
        <w:rPr>
          <w:szCs w:val="24"/>
          <w:lang w:val="en-US" w:eastAsia="zh-CN"/>
        </w:rPr>
        <w:t>Boateng</w:t>
      </w:r>
      <w:proofErr w:type="spellEnd"/>
      <w:r w:rsidR="00B50BF9">
        <w:rPr>
          <w:rFonts w:hint="eastAsia"/>
          <w:szCs w:val="24"/>
          <w:lang w:val="en-US" w:eastAsia="zh-CN"/>
        </w:rPr>
        <w:t>先生（加纳）将主持会议。</w:t>
      </w:r>
    </w:p>
    <w:p w:rsidR="004852A5" w:rsidRDefault="00B50BF9" w:rsidP="002D5DFD">
      <w:pPr>
        <w:ind w:firstLineChars="200" w:firstLine="480"/>
        <w:rPr>
          <w:szCs w:val="24"/>
          <w:lang w:val="en-US" w:eastAsia="zh-CN"/>
        </w:rPr>
      </w:pPr>
      <w:r>
        <w:rPr>
          <w:rFonts w:hint="eastAsia"/>
          <w:szCs w:val="24"/>
          <w:lang w:val="en-US" w:eastAsia="zh-CN"/>
        </w:rPr>
        <w:t>一致性评估指导委员会（</w:t>
      </w:r>
      <w:hyperlink r:id="rId14" w:history="1">
        <w:r w:rsidRPr="00FF35B6">
          <w:rPr>
            <w:rStyle w:val="Hyperlink"/>
            <w:szCs w:val="24"/>
            <w:lang w:val="en-US" w:eastAsia="zh-CN"/>
          </w:rPr>
          <w:t>ITU-T CASC</w:t>
        </w:r>
      </w:hyperlink>
      <w:r>
        <w:rPr>
          <w:rFonts w:hint="eastAsia"/>
          <w:szCs w:val="24"/>
          <w:lang w:val="en-US" w:eastAsia="zh-CN"/>
        </w:rPr>
        <w:t>）由</w:t>
      </w:r>
      <w:r>
        <w:rPr>
          <w:rFonts w:hint="eastAsia"/>
          <w:szCs w:val="24"/>
          <w:lang w:val="en-US" w:eastAsia="zh-CN"/>
        </w:rPr>
        <w:t>ITU-T</w:t>
      </w:r>
      <w:r>
        <w:rPr>
          <w:rFonts w:hint="eastAsia"/>
          <w:szCs w:val="24"/>
          <w:lang w:val="en-US" w:eastAsia="zh-CN"/>
        </w:rPr>
        <w:t>第</w:t>
      </w:r>
      <w:r>
        <w:rPr>
          <w:rFonts w:hint="eastAsia"/>
          <w:szCs w:val="24"/>
          <w:lang w:val="en-US" w:eastAsia="zh-CN"/>
        </w:rPr>
        <w:t>11</w:t>
      </w:r>
      <w:r>
        <w:rPr>
          <w:rFonts w:hint="eastAsia"/>
          <w:szCs w:val="24"/>
          <w:lang w:val="en-US" w:eastAsia="zh-CN"/>
        </w:rPr>
        <w:t>研究组于</w:t>
      </w:r>
      <w:r>
        <w:rPr>
          <w:rFonts w:hint="eastAsia"/>
          <w:szCs w:val="24"/>
          <w:lang w:val="en-US" w:eastAsia="zh-CN"/>
        </w:rPr>
        <w:t>2015</w:t>
      </w:r>
      <w:r>
        <w:rPr>
          <w:rFonts w:hint="eastAsia"/>
          <w:szCs w:val="24"/>
          <w:lang w:val="en-US" w:eastAsia="zh-CN"/>
        </w:rPr>
        <w:t>年</w:t>
      </w:r>
      <w:r>
        <w:rPr>
          <w:rFonts w:hint="eastAsia"/>
          <w:szCs w:val="24"/>
          <w:lang w:val="en-US" w:eastAsia="zh-CN"/>
        </w:rPr>
        <w:t>4</w:t>
      </w:r>
      <w:r>
        <w:rPr>
          <w:rFonts w:hint="eastAsia"/>
          <w:szCs w:val="24"/>
          <w:lang w:val="en-US" w:eastAsia="zh-CN"/>
        </w:rPr>
        <w:t>月成立，为在</w:t>
      </w:r>
      <w:r>
        <w:rPr>
          <w:rFonts w:hint="eastAsia"/>
          <w:szCs w:val="24"/>
          <w:lang w:val="en-US" w:eastAsia="zh-CN"/>
        </w:rPr>
        <w:t>ITU-T</w:t>
      </w:r>
      <w:r>
        <w:rPr>
          <w:rFonts w:hint="eastAsia"/>
          <w:szCs w:val="24"/>
          <w:lang w:val="en-US" w:eastAsia="zh-CN"/>
        </w:rPr>
        <w:t>实施</w:t>
      </w:r>
      <w:r w:rsidR="004852A5">
        <w:rPr>
          <w:rFonts w:hint="eastAsia"/>
          <w:szCs w:val="24"/>
          <w:lang w:val="en-US" w:eastAsia="zh-CN"/>
        </w:rPr>
        <w:t>测试</w:t>
      </w:r>
      <w:r>
        <w:rPr>
          <w:rFonts w:hint="eastAsia"/>
          <w:szCs w:val="24"/>
          <w:lang w:val="en-US" w:eastAsia="zh-CN"/>
        </w:rPr>
        <w:t>实验室认可程序制定详细程序。</w:t>
      </w:r>
      <w:r w:rsidRPr="005931B6">
        <w:rPr>
          <w:szCs w:val="24"/>
          <w:lang w:val="en-US" w:eastAsia="zh-CN"/>
        </w:rPr>
        <w:t>ITU-T CASC</w:t>
      </w:r>
      <w:r>
        <w:rPr>
          <w:rFonts w:hint="eastAsia"/>
          <w:szCs w:val="24"/>
          <w:lang w:val="en-US" w:eastAsia="zh-CN"/>
        </w:rPr>
        <w:t>根据</w:t>
      </w:r>
      <w:r>
        <w:rPr>
          <w:rFonts w:hint="eastAsia"/>
          <w:szCs w:val="24"/>
          <w:lang w:val="en-US" w:eastAsia="zh-CN"/>
        </w:rPr>
        <w:t>ITU-T</w:t>
      </w:r>
      <w:r>
        <w:rPr>
          <w:rFonts w:hint="eastAsia"/>
          <w:szCs w:val="24"/>
          <w:lang w:val="en-US" w:eastAsia="zh-CN"/>
        </w:rPr>
        <w:t>第</w:t>
      </w:r>
      <w:r>
        <w:rPr>
          <w:rFonts w:hint="eastAsia"/>
          <w:szCs w:val="24"/>
          <w:lang w:val="en-US" w:eastAsia="zh-CN"/>
        </w:rPr>
        <w:t>11</w:t>
      </w:r>
      <w:r>
        <w:rPr>
          <w:rFonts w:hint="eastAsia"/>
          <w:szCs w:val="24"/>
          <w:lang w:val="en-US" w:eastAsia="zh-CN"/>
        </w:rPr>
        <w:t>研究组</w:t>
      </w:r>
      <w:r w:rsidR="00460E18">
        <w:fldChar w:fldCharType="begin"/>
      </w:r>
      <w:r w:rsidR="00460E18">
        <w:instrText xml:space="preserve"> HYPERLINK "https://www.itu.int/en/ITU-T/</w:instrText>
      </w:r>
      <w:r w:rsidR="00460E18">
        <w:instrText xml:space="preserve">studygroups/2013-2016/11/Documents/Guideline-TL-rec-pro.pdf" </w:instrText>
      </w:r>
      <w:r w:rsidR="00460E18">
        <w:fldChar w:fldCharType="separate"/>
      </w:r>
      <w:r>
        <w:rPr>
          <w:rStyle w:val="Hyperlink"/>
          <w:rFonts w:hint="eastAsia"/>
          <w:szCs w:val="24"/>
          <w:lang w:val="en-US" w:eastAsia="zh-CN"/>
        </w:rPr>
        <w:t>“</w:t>
      </w:r>
      <w:r w:rsidR="004852A5" w:rsidRPr="004852A5">
        <w:rPr>
          <w:rStyle w:val="Hyperlink"/>
          <w:rFonts w:hint="eastAsia"/>
          <w:szCs w:val="24"/>
          <w:lang w:val="en-US" w:eastAsia="zh-CN"/>
        </w:rPr>
        <w:t>测试</w:t>
      </w:r>
      <w:r>
        <w:rPr>
          <w:rStyle w:val="Hyperlink"/>
          <w:rFonts w:hint="eastAsia"/>
          <w:szCs w:val="24"/>
          <w:lang w:val="en-US" w:eastAsia="zh-CN"/>
        </w:rPr>
        <w:t>实验室认可程序”导则</w:t>
      </w:r>
      <w:r w:rsidR="00460E18">
        <w:rPr>
          <w:rStyle w:val="Hyperlink"/>
          <w:szCs w:val="24"/>
          <w:lang w:val="en-US" w:eastAsia="zh-CN"/>
        </w:rPr>
        <w:fldChar w:fldCharType="end"/>
      </w:r>
      <w:r w:rsidR="004852A5">
        <w:rPr>
          <w:rFonts w:hint="eastAsia"/>
          <w:szCs w:val="24"/>
          <w:lang w:val="en-US" w:eastAsia="zh-CN"/>
        </w:rPr>
        <w:t>开展工作，该导则说明了获得有能力测试</w:t>
      </w:r>
      <w:r w:rsidR="004852A5">
        <w:rPr>
          <w:rFonts w:hint="eastAsia"/>
          <w:szCs w:val="24"/>
          <w:lang w:val="en-US" w:eastAsia="zh-CN"/>
        </w:rPr>
        <w:t>ITU-T</w:t>
      </w:r>
      <w:r w:rsidR="004852A5">
        <w:rPr>
          <w:rFonts w:hint="eastAsia"/>
          <w:szCs w:val="24"/>
          <w:lang w:val="en-US" w:eastAsia="zh-CN"/>
        </w:rPr>
        <w:t>建议书的测试实验室认可的高级程序。</w:t>
      </w:r>
      <w:r w:rsidR="004852A5" w:rsidRPr="005931B6">
        <w:rPr>
          <w:szCs w:val="24"/>
          <w:lang w:val="en-US" w:eastAsia="zh-CN"/>
        </w:rPr>
        <w:t>ITU-T CASC</w:t>
      </w:r>
      <w:r w:rsidR="004852A5">
        <w:rPr>
          <w:rFonts w:hint="eastAsia"/>
          <w:szCs w:val="24"/>
          <w:lang w:val="en-US" w:eastAsia="zh-CN"/>
        </w:rPr>
        <w:t>在</w:t>
      </w:r>
      <w:r w:rsidR="004852A5">
        <w:rPr>
          <w:rFonts w:hint="eastAsia"/>
          <w:szCs w:val="24"/>
          <w:lang w:val="en-US" w:eastAsia="zh-CN"/>
        </w:rPr>
        <w:t>ITU-T</w:t>
      </w:r>
      <w:r w:rsidR="004852A5">
        <w:rPr>
          <w:rFonts w:hint="eastAsia"/>
          <w:szCs w:val="24"/>
          <w:lang w:val="en-US" w:eastAsia="zh-CN"/>
        </w:rPr>
        <w:t>第</w:t>
      </w:r>
      <w:r w:rsidR="004852A5">
        <w:rPr>
          <w:rFonts w:hint="eastAsia"/>
          <w:szCs w:val="24"/>
          <w:lang w:val="en-US" w:eastAsia="zh-CN"/>
        </w:rPr>
        <w:t>11</w:t>
      </w:r>
      <w:r w:rsidR="004852A5">
        <w:rPr>
          <w:rFonts w:hint="eastAsia"/>
          <w:szCs w:val="24"/>
          <w:lang w:val="en-US" w:eastAsia="zh-CN"/>
        </w:rPr>
        <w:t>研究组的主持下</w:t>
      </w:r>
      <w:r w:rsidR="002D5DFD">
        <w:rPr>
          <w:rFonts w:hint="eastAsia"/>
          <w:szCs w:val="24"/>
          <w:lang w:val="en-US" w:eastAsia="zh-CN"/>
        </w:rPr>
        <w:t>和</w:t>
      </w:r>
      <w:r w:rsidR="002D5DFD">
        <w:rPr>
          <w:rFonts w:hint="eastAsia"/>
          <w:szCs w:val="24"/>
          <w:lang w:val="en-US" w:eastAsia="zh-CN"/>
        </w:rPr>
        <w:t>ITU-T</w:t>
      </w:r>
      <w:r w:rsidR="002D5DFD">
        <w:rPr>
          <w:rFonts w:hint="eastAsia"/>
          <w:szCs w:val="24"/>
          <w:lang w:val="en-US" w:eastAsia="zh-CN"/>
        </w:rPr>
        <w:t>所有研究组专家的参与下</w:t>
      </w:r>
      <w:r w:rsidR="004852A5">
        <w:rPr>
          <w:rFonts w:hint="eastAsia"/>
          <w:szCs w:val="24"/>
          <w:lang w:val="en-US" w:eastAsia="zh-CN"/>
        </w:rPr>
        <w:t>开展工作。</w:t>
      </w:r>
      <w:r w:rsidR="002D5DFD" w:rsidRPr="005931B6">
        <w:rPr>
          <w:szCs w:val="24"/>
          <w:lang w:val="en-US" w:eastAsia="zh-CN"/>
        </w:rPr>
        <w:t>ITU-T CASC</w:t>
      </w:r>
      <w:r w:rsidR="002D5DFD">
        <w:rPr>
          <w:rFonts w:hint="eastAsia"/>
          <w:szCs w:val="24"/>
          <w:lang w:val="en-US" w:eastAsia="zh-CN"/>
        </w:rPr>
        <w:t>将遵照工作组适用的工作规则和程序，向</w:t>
      </w:r>
      <w:r w:rsidR="00711623">
        <w:rPr>
          <w:rFonts w:hint="eastAsia"/>
          <w:szCs w:val="24"/>
          <w:lang w:val="en-US" w:eastAsia="zh-CN"/>
        </w:rPr>
        <w:t>第</w:t>
      </w:r>
      <w:r w:rsidR="00711623">
        <w:rPr>
          <w:rFonts w:hint="eastAsia"/>
          <w:szCs w:val="24"/>
          <w:lang w:val="en-US" w:eastAsia="zh-CN"/>
        </w:rPr>
        <w:t>11</w:t>
      </w:r>
      <w:r w:rsidR="00711623">
        <w:rPr>
          <w:rFonts w:hint="eastAsia"/>
          <w:szCs w:val="24"/>
          <w:lang w:val="en-US" w:eastAsia="zh-CN"/>
        </w:rPr>
        <w:t>研究组全体会议报告。</w:t>
      </w:r>
    </w:p>
    <w:p w:rsidR="00711623" w:rsidRDefault="00711623" w:rsidP="00711623">
      <w:pPr>
        <w:ind w:firstLineChars="200" w:firstLine="480"/>
        <w:rPr>
          <w:lang w:eastAsia="zh-CN"/>
        </w:rPr>
      </w:pPr>
      <w:r>
        <w:rPr>
          <w:rFonts w:hint="eastAsia"/>
          <w:szCs w:val="24"/>
          <w:lang w:val="en-US" w:eastAsia="zh-CN"/>
        </w:rPr>
        <w:t>会议于</w:t>
      </w:r>
      <w:r>
        <w:rPr>
          <w:rFonts w:hint="eastAsia"/>
          <w:szCs w:val="24"/>
          <w:lang w:val="en-US" w:eastAsia="zh-CN"/>
        </w:rPr>
        <w:t>2015</w:t>
      </w:r>
      <w:r>
        <w:rPr>
          <w:rFonts w:hint="eastAsia"/>
          <w:szCs w:val="24"/>
          <w:lang w:val="en-US" w:eastAsia="zh-CN"/>
        </w:rPr>
        <w:t>年</w:t>
      </w:r>
      <w:r>
        <w:rPr>
          <w:rFonts w:hint="eastAsia"/>
          <w:szCs w:val="24"/>
          <w:lang w:val="en-US" w:eastAsia="zh-CN"/>
        </w:rPr>
        <w:t>12</w:t>
      </w:r>
      <w:r>
        <w:rPr>
          <w:rFonts w:hint="eastAsia"/>
          <w:szCs w:val="24"/>
          <w:lang w:val="en-US" w:eastAsia="zh-CN"/>
        </w:rPr>
        <w:t>月</w:t>
      </w:r>
      <w:r>
        <w:rPr>
          <w:rFonts w:hint="eastAsia"/>
          <w:szCs w:val="24"/>
          <w:lang w:val="en-US" w:eastAsia="zh-CN"/>
        </w:rPr>
        <w:t>3</w:t>
      </w:r>
      <w:r>
        <w:rPr>
          <w:rFonts w:hint="eastAsia"/>
          <w:szCs w:val="24"/>
          <w:lang w:val="en-US" w:eastAsia="zh-CN"/>
        </w:rPr>
        <w:t>日星期四</w:t>
      </w:r>
      <w:r>
        <w:rPr>
          <w:rFonts w:hint="eastAsia"/>
          <w:szCs w:val="24"/>
          <w:lang w:val="en-US" w:eastAsia="zh-CN"/>
        </w:rPr>
        <w:t>09:30</w:t>
      </w:r>
      <w:r>
        <w:rPr>
          <w:rFonts w:hint="eastAsia"/>
          <w:szCs w:val="24"/>
          <w:lang w:val="en-US" w:eastAsia="zh-CN"/>
        </w:rPr>
        <w:t>时在日内瓦的国际电联总部召开，于</w:t>
      </w:r>
      <w:r>
        <w:rPr>
          <w:rFonts w:hint="eastAsia"/>
          <w:szCs w:val="24"/>
          <w:lang w:val="en-US" w:eastAsia="zh-CN"/>
        </w:rPr>
        <w:t>12:30</w:t>
      </w:r>
      <w:r>
        <w:rPr>
          <w:rFonts w:hint="eastAsia"/>
          <w:szCs w:val="24"/>
          <w:lang w:val="en-US" w:eastAsia="zh-CN"/>
        </w:rPr>
        <w:t>时休会。为参加</w:t>
      </w:r>
      <w:r w:rsidRPr="005931B6">
        <w:rPr>
          <w:szCs w:val="24"/>
          <w:lang w:val="en-US" w:eastAsia="zh-CN"/>
        </w:rPr>
        <w:t>ITU-T CASC</w:t>
      </w:r>
      <w:r>
        <w:rPr>
          <w:rFonts w:hint="eastAsia"/>
          <w:szCs w:val="24"/>
          <w:lang w:val="en-US" w:eastAsia="zh-CN"/>
        </w:rPr>
        <w:t>会议，代表必须向其所属的第</w:t>
      </w:r>
      <w:r>
        <w:rPr>
          <w:rFonts w:hint="eastAsia"/>
          <w:szCs w:val="24"/>
          <w:lang w:val="en-US" w:eastAsia="zh-CN"/>
        </w:rPr>
        <w:t>11</w:t>
      </w:r>
      <w:r>
        <w:rPr>
          <w:rFonts w:hint="eastAsia"/>
          <w:szCs w:val="24"/>
          <w:lang w:val="en-US" w:eastAsia="zh-CN"/>
        </w:rPr>
        <w:t>研究组会议注册，见</w:t>
      </w:r>
      <w:r w:rsidR="00460E18">
        <w:fldChar w:fldCharType="begin"/>
      </w:r>
      <w:r w:rsidR="00460E18">
        <w:instrText xml:space="preserve"> HYPERLINK "http://www.itu.int/md/T13-SG11-COL-0009/en" </w:instrText>
      </w:r>
      <w:r w:rsidR="00460E18">
        <w:fldChar w:fldCharType="separate"/>
      </w:r>
      <w:r>
        <w:rPr>
          <w:rStyle w:val="Hyperlink"/>
          <w:rFonts w:hint="eastAsia"/>
          <w:szCs w:val="24"/>
          <w:lang w:val="en-US" w:eastAsia="zh-CN"/>
        </w:rPr>
        <w:t>第</w:t>
      </w:r>
      <w:r>
        <w:rPr>
          <w:rStyle w:val="Hyperlink"/>
          <w:rFonts w:hint="eastAsia"/>
          <w:szCs w:val="24"/>
          <w:lang w:val="en-US" w:eastAsia="zh-CN"/>
        </w:rPr>
        <w:t>11</w:t>
      </w:r>
      <w:r>
        <w:rPr>
          <w:rStyle w:val="Hyperlink"/>
          <w:rFonts w:hint="eastAsia"/>
          <w:szCs w:val="24"/>
          <w:lang w:val="en-US" w:eastAsia="zh-CN"/>
        </w:rPr>
        <w:t>研究组会议通知</w:t>
      </w:r>
      <w:r w:rsidR="00460E18">
        <w:rPr>
          <w:rStyle w:val="Hyperlink"/>
          <w:szCs w:val="24"/>
          <w:lang w:val="en-US" w:eastAsia="zh-CN"/>
        </w:rPr>
        <w:fldChar w:fldCharType="end"/>
      </w:r>
      <w:r>
        <w:rPr>
          <w:rFonts w:hint="eastAsia"/>
          <w:szCs w:val="24"/>
          <w:lang w:val="en-US" w:eastAsia="zh-CN"/>
        </w:rPr>
        <w:t>。</w:t>
      </w:r>
      <w:r>
        <w:rPr>
          <w:rFonts w:hint="eastAsia"/>
          <w:lang w:val="en-US" w:eastAsia="zh-CN"/>
        </w:rPr>
        <w:t>与会者</w:t>
      </w:r>
      <w:r w:rsidRPr="00C868BD">
        <w:rPr>
          <w:rFonts w:hint="eastAsia"/>
          <w:lang w:val="en-US" w:eastAsia="zh-CN"/>
        </w:rPr>
        <w:t>注册</w:t>
      </w:r>
      <w:r>
        <w:rPr>
          <w:rFonts w:hint="eastAsia"/>
          <w:lang w:val="en-US" w:eastAsia="zh-CN"/>
        </w:rPr>
        <w:t>将于上午</w:t>
      </w:r>
      <w:r w:rsidRPr="00C868BD">
        <w:rPr>
          <w:rFonts w:hint="eastAsia"/>
          <w:lang w:val="en-US" w:eastAsia="zh-CN"/>
        </w:rPr>
        <w:t>08</w:t>
      </w:r>
      <w:r w:rsidRPr="00C868BD">
        <w:rPr>
          <w:lang w:val="en-US" w:eastAsia="zh-CN"/>
        </w:rPr>
        <w:t>:</w:t>
      </w:r>
      <w:r w:rsidRPr="00C868BD">
        <w:rPr>
          <w:rFonts w:hint="eastAsia"/>
          <w:lang w:val="en-US" w:eastAsia="zh-CN"/>
        </w:rPr>
        <w:t>30</w:t>
      </w:r>
      <w:r>
        <w:rPr>
          <w:rFonts w:hint="eastAsia"/>
          <w:lang w:val="en-US" w:eastAsia="zh-CN"/>
        </w:rPr>
        <w:t>时在</w:t>
      </w:r>
      <w:proofErr w:type="spellStart"/>
      <w:r w:rsidRPr="00C868BD">
        <w:rPr>
          <w:rFonts w:hint="eastAsia"/>
          <w:lang w:val="en-US" w:eastAsia="zh-CN"/>
        </w:rPr>
        <w:t>Montbrillant</w:t>
      </w:r>
      <w:proofErr w:type="spellEnd"/>
      <w:r w:rsidRPr="00C868BD">
        <w:rPr>
          <w:rFonts w:hint="eastAsia"/>
          <w:lang w:val="en-US" w:eastAsia="zh-CN"/>
        </w:rPr>
        <w:t>大楼入口</w:t>
      </w:r>
      <w:r>
        <w:rPr>
          <w:rFonts w:hint="eastAsia"/>
          <w:lang w:val="en-US" w:eastAsia="zh-CN"/>
        </w:rPr>
        <w:t>处</w:t>
      </w:r>
      <w:r w:rsidRPr="00C868BD">
        <w:rPr>
          <w:rFonts w:hint="eastAsia"/>
          <w:lang w:val="en-US" w:eastAsia="zh-CN"/>
        </w:rPr>
        <w:t>开始。</w:t>
      </w:r>
      <w:r w:rsidRPr="00C868BD">
        <w:rPr>
          <w:rFonts w:hint="eastAsia"/>
          <w:lang w:eastAsia="zh-CN"/>
        </w:rPr>
        <w:t>有关会议厅安排的具体信息将在国际电联总部入口处的电视屏幕上显示。</w:t>
      </w:r>
    </w:p>
    <w:p w:rsidR="00711623" w:rsidRDefault="00711623" w:rsidP="00CB0FF9">
      <w:pPr>
        <w:ind w:firstLineChars="200" w:firstLine="480"/>
        <w:rPr>
          <w:szCs w:val="24"/>
          <w:lang w:val="en-US" w:eastAsia="zh-CN"/>
        </w:rPr>
      </w:pPr>
      <w:r>
        <w:rPr>
          <w:rFonts w:hint="eastAsia"/>
          <w:szCs w:val="24"/>
          <w:lang w:val="en-US" w:eastAsia="zh-CN"/>
        </w:rPr>
        <w:lastRenderedPageBreak/>
        <w:t>议程草案</w:t>
      </w:r>
      <w:r w:rsidR="00CB0FF9">
        <w:rPr>
          <w:rFonts w:hint="eastAsia"/>
          <w:szCs w:val="24"/>
          <w:lang w:val="en-US" w:eastAsia="zh-CN"/>
        </w:rPr>
        <w:t>将在</w:t>
      </w:r>
      <w:hyperlink r:id="rId15" w:history="1">
        <w:r w:rsidR="00CB0FF9" w:rsidRPr="001D7E58">
          <w:rPr>
            <w:rStyle w:val="Hyperlink"/>
            <w:szCs w:val="24"/>
          </w:rPr>
          <w:t>TD895 (GEN/11)</w:t>
        </w:r>
      </w:hyperlink>
      <w:r w:rsidR="00CB0FF9">
        <w:rPr>
          <w:rFonts w:hint="eastAsia"/>
          <w:szCs w:val="24"/>
          <w:lang w:val="en-US" w:eastAsia="zh-CN"/>
        </w:rPr>
        <w:t>上发布，亦在</w:t>
      </w:r>
      <w:r w:rsidR="00CB0FF9" w:rsidRPr="005931B6">
        <w:rPr>
          <w:szCs w:val="24"/>
          <w:lang w:val="en-US" w:eastAsia="zh-CN"/>
        </w:rPr>
        <w:t>ITU-T CASC</w:t>
      </w:r>
      <w:r w:rsidR="00CB0FF9">
        <w:rPr>
          <w:rFonts w:hint="eastAsia"/>
          <w:szCs w:val="24"/>
          <w:lang w:val="en-US" w:eastAsia="zh-CN"/>
        </w:rPr>
        <w:t>专用</w:t>
      </w:r>
      <w:hyperlink r:id="rId16" w:history="1">
        <w:r w:rsidR="00CB0FF9">
          <w:rPr>
            <w:rStyle w:val="Hyperlink"/>
            <w:rFonts w:hint="eastAsia"/>
            <w:szCs w:val="24"/>
            <w:lang w:eastAsia="zh-CN"/>
          </w:rPr>
          <w:t>网页</w:t>
        </w:r>
      </w:hyperlink>
      <w:r w:rsidR="00CB0FF9">
        <w:rPr>
          <w:rFonts w:hint="eastAsia"/>
          <w:szCs w:val="24"/>
          <w:lang w:val="en-US" w:eastAsia="zh-CN"/>
        </w:rPr>
        <w:t>上提供。</w:t>
      </w:r>
    </w:p>
    <w:p w:rsidR="00CB0FF9" w:rsidRDefault="00CB0FF9" w:rsidP="00CB0FF9">
      <w:pPr>
        <w:ind w:firstLineChars="200" w:firstLine="480"/>
        <w:rPr>
          <w:szCs w:val="24"/>
          <w:lang w:val="en-US" w:eastAsia="zh-CN"/>
        </w:rPr>
      </w:pPr>
      <w:r>
        <w:rPr>
          <w:rFonts w:hint="eastAsia"/>
          <w:szCs w:val="24"/>
          <w:lang w:val="en-US" w:eastAsia="zh-CN"/>
        </w:rPr>
        <w:t>可应要求提供</w:t>
      </w:r>
      <w:r w:rsidRPr="00FF35B6">
        <w:rPr>
          <w:szCs w:val="24"/>
          <w:lang w:val="en-US"/>
        </w:rPr>
        <w:t>ITU-T CASC</w:t>
      </w:r>
      <w:r>
        <w:rPr>
          <w:rFonts w:hint="eastAsia"/>
          <w:szCs w:val="24"/>
          <w:lang w:val="en-US" w:eastAsia="zh-CN"/>
        </w:rPr>
        <w:t>远程参会。为使秘书处能及时向已注册的参会者发布远程参会的详细信息，请于</w:t>
      </w:r>
      <w:r>
        <w:rPr>
          <w:rFonts w:hint="eastAsia"/>
          <w:szCs w:val="24"/>
          <w:lang w:val="en-US" w:eastAsia="zh-CN"/>
        </w:rPr>
        <w:t>2015</w:t>
      </w:r>
      <w:r>
        <w:rPr>
          <w:rFonts w:hint="eastAsia"/>
          <w:szCs w:val="24"/>
          <w:lang w:val="en-US" w:eastAsia="zh-CN"/>
        </w:rPr>
        <w:t>年</w:t>
      </w:r>
      <w:r>
        <w:rPr>
          <w:rFonts w:hint="eastAsia"/>
          <w:szCs w:val="24"/>
          <w:lang w:val="en-US" w:eastAsia="zh-CN"/>
        </w:rPr>
        <w:t>11</w:t>
      </w:r>
      <w:r>
        <w:rPr>
          <w:rFonts w:hint="eastAsia"/>
          <w:szCs w:val="24"/>
          <w:lang w:val="en-US" w:eastAsia="zh-CN"/>
        </w:rPr>
        <w:t>月</w:t>
      </w:r>
      <w:r>
        <w:rPr>
          <w:rFonts w:hint="eastAsia"/>
          <w:szCs w:val="24"/>
          <w:lang w:val="en-US" w:eastAsia="zh-CN"/>
        </w:rPr>
        <w:t>27</w:t>
      </w:r>
      <w:r>
        <w:rPr>
          <w:rFonts w:hint="eastAsia"/>
          <w:szCs w:val="24"/>
          <w:lang w:val="en-US" w:eastAsia="zh-CN"/>
        </w:rPr>
        <w:t>日星期五之前注册，并通过</w:t>
      </w:r>
      <w:hyperlink r:id="rId17" w:history="1">
        <w:r w:rsidRPr="004031CC">
          <w:rPr>
            <w:rStyle w:val="Hyperlink"/>
            <w:szCs w:val="24"/>
            <w:lang w:val="en-US" w:eastAsia="zh-CN"/>
          </w:rPr>
          <w:t>tsbsg11</w:t>
        </w:r>
        <w:r w:rsidRPr="004031CC">
          <w:rPr>
            <w:rStyle w:val="Hyperlink"/>
            <w:rFonts w:hint="eastAsia"/>
            <w:szCs w:val="24"/>
            <w:lang w:val="en-US" w:eastAsia="zh-CN"/>
          </w:rPr>
          <w:t>@</w:t>
        </w:r>
        <w:r w:rsidRPr="004031CC">
          <w:rPr>
            <w:rStyle w:val="Hyperlink"/>
            <w:szCs w:val="24"/>
            <w:lang w:val="en-US" w:eastAsia="zh-CN"/>
          </w:rPr>
          <w:t>itu.int</w:t>
        </w:r>
      </w:hyperlink>
      <w:r>
        <w:rPr>
          <w:rFonts w:hint="eastAsia"/>
          <w:szCs w:val="24"/>
          <w:lang w:val="en-US" w:eastAsia="zh-CN"/>
        </w:rPr>
        <w:t>向</w:t>
      </w:r>
      <w:r>
        <w:rPr>
          <w:rFonts w:hint="eastAsia"/>
          <w:szCs w:val="24"/>
          <w:lang w:val="en-US" w:eastAsia="zh-CN"/>
        </w:rPr>
        <w:t>ITU-T</w:t>
      </w:r>
      <w:r>
        <w:rPr>
          <w:rFonts w:hint="eastAsia"/>
          <w:szCs w:val="24"/>
          <w:lang w:val="en-US" w:eastAsia="zh-CN"/>
        </w:rPr>
        <w:t>第</w:t>
      </w:r>
      <w:r>
        <w:rPr>
          <w:rFonts w:hint="eastAsia"/>
          <w:szCs w:val="24"/>
          <w:lang w:val="en-US" w:eastAsia="zh-CN"/>
        </w:rPr>
        <w:t>11</w:t>
      </w:r>
      <w:r>
        <w:rPr>
          <w:rFonts w:hint="eastAsia"/>
          <w:szCs w:val="24"/>
          <w:lang w:val="en-US" w:eastAsia="zh-CN"/>
        </w:rPr>
        <w:t>研究组秘书处请求提供远程参会的详细信息。</w:t>
      </w:r>
    </w:p>
    <w:p w:rsidR="00CB0FF9" w:rsidRDefault="00E70EB6" w:rsidP="00CB0FF9">
      <w:pPr>
        <w:ind w:firstLineChars="200" w:firstLine="480"/>
        <w:rPr>
          <w:szCs w:val="24"/>
          <w:lang w:val="en-US" w:eastAsia="zh-CN"/>
        </w:rPr>
      </w:pPr>
      <w:r w:rsidRPr="005931B6">
        <w:rPr>
          <w:szCs w:val="24"/>
          <w:lang w:val="en-US" w:eastAsia="zh-CN"/>
        </w:rPr>
        <w:t>ITU-T CASC</w:t>
      </w:r>
      <w:r w:rsidR="00CB0FF9">
        <w:rPr>
          <w:rFonts w:hint="eastAsia"/>
          <w:szCs w:val="24"/>
          <w:lang w:val="en-US" w:eastAsia="zh-CN"/>
        </w:rPr>
        <w:t>会议将为无纸会议。</w:t>
      </w:r>
    </w:p>
    <w:p w:rsidR="00E70EB6" w:rsidRPr="005931B6" w:rsidRDefault="00CB0FF9" w:rsidP="00CB0FF9">
      <w:pPr>
        <w:ind w:firstLineChars="200" w:firstLine="480"/>
        <w:rPr>
          <w:szCs w:val="24"/>
          <w:lang w:val="en-US" w:eastAsia="zh-CN"/>
        </w:rPr>
      </w:pPr>
      <w:r>
        <w:rPr>
          <w:rFonts w:hint="eastAsia"/>
          <w:szCs w:val="24"/>
          <w:lang w:val="en-US" w:eastAsia="zh-CN"/>
        </w:rPr>
        <w:t>会议</w:t>
      </w:r>
      <w:r w:rsidRPr="00CB0FF9">
        <w:rPr>
          <w:rFonts w:hint="eastAsia"/>
          <w:szCs w:val="24"/>
          <w:lang w:val="en-US" w:eastAsia="zh-CN"/>
        </w:rPr>
        <w:t>将仅用英文进行。</w:t>
      </w:r>
    </w:p>
    <w:p w:rsidR="00E70EB6" w:rsidRDefault="00726D2C" w:rsidP="00413B82">
      <w:pPr>
        <w:tabs>
          <w:tab w:val="clear" w:pos="794"/>
        </w:tabs>
        <w:ind w:firstLineChars="200" w:firstLine="480"/>
        <w:rPr>
          <w:szCs w:val="24"/>
          <w:lang w:eastAsia="zh-CN"/>
        </w:rPr>
      </w:pPr>
      <w:r w:rsidRPr="00726D2C">
        <w:rPr>
          <w:rFonts w:hint="eastAsia"/>
          <w:szCs w:val="24"/>
          <w:lang w:eastAsia="zh-CN"/>
        </w:rPr>
        <w:t>提交文稿的截止日期为</w:t>
      </w:r>
      <w:r w:rsidR="00CB0FF9">
        <w:rPr>
          <w:rFonts w:hint="eastAsia"/>
          <w:szCs w:val="24"/>
          <w:lang w:val="en-US" w:eastAsia="zh-CN"/>
        </w:rPr>
        <w:t>ITU-T</w:t>
      </w:r>
      <w:r w:rsidR="00CB0FF9">
        <w:rPr>
          <w:rFonts w:hint="eastAsia"/>
          <w:szCs w:val="24"/>
          <w:lang w:val="en-US" w:eastAsia="zh-CN"/>
        </w:rPr>
        <w:t>第</w:t>
      </w:r>
      <w:r w:rsidR="00CB0FF9">
        <w:rPr>
          <w:rFonts w:hint="eastAsia"/>
          <w:szCs w:val="24"/>
          <w:lang w:val="en-US" w:eastAsia="zh-CN"/>
        </w:rPr>
        <w:t>11</w:t>
      </w:r>
      <w:r w:rsidR="00CB0FF9">
        <w:rPr>
          <w:rFonts w:hint="eastAsia"/>
          <w:szCs w:val="24"/>
          <w:lang w:val="en-US" w:eastAsia="zh-CN"/>
        </w:rPr>
        <w:t>研究组</w:t>
      </w:r>
      <w:r w:rsidRPr="00726D2C">
        <w:rPr>
          <w:rFonts w:hint="eastAsia"/>
          <w:szCs w:val="24"/>
          <w:lang w:eastAsia="zh-CN"/>
        </w:rPr>
        <w:t>会议召开日的</w:t>
      </w:r>
      <w:r w:rsidRPr="00726D2C">
        <w:rPr>
          <w:rFonts w:hint="eastAsia"/>
          <w:szCs w:val="24"/>
          <w:lang w:eastAsia="zh-CN"/>
        </w:rPr>
        <w:t>12</w:t>
      </w:r>
      <w:r w:rsidRPr="00726D2C">
        <w:rPr>
          <w:rFonts w:hint="eastAsia"/>
          <w:szCs w:val="24"/>
          <w:lang w:eastAsia="zh-CN"/>
        </w:rPr>
        <w:t>（十二）个日历日之前。此类文稿将发布在第</w:t>
      </w:r>
      <w:r w:rsidR="00413B82">
        <w:rPr>
          <w:rFonts w:hint="eastAsia"/>
          <w:szCs w:val="24"/>
          <w:lang w:eastAsia="zh-CN"/>
        </w:rPr>
        <w:t>11</w:t>
      </w:r>
      <w:r w:rsidRPr="00726D2C">
        <w:rPr>
          <w:rFonts w:hint="eastAsia"/>
          <w:szCs w:val="24"/>
          <w:lang w:eastAsia="zh-CN"/>
        </w:rPr>
        <w:t>研究组的网站上，因此必须在</w:t>
      </w:r>
      <w:r w:rsidR="00413B82">
        <w:rPr>
          <w:rFonts w:hint="eastAsia"/>
          <w:szCs w:val="24"/>
          <w:lang w:eastAsia="zh-CN"/>
        </w:rPr>
        <w:t>不晚于</w:t>
      </w:r>
      <w:r w:rsidRPr="00726D2C">
        <w:rPr>
          <w:rFonts w:hint="eastAsia"/>
          <w:szCs w:val="24"/>
          <w:lang w:eastAsia="zh-CN"/>
        </w:rPr>
        <w:t>2015</w:t>
      </w:r>
      <w:r w:rsidRPr="00726D2C">
        <w:rPr>
          <w:rFonts w:hint="eastAsia"/>
          <w:szCs w:val="24"/>
          <w:lang w:eastAsia="zh-CN"/>
        </w:rPr>
        <w:t>年</w:t>
      </w:r>
      <w:r w:rsidRPr="00726D2C">
        <w:rPr>
          <w:rFonts w:hint="eastAsia"/>
          <w:szCs w:val="24"/>
          <w:lang w:eastAsia="zh-CN"/>
        </w:rPr>
        <w:t>1</w:t>
      </w:r>
      <w:r w:rsidR="00413B82">
        <w:rPr>
          <w:rFonts w:hint="eastAsia"/>
          <w:szCs w:val="24"/>
          <w:lang w:eastAsia="zh-CN"/>
        </w:rPr>
        <w:t>1</w:t>
      </w:r>
      <w:r w:rsidRPr="00726D2C">
        <w:rPr>
          <w:rFonts w:hint="eastAsia"/>
          <w:szCs w:val="24"/>
          <w:lang w:eastAsia="zh-CN"/>
        </w:rPr>
        <w:t>月</w:t>
      </w:r>
      <w:r w:rsidR="00413B82">
        <w:rPr>
          <w:rFonts w:hint="eastAsia"/>
          <w:szCs w:val="24"/>
          <w:lang w:eastAsia="zh-CN"/>
        </w:rPr>
        <w:t>19</w:t>
      </w:r>
      <w:r w:rsidRPr="00726D2C">
        <w:rPr>
          <w:rFonts w:hint="eastAsia"/>
          <w:szCs w:val="24"/>
          <w:lang w:eastAsia="zh-CN"/>
        </w:rPr>
        <w:t>日</w:t>
      </w:r>
      <w:r w:rsidR="00413B82">
        <w:rPr>
          <w:rFonts w:hint="eastAsia"/>
          <w:szCs w:val="24"/>
          <w:lang w:eastAsia="zh-CN"/>
        </w:rPr>
        <w:t>的时间内提交。更多关于如何提交文稿、向</w:t>
      </w:r>
      <w:r w:rsidR="00413B82">
        <w:rPr>
          <w:rFonts w:hint="eastAsia"/>
          <w:szCs w:val="24"/>
          <w:lang w:val="en-US" w:eastAsia="zh-CN"/>
        </w:rPr>
        <w:t>ITU-T</w:t>
      </w:r>
      <w:r w:rsidR="00413B82">
        <w:rPr>
          <w:rFonts w:hint="eastAsia"/>
          <w:szCs w:val="24"/>
          <w:lang w:val="en-US" w:eastAsia="zh-CN"/>
        </w:rPr>
        <w:t>第</w:t>
      </w:r>
      <w:r w:rsidR="00413B82">
        <w:rPr>
          <w:rFonts w:hint="eastAsia"/>
          <w:szCs w:val="24"/>
          <w:lang w:val="en-US" w:eastAsia="zh-CN"/>
        </w:rPr>
        <w:t>11</w:t>
      </w:r>
      <w:r w:rsidR="00413B82">
        <w:rPr>
          <w:rFonts w:hint="eastAsia"/>
          <w:szCs w:val="24"/>
          <w:lang w:val="en-US" w:eastAsia="zh-CN"/>
        </w:rPr>
        <w:t>研究组注册、签证办理请求、网络设施、后勤等方面的信息，请见</w:t>
      </w:r>
      <w:r w:rsidR="00E70EB6" w:rsidRPr="005931B6">
        <w:rPr>
          <w:szCs w:val="24"/>
          <w:lang w:eastAsia="zh-CN"/>
        </w:rPr>
        <w:t>ITU-T</w:t>
      </w:r>
      <w:hyperlink r:id="rId18" w:history="1">
        <w:r w:rsidR="00413B82" w:rsidRPr="00413B82">
          <w:rPr>
            <w:rStyle w:val="Hyperlink"/>
            <w:rFonts w:hint="eastAsia"/>
            <w:szCs w:val="24"/>
            <w:lang w:val="en-US" w:eastAsia="zh-CN"/>
          </w:rPr>
          <w:t>第</w:t>
        </w:r>
        <w:r w:rsidR="00413B82" w:rsidRPr="00413B82">
          <w:rPr>
            <w:rStyle w:val="Hyperlink"/>
            <w:rFonts w:hint="eastAsia"/>
            <w:szCs w:val="24"/>
            <w:lang w:val="en-US" w:eastAsia="zh-CN"/>
          </w:rPr>
          <w:t>11</w:t>
        </w:r>
        <w:r w:rsidR="00413B82" w:rsidRPr="00413B82">
          <w:rPr>
            <w:rStyle w:val="Hyperlink"/>
            <w:rFonts w:hint="eastAsia"/>
            <w:szCs w:val="24"/>
            <w:lang w:val="en-US" w:eastAsia="zh-CN"/>
          </w:rPr>
          <w:t>研究组会议通知</w:t>
        </w:r>
      </w:hyperlink>
      <w:r w:rsidR="00413B82">
        <w:rPr>
          <w:rFonts w:hint="eastAsia"/>
          <w:szCs w:val="24"/>
          <w:lang w:eastAsia="zh-CN"/>
        </w:rPr>
        <w:t>（</w:t>
      </w:r>
      <w:r w:rsidR="00413B82" w:rsidRPr="00413B82">
        <w:rPr>
          <w:rFonts w:hint="eastAsia"/>
          <w:szCs w:val="24"/>
          <w:lang w:eastAsia="zh-CN"/>
        </w:rPr>
        <w:t>电信标准化局第</w:t>
      </w:r>
      <w:r w:rsidR="00413B82" w:rsidRPr="00413B82">
        <w:rPr>
          <w:rFonts w:hint="eastAsia"/>
          <w:szCs w:val="24"/>
          <w:lang w:eastAsia="zh-CN"/>
        </w:rPr>
        <w:t>9/11</w:t>
      </w:r>
      <w:r w:rsidR="00413B82" w:rsidRPr="00413B82">
        <w:rPr>
          <w:rFonts w:hint="eastAsia"/>
          <w:szCs w:val="24"/>
          <w:lang w:eastAsia="zh-CN"/>
        </w:rPr>
        <w:t>号集体函</w:t>
      </w:r>
      <w:r w:rsidR="00413B82">
        <w:rPr>
          <w:rFonts w:hint="eastAsia"/>
          <w:szCs w:val="24"/>
          <w:lang w:eastAsia="zh-CN"/>
        </w:rPr>
        <w:t>）。</w:t>
      </w:r>
    </w:p>
    <w:p w:rsidR="00746E31" w:rsidRDefault="00746E31" w:rsidP="009306EA">
      <w:pPr>
        <w:spacing w:before="360"/>
        <w:rPr>
          <w:lang w:eastAsia="zh-CN"/>
        </w:rPr>
      </w:pPr>
      <w:r w:rsidRPr="00C868BD">
        <w:rPr>
          <w:rFonts w:hint="eastAsia"/>
          <w:lang w:eastAsia="zh-CN"/>
        </w:rPr>
        <w:t>顺致敬意！</w:t>
      </w:r>
    </w:p>
    <w:p w:rsidR="00746E31" w:rsidRDefault="00746E31" w:rsidP="009A6A58">
      <w:pPr>
        <w:tabs>
          <w:tab w:val="clear" w:pos="794"/>
          <w:tab w:val="left" w:pos="210"/>
        </w:tabs>
        <w:spacing w:before="1680"/>
        <w:rPr>
          <w:rFonts w:ascii="SimSun" w:hAnsi="SimSun"/>
          <w:lang w:eastAsia="zh-CN"/>
        </w:rPr>
      </w:pPr>
      <w:r w:rsidRPr="00C868BD">
        <w:rPr>
          <w:rFonts w:hint="eastAsia"/>
          <w:lang w:eastAsia="zh-CN"/>
        </w:rPr>
        <w:lastRenderedPageBreak/>
        <w:t>电信标准化局主任</w:t>
      </w:r>
      <w:r>
        <w:rPr>
          <w:lang w:eastAsia="zh-CN"/>
        </w:rPr>
        <w:br/>
      </w:r>
      <w:r w:rsidR="000930D9">
        <w:rPr>
          <w:rFonts w:ascii="SimSun" w:hAnsi="SimSun" w:hint="eastAsia"/>
          <w:lang w:eastAsia="zh-CN"/>
        </w:rPr>
        <w:t>李在摄</w:t>
      </w:r>
    </w:p>
    <w:p w:rsidR="00E305A7" w:rsidRDefault="00E305A7" w:rsidP="0032202E">
      <w:pPr>
        <w:pStyle w:val="Reasons"/>
        <w:rPr>
          <w:lang w:eastAsia="zh-CN"/>
        </w:rPr>
      </w:pPr>
    </w:p>
    <w:p w:rsidR="00A20ECC" w:rsidRDefault="00A20ECC" w:rsidP="0032202E">
      <w:pPr>
        <w:pStyle w:val="Reasons"/>
        <w:rPr>
          <w:lang w:eastAsia="zh-CN"/>
        </w:rPr>
      </w:pPr>
    </w:p>
    <w:sectPr w:rsidR="00A20ECC" w:rsidSect="00E305A7">
      <w:headerReference w:type="default" r:id="rId19"/>
      <w:footerReference w:type="default" r:id="rId20"/>
      <w:footerReference w:type="first" r:id="rId21"/>
      <w:type w:val="oddPage"/>
      <w:pgSz w:w="11907" w:h="16840" w:code="9"/>
      <w:pgMar w:top="1134"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DA8" w:rsidRDefault="00FA2DA8">
      <w:r>
        <w:separator/>
      </w:r>
    </w:p>
  </w:endnote>
  <w:endnote w:type="continuationSeparator" w:id="0">
    <w:p w:rsidR="00FA2DA8" w:rsidRDefault="00FA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40" w:rsidRPr="00EA6253" w:rsidRDefault="00EA6253" w:rsidP="00EA6253">
    <w:pPr>
      <w:pStyle w:val="Footer"/>
      <w:rPr>
        <w:lang w:val="fr-CH"/>
      </w:rPr>
    </w:pPr>
    <w:r w:rsidRPr="001809AC">
      <w:t>ITU-T\COM-T\COM</w:t>
    </w:r>
    <w:r>
      <w:t>11</w:t>
    </w:r>
    <w:r w:rsidRPr="001809AC">
      <w:t>\COLL\</w:t>
    </w:r>
    <w:r>
      <w:t>009ADD1C</w:t>
    </w:r>
    <w:r w:rsidRPr="001809AC">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440" w:rsidRDefault="00072440" w:rsidP="00072440">
    <w:pPr>
      <w:pStyle w:val="Footer"/>
    </w:pPr>
  </w:p>
  <w:p w:rsidR="00072440" w:rsidRPr="00DF2821" w:rsidRDefault="00072440" w:rsidP="00072440">
    <w:pPr>
      <w:pStyle w:val="Footer"/>
      <w:jc w:val="center"/>
      <w:rPr>
        <w:szCs w:val="16"/>
        <w:lang w:val="fr-CH"/>
      </w:rPr>
    </w:pPr>
    <w:r w:rsidRPr="002B4680">
      <w:rPr>
        <w:rFonts w:ascii="Calibri" w:hAnsi="Calibri" w:cs="Calibri"/>
        <w:caps w:val="0"/>
        <w:color w:val="0070C0"/>
        <w:szCs w:val="18"/>
        <w:lang w:val="fr-CH"/>
      </w:rPr>
      <w:t>International Telecommunication Union • Place des Nations, CH</w:t>
    </w:r>
    <w:r w:rsidRPr="002B4680">
      <w:rPr>
        <w:rFonts w:ascii="Calibri" w:hAnsi="Calibri" w:cs="Calibri"/>
        <w:caps w:val="0"/>
        <w:color w:val="0070C0"/>
        <w:szCs w:val="18"/>
        <w:lang w:val="fr-CH"/>
      </w:rPr>
      <w:noBreakHyphen/>
      <w:t xml:space="preserve">1211 Geneva 20, Switzerland </w:t>
    </w:r>
    <w:r w:rsidRPr="002B4680">
      <w:rPr>
        <w:rFonts w:ascii="Calibri" w:hAnsi="Calibri" w:cs="Calibri"/>
        <w:color w:val="0070C0"/>
        <w:szCs w:val="18"/>
        <w:lang w:val="fr-CH"/>
      </w:rPr>
      <w:br/>
    </w:r>
    <w:r w:rsidRPr="002B4680">
      <w:rPr>
        <w:rFonts w:ascii="Calibri" w:hAnsi="Calibri" w:cs="Calibri"/>
        <w:caps w:val="0"/>
        <w:color w:val="0070C0"/>
        <w:szCs w:val="18"/>
        <w:lang w:val="fr-CH"/>
      </w:rPr>
      <w:t>Tel:</w:t>
    </w:r>
    <w:r w:rsidRPr="002B4680">
      <w:rPr>
        <w:rFonts w:ascii="Calibri" w:hAnsi="Calibri" w:cs="Calibri"/>
        <w:color w:val="0070C0"/>
        <w:szCs w:val="18"/>
        <w:lang w:val="fr-CH"/>
      </w:rPr>
      <w:t xml:space="preserve"> +41 22 730 5111 • </w:t>
    </w:r>
    <w:r w:rsidRPr="002B4680">
      <w:rPr>
        <w:rFonts w:ascii="Calibri" w:hAnsi="Calibri" w:cs="Calibri"/>
        <w:caps w:val="0"/>
        <w:color w:val="0070C0"/>
        <w:szCs w:val="18"/>
        <w:lang w:val="fr-CH"/>
      </w:rPr>
      <w:t>Fax</w:t>
    </w:r>
    <w:r w:rsidRPr="002B4680">
      <w:rPr>
        <w:rFonts w:ascii="Calibri" w:hAnsi="Calibri" w:cs="Calibri"/>
        <w:color w:val="0070C0"/>
        <w:szCs w:val="18"/>
        <w:lang w:val="fr-CH"/>
      </w:rPr>
      <w:t>: +41 22 733 7256 •</w:t>
    </w:r>
    <w:r w:rsidRPr="002B4680">
      <w:rPr>
        <w:rFonts w:ascii="Calibri" w:hAnsi="Calibri" w:cs="Calibri"/>
        <w:color w:val="0070C0"/>
        <w:szCs w:val="18"/>
        <w:rtl/>
      </w:rPr>
      <w:br/>
    </w:r>
    <w:r w:rsidRPr="002B4680">
      <w:rPr>
        <w:rFonts w:ascii="Calibri" w:hAnsi="Calibri" w:cs="Calibri"/>
        <w:color w:val="0070C0"/>
        <w:szCs w:val="18"/>
        <w:lang w:val="fr-CH"/>
      </w:rPr>
      <w:t>E-</w:t>
    </w:r>
    <w:r w:rsidRPr="002B4680">
      <w:rPr>
        <w:rFonts w:ascii="Calibri" w:hAnsi="Calibri" w:cs="Calibri"/>
        <w:caps w:val="0"/>
        <w:color w:val="0070C0"/>
        <w:szCs w:val="18"/>
        <w:lang w:val="fr-CH"/>
      </w:rPr>
      <w:t>mail</w:t>
    </w:r>
    <w:r w:rsidRPr="002B4680">
      <w:rPr>
        <w:rFonts w:ascii="Calibri" w:hAnsi="Calibri" w:cs="Calibri"/>
        <w:color w:val="0070C0"/>
        <w:szCs w:val="18"/>
        <w:lang w:val="fr-CH"/>
      </w:rPr>
      <w:t xml:space="preserve">: </w:t>
    </w:r>
    <w:hyperlink r:id="rId1" w:history="1">
      <w:r w:rsidRPr="002B4680">
        <w:rPr>
          <w:rStyle w:val="Hyperlink"/>
          <w:rFonts w:ascii="Calibri" w:hAnsi="Calibri" w:cs="Calibri"/>
          <w:caps w:val="0"/>
          <w:color w:val="0070C0"/>
          <w:szCs w:val="18"/>
          <w:lang w:val="fr-CH"/>
        </w:rPr>
        <w:t>itumail@itu.int</w:t>
      </w:r>
    </w:hyperlink>
    <w:r w:rsidRPr="002B4680">
      <w:rPr>
        <w:rFonts w:ascii="Calibri" w:hAnsi="Calibri" w:cs="Calibri"/>
        <w:caps w:val="0"/>
        <w:color w:val="0070C0"/>
        <w:szCs w:val="18"/>
        <w:lang w:val="fr-CH"/>
      </w:rPr>
      <w:t xml:space="preserve"> • </w:t>
    </w:r>
    <w:hyperlink r:id="rId2" w:history="1">
      <w:r w:rsidRPr="002B4680">
        <w:rPr>
          <w:rStyle w:val="Hyperlink"/>
          <w:rFonts w:ascii="Calibri" w:hAnsi="Calibri" w:cs="Calibri"/>
          <w:caps w:val="0"/>
          <w:color w:val="0070C0"/>
          <w:szCs w:val="18"/>
          <w:lang w:val="fr-CH"/>
        </w:rPr>
        <w:t>www.itu.int</w:t>
      </w:r>
    </w:hyperlink>
    <w:r w:rsidRPr="002B4680">
      <w:rPr>
        <w:rFonts w:ascii="Calibri" w:hAnsi="Calibri" w:cs="Calibri"/>
        <w:caps w:val="0"/>
        <w:color w:val="0070C0"/>
        <w:szCs w:val="18"/>
        <w:lang w:val="fr-CH"/>
      </w:rPr>
      <w:t xml:space="preserve"> • </w:t>
    </w:r>
    <w:hyperlink r:id="rId3" w:history="1">
      <w:r w:rsidRPr="007D4C70">
        <w:rPr>
          <w:rStyle w:val="Hyperlink"/>
          <w:rFonts w:ascii="Calibri" w:hAnsi="Calibri" w:cs="Calibri"/>
          <w:caps w:val="0"/>
          <w:color w:val="0070C0"/>
          <w:szCs w:val="18"/>
          <w:lang w:val="fr-CH"/>
        </w:rPr>
        <w:t>www.itu150.org</w:t>
      </w:r>
    </w:hyperlink>
  </w:p>
  <w:p w:rsidR="00072440" w:rsidRPr="00685525" w:rsidRDefault="00072440" w:rsidP="00072440">
    <w:pPr>
      <w:pStyle w:val="Footer"/>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DA8" w:rsidRDefault="00FA2DA8">
      <w:r>
        <w:t>____________________</w:t>
      </w:r>
    </w:p>
  </w:footnote>
  <w:footnote w:type="continuationSeparator" w:id="0">
    <w:p w:rsidR="00FA2DA8" w:rsidRDefault="00FA2D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925645089"/>
      <w:docPartObj>
        <w:docPartGallery w:val="Page Numbers (Top of Page)"/>
        <w:docPartUnique/>
      </w:docPartObj>
    </w:sdtPr>
    <w:sdtEndPr>
      <w:rPr>
        <w:noProof/>
      </w:rPr>
    </w:sdtEndPr>
    <w:sdtContent>
      <w:p w:rsidR="00072440" w:rsidRPr="00D518FF" w:rsidRDefault="00072440" w:rsidP="00072440">
        <w:pPr>
          <w:pStyle w:val="Header"/>
          <w:rPr>
            <w:noProof/>
            <w:szCs w:val="18"/>
          </w:rPr>
        </w:pPr>
        <w:r w:rsidRPr="003222B0">
          <w:rPr>
            <w:noProof/>
            <w:szCs w:val="18"/>
          </w:rPr>
          <w:t>-</w:t>
        </w:r>
        <w:r w:rsidRPr="003222B0">
          <w:rPr>
            <w:szCs w:val="18"/>
          </w:rPr>
          <w:t xml:space="preserve"> </w:t>
        </w:r>
        <w:r w:rsidRPr="003222B0">
          <w:rPr>
            <w:szCs w:val="18"/>
          </w:rPr>
          <w:fldChar w:fldCharType="begin"/>
        </w:r>
        <w:r w:rsidRPr="003222B0">
          <w:rPr>
            <w:szCs w:val="18"/>
          </w:rPr>
          <w:instrText xml:space="preserve"> PAGE   \* MERGEFORMAT </w:instrText>
        </w:r>
        <w:r w:rsidRPr="003222B0">
          <w:rPr>
            <w:szCs w:val="18"/>
          </w:rPr>
          <w:fldChar w:fldCharType="separate"/>
        </w:r>
        <w:r w:rsidR="00460E18">
          <w:rPr>
            <w:noProof/>
            <w:szCs w:val="18"/>
          </w:rPr>
          <w:t>2</w:t>
        </w:r>
        <w:r w:rsidRPr="003222B0">
          <w:rPr>
            <w:noProof/>
            <w:szCs w:val="18"/>
          </w:rPr>
          <w:fldChar w:fldCharType="end"/>
        </w:r>
        <w:r w:rsidRPr="003222B0">
          <w:rPr>
            <w:noProof/>
            <w:szCs w:val="18"/>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51735FBC"/>
    <w:multiLevelType w:val="hybridMultilevel"/>
    <w:tmpl w:val="3E944438"/>
    <w:lvl w:ilvl="0" w:tplc="5720C224">
      <w:start w:val="1"/>
      <w:numFmt w:val="decimal"/>
      <w:lvlText w:val="%1"/>
      <w:lvlJc w:val="left"/>
      <w:pPr>
        <w:tabs>
          <w:tab w:val="num" w:pos="1155"/>
        </w:tabs>
        <w:ind w:left="1155" w:hanging="795"/>
      </w:pPr>
    </w:lvl>
    <w:lvl w:ilvl="1" w:tplc="73AAAC3C">
      <w:numFmt w:val="none"/>
      <w:lvlText w:val=""/>
      <w:lvlJc w:val="left"/>
      <w:pPr>
        <w:tabs>
          <w:tab w:val="num" w:pos="360"/>
        </w:tabs>
        <w:ind w:left="0" w:firstLine="0"/>
      </w:pPr>
    </w:lvl>
    <w:lvl w:ilvl="2" w:tplc="F11453DC">
      <w:numFmt w:val="none"/>
      <w:lvlText w:val=""/>
      <w:lvlJc w:val="left"/>
      <w:pPr>
        <w:tabs>
          <w:tab w:val="num" w:pos="360"/>
        </w:tabs>
        <w:ind w:left="0" w:firstLine="0"/>
      </w:pPr>
    </w:lvl>
    <w:lvl w:ilvl="3" w:tplc="8D7C34A6">
      <w:numFmt w:val="none"/>
      <w:lvlText w:val=""/>
      <w:lvlJc w:val="left"/>
      <w:pPr>
        <w:tabs>
          <w:tab w:val="num" w:pos="360"/>
        </w:tabs>
        <w:ind w:left="0" w:firstLine="0"/>
      </w:pPr>
    </w:lvl>
    <w:lvl w:ilvl="4" w:tplc="3438C7F6">
      <w:numFmt w:val="none"/>
      <w:lvlText w:val=""/>
      <w:lvlJc w:val="left"/>
      <w:pPr>
        <w:tabs>
          <w:tab w:val="num" w:pos="360"/>
        </w:tabs>
        <w:ind w:left="0" w:firstLine="0"/>
      </w:pPr>
    </w:lvl>
    <w:lvl w:ilvl="5" w:tplc="C58C12C0">
      <w:numFmt w:val="none"/>
      <w:lvlText w:val=""/>
      <w:lvlJc w:val="left"/>
      <w:pPr>
        <w:tabs>
          <w:tab w:val="num" w:pos="360"/>
        </w:tabs>
        <w:ind w:left="0" w:firstLine="0"/>
      </w:pPr>
    </w:lvl>
    <w:lvl w:ilvl="6" w:tplc="AD38D9D4">
      <w:numFmt w:val="none"/>
      <w:lvlText w:val=""/>
      <w:lvlJc w:val="left"/>
      <w:pPr>
        <w:tabs>
          <w:tab w:val="num" w:pos="360"/>
        </w:tabs>
        <w:ind w:left="0" w:firstLine="0"/>
      </w:pPr>
    </w:lvl>
    <w:lvl w:ilvl="7" w:tplc="317CEEBE">
      <w:numFmt w:val="none"/>
      <w:lvlText w:val=""/>
      <w:lvlJc w:val="left"/>
      <w:pPr>
        <w:tabs>
          <w:tab w:val="num" w:pos="360"/>
        </w:tabs>
        <w:ind w:left="0" w:firstLine="0"/>
      </w:pPr>
    </w:lvl>
    <w:lvl w:ilvl="8" w:tplc="9EC0D0AE">
      <w:numFmt w:val="none"/>
      <w:lvlText w:val=""/>
      <w:lvlJc w:val="left"/>
      <w:pPr>
        <w:tabs>
          <w:tab w:val="num" w:pos="360"/>
        </w:tabs>
        <w:ind w:left="0" w:firstLine="0"/>
      </w:p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BB2506"/>
    <w:multiLevelType w:val="hybridMultilevel"/>
    <w:tmpl w:val="D666BA50"/>
    <w:lvl w:ilvl="0" w:tplc="54C2E7A2">
      <w:numFmt w:val="bullet"/>
      <w:lvlText w:val="-"/>
      <w:lvlJc w:val="left"/>
      <w:pPr>
        <w:ind w:left="417" w:hanging="360"/>
      </w:pPr>
      <w:rPr>
        <w:rFonts w:ascii="Times New Roman" w:eastAsia="SimSun" w:hAnsi="Times New Roman" w:cs="Times New Roman" w:hint="default"/>
        <w:sz w:val="24"/>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3"/>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31"/>
    <w:rsid w:val="000702BB"/>
    <w:rsid w:val="00072440"/>
    <w:rsid w:val="000930D9"/>
    <w:rsid w:val="00095181"/>
    <w:rsid w:val="000C6777"/>
    <w:rsid w:val="000C7A83"/>
    <w:rsid w:val="000E4C84"/>
    <w:rsid w:val="000E5D32"/>
    <w:rsid w:val="00117A8B"/>
    <w:rsid w:val="00121006"/>
    <w:rsid w:val="00140132"/>
    <w:rsid w:val="00140857"/>
    <w:rsid w:val="00146629"/>
    <w:rsid w:val="00186248"/>
    <w:rsid w:val="001A7BA9"/>
    <w:rsid w:val="001B0627"/>
    <w:rsid w:val="001B529A"/>
    <w:rsid w:val="001C21C8"/>
    <w:rsid w:val="001C6E36"/>
    <w:rsid w:val="001D3AF7"/>
    <w:rsid w:val="001F330F"/>
    <w:rsid w:val="002045B8"/>
    <w:rsid w:val="00210DA1"/>
    <w:rsid w:val="00264978"/>
    <w:rsid w:val="00281589"/>
    <w:rsid w:val="002903E1"/>
    <w:rsid w:val="002A54D4"/>
    <w:rsid w:val="002C0363"/>
    <w:rsid w:val="002C1710"/>
    <w:rsid w:val="002C7D8C"/>
    <w:rsid w:val="002D5DFD"/>
    <w:rsid w:val="0030718B"/>
    <w:rsid w:val="00311EA4"/>
    <w:rsid w:val="00317A4D"/>
    <w:rsid w:val="00336C98"/>
    <w:rsid w:val="00341C67"/>
    <w:rsid w:val="003479BE"/>
    <w:rsid w:val="003504F6"/>
    <w:rsid w:val="00350B02"/>
    <w:rsid w:val="00355FBD"/>
    <w:rsid w:val="003625BB"/>
    <w:rsid w:val="003739D7"/>
    <w:rsid w:val="00373F08"/>
    <w:rsid w:val="00374E32"/>
    <w:rsid w:val="00390EC6"/>
    <w:rsid w:val="003D7732"/>
    <w:rsid w:val="003F57C6"/>
    <w:rsid w:val="003F57D5"/>
    <w:rsid w:val="00402D95"/>
    <w:rsid w:val="00406C66"/>
    <w:rsid w:val="00413B82"/>
    <w:rsid w:val="004155A5"/>
    <w:rsid w:val="004603C7"/>
    <w:rsid w:val="00460E18"/>
    <w:rsid w:val="0048508A"/>
    <w:rsid w:val="004852A5"/>
    <w:rsid w:val="004C31B3"/>
    <w:rsid w:val="004E39FA"/>
    <w:rsid w:val="004F4F65"/>
    <w:rsid w:val="00511270"/>
    <w:rsid w:val="00530CAC"/>
    <w:rsid w:val="005365E4"/>
    <w:rsid w:val="005474A3"/>
    <w:rsid w:val="00556CF3"/>
    <w:rsid w:val="00561335"/>
    <w:rsid w:val="00566CF0"/>
    <w:rsid w:val="00572454"/>
    <w:rsid w:val="00574C43"/>
    <w:rsid w:val="00592CC4"/>
    <w:rsid w:val="0059425B"/>
    <w:rsid w:val="005A0956"/>
    <w:rsid w:val="005A50BE"/>
    <w:rsid w:val="005E4DAF"/>
    <w:rsid w:val="00600F16"/>
    <w:rsid w:val="00607400"/>
    <w:rsid w:val="00611535"/>
    <w:rsid w:val="006142D7"/>
    <w:rsid w:val="00624CB1"/>
    <w:rsid w:val="00632ECF"/>
    <w:rsid w:val="006374C6"/>
    <w:rsid w:val="0064751B"/>
    <w:rsid w:val="00650F38"/>
    <w:rsid w:val="00677706"/>
    <w:rsid w:val="006A1A6D"/>
    <w:rsid w:val="006C08CA"/>
    <w:rsid w:val="006D4F29"/>
    <w:rsid w:val="006D6E7C"/>
    <w:rsid w:val="006E0FAE"/>
    <w:rsid w:val="006E6A13"/>
    <w:rsid w:val="006F7DA1"/>
    <w:rsid w:val="00703CBA"/>
    <w:rsid w:val="00711623"/>
    <w:rsid w:val="0071253F"/>
    <w:rsid w:val="00726D2C"/>
    <w:rsid w:val="00734679"/>
    <w:rsid w:val="00743D83"/>
    <w:rsid w:val="00746E31"/>
    <w:rsid w:val="00756E4F"/>
    <w:rsid w:val="00760180"/>
    <w:rsid w:val="007626DE"/>
    <w:rsid w:val="00762E1B"/>
    <w:rsid w:val="00787F94"/>
    <w:rsid w:val="00795532"/>
    <w:rsid w:val="007A5CFA"/>
    <w:rsid w:val="007B373D"/>
    <w:rsid w:val="007E183E"/>
    <w:rsid w:val="007E7834"/>
    <w:rsid w:val="007F661D"/>
    <w:rsid w:val="00805FB9"/>
    <w:rsid w:val="00811DD8"/>
    <w:rsid w:val="00832771"/>
    <w:rsid w:val="00841B06"/>
    <w:rsid w:val="008676DC"/>
    <w:rsid w:val="00870DE7"/>
    <w:rsid w:val="00871B0B"/>
    <w:rsid w:val="008847B5"/>
    <w:rsid w:val="00885A2F"/>
    <w:rsid w:val="008A4ECB"/>
    <w:rsid w:val="008B0A0A"/>
    <w:rsid w:val="008B15FE"/>
    <w:rsid w:val="008B2CB6"/>
    <w:rsid w:val="008D26A4"/>
    <w:rsid w:val="008D3458"/>
    <w:rsid w:val="00913071"/>
    <w:rsid w:val="00921840"/>
    <w:rsid w:val="00926D99"/>
    <w:rsid w:val="009306EA"/>
    <w:rsid w:val="009704E7"/>
    <w:rsid w:val="0098410B"/>
    <w:rsid w:val="009A6A58"/>
    <w:rsid w:val="009C749B"/>
    <w:rsid w:val="009C7A0E"/>
    <w:rsid w:val="009E61D6"/>
    <w:rsid w:val="009F58DB"/>
    <w:rsid w:val="00A15300"/>
    <w:rsid w:val="00A156B0"/>
    <w:rsid w:val="00A20ECC"/>
    <w:rsid w:val="00A23824"/>
    <w:rsid w:val="00A36E53"/>
    <w:rsid w:val="00A624E5"/>
    <w:rsid w:val="00A726F2"/>
    <w:rsid w:val="00AA1A9B"/>
    <w:rsid w:val="00AA5391"/>
    <w:rsid w:val="00AE5CED"/>
    <w:rsid w:val="00AF2746"/>
    <w:rsid w:val="00B36327"/>
    <w:rsid w:val="00B50BF9"/>
    <w:rsid w:val="00B50E4F"/>
    <w:rsid w:val="00B67F39"/>
    <w:rsid w:val="00B71E80"/>
    <w:rsid w:val="00BA533D"/>
    <w:rsid w:val="00BA55A0"/>
    <w:rsid w:val="00BA5BFF"/>
    <w:rsid w:val="00BA62E2"/>
    <w:rsid w:val="00BB197A"/>
    <w:rsid w:val="00BB7187"/>
    <w:rsid w:val="00BE0D94"/>
    <w:rsid w:val="00BF0C75"/>
    <w:rsid w:val="00C02943"/>
    <w:rsid w:val="00C115D3"/>
    <w:rsid w:val="00C4252B"/>
    <w:rsid w:val="00C81483"/>
    <w:rsid w:val="00C925C9"/>
    <w:rsid w:val="00CB0FF9"/>
    <w:rsid w:val="00CB15F1"/>
    <w:rsid w:val="00CB4087"/>
    <w:rsid w:val="00CC7EE1"/>
    <w:rsid w:val="00D06FEE"/>
    <w:rsid w:val="00D2432E"/>
    <w:rsid w:val="00D2788B"/>
    <w:rsid w:val="00D518FF"/>
    <w:rsid w:val="00D6135E"/>
    <w:rsid w:val="00D618BB"/>
    <w:rsid w:val="00D62551"/>
    <w:rsid w:val="00D82C85"/>
    <w:rsid w:val="00D91AAD"/>
    <w:rsid w:val="00DA7BA5"/>
    <w:rsid w:val="00DE65BB"/>
    <w:rsid w:val="00DE6F3C"/>
    <w:rsid w:val="00E025C6"/>
    <w:rsid w:val="00E17215"/>
    <w:rsid w:val="00E305A7"/>
    <w:rsid w:val="00E3619F"/>
    <w:rsid w:val="00E36387"/>
    <w:rsid w:val="00E57322"/>
    <w:rsid w:val="00E60C61"/>
    <w:rsid w:val="00E61ED4"/>
    <w:rsid w:val="00E62610"/>
    <w:rsid w:val="00E65738"/>
    <w:rsid w:val="00E70EB6"/>
    <w:rsid w:val="00E73313"/>
    <w:rsid w:val="00E741FF"/>
    <w:rsid w:val="00EA6253"/>
    <w:rsid w:val="00EB1BF1"/>
    <w:rsid w:val="00EC67FA"/>
    <w:rsid w:val="00EE2A77"/>
    <w:rsid w:val="00EE59AB"/>
    <w:rsid w:val="00F021F0"/>
    <w:rsid w:val="00F2511E"/>
    <w:rsid w:val="00F27D94"/>
    <w:rsid w:val="00F33A3F"/>
    <w:rsid w:val="00F50ABD"/>
    <w:rsid w:val="00F777E1"/>
    <w:rsid w:val="00F965B4"/>
    <w:rsid w:val="00FA0268"/>
    <w:rsid w:val="00FA2DA8"/>
    <w:rsid w:val="00FD20F7"/>
    <w:rsid w:val="00FD66A1"/>
    <w:rsid w:val="00FF71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7296667B-57F6-47AC-94B0-DB425A5C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0D9"/>
    <w:pPr>
      <w:tabs>
        <w:tab w:val="left" w:pos="794"/>
        <w:tab w:val="left" w:pos="1191"/>
        <w:tab w:val="left" w:pos="1588"/>
        <w:tab w:val="left" w:pos="1985"/>
      </w:tabs>
      <w:spacing w:before="120"/>
    </w:pPr>
    <w:rPr>
      <w:rFonts w:asciiTheme="minorHAnsi" w:hAnsiTheme="minorHAnsi"/>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aliases w:val="encabezado,Page No"/>
    <w:basedOn w:val="Normal"/>
    <w:link w:val="HeaderChar"/>
    <w:uiPriority w:val="99"/>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1361"/>
        <w:tab w:val="left" w:pos="1758"/>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aliases w:val="超级链接"/>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styleId="BodyTextIndent">
    <w:name w:val="Body Text Indent"/>
    <w:basedOn w:val="Normal"/>
    <w:pPr>
      <w:tabs>
        <w:tab w:val="left" w:pos="4111"/>
      </w:tabs>
      <w:spacing w:before="0"/>
      <w:ind w:left="57"/>
    </w:pPr>
  </w:style>
  <w:style w:type="paragraph" w:styleId="BalloonText">
    <w:name w:val="Balloon Text"/>
    <w:basedOn w:val="Normal"/>
    <w:semiHidden/>
    <w:rPr>
      <w:rFonts w:ascii="Tahoma" w:hAnsi="Tahoma" w:cs="Tahoma"/>
      <w:sz w:val="16"/>
      <w:szCs w:val="16"/>
    </w:rPr>
  </w:style>
  <w:style w:type="paragraph" w:customStyle="1" w:styleId="itu">
    <w:name w:val="itu"/>
    <w:basedOn w:val="Normal"/>
    <w:rsid w:val="009C749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styleId="ListParagraph">
    <w:name w:val="List Paragraph"/>
    <w:basedOn w:val="Normal"/>
    <w:uiPriority w:val="34"/>
    <w:qFormat/>
    <w:rsid w:val="00746E31"/>
    <w:pPr>
      <w:ind w:left="720"/>
      <w:contextualSpacing/>
    </w:pPr>
  </w:style>
  <w:style w:type="paragraph" w:styleId="NormalWeb">
    <w:name w:val="Normal (Web)"/>
    <w:basedOn w:val="Normal"/>
    <w:unhideWhenUsed/>
    <w:rsid w:val="00746E31"/>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character" w:customStyle="1" w:styleId="FooterChar">
    <w:name w:val="Footer Char"/>
    <w:basedOn w:val="DefaultParagraphFont"/>
    <w:link w:val="Footer"/>
    <w:rsid w:val="00746E31"/>
    <w:rPr>
      <w:rFonts w:ascii="Times New Roman" w:hAnsi="Times New Roman"/>
      <w:caps/>
      <w:noProof/>
      <w:sz w:val="16"/>
      <w:lang w:val="fr-FR" w:eastAsia="en-US"/>
    </w:rPr>
  </w:style>
  <w:style w:type="character" w:customStyle="1" w:styleId="HeaderChar">
    <w:name w:val="Header Char"/>
    <w:aliases w:val="encabezado Char,Page No Char"/>
    <w:basedOn w:val="DefaultParagraphFont"/>
    <w:link w:val="Header"/>
    <w:uiPriority w:val="99"/>
    <w:rsid w:val="00746E31"/>
    <w:rPr>
      <w:rFonts w:ascii="Times New Roman" w:hAnsi="Times New Roman"/>
      <w:sz w:val="18"/>
      <w:lang w:val="fr-FR" w:eastAsia="en-US"/>
    </w:rPr>
  </w:style>
  <w:style w:type="paragraph" w:customStyle="1" w:styleId="Tabletext0">
    <w:name w:val="Table_text"/>
    <w:basedOn w:val="Normal"/>
    <w:rsid w:val="00140857"/>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rPr>
  </w:style>
  <w:style w:type="paragraph" w:customStyle="1" w:styleId="Reasons">
    <w:name w:val="Reasons"/>
    <w:basedOn w:val="Normal"/>
    <w:qFormat/>
    <w:rsid w:val="00AA1A9B"/>
    <w:pPr>
      <w:tabs>
        <w:tab w:val="clear" w:pos="794"/>
        <w:tab w:val="clear" w:pos="1191"/>
        <w:tab w:val="clear" w:pos="1588"/>
        <w:tab w:val="clear" w:pos="1985"/>
      </w:tabs>
      <w:spacing w:before="0"/>
    </w:pPr>
    <w:rPr>
      <w:rFonts w:ascii="Times New Roman" w:eastAsia="Times New Roman" w:hAnsi="Times New Roman"/>
      <w:lang w:val="en-US"/>
    </w:rPr>
  </w:style>
  <w:style w:type="character" w:customStyle="1" w:styleId="FootnoteTextChar">
    <w:name w:val="Footnote Text Char"/>
    <w:basedOn w:val="DefaultParagraphFont"/>
    <w:link w:val="FootnoteText"/>
    <w:rsid w:val="002C7D8C"/>
    <w:rPr>
      <w:rFonts w:asciiTheme="minorHAnsi" w:hAnsiTheme="minorHAnsi"/>
      <w:sz w:val="24"/>
      <w:lang w:val="en-GB" w:eastAsia="en-US"/>
    </w:rPr>
  </w:style>
  <w:style w:type="character" w:styleId="Strong">
    <w:name w:val="Strong"/>
    <w:basedOn w:val="DefaultParagraphFont"/>
    <w:uiPriority w:val="22"/>
    <w:qFormat/>
    <w:rsid w:val="00373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3-TSB-CIR-0177/en" TargetMode="External"/><Relationship Id="rId18" Type="http://schemas.openxmlformats.org/officeDocument/2006/relationships/hyperlink" Target="http://www.itu.int/md/T13-SG11-COL-0009/en"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wsccaworkshop.com/" TargetMode="External"/><Relationship Id="rId17" Type="http://schemas.openxmlformats.org/officeDocument/2006/relationships/hyperlink" Target="mailto:tsbsg11@itu.int" TargetMode="External"/><Relationship Id="rId2" Type="http://schemas.openxmlformats.org/officeDocument/2006/relationships/numbering" Target="numbering.xml"/><Relationship Id="rId16" Type="http://schemas.openxmlformats.org/officeDocument/2006/relationships/hyperlink" Target="https://www.itu.int/en/ITU-T/studygroups/2013-2016/11/Pages/CASC.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T13-TSB-CIR-0179/en" TargetMode="External"/><Relationship Id="rId5" Type="http://schemas.openxmlformats.org/officeDocument/2006/relationships/webSettings" Target="webSettings.xml"/><Relationship Id="rId15" Type="http://schemas.openxmlformats.org/officeDocument/2006/relationships/hyperlink" Target="http://www.itu.int/md/T13-SG11-151202-TD-GEN-0895/en" TargetMode="External"/><Relationship Id="rId23" Type="http://schemas.openxmlformats.org/officeDocument/2006/relationships/theme" Target="theme/theme1.xml"/><Relationship Id="rId10" Type="http://schemas.openxmlformats.org/officeDocument/2006/relationships/hyperlink" Target="mailto:tsbsg11@itu.in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tu.int/en/ITU-T/studygroups/2013-2016/11/Pages/CASC.aspx"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itu150.org"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ng\AppData\Roaming\Microsoft\Templates\POOL%20C%20-%20ITU\PC_TSBCIRC2_REC_A8-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32FD5-F937-4396-A08A-B7F1332DC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PC_TSBCIRC2_REC_A8-C.dotm</Template>
  <TotalTime>0</TotalTime>
  <Pages>2</Pages>
  <Words>1401</Words>
  <Characters>1343</Characters>
  <Application>Microsoft Office Word</Application>
  <DocSecurity>4</DocSecurity>
  <Lines>11</Lines>
  <Paragraphs>5</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2739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cong</dc:creator>
  <cp:keywords/>
  <dc:description>009ADD01C.docx  For: _x000d_Document date: _x000d_Saved by ITU51010703 at 09:51:03 on 07/01/2016</dc:description>
  <cp:lastModifiedBy>Bettini, Nadine</cp:lastModifiedBy>
  <cp:revision>2</cp:revision>
  <cp:lastPrinted>2015-10-16T13:43:00Z</cp:lastPrinted>
  <dcterms:created xsi:type="dcterms:W3CDTF">2016-01-07T13:07:00Z</dcterms:created>
  <dcterms:modified xsi:type="dcterms:W3CDTF">2016-01-07T13:07:00Z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009ADD01C.docx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