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1385"/>
        <w:gridCol w:w="6074"/>
        <w:gridCol w:w="2180"/>
      </w:tblGrid>
      <w:tr w:rsidR="00E434B2" w:rsidRPr="00E434B2" w:rsidTr="00F72338">
        <w:trPr>
          <w:cantSplit/>
          <w:trHeight w:val="1418"/>
        </w:trPr>
        <w:tc>
          <w:tcPr>
            <w:tcW w:w="718" w:type="pct"/>
          </w:tcPr>
          <w:p w:rsidR="00E434B2" w:rsidRPr="00E434B2" w:rsidRDefault="00E434B2" w:rsidP="00F72338">
            <w:pPr>
              <w:spacing w:before="0" w:line="240" w:lineRule="auto"/>
              <w:rPr>
                <w:b/>
                <w:bCs/>
                <w:rtl/>
              </w:rPr>
            </w:pPr>
            <w:bookmarkStart w:id="0" w:name="_GoBack"/>
            <w:bookmarkEnd w:id="0"/>
            <w:r w:rsidRPr="00E434B2">
              <w:rPr>
                <w:noProof/>
                <w:lang w:val="en-GB"/>
              </w:rPr>
              <w:drawing>
                <wp:inline distT="0" distB="0" distL="0" distR="0" wp14:anchorId="621486F4" wp14:editId="488A2FEF">
                  <wp:extent cx="648000" cy="720000"/>
                  <wp:effectExtent l="0" t="0" r="0" b="4445"/>
                  <wp:docPr id="11" name="Picture 1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E434B2" w:rsidRPr="00E434B2" w:rsidRDefault="00E434B2" w:rsidP="00F7233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E434B2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E434B2" w:rsidRPr="00E434B2" w:rsidRDefault="00E434B2" w:rsidP="00F7233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E434B2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E434B2" w:rsidRPr="00E434B2" w:rsidRDefault="00E434B2" w:rsidP="00F72338">
            <w:pPr>
              <w:spacing w:before="0" w:line="240" w:lineRule="auto"/>
              <w:rPr>
                <w:b/>
                <w:bCs/>
                <w:rtl/>
              </w:rPr>
            </w:pPr>
            <w:r w:rsidRPr="00E434B2">
              <w:rPr>
                <w:noProof/>
                <w:lang w:val="en-GB"/>
              </w:rPr>
              <w:drawing>
                <wp:inline distT="0" distB="0" distL="0" distR="0" wp14:anchorId="785DAFE0" wp14:editId="3D310C3A">
                  <wp:extent cx="1247775" cy="93583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4741" w:rsidRPr="00E434B2" w:rsidRDefault="00A14741" w:rsidP="00A14741">
      <w:pPr>
        <w:spacing w:before="0"/>
        <w:rPr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E434B2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lang w:bidi="ar-EG"/>
              </w:rPr>
            </w:pPr>
          </w:p>
        </w:tc>
        <w:tc>
          <w:tcPr>
            <w:tcW w:w="1734" w:type="pct"/>
          </w:tcPr>
          <w:p w:rsidR="00E434B2" w:rsidRPr="00356F2B" w:rsidRDefault="00E434B2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</w:tcPr>
          <w:p w:rsidR="00E434B2" w:rsidRPr="00E434B2" w:rsidRDefault="00E434B2" w:rsidP="002D4105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 xml:space="preserve">جنيف، </w:t>
            </w:r>
            <w:r w:rsidR="002D4105">
              <w:t>10</w:t>
            </w:r>
            <w:r w:rsidR="004779AF">
              <w:rPr>
                <w:rFonts w:hint="cs"/>
                <w:rtl/>
                <w:lang w:bidi="ar-EG"/>
              </w:rPr>
              <w:t xml:space="preserve"> </w:t>
            </w:r>
            <w:r w:rsidR="002D4105">
              <w:rPr>
                <w:rFonts w:hint="cs"/>
                <w:rtl/>
                <w:lang w:bidi="ar-EG"/>
              </w:rPr>
              <w:t>نوفمبر</w:t>
            </w:r>
            <w:r w:rsidR="004779AF">
              <w:rPr>
                <w:rFonts w:hint="cs"/>
                <w:rtl/>
                <w:lang w:bidi="ar-EG"/>
              </w:rPr>
              <w:t xml:space="preserve"> </w:t>
            </w:r>
            <w:r w:rsidR="004779AF">
              <w:rPr>
                <w:lang w:bidi="ar-EG"/>
              </w:rPr>
              <w:t>2015</w:t>
            </w:r>
          </w:p>
        </w:tc>
      </w:tr>
      <w:tr w:rsidR="00E434B2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  <w:r w:rsidRPr="00E434B2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926E2A" w:rsidRDefault="00926E2A" w:rsidP="004779AF">
            <w:pPr>
              <w:spacing w:before="60" w:after="60" w:line="300" w:lineRule="exact"/>
              <w:jc w:val="left"/>
              <w:rPr>
                <w:b/>
                <w:rtl/>
              </w:rPr>
            </w:pPr>
            <w:r w:rsidRPr="00926E2A">
              <w:rPr>
                <w:rFonts w:hint="cs"/>
                <w:bCs/>
                <w:rtl/>
              </w:rPr>
              <w:t>الإضافة</w:t>
            </w:r>
            <w:r>
              <w:rPr>
                <w:rFonts w:hint="cs"/>
                <w:b/>
                <w:rtl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rFonts w:hint="cs"/>
                <w:b/>
                <w:rtl/>
              </w:rPr>
              <w:t xml:space="preserve"> </w:t>
            </w:r>
            <w:r w:rsidRPr="00926E2A">
              <w:rPr>
                <w:rFonts w:hint="cs"/>
                <w:bCs/>
                <w:rtl/>
              </w:rPr>
              <w:t>للوثيقة</w:t>
            </w:r>
          </w:p>
          <w:p w:rsidR="00E434B2" w:rsidRPr="00E434B2" w:rsidRDefault="00E434B2" w:rsidP="004779AF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E434B2">
              <w:rPr>
                <w:b/>
                <w:lang w:bidi="ar-SY"/>
              </w:rPr>
              <w:t xml:space="preserve">TSB Collective letter </w:t>
            </w:r>
            <w:r w:rsidR="004779AF">
              <w:rPr>
                <w:b/>
                <w:lang w:bidi="ar-SY"/>
              </w:rPr>
              <w:t>9/11</w:t>
            </w:r>
          </w:p>
        </w:tc>
        <w:tc>
          <w:tcPr>
            <w:tcW w:w="2470" w:type="pct"/>
            <w:vMerge w:val="restart"/>
          </w:tcPr>
          <w:p w:rsidR="00E434B2" w:rsidRPr="00E434B2" w:rsidRDefault="00E434B2" w:rsidP="006A2C6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>إلى:</w:t>
            </w:r>
          </w:p>
          <w:p w:rsidR="00E434B2" w:rsidRPr="00E434B2" w:rsidRDefault="00E434B2" w:rsidP="000D533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E434B2">
              <w:rPr>
                <w:rFonts w:hint="cs"/>
                <w:rtl/>
              </w:rPr>
              <w:t>-</w:t>
            </w:r>
            <w:r w:rsidRPr="00E434B2">
              <w:rPr>
                <w:rtl/>
              </w:rPr>
              <w:tab/>
            </w:r>
            <w:r w:rsidRPr="00E434B2">
              <w:rPr>
                <w:rFonts w:hint="cs"/>
                <w:rtl/>
              </w:rPr>
              <w:t>إدارات الدول الأعضاء في الات‍حاد؛</w:t>
            </w:r>
          </w:p>
          <w:p w:rsidR="00E434B2" w:rsidRPr="00E434B2" w:rsidRDefault="00E434B2" w:rsidP="000D533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E434B2">
              <w:rPr>
                <w:rFonts w:hint="cs"/>
                <w:rtl/>
              </w:rPr>
              <w:t>-</w:t>
            </w:r>
            <w:r w:rsidRPr="00E434B2">
              <w:rPr>
                <w:rtl/>
              </w:rPr>
              <w:tab/>
            </w:r>
            <w:r w:rsidRPr="00E434B2">
              <w:rPr>
                <w:rFonts w:hint="cs"/>
                <w:rtl/>
              </w:rPr>
              <w:t>أعضاء قطاع تقييس الاتصالات؛</w:t>
            </w:r>
          </w:p>
          <w:p w:rsidR="00E434B2" w:rsidRPr="00E434B2" w:rsidRDefault="00E434B2" w:rsidP="000D533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E434B2">
              <w:rPr>
                <w:rFonts w:hint="cs"/>
                <w:rtl/>
              </w:rPr>
              <w:t>-</w:t>
            </w:r>
            <w:r w:rsidRPr="00E434B2">
              <w:rPr>
                <w:rtl/>
              </w:rPr>
              <w:tab/>
            </w:r>
            <w:r w:rsidRPr="00E434B2">
              <w:rPr>
                <w:rFonts w:hint="cs"/>
                <w:rtl/>
              </w:rPr>
              <w:t>ال‍منتسبين إلى قطاع تقييس الاتصالات ال‍مشاركين في</w:t>
            </w:r>
            <w:r>
              <w:rPr>
                <w:rFonts w:hint="eastAsia"/>
                <w:rtl/>
              </w:rPr>
              <w:t> </w:t>
            </w:r>
            <w:r w:rsidRPr="00E434B2">
              <w:rPr>
                <w:rFonts w:hint="cs"/>
                <w:rtl/>
              </w:rPr>
              <w:t xml:space="preserve">أعمال ل‍جنة الدراسات </w:t>
            </w:r>
            <w:r w:rsidR="004779AF">
              <w:t>11</w:t>
            </w:r>
            <w:r w:rsidRPr="00E434B2">
              <w:rPr>
                <w:rFonts w:hint="cs"/>
                <w:rtl/>
              </w:rPr>
              <w:t>؛</w:t>
            </w:r>
          </w:p>
          <w:p w:rsidR="00E434B2" w:rsidRPr="00E434B2" w:rsidRDefault="00E434B2" w:rsidP="000D533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E434B2">
              <w:rPr>
                <w:rFonts w:hint="cs"/>
                <w:rtl/>
              </w:rPr>
              <w:t>-</w:t>
            </w:r>
            <w:r w:rsidRPr="00E434B2">
              <w:rPr>
                <w:rtl/>
              </w:rPr>
              <w:tab/>
            </w:r>
            <w:r w:rsidRPr="00E434B2">
              <w:rPr>
                <w:rFonts w:hint="cs"/>
                <w:rtl/>
              </w:rPr>
              <w:t xml:space="preserve">الهيئات الأكادي‍مية ال‍منضمة إلى </w:t>
            </w:r>
            <w:r w:rsidR="004779AF">
              <w:rPr>
                <w:rFonts w:hint="cs"/>
                <w:rtl/>
              </w:rPr>
              <w:t>الات</w:t>
            </w:r>
            <w:r w:rsidR="00B51D51">
              <w:rPr>
                <w:rFonts w:hint="cs"/>
                <w:rtl/>
                <w:lang w:bidi="ar-EG"/>
              </w:rPr>
              <w:t>‍</w:t>
            </w:r>
            <w:r w:rsidR="004779AF">
              <w:rPr>
                <w:rFonts w:hint="cs"/>
                <w:rtl/>
              </w:rPr>
              <w:t>حاد</w:t>
            </w:r>
          </w:p>
        </w:tc>
      </w:tr>
      <w:tr w:rsidR="00E434B2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</w:p>
        </w:tc>
        <w:tc>
          <w:tcPr>
            <w:tcW w:w="1734" w:type="pct"/>
          </w:tcPr>
          <w:p w:rsidR="00E434B2" w:rsidRPr="00E434B2" w:rsidRDefault="00E434B2" w:rsidP="00356F2B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  <w:vMerge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E434B2">
              <w:rPr>
                <w:rFonts w:hint="cs"/>
                <w:rtl/>
                <w:lang w:bidi="ar-EG"/>
              </w:rPr>
              <w:t>ال</w:t>
            </w:r>
            <w:r w:rsidRPr="00E434B2">
              <w:rPr>
                <w:rFonts w:hint="cs"/>
                <w:rtl/>
                <w:lang w:bidi="ar-SY"/>
              </w:rPr>
              <w:t>هاتف</w:t>
            </w:r>
            <w:r w:rsidRPr="00E434B2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E434B2" w:rsidRPr="00E434B2" w:rsidRDefault="004779AF" w:rsidP="004779AF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4779AF">
              <w:rPr>
                <w:lang w:val="en-GB" w:bidi="ar-SY"/>
              </w:rPr>
              <w:t>+41 22 730 5858</w:t>
            </w:r>
          </w:p>
        </w:tc>
        <w:tc>
          <w:tcPr>
            <w:tcW w:w="2470" w:type="pct"/>
            <w:vMerge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E434B2" w:rsidRPr="00E434B2" w:rsidRDefault="004779AF" w:rsidP="004779AF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4779AF">
              <w:rPr>
                <w:lang w:val="en-GB" w:bidi="ar-SY"/>
              </w:rPr>
              <w:t>+41 22 730 5853</w:t>
            </w:r>
          </w:p>
        </w:tc>
        <w:tc>
          <w:tcPr>
            <w:tcW w:w="2470" w:type="pct"/>
            <w:vMerge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E434B2" w:rsidTr="006A2C6D">
        <w:trPr>
          <w:cantSplit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E434B2" w:rsidRPr="00E434B2" w:rsidRDefault="007F26D8" w:rsidP="004779AF">
            <w:pPr>
              <w:spacing w:before="60" w:after="60" w:line="300" w:lineRule="exact"/>
              <w:jc w:val="left"/>
              <w:rPr>
                <w:lang w:bidi="ar-SY"/>
              </w:rPr>
            </w:pPr>
            <w:hyperlink r:id="rId10" w:history="1">
              <w:r w:rsidR="004779AF" w:rsidRPr="004779AF">
                <w:rPr>
                  <w:rStyle w:val="Hyperlink"/>
                  <w:lang w:val="en-GB"/>
                </w:rPr>
                <w:t>tsbsg11@itu.int</w:t>
              </w:r>
            </w:hyperlink>
          </w:p>
        </w:tc>
        <w:tc>
          <w:tcPr>
            <w:tcW w:w="2470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E434B2" w:rsidTr="006A2C6D">
        <w:trPr>
          <w:cantSplit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</w:p>
        </w:tc>
        <w:tc>
          <w:tcPr>
            <w:tcW w:w="1734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475B6F" w:rsidTr="006A2C6D">
        <w:trPr>
          <w:cantSplit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E434B2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E434B2" w:rsidRPr="00863ED9" w:rsidRDefault="004779AF" w:rsidP="00661E29">
            <w:pPr>
              <w:spacing w:before="60" w:after="60"/>
              <w:rPr>
                <w:b/>
                <w:bCs/>
                <w:rtl/>
                <w:lang w:bidi="ar-EG"/>
              </w:rPr>
            </w:pPr>
            <w:r w:rsidRPr="004779AF">
              <w:rPr>
                <w:rFonts w:hint="cs"/>
                <w:b/>
                <w:bCs/>
                <w:rtl/>
              </w:rPr>
              <w:t xml:space="preserve">اجتماع </w:t>
            </w:r>
            <w:r w:rsidR="00475B6F">
              <w:rPr>
                <w:rFonts w:hint="cs"/>
                <w:b/>
                <w:bCs/>
                <w:rtl/>
              </w:rPr>
              <w:t>ال</w:t>
            </w:r>
            <w:r w:rsidRPr="004779AF">
              <w:rPr>
                <w:rFonts w:hint="cs"/>
                <w:b/>
                <w:bCs/>
                <w:rtl/>
              </w:rPr>
              <w:t xml:space="preserve">لجنة </w:t>
            </w:r>
            <w:r w:rsidR="00475B6F">
              <w:rPr>
                <w:rFonts w:hint="cs"/>
                <w:b/>
                <w:bCs/>
                <w:rtl/>
              </w:rPr>
              <w:t>ال</w:t>
            </w:r>
            <w:r w:rsidR="00475B6F" w:rsidRPr="00475B6F">
              <w:rPr>
                <w:b/>
                <w:bCs/>
                <w:rtl/>
              </w:rPr>
              <w:t xml:space="preserve">توجيهية لتقييم المطابقة </w:t>
            </w:r>
            <w:r w:rsidR="00475B6F">
              <w:rPr>
                <w:rFonts w:hint="cs"/>
                <w:b/>
                <w:bCs/>
                <w:rtl/>
              </w:rPr>
              <w:t>ال</w:t>
            </w:r>
            <w:r w:rsidR="00475B6F" w:rsidRPr="00475B6F">
              <w:rPr>
                <w:b/>
                <w:bCs/>
                <w:rtl/>
              </w:rPr>
              <w:t>تابعة لقطاع تقييس الاتصالات</w:t>
            </w:r>
            <w:r w:rsidR="00475B6F">
              <w:rPr>
                <w:rFonts w:hint="cs"/>
                <w:b/>
                <w:bCs/>
                <w:rtl/>
              </w:rPr>
              <w:t xml:space="preserve"> </w:t>
            </w:r>
            <w:r w:rsidR="00475B6F" w:rsidRPr="00475B6F">
              <w:rPr>
                <w:b/>
                <w:bCs/>
              </w:rPr>
              <w:t>(ITU</w:t>
            </w:r>
            <w:r w:rsidR="00475B6F">
              <w:rPr>
                <w:b/>
                <w:bCs/>
              </w:rPr>
              <w:noBreakHyphen/>
            </w:r>
            <w:r w:rsidR="00475B6F" w:rsidRPr="00475B6F">
              <w:rPr>
                <w:b/>
                <w:bCs/>
              </w:rPr>
              <w:t>T</w:t>
            </w:r>
            <w:r w:rsidR="00475B6F">
              <w:rPr>
                <w:b/>
                <w:bCs/>
              </w:rPr>
              <w:t> </w:t>
            </w:r>
            <w:r w:rsidR="00475B6F" w:rsidRPr="00475B6F">
              <w:rPr>
                <w:b/>
                <w:bCs/>
              </w:rPr>
              <w:t>CASC)</w:t>
            </w:r>
            <w:r w:rsidR="00AF380A">
              <w:rPr>
                <w:rFonts w:hint="cs"/>
                <w:b/>
                <w:bCs/>
                <w:rtl/>
              </w:rPr>
              <w:t xml:space="preserve"> </w:t>
            </w:r>
            <w:r w:rsidR="00EA2FAA" w:rsidRPr="00863ED9">
              <w:rPr>
                <w:rFonts w:hint="cs"/>
                <w:b/>
                <w:bCs/>
                <w:rtl/>
              </w:rPr>
              <w:t xml:space="preserve">وورشة عمل بشأن </w:t>
            </w:r>
            <w:r w:rsidR="00661E29">
              <w:rPr>
                <w:rFonts w:hint="cs"/>
                <w:b/>
                <w:bCs/>
                <w:rtl/>
              </w:rPr>
              <w:t>الخدمات الصوتية والف</w:t>
            </w:r>
            <w:r w:rsidR="0049282E">
              <w:rPr>
                <w:rFonts w:hint="cs"/>
                <w:b/>
                <w:bCs/>
                <w:rtl/>
              </w:rPr>
              <w:t>ي</w:t>
            </w:r>
            <w:r w:rsidR="00661E29">
              <w:rPr>
                <w:rFonts w:hint="cs"/>
                <w:b/>
                <w:bCs/>
                <w:rtl/>
              </w:rPr>
              <w:t>ديوية</w:t>
            </w:r>
            <w:r w:rsidR="00EA2FAA" w:rsidRPr="00863ED9">
              <w:rPr>
                <w:b/>
                <w:bCs/>
                <w:rtl/>
              </w:rPr>
              <w:t xml:space="preserve"> باستعمال تكنولوجيا التطور</w:t>
            </w:r>
            <w:r w:rsidR="00AF380A" w:rsidRPr="00863ED9">
              <w:rPr>
                <w:rFonts w:hint="cs"/>
                <w:b/>
                <w:bCs/>
                <w:rtl/>
              </w:rPr>
              <w:t xml:space="preserve"> </w:t>
            </w:r>
            <w:r w:rsidR="00EA2FAA" w:rsidRPr="00863ED9">
              <w:rPr>
                <w:b/>
                <w:bCs/>
                <w:rtl/>
              </w:rPr>
              <w:t>بعيد المدى</w:t>
            </w:r>
            <w:r w:rsidR="00EA2FAA" w:rsidRPr="00863ED9">
              <w:rPr>
                <w:rFonts w:hint="cs"/>
                <w:b/>
                <w:bCs/>
                <w:rtl/>
              </w:rPr>
              <w:t xml:space="preserve"> </w:t>
            </w:r>
            <w:r w:rsidR="00EA2FAA" w:rsidRPr="00863ED9">
              <w:rPr>
                <w:b/>
                <w:bCs/>
              </w:rPr>
              <w:t>(</w:t>
            </w:r>
            <w:proofErr w:type="spellStart"/>
            <w:r w:rsidR="00EA2FAA" w:rsidRPr="00863ED9">
              <w:rPr>
                <w:b/>
                <w:bCs/>
              </w:rPr>
              <w:t>VoLTE</w:t>
            </w:r>
            <w:proofErr w:type="spellEnd"/>
            <w:r w:rsidR="00EA2FAA" w:rsidRPr="00863ED9">
              <w:rPr>
                <w:b/>
                <w:bCs/>
              </w:rPr>
              <w:t>/</w:t>
            </w:r>
            <w:proofErr w:type="spellStart"/>
            <w:r w:rsidR="00EA2FAA" w:rsidRPr="00863ED9">
              <w:rPr>
                <w:b/>
                <w:bCs/>
              </w:rPr>
              <w:t>ViLTE</w:t>
            </w:r>
            <w:proofErr w:type="spellEnd"/>
            <w:r w:rsidR="00EA2FAA" w:rsidRPr="00863ED9">
              <w:rPr>
                <w:b/>
                <w:bCs/>
              </w:rPr>
              <w:t>)</w:t>
            </w:r>
            <w:r w:rsidR="00AF380A" w:rsidRPr="00863ED9">
              <w:rPr>
                <w:rFonts w:hint="cs"/>
                <w:b/>
                <w:bCs/>
                <w:rtl/>
              </w:rPr>
              <w:t>،</w:t>
            </w:r>
            <w:r w:rsidR="00AF380A">
              <w:rPr>
                <w:rFonts w:hint="cs"/>
                <w:b/>
                <w:bCs/>
                <w:rtl/>
              </w:rPr>
              <w:t xml:space="preserve"> </w:t>
            </w:r>
            <w:r w:rsidR="00EA2FAA">
              <w:rPr>
                <w:rFonts w:hint="cs"/>
                <w:b/>
                <w:bCs/>
                <w:rtl/>
              </w:rPr>
              <w:t>وورشة عمل</w:t>
            </w:r>
            <w:r w:rsidR="00AF380A">
              <w:rPr>
                <w:rFonts w:hint="cs"/>
                <w:b/>
                <w:bCs/>
                <w:rtl/>
              </w:rPr>
              <w:t xml:space="preserve"> </w:t>
            </w:r>
            <w:r w:rsidR="00EA2FAA" w:rsidRPr="00EA2FAA">
              <w:rPr>
                <w:b/>
                <w:bCs/>
                <w:rtl/>
              </w:rPr>
              <w:t>هيئة التعاون العالمي في مجال وضع المعايير</w:t>
            </w:r>
            <w:r w:rsidR="00EA2FAA">
              <w:rPr>
                <w:rFonts w:hint="cs"/>
                <w:b/>
                <w:bCs/>
                <w:rtl/>
              </w:rPr>
              <w:t xml:space="preserve"> </w:t>
            </w:r>
            <w:r w:rsidR="00AF380A">
              <w:rPr>
                <w:b/>
                <w:bCs/>
              </w:rPr>
              <w:t xml:space="preserve"> </w:t>
            </w:r>
            <w:r w:rsidR="00CC33A0">
              <w:rPr>
                <w:b/>
                <w:bCs/>
              </w:rPr>
              <w:t>(</w:t>
            </w:r>
            <w:r w:rsidR="00EA2FAA" w:rsidRPr="00EA2FAA">
              <w:rPr>
                <w:b/>
                <w:bCs/>
              </w:rPr>
              <w:t>WSC</w:t>
            </w:r>
            <w:r w:rsidR="00CC33A0">
              <w:rPr>
                <w:b/>
                <w:bCs/>
              </w:rPr>
              <w:t>)</w:t>
            </w:r>
            <w:r w:rsidR="00C34DD3">
              <w:rPr>
                <w:rFonts w:hint="cs"/>
                <w:b/>
                <w:bCs/>
                <w:rtl/>
              </w:rPr>
              <w:t xml:space="preserve"> </w:t>
            </w:r>
            <w:r w:rsidR="003B7FC0">
              <w:rPr>
                <w:rFonts w:hint="cs"/>
                <w:b/>
                <w:bCs/>
                <w:rtl/>
              </w:rPr>
              <w:t xml:space="preserve">بشأن </w:t>
            </w:r>
            <w:r w:rsidR="00CC33A0" w:rsidRPr="00CC33A0">
              <w:rPr>
                <w:b/>
                <w:bCs/>
                <w:rtl/>
              </w:rPr>
              <w:t>تقييم المطابقة</w:t>
            </w:r>
            <w:r w:rsidR="009D6B97">
              <w:rPr>
                <w:rFonts w:hint="cs"/>
                <w:b/>
                <w:bCs/>
                <w:rtl/>
              </w:rPr>
              <w:t xml:space="preserve"> خلال اجتماع </w:t>
            </w:r>
            <w:r w:rsidR="00972456">
              <w:rPr>
                <w:rFonts w:hint="cs"/>
                <w:b/>
                <w:bCs/>
                <w:rtl/>
                <w:lang w:bidi="ar-EG"/>
              </w:rPr>
              <w:t xml:space="preserve">لجنة الدراسات </w:t>
            </w:r>
            <w:r w:rsidR="00972456">
              <w:rPr>
                <w:b/>
                <w:bCs/>
                <w:lang w:bidi="ar-EG"/>
              </w:rPr>
              <w:t>11</w:t>
            </w:r>
            <w:r w:rsidR="00887982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2249B6">
              <w:rPr>
                <w:rFonts w:hint="cs"/>
                <w:b/>
                <w:bCs/>
                <w:rtl/>
                <w:lang w:bidi="ar-EG"/>
              </w:rPr>
              <w:t>(أو بالتعاقب معه)</w:t>
            </w:r>
          </w:p>
        </w:tc>
      </w:tr>
    </w:tbl>
    <w:p w:rsidR="00E434B2" w:rsidRPr="00E434B2" w:rsidRDefault="00E434B2" w:rsidP="00A14741">
      <w:pPr>
        <w:pStyle w:val="Normalaftertitle"/>
        <w:spacing w:before="600"/>
        <w:rPr>
          <w:rtl/>
        </w:rPr>
      </w:pPr>
      <w:r w:rsidRPr="00E434B2">
        <w:rPr>
          <w:rFonts w:hint="cs"/>
          <w:rtl/>
        </w:rPr>
        <w:t>حضرات السادة والسيدات،</w:t>
      </w:r>
    </w:p>
    <w:p w:rsidR="00E434B2" w:rsidRPr="00E434B2" w:rsidRDefault="00E434B2" w:rsidP="00E434B2">
      <w:pPr>
        <w:rPr>
          <w:rtl/>
          <w:lang w:bidi="ar-EG"/>
        </w:rPr>
      </w:pPr>
      <w:r w:rsidRPr="00E434B2">
        <w:rPr>
          <w:rFonts w:hint="cs"/>
          <w:rtl/>
        </w:rPr>
        <w:t>ت‍حية طيبة وبعد،</w:t>
      </w:r>
    </w:p>
    <w:p w:rsidR="007A2163" w:rsidRDefault="00667704" w:rsidP="002249B6">
      <w:pPr>
        <w:rPr>
          <w:rtl/>
        </w:rPr>
      </w:pPr>
      <w:r>
        <w:rPr>
          <w:rFonts w:hint="cs"/>
          <w:rtl/>
        </w:rPr>
        <w:lastRenderedPageBreak/>
        <w:t xml:space="preserve">تم إصدار هذه الإضافة لتوفير معلومات </w:t>
      </w:r>
      <w:r w:rsidR="00972456">
        <w:rPr>
          <w:rFonts w:hint="cs"/>
          <w:rtl/>
        </w:rPr>
        <w:t>بشأن</w:t>
      </w:r>
      <w:r>
        <w:rPr>
          <w:rFonts w:hint="cs"/>
          <w:rtl/>
        </w:rPr>
        <w:t xml:space="preserve"> الأحداث </w:t>
      </w:r>
      <w:r w:rsidR="00972456">
        <w:rPr>
          <w:rFonts w:hint="cs"/>
          <w:rtl/>
        </w:rPr>
        <w:t xml:space="preserve">ذات الصلة </w:t>
      </w:r>
      <w:r>
        <w:rPr>
          <w:rFonts w:hint="cs"/>
          <w:rtl/>
        </w:rPr>
        <w:t xml:space="preserve">التي ستُنظم </w:t>
      </w:r>
      <w:r w:rsidR="002249B6">
        <w:rPr>
          <w:rFonts w:hint="cs"/>
          <w:rtl/>
        </w:rPr>
        <w:t>في مقر الاتحاد خلال اجتماع</w:t>
      </w:r>
      <w:r w:rsidR="008A3890">
        <w:rPr>
          <w:rFonts w:hint="cs"/>
          <w:rtl/>
        </w:rPr>
        <w:t xml:space="preserve"> </w:t>
      </w:r>
      <w:r>
        <w:rPr>
          <w:rFonts w:hint="cs"/>
          <w:rtl/>
        </w:rPr>
        <w:t xml:space="preserve">لجنة الدراسات </w:t>
      </w:r>
      <w:r>
        <w:t>11</w:t>
      </w:r>
      <w:r>
        <w:rPr>
          <w:rFonts w:hint="cs"/>
          <w:rtl/>
        </w:rPr>
        <w:t xml:space="preserve"> </w:t>
      </w:r>
      <w:r w:rsidR="009569CD">
        <w:rPr>
          <w:rFonts w:hint="cs"/>
          <w:rtl/>
        </w:rPr>
        <w:t xml:space="preserve">لقطاع تقييس الاتصالات </w:t>
      </w:r>
      <w:r w:rsidR="002249B6">
        <w:rPr>
          <w:rFonts w:hint="cs"/>
          <w:rtl/>
        </w:rPr>
        <w:t>(أو بالتعاقب معه)</w:t>
      </w:r>
      <w:r>
        <w:rPr>
          <w:rFonts w:hint="cs"/>
          <w:rtl/>
        </w:rPr>
        <w:t>،</w:t>
      </w:r>
      <w:r w:rsidR="002249B6">
        <w:rPr>
          <w:rFonts w:hint="cs"/>
          <w:rtl/>
        </w:rPr>
        <w:t xml:space="preserve"> في</w:t>
      </w:r>
      <w:r>
        <w:rPr>
          <w:rFonts w:hint="cs"/>
          <w:rtl/>
        </w:rPr>
        <w:t xml:space="preserve"> جنيف، </w:t>
      </w:r>
      <w:r>
        <w:t>11-2</w:t>
      </w:r>
      <w:r>
        <w:rPr>
          <w:rFonts w:hint="cs"/>
          <w:rtl/>
        </w:rPr>
        <w:t xml:space="preserve"> ديسمبر </w:t>
      </w:r>
      <w:r>
        <w:t>2015</w:t>
      </w:r>
      <w:r>
        <w:rPr>
          <w:rFonts w:hint="cs"/>
          <w:rtl/>
        </w:rPr>
        <w:t xml:space="preserve">. </w:t>
      </w:r>
    </w:p>
    <w:p w:rsidR="00FC08D1" w:rsidRDefault="00FC08D1" w:rsidP="002249B6">
      <w:pPr>
        <w:rPr>
          <w:rtl/>
        </w:rPr>
      </w:pPr>
      <w:r>
        <w:rPr>
          <w:rFonts w:hint="cs"/>
          <w:rtl/>
        </w:rPr>
        <w:t xml:space="preserve">وأودّ </w:t>
      </w:r>
      <w:r>
        <w:rPr>
          <w:color w:val="000000"/>
          <w:rtl/>
        </w:rPr>
        <w:t xml:space="preserve">أن </w:t>
      </w:r>
      <w:r w:rsidR="002249B6">
        <w:rPr>
          <w:rFonts w:hint="cs"/>
          <w:color w:val="000000"/>
          <w:rtl/>
        </w:rPr>
        <w:t>أسترعي</w:t>
      </w:r>
      <w:r>
        <w:rPr>
          <w:color w:val="000000"/>
          <w:rtl/>
        </w:rPr>
        <w:t xml:space="preserve"> انتباهكم إلى</w:t>
      </w:r>
      <w:r>
        <w:rPr>
          <w:rFonts w:hint="cs"/>
          <w:rtl/>
        </w:rPr>
        <w:t xml:space="preserve"> الفعّاليات التالية:</w:t>
      </w:r>
    </w:p>
    <w:p w:rsidR="00FC08D1" w:rsidRDefault="00FC08D1" w:rsidP="0017026C">
      <w:pPr>
        <w:ind w:left="794" w:hanging="794"/>
        <w:rPr>
          <w:i/>
          <w:iCs/>
          <w:rtl/>
          <w:lang w:bidi="ar-EG"/>
        </w:rPr>
      </w:pPr>
      <w:r>
        <w:t>1</w:t>
      </w:r>
      <w:r>
        <w:rPr>
          <w:rtl/>
        </w:rPr>
        <w:tab/>
      </w:r>
      <w:r w:rsidRPr="002249B6">
        <w:rPr>
          <w:rFonts w:hint="cs"/>
          <w:spacing w:val="-6"/>
          <w:rtl/>
        </w:rPr>
        <w:t>ورشة عمل</w:t>
      </w:r>
      <w:r w:rsidR="0017026C">
        <w:rPr>
          <w:rFonts w:hint="cs"/>
          <w:spacing w:val="-6"/>
          <w:rtl/>
        </w:rPr>
        <w:t xml:space="preserve"> قطاع تقييس الاتصالات، </w:t>
      </w:r>
      <w:r w:rsidRPr="002249B6">
        <w:rPr>
          <w:rFonts w:hint="cs"/>
          <w:spacing w:val="-6"/>
          <w:rtl/>
        </w:rPr>
        <w:t>بشأن</w:t>
      </w:r>
      <w:r w:rsidRPr="002249B6">
        <w:rPr>
          <w:rFonts w:hint="cs"/>
          <w:b/>
          <w:bCs/>
          <w:spacing w:val="-6"/>
          <w:rtl/>
        </w:rPr>
        <w:t xml:space="preserve"> "</w:t>
      </w:r>
      <w:r w:rsidR="00A17239" w:rsidRPr="002249B6">
        <w:rPr>
          <w:rFonts w:hint="cs"/>
          <w:b/>
          <w:bCs/>
          <w:spacing w:val="-6"/>
          <w:rtl/>
        </w:rPr>
        <w:t xml:space="preserve"> </w:t>
      </w:r>
      <w:r w:rsidRPr="002249B6">
        <w:rPr>
          <w:rFonts w:hint="cs"/>
          <w:b/>
          <w:bCs/>
          <w:i/>
          <w:iCs/>
          <w:spacing w:val="-6"/>
          <w:rtl/>
        </w:rPr>
        <w:t>قابلية التشغيل البيني للخدمات الصوتية والفيديوية في البيئات الهجينة الثابتة-المتنقلة، بما</w:t>
      </w:r>
      <w:r w:rsidRPr="002249B6">
        <w:rPr>
          <w:rFonts w:hint="eastAsia"/>
          <w:b/>
          <w:bCs/>
          <w:i/>
          <w:iCs/>
          <w:spacing w:val="-6"/>
          <w:rtl/>
        </w:rPr>
        <w:t> </w:t>
      </w:r>
      <w:r w:rsidRPr="002249B6">
        <w:rPr>
          <w:rFonts w:hint="cs"/>
          <w:b/>
          <w:bCs/>
          <w:i/>
          <w:iCs/>
          <w:spacing w:val="-6"/>
          <w:rtl/>
        </w:rPr>
        <w:t xml:space="preserve">في ذلك الاتصالات المتنقلة الدولية المتقدمة </w:t>
      </w:r>
      <w:r w:rsidRPr="002249B6">
        <w:rPr>
          <w:b/>
          <w:bCs/>
          <w:i/>
          <w:iCs/>
          <w:spacing w:val="-6"/>
        </w:rPr>
        <w:t>(LTE)</w:t>
      </w:r>
      <w:r w:rsidRPr="002249B6">
        <w:rPr>
          <w:rFonts w:hint="cs"/>
          <w:b/>
          <w:bCs/>
          <w:i/>
          <w:iCs/>
          <w:spacing w:val="-6"/>
          <w:rtl/>
        </w:rPr>
        <w:t>"</w:t>
      </w:r>
      <w:r w:rsidR="00A17239" w:rsidRPr="002249B6">
        <w:rPr>
          <w:rFonts w:hint="cs"/>
          <w:b/>
          <w:bCs/>
          <w:i/>
          <w:iCs/>
          <w:spacing w:val="-6"/>
          <w:rtl/>
        </w:rPr>
        <w:t>،</w:t>
      </w:r>
      <w:r w:rsidR="00A17239">
        <w:rPr>
          <w:rFonts w:hint="cs"/>
          <w:b/>
          <w:bCs/>
          <w:i/>
          <w:iCs/>
          <w:spacing w:val="-6"/>
          <w:rtl/>
        </w:rPr>
        <w:t xml:space="preserve"> </w:t>
      </w:r>
      <w:r w:rsidRPr="00A17239">
        <w:rPr>
          <w:rFonts w:hint="cs"/>
          <w:b/>
          <w:bCs/>
          <w:i/>
          <w:iCs/>
          <w:spacing w:val="-6"/>
          <w:rtl/>
        </w:rPr>
        <w:t xml:space="preserve">جنيف، </w:t>
      </w:r>
      <w:r w:rsidRPr="00A17239">
        <w:rPr>
          <w:b/>
          <w:bCs/>
          <w:i/>
          <w:iCs/>
          <w:spacing w:val="-6"/>
        </w:rPr>
        <w:t>1</w:t>
      </w:r>
      <w:r w:rsidRPr="00A17239">
        <w:rPr>
          <w:rFonts w:hint="cs"/>
          <w:b/>
          <w:bCs/>
          <w:i/>
          <w:iCs/>
          <w:spacing w:val="-6"/>
          <w:rtl/>
          <w:lang w:bidi="ar-SY"/>
        </w:rPr>
        <w:t xml:space="preserve"> ديسمبر </w:t>
      </w:r>
      <w:r w:rsidRPr="00A17239">
        <w:rPr>
          <w:b/>
          <w:bCs/>
          <w:i/>
          <w:iCs/>
          <w:spacing w:val="-6"/>
        </w:rPr>
        <w:t>2015</w:t>
      </w:r>
    </w:p>
    <w:p w:rsidR="008F704F" w:rsidRPr="00503B83" w:rsidRDefault="0017026C" w:rsidP="00AC3CB6">
      <w:pPr>
        <w:rPr>
          <w:rtl/>
        </w:rPr>
      </w:pPr>
      <w:r w:rsidRPr="00503B83">
        <w:rPr>
          <w:rFonts w:hint="cs"/>
          <w:rtl/>
          <w:lang w:bidi="ar-SY"/>
        </w:rPr>
        <w:t>بناءً على الدعوة</w:t>
      </w:r>
      <w:r w:rsidR="008F704F" w:rsidRPr="00503B83">
        <w:rPr>
          <w:rFonts w:hint="cs"/>
          <w:rtl/>
          <w:lang w:bidi="ar-SY"/>
        </w:rPr>
        <w:t xml:space="preserve"> إلى العمل </w:t>
      </w:r>
      <w:r w:rsidRPr="00503B83">
        <w:rPr>
          <w:rFonts w:hint="cs"/>
          <w:rtl/>
          <w:lang w:bidi="ar-SY"/>
        </w:rPr>
        <w:t>الصادرة عن</w:t>
      </w:r>
      <w:r w:rsidR="008F704F" w:rsidRPr="00503B83">
        <w:rPr>
          <w:rFonts w:hint="cs"/>
          <w:rtl/>
          <w:lang w:bidi="ar-SY"/>
        </w:rPr>
        <w:t xml:space="preserve"> اجتماع </w:t>
      </w:r>
      <w:r w:rsidR="008F704F" w:rsidRPr="00503B83">
        <w:rPr>
          <w:rFonts w:hint="cs"/>
          <w:rtl/>
          <w:lang w:bidi="ar-EG"/>
        </w:rPr>
        <w:t>كبار مسؤولي التكنولوجيا الذي عُقد</w:t>
      </w:r>
      <w:r w:rsidR="008F704F" w:rsidRPr="00503B83">
        <w:rPr>
          <w:rFonts w:hint="cs"/>
          <w:rtl/>
        </w:rPr>
        <w:t xml:space="preserve"> في </w:t>
      </w:r>
      <w:r w:rsidR="008F704F" w:rsidRPr="00503B83">
        <w:rPr>
          <w:lang w:bidi="ar-EG"/>
        </w:rPr>
        <w:t>11</w:t>
      </w:r>
      <w:r w:rsidR="008F704F" w:rsidRPr="00503B83">
        <w:rPr>
          <w:rFonts w:hint="cs"/>
          <w:rtl/>
        </w:rPr>
        <w:t xml:space="preserve"> أكتوبر</w:t>
      </w:r>
      <w:r w:rsidR="008F704F" w:rsidRPr="00503B83">
        <w:rPr>
          <w:rFonts w:hint="eastAsia"/>
          <w:rtl/>
        </w:rPr>
        <w:t> </w:t>
      </w:r>
      <w:r w:rsidR="008F704F" w:rsidRPr="00503B83">
        <w:rPr>
          <w:lang w:bidi="ar-EG"/>
        </w:rPr>
        <w:t>2015</w:t>
      </w:r>
      <w:r w:rsidR="008F704F" w:rsidRPr="00503B83">
        <w:rPr>
          <w:rFonts w:hint="cs"/>
          <w:rtl/>
        </w:rPr>
        <w:t xml:space="preserve"> في</w:t>
      </w:r>
      <w:r w:rsidR="008F704F" w:rsidRPr="00503B83">
        <w:rPr>
          <w:rFonts w:hint="eastAsia"/>
          <w:rtl/>
        </w:rPr>
        <w:t> </w:t>
      </w:r>
      <w:r w:rsidR="008F704F" w:rsidRPr="00503B83">
        <w:rPr>
          <w:rFonts w:hint="cs"/>
          <w:rtl/>
        </w:rPr>
        <w:t>معرض</w:t>
      </w:r>
      <w:r w:rsidR="008F704F" w:rsidRPr="00503B83">
        <w:rPr>
          <w:rFonts w:hint="eastAsia"/>
          <w:rtl/>
        </w:rPr>
        <w:t> </w:t>
      </w:r>
      <w:proofErr w:type="spellStart"/>
      <w:r w:rsidR="008F704F" w:rsidRPr="00503B83">
        <w:rPr>
          <w:lang w:bidi="ar-EG"/>
        </w:rPr>
        <w:t>Hungexpo</w:t>
      </w:r>
      <w:proofErr w:type="spellEnd"/>
      <w:r w:rsidR="008F704F" w:rsidRPr="00503B83">
        <w:rPr>
          <w:rtl/>
        </w:rPr>
        <w:t>، بودابست، هنغاريا</w:t>
      </w:r>
      <w:r w:rsidR="008F704F" w:rsidRPr="00503B83">
        <w:rPr>
          <w:rFonts w:hint="cs"/>
          <w:rtl/>
        </w:rPr>
        <w:t>، ينظم الاتحاد الدولي للاتصالات</w:t>
      </w:r>
      <w:r w:rsidR="008F704F" w:rsidRPr="00503B83">
        <w:rPr>
          <w:rFonts w:hint="eastAsia"/>
          <w:rtl/>
        </w:rPr>
        <w:t> </w:t>
      </w:r>
      <w:r w:rsidR="008F704F" w:rsidRPr="00503B83">
        <w:t>(ITU)</w:t>
      </w:r>
      <w:r w:rsidR="008F704F" w:rsidRPr="00503B83">
        <w:rPr>
          <w:rFonts w:hint="cs"/>
          <w:rtl/>
        </w:rPr>
        <w:t xml:space="preserve"> ورشة عمل ليوم واحد بشأن </w:t>
      </w:r>
      <w:r w:rsidR="008F704F" w:rsidRPr="00503B83">
        <w:rPr>
          <w:rFonts w:hint="cs"/>
          <w:i/>
          <w:iCs/>
          <w:rtl/>
        </w:rPr>
        <w:t>"قابلية التشغيل البيني للخدمات الصوتية والفيديوية في البيئات الهجينة الثابتة-المتنقلة، بما في ذلك الاتصالات المتنقلة الدولية المتقدمة</w:t>
      </w:r>
      <w:r w:rsidR="008F704F" w:rsidRPr="00503B83">
        <w:rPr>
          <w:rFonts w:hint="eastAsia"/>
          <w:i/>
          <w:iCs/>
          <w:rtl/>
        </w:rPr>
        <w:t> </w:t>
      </w:r>
      <w:r w:rsidR="008F704F" w:rsidRPr="00503B83">
        <w:rPr>
          <w:i/>
          <w:iCs/>
          <w:lang w:bidi="ar-EG"/>
        </w:rPr>
        <w:t>(LTE)</w:t>
      </w:r>
      <w:r w:rsidR="008F704F" w:rsidRPr="00503B83">
        <w:rPr>
          <w:rFonts w:hint="cs"/>
          <w:i/>
          <w:iCs/>
          <w:rtl/>
        </w:rPr>
        <w:t>"</w:t>
      </w:r>
      <w:r w:rsidR="008F704F" w:rsidRPr="00503B83">
        <w:rPr>
          <w:rFonts w:hint="cs"/>
          <w:b/>
          <w:bCs/>
          <w:rtl/>
        </w:rPr>
        <w:t xml:space="preserve">. </w:t>
      </w:r>
      <w:r w:rsidR="009569CD" w:rsidRPr="00503B83">
        <w:rPr>
          <w:rFonts w:hint="cs"/>
          <w:rtl/>
        </w:rPr>
        <w:t xml:space="preserve">وستُعقد ورشة العمل </w:t>
      </w:r>
      <w:r w:rsidR="008F704F" w:rsidRPr="00503B83">
        <w:rPr>
          <w:rFonts w:hint="cs"/>
          <w:rtl/>
        </w:rPr>
        <w:t>في</w:t>
      </w:r>
      <w:r w:rsidR="008F704F" w:rsidRPr="00503B83">
        <w:rPr>
          <w:rFonts w:hint="eastAsia"/>
          <w:rtl/>
        </w:rPr>
        <w:t> </w:t>
      </w:r>
      <w:r w:rsidR="008F704F" w:rsidRPr="00503B83">
        <w:rPr>
          <w:lang w:bidi="ar-EG"/>
        </w:rPr>
        <w:t>1</w:t>
      </w:r>
      <w:r w:rsidR="008F704F" w:rsidRPr="00503B83">
        <w:rPr>
          <w:rFonts w:hint="eastAsia"/>
          <w:rtl/>
          <w:lang w:bidi="ar-EG"/>
        </w:rPr>
        <w:t> </w:t>
      </w:r>
      <w:r w:rsidR="008F704F" w:rsidRPr="00503B83">
        <w:rPr>
          <w:rFonts w:hint="cs"/>
          <w:rtl/>
          <w:lang w:bidi="ar-EG"/>
        </w:rPr>
        <w:t>ديسمبر</w:t>
      </w:r>
      <w:r w:rsidR="008F704F" w:rsidRPr="00503B83">
        <w:rPr>
          <w:rFonts w:hint="eastAsia"/>
          <w:rtl/>
          <w:lang w:bidi="ar-EG"/>
        </w:rPr>
        <w:t> </w:t>
      </w:r>
      <w:r w:rsidR="008F704F" w:rsidRPr="00503B83">
        <w:rPr>
          <w:lang w:bidi="ar-EG"/>
        </w:rPr>
        <w:t>2015</w:t>
      </w:r>
      <w:r w:rsidR="008F704F" w:rsidRPr="00503B83">
        <w:rPr>
          <w:rFonts w:hint="cs"/>
          <w:rtl/>
          <w:lang w:bidi="ar-EG"/>
        </w:rPr>
        <w:t xml:space="preserve"> في</w:t>
      </w:r>
      <w:r w:rsidR="008F704F" w:rsidRPr="00503B83">
        <w:rPr>
          <w:rFonts w:hint="eastAsia"/>
          <w:rtl/>
          <w:lang w:bidi="ar-EG"/>
        </w:rPr>
        <w:t> </w:t>
      </w:r>
      <w:r w:rsidR="009569CD" w:rsidRPr="00503B83">
        <w:rPr>
          <w:rFonts w:hint="cs"/>
          <w:rtl/>
          <w:lang w:bidi="ar-EG"/>
        </w:rPr>
        <w:t xml:space="preserve">مقر الاتحاد </w:t>
      </w:r>
      <w:r w:rsidR="00AF6336" w:rsidRPr="00503B83">
        <w:rPr>
          <w:rFonts w:hint="cs"/>
          <w:rtl/>
          <w:lang w:bidi="ar-EG"/>
        </w:rPr>
        <w:t>في جنيف</w:t>
      </w:r>
      <w:r w:rsidR="00241203" w:rsidRPr="00503B83">
        <w:rPr>
          <w:rFonts w:hint="cs"/>
          <w:rtl/>
          <w:lang w:bidi="ar-EG"/>
        </w:rPr>
        <w:t xml:space="preserve"> </w:t>
      </w:r>
      <w:r w:rsidRPr="00503B83">
        <w:rPr>
          <w:rFonts w:hint="cs"/>
          <w:rtl/>
          <w:lang w:bidi="ar-EG"/>
        </w:rPr>
        <w:t>قبيل</w:t>
      </w:r>
      <w:r w:rsidR="009569CD" w:rsidRPr="00503B83">
        <w:rPr>
          <w:rFonts w:hint="cs"/>
          <w:rtl/>
          <w:lang w:bidi="ar-EG"/>
        </w:rPr>
        <w:t xml:space="preserve"> اجتماع</w:t>
      </w:r>
      <w:r w:rsidR="008F704F" w:rsidRPr="00503B83">
        <w:rPr>
          <w:rFonts w:hint="cs"/>
          <w:rtl/>
          <w:lang w:bidi="ar-EG"/>
        </w:rPr>
        <w:t xml:space="preserve"> لجنة الدراسات </w:t>
      </w:r>
      <w:r w:rsidR="009569CD" w:rsidRPr="00503B83">
        <w:rPr>
          <w:lang w:bidi="ar-EG"/>
        </w:rPr>
        <w:t>11</w:t>
      </w:r>
      <w:r w:rsidR="008F704F" w:rsidRPr="00503B83">
        <w:rPr>
          <w:rFonts w:hint="cs"/>
          <w:rtl/>
          <w:lang w:bidi="ar-EG"/>
        </w:rPr>
        <w:t xml:space="preserve"> لقطاع تقييس الاتصالات (</w:t>
      </w:r>
      <w:r w:rsidR="008A3890" w:rsidRPr="00503B83">
        <w:rPr>
          <w:lang w:bidi="ar-EG"/>
        </w:rPr>
        <w:t>11-2</w:t>
      </w:r>
      <w:r w:rsidR="008F704F" w:rsidRPr="00503B83">
        <w:rPr>
          <w:rFonts w:hint="eastAsia"/>
          <w:rtl/>
          <w:lang w:bidi="ar-EG"/>
        </w:rPr>
        <w:t> </w:t>
      </w:r>
      <w:r w:rsidR="008F704F" w:rsidRPr="00503B83">
        <w:rPr>
          <w:rFonts w:hint="cs"/>
          <w:rtl/>
          <w:lang w:bidi="ar-EG"/>
        </w:rPr>
        <w:t>ديسمبر</w:t>
      </w:r>
      <w:r w:rsidR="008F704F" w:rsidRPr="00503B83">
        <w:rPr>
          <w:rFonts w:hint="eastAsia"/>
          <w:rtl/>
          <w:lang w:bidi="ar-EG"/>
        </w:rPr>
        <w:t> </w:t>
      </w:r>
      <w:r w:rsidR="008F704F" w:rsidRPr="00503B83">
        <w:rPr>
          <w:lang w:bidi="ar-EG"/>
        </w:rPr>
        <w:t>2015</w:t>
      </w:r>
      <w:r w:rsidR="007D78E5" w:rsidRPr="00503B83">
        <w:rPr>
          <w:rFonts w:hint="cs"/>
          <w:rtl/>
          <w:lang w:bidi="ar-EG"/>
        </w:rPr>
        <w:t xml:space="preserve">). </w:t>
      </w:r>
      <w:r w:rsidR="007D78E5" w:rsidRPr="00503B83">
        <w:rPr>
          <w:rFonts w:hint="cs"/>
          <w:rtl/>
        </w:rPr>
        <w:t xml:space="preserve">والمشاركون في لجنة الدراسات </w:t>
      </w:r>
      <w:r w:rsidR="007D78E5" w:rsidRPr="00503B83">
        <w:t>11</w:t>
      </w:r>
      <w:r w:rsidR="007D78E5" w:rsidRPr="00503B83">
        <w:rPr>
          <w:rFonts w:hint="cs"/>
          <w:rtl/>
        </w:rPr>
        <w:t xml:space="preserve"> مدعوون للانضمام إلى هذا الحدث.</w:t>
      </w:r>
      <w:r w:rsidR="00B26EFA" w:rsidRPr="00503B83">
        <w:rPr>
          <w:rFonts w:hint="cs"/>
          <w:rtl/>
        </w:rPr>
        <w:t xml:space="preserve"> ويتاح مزيد من المعلومات في</w:t>
      </w:r>
      <w:r w:rsidR="00AC3CB6">
        <w:rPr>
          <w:rFonts w:hint="eastAsia"/>
          <w:rtl/>
        </w:rPr>
        <w:t> </w:t>
      </w:r>
      <w:hyperlink r:id="rId11" w:history="1">
        <w:r w:rsidR="00B26EFA" w:rsidRPr="00AC3CB6">
          <w:rPr>
            <w:rStyle w:val="Hyperlink"/>
            <w:rFonts w:hint="cs"/>
            <w:rtl/>
          </w:rPr>
          <w:t xml:space="preserve">الصفحة </w:t>
        </w:r>
        <w:r w:rsidR="00B26EFA" w:rsidRPr="00AC3CB6">
          <w:rPr>
            <w:rStyle w:val="Hyperlink"/>
            <w:rFonts w:hint="cs"/>
            <w:rtl/>
          </w:rPr>
          <w:lastRenderedPageBreak/>
          <w:t>الإلكترونية</w:t>
        </w:r>
      </w:hyperlink>
      <w:r w:rsidR="00B26EFA" w:rsidRPr="00503B83">
        <w:rPr>
          <w:rFonts w:hint="cs"/>
          <w:rtl/>
        </w:rPr>
        <w:t xml:space="preserve"> </w:t>
      </w:r>
      <w:r w:rsidR="007D6C23" w:rsidRPr="00503B83">
        <w:rPr>
          <w:rFonts w:hint="cs"/>
          <w:rtl/>
        </w:rPr>
        <w:t>المخصصة</w:t>
      </w:r>
      <w:r w:rsidR="00B26EFA" w:rsidRPr="00503B83">
        <w:rPr>
          <w:rFonts w:hint="cs"/>
          <w:rtl/>
        </w:rPr>
        <w:t xml:space="preserve"> لورشة العمل. ويرجى أيضاً الاطلاع على </w:t>
      </w:r>
      <w:hyperlink r:id="rId12" w:history="1">
        <w:r w:rsidR="00B26EFA" w:rsidRPr="00AC3CB6">
          <w:rPr>
            <w:rStyle w:val="Hyperlink"/>
            <w:rFonts w:hint="cs"/>
            <w:rtl/>
          </w:rPr>
          <w:t>الرسالة</w:t>
        </w:r>
        <w:r w:rsidR="00B26EFA" w:rsidRPr="00AC3CB6">
          <w:rPr>
            <w:rStyle w:val="Hyperlink"/>
            <w:rFonts w:hint="cs"/>
            <w:rtl/>
            <w:lang w:bidi="ar-EG"/>
          </w:rPr>
          <w:t xml:space="preserve"> المعممة رقم </w:t>
        </w:r>
        <w:r w:rsidR="00B26EFA" w:rsidRPr="00AC3CB6">
          <w:rPr>
            <w:rStyle w:val="Hyperlink"/>
            <w:lang w:bidi="ar-EG"/>
          </w:rPr>
          <w:t>179</w:t>
        </w:r>
        <w:r w:rsidR="00B26EFA" w:rsidRPr="00AC3CB6">
          <w:rPr>
            <w:rStyle w:val="Hyperlink"/>
            <w:rFonts w:hint="cs"/>
            <w:rtl/>
          </w:rPr>
          <w:t xml:space="preserve"> لمكت</w:t>
        </w:r>
        <w:r w:rsidR="00E55471" w:rsidRPr="00AC3CB6">
          <w:rPr>
            <w:rStyle w:val="Hyperlink"/>
            <w:rFonts w:hint="cs"/>
            <w:rtl/>
          </w:rPr>
          <w:t>ب تقييس الاتصالات</w:t>
        </w:r>
        <w:r w:rsidR="00AC3CB6" w:rsidRPr="00AC3CB6">
          <w:rPr>
            <w:rStyle w:val="Hyperlink"/>
            <w:rFonts w:hint="eastAsia"/>
            <w:rtl/>
          </w:rPr>
          <w:t> </w:t>
        </w:r>
        <w:r w:rsidR="00E55471" w:rsidRPr="00AC3CB6">
          <w:rPr>
            <w:rStyle w:val="Hyperlink"/>
            <w:rFonts w:hint="cs"/>
            <w:rtl/>
          </w:rPr>
          <w:t>بالاتحاد</w:t>
        </w:r>
      </w:hyperlink>
      <w:r w:rsidR="00E55471" w:rsidRPr="00503B83">
        <w:rPr>
          <w:rFonts w:hint="cs"/>
          <w:rtl/>
        </w:rPr>
        <w:t>.</w:t>
      </w:r>
    </w:p>
    <w:p w:rsidR="003B7FC0" w:rsidRPr="008D3844" w:rsidRDefault="003B7FC0" w:rsidP="00090CE1">
      <w:pPr>
        <w:keepNext/>
        <w:keepLines/>
        <w:rPr>
          <w:b/>
          <w:bCs/>
          <w:i/>
          <w:iCs/>
          <w:rtl/>
        </w:rPr>
      </w:pPr>
      <w:r>
        <w:rPr>
          <w:spacing w:val="-6"/>
        </w:rPr>
        <w:t>2</w:t>
      </w:r>
      <w:r>
        <w:rPr>
          <w:spacing w:val="-6"/>
          <w:rtl/>
        </w:rPr>
        <w:tab/>
      </w:r>
      <w:r w:rsidRPr="008D3844">
        <w:rPr>
          <w:rFonts w:hint="cs"/>
          <w:rtl/>
        </w:rPr>
        <w:t>ورشة عمل هيئة التعاون العالمي في</w:t>
      </w:r>
      <w:r w:rsidRPr="008D3844">
        <w:rPr>
          <w:rFonts w:hint="eastAsia"/>
          <w:rtl/>
        </w:rPr>
        <w:t> </w:t>
      </w:r>
      <w:r w:rsidRPr="008D3844">
        <w:rPr>
          <w:rFonts w:hint="cs"/>
          <w:rtl/>
        </w:rPr>
        <w:t xml:space="preserve">مجال وضع المعايير </w:t>
      </w:r>
      <w:r w:rsidRPr="008D3844">
        <w:t>(WSC)</w:t>
      </w:r>
      <w:r w:rsidR="0017026C" w:rsidRPr="008D3844">
        <w:rPr>
          <w:rFonts w:hint="cs"/>
          <w:b/>
          <w:bCs/>
          <w:rtl/>
          <w:lang w:bidi="ar-EG"/>
        </w:rPr>
        <w:t>،</w:t>
      </w:r>
      <w:r w:rsidRPr="008D3844">
        <w:rPr>
          <w:rFonts w:hint="cs"/>
          <w:b/>
          <w:bCs/>
          <w:rtl/>
          <w:lang w:bidi="ar-EG"/>
        </w:rPr>
        <w:t xml:space="preserve"> </w:t>
      </w:r>
      <w:r w:rsidRPr="008D3844">
        <w:rPr>
          <w:rFonts w:hint="cs"/>
          <w:rtl/>
          <w:lang w:bidi="ar-EG"/>
        </w:rPr>
        <w:t>بشأن</w:t>
      </w:r>
      <w:r w:rsidRPr="008D3844">
        <w:rPr>
          <w:rFonts w:hint="cs"/>
          <w:b/>
          <w:bCs/>
          <w:rtl/>
          <w:lang w:bidi="ar-EG"/>
        </w:rPr>
        <w:t xml:space="preserve"> </w:t>
      </w:r>
      <w:r w:rsidR="005A1C6C" w:rsidRPr="008D3844">
        <w:rPr>
          <w:rFonts w:hint="cs"/>
          <w:b/>
          <w:bCs/>
          <w:i/>
          <w:iCs/>
          <w:rtl/>
          <w:lang w:bidi="ar-EG"/>
        </w:rPr>
        <w:t>"</w:t>
      </w:r>
      <w:r w:rsidRPr="008D3844">
        <w:rPr>
          <w:rFonts w:hint="cs"/>
          <w:b/>
          <w:bCs/>
          <w:i/>
          <w:iCs/>
          <w:rtl/>
          <w:lang w:bidi="ar-EG"/>
        </w:rPr>
        <w:t>تقييم المطابقة</w:t>
      </w:r>
      <w:r w:rsidR="005A1C6C" w:rsidRPr="008D3844">
        <w:rPr>
          <w:rFonts w:hint="cs"/>
          <w:b/>
          <w:bCs/>
          <w:i/>
          <w:iCs/>
          <w:rtl/>
          <w:lang w:bidi="ar-EG"/>
        </w:rPr>
        <w:t>"</w:t>
      </w:r>
      <w:r w:rsidR="00090CE1" w:rsidRPr="008D3844">
        <w:rPr>
          <w:rFonts w:hint="cs"/>
          <w:b/>
          <w:bCs/>
          <w:i/>
          <w:iCs/>
          <w:rtl/>
          <w:lang w:bidi="ar-EG"/>
        </w:rPr>
        <w:t xml:space="preserve"> </w:t>
      </w:r>
      <w:r w:rsidRPr="008D3844">
        <w:rPr>
          <w:rFonts w:hint="cs"/>
          <w:b/>
          <w:bCs/>
          <w:i/>
          <w:iCs/>
          <w:rtl/>
          <w:lang w:bidi="ar-EG"/>
        </w:rPr>
        <w:t xml:space="preserve">جنيف، </w:t>
      </w:r>
      <w:r w:rsidRPr="008D3844">
        <w:rPr>
          <w:b/>
          <w:bCs/>
          <w:i/>
          <w:iCs/>
          <w:lang w:bidi="ar-EG"/>
        </w:rPr>
        <w:t>2-1</w:t>
      </w:r>
      <w:r w:rsidRPr="008D3844">
        <w:rPr>
          <w:rFonts w:hint="cs"/>
          <w:b/>
          <w:bCs/>
          <w:i/>
          <w:iCs/>
          <w:rtl/>
          <w:lang w:bidi="ar-EG"/>
        </w:rPr>
        <w:t xml:space="preserve"> ديسمبر </w:t>
      </w:r>
      <w:r w:rsidRPr="008D3844">
        <w:rPr>
          <w:b/>
          <w:bCs/>
          <w:i/>
          <w:iCs/>
          <w:lang w:bidi="ar-EG"/>
        </w:rPr>
        <w:t>2015</w:t>
      </w:r>
    </w:p>
    <w:p w:rsidR="007B64C1" w:rsidRPr="008D3844" w:rsidRDefault="00151718" w:rsidP="00AC3CB6">
      <w:pPr>
        <w:rPr>
          <w:spacing w:val="-2"/>
          <w:rtl/>
        </w:rPr>
      </w:pPr>
      <w:r w:rsidRPr="008D3844">
        <w:rPr>
          <w:rFonts w:hint="cs"/>
          <w:spacing w:val="-2"/>
          <w:rtl/>
        </w:rPr>
        <w:t>بمبادرة من</w:t>
      </w:r>
      <w:r w:rsidR="00D50D61" w:rsidRPr="008D3844">
        <w:rPr>
          <w:rFonts w:hint="cs"/>
          <w:spacing w:val="-2"/>
          <w:rtl/>
        </w:rPr>
        <w:t xml:space="preserve"> </w:t>
      </w:r>
      <w:r w:rsidR="00D50D61" w:rsidRPr="008D3844">
        <w:rPr>
          <w:spacing w:val="-2"/>
          <w:rtl/>
        </w:rPr>
        <w:t xml:space="preserve">هيئة التعاون العالمي في مجال وضع المعايير </w:t>
      </w:r>
      <w:r w:rsidR="00D50D61" w:rsidRPr="008D3844">
        <w:rPr>
          <w:spacing w:val="-2"/>
        </w:rPr>
        <w:t>(WSC)</w:t>
      </w:r>
      <w:r w:rsidRPr="008D3844">
        <w:rPr>
          <w:rFonts w:hint="cs"/>
          <w:spacing w:val="-2"/>
          <w:rtl/>
        </w:rPr>
        <w:t>،</w:t>
      </w:r>
      <w:r w:rsidR="00D50D61" w:rsidRPr="008D3844">
        <w:rPr>
          <w:rFonts w:hint="cs"/>
          <w:spacing w:val="-2"/>
          <w:rtl/>
        </w:rPr>
        <w:t xml:space="preserve"> </w:t>
      </w:r>
      <w:r w:rsidRPr="008D3844">
        <w:rPr>
          <w:rFonts w:hint="cs"/>
          <w:spacing w:val="-2"/>
          <w:rtl/>
        </w:rPr>
        <w:t xml:space="preserve">ستنظِّم </w:t>
      </w:r>
      <w:r w:rsidR="00D50D61" w:rsidRPr="008D3844">
        <w:rPr>
          <w:spacing w:val="-2"/>
          <w:rtl/>
        </w:rPr>
        <w:t>اللجنة الكهرتقنية الدولية</w:t>
      </w:r>
      <w:r w:rsidR="00D50D61" w:rsidRPr="008D3844">
        <w:rPr>
          <w:rFonts w:hint="eastAsia"/>
          <w:spacing w:val="-2"/>
          <w:rtl/>
          <w:lang w:bidi="ar-EG"/>
        </w:rPr>
        <w:t> </w:t>
      </w:r>
      <w:r w:rsidR="00D50D61" w:rsidRPr="008D3844">
        <w:rPr>
          <w:spacing w:val="-2"/>
        </w:rPr>
        <w:t>(IEC)</w:t>
      </w:r>
      <w:r w:rsidR="00D50D61" w:rsidRPr="008D3844">
        <w:rPr>
          <w:rFonts w:hint="cs"/>
          <w:spacing w:val="-2"/>
          <w:rtl/>
        </w:rPr>
        <w:t>، و</w:t>
      </w:r>
      <w:r w:rsidR="00D50D61" w:rsidRPr="008D3844">
        <w:rPr>
          <w:spacing w:val="-2"/>
          <w:rtl/>
        </w:rPr>
        <w:t>ال</w:t>
      </w:r>
      <w:r w:rsidR="00D50D61" w:rsidRPr="008D3844">
        <w:rPr>
          <w:rFonts w:hint="cs"/>
          <w:spacing w:val="-2"/>
          <w:rtl/>
        </w:rPr>
        <w:t>‍</w:t>
      </w:r>
      <w:r w:rsidR="00D50D61" w:rsidRPr="008D3844">
        <w:rPr>
          <w:spacing w:val="-2"/>
          <w:rtl/>
        </w:rPr>
        <w:t xml:space="preserve">منظمة الدولية </w:t>
      </w:r>
      <w:r w:rsidR="00D50D61" w:rsidRPr="008D3844">
        <w:rPr>
          <w:rFonts w:hint="cs"/>
          <w:spacing w:val="-2"/>
          <w:rtl/>
        </w:rPr>
        <w:t xml:space="preserve">للتوحيد القياسي </w:t>
      </w:r>
      <w:r w:rsidR="00D50D61" w:rsidRPr="008D3844">
        <w:rPr>
          <w:spacing w:val="-2"/>
        </w:rPr>
        <w:t>(ISO)</w:t>
      </w:r>
      <w:r w:rsidR="00D50D61" w:rsidRPr="008D3844">
        <w:rPr>
          <w:rFonts w:hint="cs"/>
          <w:spacing w:val="-2"/>
          <w:rtl/>
        </w:rPr>
        <w:t>، والات‍حاد الدولي للاتصالات </w:t>
      </w:r>
      <w:r w:rsidR="00D50D61" w:rsidRPr="008D3844">
        <w:rPr>
          <w:spacing w:val="-2"/>
        </w:rPr>
        <w:t>(ITU)</w:t>
      </w:r>
      <w:r w:rsidR="00D50D61" w:rsidRPr="008D3844">
        <w:rPr>
          <w:rFonts w:hint="cs"/>
          <w:spacing w:val="-2"/>
          <w:rtl/>
        </w:rPr>
        <w:t xml:space="preserve"> ورشة عمل بشأن </w:t>
      </w:r>
      <w:r w:rsidR="00E864A0" w:rsidRPr="008D3844">
        <w:rPr>
          <w:rFonts w:hint="cs"/>
          <w:spacing w:val="-2"/>
          <w:rtl/>
        </w:rPr>
        <w:t>"</w:t>
      </w:r>
      <w:r w:rsidR="00D50D61" w:rsidRPr="008D3844">
        <w:rPr>
          <w:rFonts w:hint="cs"/>
          <w:i/>
          <w:iCs/>
          <w:spacing w:val="-2"/>
          <w:rtl/>
        </w:rPr>
        <w:t>تقييم ال‍مطابقة</w:t>
      </w:r>
      <w:r w:rsidR="00E864A0" w:rsidRPr="008D3844">
        <w:rPr>
          <w:rFonts w:hint="cs"/>
          <w:spacing w:val="-2"/>
          <w:rtl/>
        </w:rPr>
        <w:t>"</w:t>
      </w:r>
      <w:r w:rsidR="00AC3CB6">
        <w:rPr>
          <w:rFonts w:hint="cs"/>
          <w:spacing w:val="-2"/>
          <w:rtl/>
        </w:rPr>
        <w:t>.</w:t>
      </w:r>
      <w:r w:rsidR="00D50D61" w:rsidRPr="008D3844">
        <w:rPr>
          <w:rFonts w:hint="cs"/>
          <w:spacing w:val="-2"/>
          <w:rtl/>
        </w:rPr>
        <w:t xml:space="preserve"> </w:t>
      </w:r>
      <w:r w:rsidRPr="008D3844">
        <w:rPr>
          <w:rFonts w:hint="cs"/>
          <w:spacing w:val="-2"/>
          <w:rtl/>
        </w:rPr>
        <w:t xml:space="preserve">ومن المزمع أن يُعقد هذا الحدث </w:t>
      </w:r>
      <w:r w:rsidR="00D50D61" w:rsidRPr="008D3844">
        <w:rPr>
          <w:rFonts w:hint="cs"/>
          <w:spacing w:val="-2"/>
          <w:rtl/>
        </w:rPr>
        <w:t>يومي</w:t>
      </w:r>
      <w:r w:rsidR="00D50D61" w:rsidRPr="008D3844">
        <w:rPr>
          <w:rFonts w:hint="eastAsia"/>
          <w:spacing w:val="-2"/>
          <w:rtl/>
        </w:rPr>
        <w:t> </w:t>
      </w:r>
      <w:r w:rsidR="00D50D61" w:rsidRPr="008D3844">
        <w:rPr>
          <w:spacing w:val="-2"/>
        </w:rPr>
        <w:t>1</w:t>
      </w:r>
      <w:r w:rsidR="00D50D61" w:rsidRPr="008D3844">
        <w:rPr>
          <w:rFonts w:hint="cs"/>
          <w:spacing w:val="-2"/>
          <w:rtl/>
        </w:rPr>
        <w:t xml:space="preserve"> و</w:t>
      </w:r>
      <w:r w:rsidR="00D50D61" w:rsidRPr="008D3844">
        <w:rPr>
          <w:spacing w:val="-2"/>
        </w:rPr>
        <w:t>2</w:t>
      </w:r>
      <w:r w:rsidR="00D50D61" w:rsidRPr="008D3844">
        <w:rPr>
          <w:rFonts w:hint="cs"/>
          <w:spacing w:val="-2"/>
          <w:rtl/>
        </w:rPr>
        <w:t xml:space="preserve"> (</w:t>
      </w:r>
      <w:r w:rsidR="00D50D61" w:rsidRPr="008D3844">
        <w:rPr>
          <w:rFonts w:hint="cs"/>
          <w:spacing w:val="-2"/>
          <w:rtl/>
          <w:lang w:bidi="ar-EG"/>
        </w:rPr>
        <w:t>الساعة</w:t>
      </w:r>
      <w:r w:rsidR="00D50D61" w:rsidRPr="008D3844">
        <w:rPr>
          <w:rFonts w:hint="eastAsia"/>
          <w:spacing w:val="-2"/>
          <w:rtl/>
          <w:lang w:bidi="ar-EG"/>
        </w:rPr>
        <w:t> </w:t>
      </w:r>
      <w:r w:rsidR="00D50D61" w:rsidRPr="008D3844">
        <w:rPr>
          <w:spacing w:val="-2"/>
          <w:lang w:bidi="ar-EG"/>
        </w:rPr>
        <w:t>1300</w:t>
      </w:r>
      <w:r w:rsidR="00D50D61" w:rsidRPr="008D3844">
        <w:rPr>
          <w:rFonts w:hint="cs"/>
          <w:spacing w:val="-2"/>
          <w:rtl/>
        </w:rPr>
        <w:t xml:space="preserve">) ديسمبر </w:t>
      </w:r>
      <w:r w:rsidR="00D50D61" w:rsidRPr="008D3844">
        <w:rPr>
          <w:spacing w:val="-2"/>
        </w:rPr>
        <w:t>2015</w:t>
      </w:r>
      <w:r w:rsidRPr="008D3844">
        <w:rPr>
          <w:rFonts w:hint="cs"/>
          <w:spacing w:val="-2"/>
          <w:rtl/>
        </w:rPr>
        <w:t xml:space="preserve"> في</w:t>
      </w:r>
      <w:r w:rsidRPr="008D3844">
        <w:rPr>
          <w:rFonts w:hint="eastAsia"/>
          <w:spacing w:val="-2"/>
          <w:rtl/>
        </w:rPr>
        <w:t> </w:t>
      </w:r>
      <w:r w:rsidRPr="008D3844">
        <w:rPr>
          <w:spacing w:val="-2"/>
          <w:rtl/>
        </w:rPr>
        <w:t>قصر الأمم</w:t>
      </w:r>
      <w:r w:rsidRPr="008D3844">
        <w:rPr>
          <w:rFonts w:hint="cs"/>
          <w:spacing w:val="-2"/>
          <w:rtl/>
        </w:rPr>
        <w:t> </w:t>
      </w:r>
      <w:r w:rsidRPr="008D3844">
        <w:rPr>
          <w:spacing w:val="-2"/>
          <w:rtl/>
        </w:rPr>
        <w:t>ال</w:t>
      </w:r>
      <w:r w:rsidRPr="008D3844">
        <w:rPr>
          <w:rFonts w:hint="cs"/>
          <w:spacing w:val="-2"/>
          <w:rtl/>
        </w:rPr>
        <w:t>‍</w:t>
      </w:r>
      <w:r w:rsidRPr="008D3844">
        <w:rPr>
          <w:spacing w:val="-2"/>
          <w:rtl/>
        </w:rPr>
        <w:t xml:space="preserve">متحدة </w:t>
      </w:r>
      <w:r w:rsidRPr="008D3844">
        <w:rPr>
          <w:rFonts w:hint="cs"/>
          <w:spacing w:val="-2"/>
          <w:rtl/>
          <w:lang w:bidi="ar-EG"/>
        </w:rPr>
        <w:t>أي في</w:t>
      </w:r>
      <w:r w:rsidRPr="008D3844">
        <w:rPr>
          <w:rFonts w:hint="eastAsia"/>
          <w:spacing w:val="-2"/>
          <w:rtl/>
          <w:lang w:bidi="ar-EG"/>
        </w:rPr>
        <w:t> </w:t>
      </w:r>
      <w:r w:rsidRPr="008D3844">
        <w:rPr>
          <w:rFonts w:hint="cs"/>
          <w:spacing w:val="-2"/>
          <w:rtl/>
          <w:lang w:bidi="ar-EG"/>
        </w:rPr>
        <w:t>مقر</w:t>
      </w:r>
      <w:r w:rsidRPr="008D3844">
        <w:rPr>
          <w:spacing w:val="-2"/>
          <w:rtl/>
        </w:rPr>
        <w:t xml:space="preserve"> مكتب الأمم ال</w:t>
      </w:r>
      <w:r w:rsidRPr="008D3844">
        <w:rPr>
          <w:rFonts w:hint="cs"/>
          <w:spacing w:val="-2"/>
          <w:rtl/>
        </w:rPr>
        <w:t>‍</w:t>
      </w:r>
      <w:r w:rsidRPr="008D3844">
        <w:rPr>
          <w:spacing w:val="-2"/>
          <w:rtl/>
        </w:rPr>
        <w:t>متحدة ب</w:t>
      </w:r>
      <w:r w:rsidRPr="008D3844">
        <w:rPr>
          <w:rFonts w:hint="cs"/>
          <w:spacing w:val="-2"/>
          <w:rtl/>
        </w:rPr>
        <w:t>‍</w:t>
      </w:r>
      <w:r w:rsidRPr="008D3844">
        <w:rPr>
          <w:spacing w:val="-2"/>
          <w:rtl/>
        </w:rPr>
        <w:t>جنيف</w:t>
      </w:r>
      <w:r w:rsidRPr="008D3844">
        <w:rPr>
          <w:rFonts w:hint="cs"/>
          <w:spacing w:val="-2"/>
          <w:rtl/>
        </w:rPr>
        <w:t xml:space="preserve"> </w:t>
      </w:r>
      <w:r w:rsidRPr="008D3844">
        <w:rPr>
          <w:spacing w:val="-2"/>
        </w:rPr>
        <w:t>(UNOG)</w:t>
      </w:r>
      <w:r w:rsidRPr="008D3844">
        <w:rPr>
          <w:rFonts w:hint="cs"/>
          <w:spacing w:val="-2"/>
          <w:rtl/>
        </w:rPr>
        <w:t>، سويسرا.</w:t>
      </w:r>
      <w:r w:rsidR="005F2836" w:rsidRPr="008D3844">
        <w:rPr>
          <w:rFonts w:hint="cs"/>
          <w:spacing w:val="-2"/>
          <w:rtl/>
        </w:rPr>
        <w:t xml:space="preserve"> ويقع</w:t>
      </w:r>
      <w:r w:rsidR="005F2836" w:rsidRPr="008D3844">
        <w:rPr>
          <w:rFonts w:hint="cs"/>
          <w:spacing w:val="-2"/>
          <w:rtl/>
          <w:lang w:bidi="ar-EG"/>
        </w:rPr>
        <w:t xml:space="preserve"> المكان</w:t>
      </w:r>
      <w:r w:rsidRPr="008D3844">
        <w:rPr>
          <w:rFonts w:hint="cs"/>
          <w:spacing w:val="-2"/>
          <w:rtl/>
        </w:rPr>
        <w:t xml:space="preserve"> على مسافة قريبة من مقر الاتحاد.</w:t>
      </w:r>
      <w:r w:rsidR="00FA3F69" w:rsidRPr="008D3844">
        <w:rPr>
          <w:rFonts w:hint="cs"/>
          <w:spacing w:val="-2"/>
          <w:rtl/>
        </w:rPr>
        <w:t xml:space="preserve"> وسيبدأ اجتماع لجنة الدراسات </w:t>
      </w:r>
      <w:r w:rsidR="00FA3F69" w:rsidRPr="008D3844">
        <w:rPr>
          <w:spacing w:val="-2"/>
        </w:rPr>
        <w:t>11</w:t>
      </w:r>
      <w:r w:rsidR="00FA3F69" w:rsidRPr="008D3844">
        <w:rPr>
          <w:rFonts w:hint="cs"/>
          <w:spacing w:val="-2"/>
          <w:rtl/>
        </w:rPr>
        <w:t xml:space="preserve"> </w:t>
      </w:r>
      <w:r w:rsidR="0017026C" w:rsidRPr="008D3844">
        <w:rPr>
          <w:rFonts w:hint="cs"/>
          <w:spacing w:val="-2"/>
          <w:rtl/>
        </w:rPr>
        <w:t>بعد ظهر يوم</w:t>
      </w:r>
      <w:r w:rsidR="00FA3F69" w:rsidRPr="008D3844">
        <w:rPr>
          <w:rFonts w:hint="cs"/>
          <w:spacing w:val="-2"/>
          <w:rtl/>
        </w:rPr>
        <w:t xml:space="preserve"> </w:t>
      </w:r>
      <w:r w:rsidR="00FA3F69" w:rsidRPr="008D3844">
        <w:rPr>
          <w:spacing w:val="-2"/>
        </w:rPr>
        <w:t>2</w:t>
      </w:r>
      <w:r w:rsidR="00FA3F69" w:rsidRPr="008D3844">
        <w:rPr>
          <w:rFonts w:hint="cs"/>
          <w:spacing w:val="-2"/>
          <w:rtl/>
        </w:rPr>
        <w:t xml:space="preserve"> ديسمبر </w:t>
      </w:r>
      <w:r w:rsidR="00FA3F69" w:rsidRPr="008D3844">
        <w:rPr>
          <w:spacing w:val="-2"/>
        </w:rPr>
        <w:t>2015</w:t>
      </w:r>
      <w:r w:rsidR="00FA3F69" w:rsidRPr="008D3844">
        <w:rPr>
          <w:rFonts w:hint="cs"/>
          <w:spacing w:val="-2"/>
          <w:rtl/>
        </w:rPr>
        <w:t xml:space="preserve"> مباشرة بعد انعقاد هذا الحدث، ولذلك، </w:t>
      </w:r>
      <w:r w:rsidR="00D159E2" w:rsidRPr="008D3844">
        <w:rPr>
          <w:rFonts w:hint="cs"/>
          <w:spacing w:val="-2"/>
          <w:rtl/>
        </w:rPr>
        <w:t xml:space="preserve">يدعى </w:t>
      </w:r>
      <w:r w:rsidR="00FA3F69" w:rsidRPr="008D3844">
        <w:rPr>
          <w:rFonts w:hint="cs"/>
          <w:spacing w:val="-2"/>
          <w:rtl/>
        </w:rPr>
        <w:t xml:space="preserve">خبراء لجنة الدراسات </w:t>
      </w:r>
      <w:r w:rsidR="00FA3F69" w:rsidRPr="008D3844">
        <w:rPr>
          <w:spacing w:val="-2"/>
        </w:rPr>
        <w:t>11</w:t>
      </w:r>
      <w:r w:rsidR="00FA3F69" w:rsidRPr="008D3844">
        <w:rPr>
          <w:rFonts w:hint="cs"/>
          <w:spacing w:val="-2"/>
          <w:rtl/>
        </w:rPr>
        <w:t xml:space="preserve"> </w:t>
      </w:r>
      <w:r w:rsidR="00C21EB6" w:rsidRPr="008D3844">
        <w:rPr>
          <w:rFonts w:hint="cs"/>
          <w:spacing w:val="-2"/>
          <w:rtl/>
        </w:rPr>
        <w:t>المهتمون</w:t>
      </w:r>
      <w:r w:rsidR="00FA3F69" w:rsidRPr="008D3844">
        <w:rPr>
          <w:rFonts w:hint="cs"/>
          <w:spacing w:val="-2"/>
          <w:rtl/>
        </w:rPr>
        <w:t xml:space="preserve"> بهذا الموضوع، للانضمام إلى هذا الحدث.</w:t>
      </w:r>
      <w:r w:rsidR="00BC3E99" w:rsidRPr="008D3844">
        <w:rPr>
          <w:rFonts w:hint="cs"/>
          <w:spacing w:val="-2"/>
          <w:rtl/>
        </w:rPr>
        <w:t xml:space="preserve"> ويُتاح مزيد من التفاصيل </w:t>
      </w:r>
      <w:r w:rsidR="007B64C1" w:rsidRPr="008D3844">
        <w:rPr>
          <w:rFonts w:hint="cs"/>
          <w:spacing w:val="-2"/>
          <w:rtl/>
        </w:rPr>
        <w:t>في</w:t>
      </w:r>
      <w:r w:rsidR="00BC3E99" w:rsidRPr="008D3844">
        <w:rPr>
          <w:rFonts w:hint="cs"/>
          <w:spacing w:val="-2"/>
          <w:rtl/>
        </w:rPr>
        <w:t xml:space="preserve"> </w:t>
      </w:r>
      <w:hyperlink r:id="rId13" w:history="1">
        <w:r w:rsidR="007B64C1" w:rsidRPr="00F45E65">
          <w:rPr>
            <w:rStyle w:val="Hyperlink"/>
            <w:rFonts w:hint="cs"/>
            <w:spacing w:val="-2"/>
            <w:rtl/>
          </w:rPr>
          <w:t>الصفحة الإلكترونية</w:t>
        </w:r>
      </w:hyperlink>
      <w:r w:rsidR="00374BBC" w:rsidRPr="00F45E65">
        <w:rPr>
          <w:rFonts w:hint="cs"/>
          <w:spacing w:val="-2"/>
          <w:rtl/>
        </w:rPr>
        <w:t xml:space="preserve"> </w:t>
      </w:r>
      <w:r w:rsidR="007B64C1" w:rsidRPr="008D3844">
        <w:rPr>
          <w:rFonts w:hint="cs"/>
          <w:spacing w:val="-2"/>
          <w:rtl/>
        </w:rPr>
        <w:t>المخصصة</w:t>
      </w:r>
      <w:r w:rsidR="00374BBC" w:rsidRPr="008D3844">
        <w:rPr>
          <w:rFonts w:hint="cs"/>
          <w:spacing w:val="-2"/>
          <w:rtl/>
        </w:rPr>
        <w:t xml:space="preserve"> لورشة العمل. ويرجى أيضاً الاطّلاع على </w:t>
      </w:r>
      <w:hyperlink r:id="rId14" w:history="1">
        <w:r w:rsidR="007B64C1" w:rsidRPr="00F45E65">
          <w:rPr>
            <w:rStyle w:val="Hyperlink"/>
            <w:rFonts w:hint="cs"/>
            <w:spacing w:val="-2"/>
            <w:rtl/>
          </w:rPr>
          <w:t>الرسالة</w:t>
        </w:r>
        <w:r w:rsidR="007B64C1" w:rsidRPr="00F45E65">
          <w:rPr>
            <w:rStyle w:val="Hyperlink"/>
            <w:rFonts w:hint="cs"/>
            <w:spacing w:val="-2"/>
            <w:rtl/>
            <w:lang w:bidi="ar-EG"/>
          </w:rPr>
          <w:t xml:space="preserve"> المعممة رقم </w:t>
        </w:r>
        <w:r w:rsidR="007B64C1" w:rsidRPr="00F45E65">
          <w:rPr>
            <w:rStyle w:val="Hyperlink"/>
            <w:spacing w:val="-2"/>
            <w:lang w:bidi="ar-EG"/>
          </w:rPr>
          <w:t>177</w:t>
        </w:r>
        <w:r w:rsidR="007B64C1" w:rsidRPr="00F45E65">
          <w:rPr>
            <w:rStyle w:val="Hyperlink"/>
            <w:rFonts w:hint="cs"/>
            <w:spacing w:val="-2"/>
            <w:rtl/>
          </w:rPr>
          <w:t xml:space="preserve"> لمكتب تقييس الاتصالات</w:t>
        </w:r>
        <w:r w:rsidR="00AC3CB6" w:rsidRPr="00F45E65">
          <w:rPr>
            <w:rStyle w:val="Hyperlink"/>
            <w:rFonts w:hint="eastAsia"/>
            <w:spacing w:val="-2"/>
            <w:rtl/>
          </w:rPr>
          <w:t> </w:t>
        </w:r>
        <w:r w:rsidR="007B64C1" w:rsidRPr="00F45E65">
          <w:rPr>
            <w:rStyle w:val="Hyperlink"/>
            <w:rFonts w:hint="cs"/>
            <w:spacing w:val="-2"/>
            <w:rtl/>
          </w:rPr>
          <w:t>بالاتحاد</w:t>
        </w:r>
      </w:hyperlink>
      <w:r w:rsidR="007B64C1" w:rsidRPr="008D3844">
        <w:rPr>
          <w:rFonts w:hint="cs"/>
          <w:spacing w:val="-2"/>
          <w:rtl/>
        </w:rPr>
        <w:t>.</w:t>
      </w:r>
    </w:p>
    <w:p w:rsidR="00B663C4" w:rsidRPr="00282845" w:rsidRDefault="00B663C4" w:rsidP="00503B83">
      <w:pPr>
        <w:ind w:left="794" w:hanging="794"/>
        <w:rPr>
          <w:b/>
          <w:bCs/>
          <w:i/>
          <w:iCs/>
          <w:rtl/>
        </w:rPr>
      </w:pPr>
      <w:r>
        <w:t>3</w:t>
      </w:r>
      <w:r>
        <w:rPr>
          <w:rtl/>
        </w:rPr>
        <w:tab/>
      </w:r>
      <w:r>
        <w:rPr>
          <w:rFonts w:hint="cs"/>
          <w:rtl/>
        </w:rPr>
        <w:t xml:space="preserve">الاجتماع الأول </w:t>
      </w:r>
      <w:r w:rsidRPr="00FC3C33">
        <w:rPr>
          <w:rFonts w:hint="cs"/>
          <w:b/>
          <w:bCs/>
          <w:i/>
          <w:iCs/>
          <w:rtl/>
        </w:rPr>
        <w:t>"ل</w:t>
      </w:r>
      <w:r w:rsidRPr="00FC3C33">
        <w:rPr>
          <w:b/>
          <w:bCs/>
          <w:i/>
          <w:iCs/>
          <w:color w:val="000000"/>
          <w:rtl/>
        </w:rPr>
        <w:t xml:space="preserve">لجنة </w:t>
      </w:r>
      <w:r w:rsidRPr="00FC3C33">
        <w:rPr>
          <w:rFonts w:hint="cs"/>
          <w:b/>
          <w:bCs/>
          <w:i/>
          <w:iCs/>
          <w:color w:val="000000"/>
          <w:rtl/>
        </w:rPr>
        <w:t>ال</w:t>
      </w:r>
      <w:r w:rsidRPr="00FC3C33">
        <w:rPr>
          <w:b/>
          <w:bCs/>
          <w:i/>
          <w:iCs/>
          <w:color w:val="000000"/>
          <w:rtl/>
        </w:rPr>
        <w:t xml:space="preserve">توجيهية لتقييم المطابقة </w:t>
      </w:r>
      <w:r w:rsidRPr="00FC3C33">
        <w:rPr>
          <w:rFonts w:hint="cs"/>
          <w:b/>
          <w:bCs/>
          <w:i/>
          <w:iCs/>
          <w:color w:val="000000"/>
          <w:rtl/>
        </w:rPr>
        <w:t>ال</w:t>
      </w:r>
      <w:r w:rsidRPr="00FC3C33">
        <w:rPr>
          <w:b/>
          <w:bCs/>
          <w:i/>
          <w:iCs/>
          <w:color w:val="000000"/>
          <w:rtl/>
        </w:rPr>
        <w:t>تابعة لقطاع تقييس الاتصالات</w:t>
      </w:r>
      <w:r w:rsidRPr="00282845">
        <w:rPr>
          <w:b/>
          <w:bCs/>
          <w:i/>
          <w:iCs/>
          <w:color w:val="000000"/>
        </w:rPr>
        <w:t xml:space="preserve">(ITU-T CASC) </w:t>
      </w:r>
      <w:r w:rsidRPr="00282845">
        <w:rPr>
          <w:rFonts w:hint="cs"/>
          <w:b/>
          <w:bCs/>
          <w:i/>
          <w:iCs/>
          <w:color w:val="000000"/>
          <w:rtl/>
        </w:rPr>
        <w:t>"</w:t>
      </w:r>
      <w:r w:rsidR="00FC3C33" w:rsidRPr="00282845">
        <w:rPr>
          <w:rFonts w:hint="cs"/>
          <w:b/>
          <w:bCs/>
          <w:i/>
          <w:iCs/>
          <w:color w:val="000000"/>
          <w:rtl/>
        </w:rPr>
        <w:t>، جنيف،</w:t>
      </w:r>
      <w:r w:rsidRPr="00282845">
        <w:rPr>
          <w:b/>
          <w:bCs/>
          <w:i/>
          <w:iCs/>
          <w:color w:val="000000"/>
          <w:rtl/>
        </w:rPr>
        <w:t xml:space="preserve"> </w:t>
      </w:r>
      <w:r w:rsidR="00FC3C33" w:rsidRPr="00282845">
        <w:rPr>
          <w:b/>
          <w:bCs/>
          <w:i/>
          <w:iCs/>
          <w:color w:val="000000"/>
        </w:rPr>
        <w:t>3</w:t>
      </w:r>
      <w:r w:rsidR="00F35703">
        <w:rPr>
          <w:rFonts w:hint="cs"/>
          <w:b/>
          <w:bCs/>
          <w:i/>
          <w:iCs/>
          <w:color w:val="000000"/>
          <w:rtl/>
        </w:rPr>
        <w:t> </w:t>
      </w:r>
      <w:r w:rsidRPr="00282845">
        <w:rPr>
          <w:b/>
          <w:bCs/>
          <w:i/>
          <w:iCs/>
          <w:color w:val="000000"/>
          <w:rtl/>
        </w:rPr>
        <w:t xml:space="preserve">ديسمبر </w:t>
      </w:r>
      <w:r w:rsidR="00FC3C33" w:rsidRPr="00282845">
        <w:rPr>
          <w:b/>
          <w:bCs/>
          <w:i/>
          <w:iCs/>
          <w:color w:val="000000"/>
        </w:rPr>
        <w:t>2015</w:t>
      </w:r>
    </w:p>
    <w:p w:rsidR="00080A31" w:rsidRDefault="00D50D61" w:rsidP="00A3355E">
      <w:pPr>
        <w:rPr>
          <w:rtl/>
        </w:rPr>
      </w:pPr>
      <w:r w:rsidRPr="00953A9D">
        <w:rPr>
          <w:rFonts w:hint="cs"/>
          <w:rtl/>
        </w:rPr>
        <w:lastRenderedPageBreak/>
        <w:t xml:space="preserve"> </w:t>
      </w:r>
      <w:r w:rsidR="00080A31">
        <w:rPr>
          <w:rFonts w:hint="cs"/>
          <w:rtl/>
        </w:rPr>
        <w:t>سي</w:t>
      </w:r>
      <w:r w:rsidRPr="00953A9D">
        <w:rPr>
          <w:rtl/>
        </w:rPr>
        <w:t>ُعقد</w:t>
      </w:r>
      <w:r w:rsidR="00080A31">
        <w:rPr>
          <w:rFonts w:hint="cs"/>
          <w:rtl/>
        </w:rPr>
        <w:t xml:space="preserve"> الاجتماع الأول </w:t>
      </w:r>
      <w:r w:rsidR="00080A31" w:rsidRPr="00080A31">
        <w:rPr>
          <w:rFonts w:hint="cs"/>
          <w:b/>
          <w:bCs/>
          <w:rtl/>
        </w:rPr>
        <w:t>ل</w:t>
      </w:r>
      <w:r w:rsidR="00080A31" w:rsidRPr="00080A31">
        <w:rPr>
          <w:b/>
          <w:bCs/>
          <w:color w:val="000000"/>
          <w:rtl/>
        </w:rPr>
        <w:t xml:space="preserve">لجنة </w:t>
      </w:r>
      <w:r w:rsidR="00080A31" w:rsidRPr="00080A31">
        <w:rPr>
          <w:rFonts w:hint="cs"/>
          <w:b/>
          <w:bCs/>
          <w:color w:val="000000"/>
          <w:rtl/>
        </w:rPr>
        <w:t>ال</w:t>
      </w:r>
      <w:r w:rsidR="00080A31" w:rsidRPr="00080A31">
        <w:rPr>
          <w:b/>
          <w:bCs/>
          <w:color w:val="000000"/>
          <w:rtl/>
        </w:rPr>
        <w:t xml:space="preserve">توجيهية لتقييم المطابقة </w:t>
      </w:r>
      <w:r w:rsidR="00080A31" w:rsidRPr="00080A31">
        <w:rPr>
          <w:rFonts w:hint="cs"/>
          <w:b/>
          <w:bCs/>
          <w:color w:val="000000"/>
          <w:rtl/>
        </w:rPr>
        <w:t>ال</w:t>
      </w:r>
      <w:r w:rsidR="00080A31" w:rsidRPr="00080A31">
        <w:rPr>
          <w:b/>
          <w:bCs/>
          <w:color w:val="000000"/>
          <w:rtl/>
        </w:rPr>
        <w:t>تابعة لقطاع تقييس الاتصالات</w:t>
      </w:r>
      <w:r w:rsidR="00080A31" w:rsidRPr="00080A31">
        <w:rPr>
          <w:b/>
          <w:bCs/>
          <w:color w:val="000000"/>
        </w:rPr>
        <w:t>(ITU-T CASC)</w:t>
      </w:r>
      <w:r w:rsidR="00080A31" w:rsidRPr="00282845">
        <w:rPr>
          <w:b/>
          <w:bCs/>
          <w:i/>
          <w:iCs/>
          <w:color w:val="000000"/>
        </w:rPr>
        <w:t xml:space="preserve"> </w:t>
      </w:r>
      <w:r w:rsidR="00080A31">
        <w:rPr>
          <w:rFonts w:hint="cs"/>
          <w:rtl/>
        </w:rPr>
        <w:t xml:space="preserve"> يوم الخميس </w:t>
      </w:r>
      <w:r w:rsidR="00080A31">
        <w:t>3</w:t>
      </w:r>
      <w:r w:rsidR="00080A31">
        <w:rPr>
          <w:rFonts w:hint="cs"/>
          <w:rtl/>
        </w:rPr>
        <w:t xml:space="preserve"> ديسمبر </w:t>
      </w:r>
      <w:r w:rsidR="00080A31">
        <w:t>2015</w:t>
      </w:r>
      <w:r w:rsidR="00080A31">
        <w:rPr>
          <w:rFonts w:hint="cs"/>
          <w:rtl/>
        </w:rPr>
        <w:t xml:space="preserve"> خلال</w:t>
      </w:r>
      <w:r w:rsidR="0054440D">
        <w:rPr>
          <w:rFonts w:hint="cs"/>
          <w:rtl/>
        </w:rPr>
        <w:t xml:space="preserve"> </w:t>
      </w:r>
      <w:r w:rsidR="00080A31">
        <w:rPr>
          <w:rFonts w:hint="cs"/>
          <w:rtl/>
        </w:rPr>
        <w:t xml:space="preserve">اجتماع لجنة الدراسات </w:t>
      </w:r>
      <w:r w:rsidR="00080A31">
        <w:t>11</w:t>
      </w:r>
      <w:r w:rsidR="00080A31">
        <w:rPr>
          <w:rFonts w:hint="cs"/>
          <w:rtl/>
        </w:rPr>
        <w:t xml:space="preserve"> لقطاع تقييس الاتصالات (</w:t>
      </w:r>
      <w:r w:rsidR="00080A31">
        <w:t>11-2</w:t>
      </w:r>
      <w:r w:rsidR="00080A31">
        <w:rPr>
          <w:rFonts w:hint="cs"/>
          <w:rtl/>
        </w:rPr>
        <w:t xml:space="preserve"> ديسمبر </w:t>
      </w:r>
      <w:r w:rsidR="00080A31">
        <w:t>2015</w:t>
      </w:r>
      <w:r w:rsidR="00080A31">
        <w:rPr>
          <w:rFonts w:hint="cs"/>
          <w:rtl/>
        </w:rPr>
        <w:t xml:space="preserve">). وسيترأس </w:t>
      </w:r>
      <w:r w:rsidR="0054440D">
        <w:rPr>
          <w:rFonts w:hint="cs"/>
          <w:rtl/>
        </w:rPr>
        <w:t xml:space="preserve">الاجتماع </w:t>
      </w:r>
      <w:r w:rsidR="00080A31">
        <w:rPr>
          <w:rFonts w:hint="cs"/>
          <w:rtl/>
        </w:rPr>
        <w:t xml:space="preserve">السيد </w:t>
      </w:r>
      <w:r w:rsidR="00A3355E">
        <w:rPr>
          <w:rFonts w:hint="cs"/>
          <w:color w:val="000000"/>
          <w:rtl/>
        </w:rPr>
        <w:t>اسحاق</w:t>
      </w:r>
      <w:r w:rsidR="00080A31">
        <w:rPr>
          <w:color w:val="000000"/>
          <w:rtl/>
        </w:rPr>
        <w:t xml:space="preserve"> بواتينغ (غانا</w:t>
      </w:r>
      <w:r w:rsidR="00080A31">
        <w:rPr>
          <w:rFonts w:hint="cs"/>
          <w:color w:val="000000"/>
          <w:rtl/>
        </w:rPr>
        <w:t>)</w:t>
      </w:r>
      <w:r w:rsidR="00080A31">
        <w:rPr>
          <w:rFonts w:hint="cs"/>
          <w:rtl/>
        </w:rPr>
        <w:t>.</w:t>
      </w:r>
    </w:p>
    <w:p w:rsidR="002D7D46" w:rsidRPr="00BC28A1" w:rsidRDefault="0052132A" w:rsidP="00965199">
      <w:pPr>
        <w:rPr>
          <w:color w:val="000000"/>
          <w:rtl/>
          <w:lang w:bidi="ar-EG"/>
        </w:rPr>
      </w:pPr>
      <w:r>
        <w:rPr>
          <w:rFonts w:hint="cs"/>
          <w:color w:val="000000"/>
          <w:rtl/>
        </w:rPr>
        <w:t xml:space="preserve">أنشأت لجنة الدراسات </w:t>
      </w:r>
      <w:r>
        <w:rPr>
          <w:color w:val="000000"/>
        </w:rPr>
        <w:t>11</w:t>
      </w:r>
      <w:r>
        <w:rPr>
          <w:rFonts w:hint="cs"/>
          <w:color w:val="000000"/>
          <w:rtl/>
        </w:rPr>
        <w:t xml:space="preserve"> </w:t>
      </w:r>
      <w:r w:rsidR="001D7C08">
        <w:rPr>
          <w:rFonts w:hint="cs"/>
          <w:color w:val="000000"/>
          <w:rtl/>
        </w:rPr>
        <w:t>ل</w:t>
      </w:r>
      <w:r>
        <w:rPr>
          <w:rFonts w:hint="cs"/>
          <w:color w:val="000000"/>
          <w:rtl/>
        </w:rPr>
        <w:t xml:space="preserve">تقييس الاتصالات اللجنة التوجيهية لتقييم المطابقة </w:t>
      </w:r>
      <w:r w:rsidR="00965199">
        <w:t>(</w:t>
      </w:r>
      <w:hyperlink r:id="rId15" w:history="1">
        <w:r w:rsidR="00965199" w:rsidRPr="00FF35B6">
          <w:rPr>
            <w:rStyle w:val="Hyperlink"/>
            <w:szCs w:val="24"/>
          </w:rPr>
          <w:t>ITU-T CASC</w:t>
        </w:r>
      </w:hyperlink>
      <w:r w:rsidRPr="00965199">
        <w:rPr>
          <w:szCs w:val="24"/>
        </w:rPr>
        <w:t>)</w:t>
      </w:r>
      <w:r>
        <w:rPr>
          <w:rFonts w:hint="cs"/>
          <w:color w:val="000000"/>
          <w:rtl/>
        </w:rPr>
        <w:t xml:space="preserve"> في أبريل </w:t>
      </w:r>
      <w:r>
        <w:rPr>
          <w:color w:val="000000"/>
        </w:rPr>
        <w:t>2015</w:t>
      </w:r>
      <w:r>
        <w:rPr>
          <w:rFonts w:hint="cs"/>
          <w:color w:val="000000"/>
          <w:rtl/>
        </w:rPr>
        <w:t xml:space="preserve"> لوضع إجراءات مفصلة </w:t>
      </w:r>
      <w:r>
        <w:rPr>
          <w:color w:val="000000"/>
          <w:rtl/>
        </w:rPr>
        <w:t xml:space="preserve">لتنفيذ إجراء </w:t>
      </w:r>
      <w:r w:rsidR="00A3355E">
        <w:rPr>
          <w:rFonts w:hint="cs"/>
          <w:color w:val="000000"/>
          <w:rtl/>
        </w:rPr>
        <w:t>اعتماد مختبر</w:t>
      </w:r>
      <w:r>
        <w:rPr>
          <w:color w:val="000000"/>
          <w:rtl/>
        </w:rPr>
        <w:t xml:space="preserve"> الاختبار في قطاع تقييس الاتصالات</w:t>
      </w:r>
      <w:r w:rsidR="001D7C08">
        <w:rPr>
          <w:rFonts w:hint="cs"/>
          <w:color w:val="000000"/>
          <w:rtl/>
        </w:rPr>
        <w:t xml:space="preserve">. وتعمل اللجنة </w:t>
      </w:r>
      <w:r w:rsidR="00174193">
        <w:rPr>
          <w:rFonts w:hint="cs"/>
          <w:color w:val="000000"/>
          <w:rtl/>
        </w:rPr>
        <w:t xml:space="preserve">التوجيهية </w:t>
      </w:r>
      <w:r w:rsidR="001D7C08">
        <w:rPr>
          <w:rFonts w:hint="cs"/>
          <w:color w:val="000000"/>
          <w:rtl/>
        </w:rPr>
        <w:t xml:space="preserve">وفقاً </w:t>
      </w:r>
      <w:hyperlink r:id="rId16" w:history="1">
        <w:r w:rsidR="001D7C08" w:rsidRPr="00965199">
          <w:rPr>
            <w:rStyle w:val="Hyperlink"/>
            <w:rFonts w:hint="cs"/>
            <w:rtl/>
          </w:rPr>
          <w:t>للمبدأ التوجيهي</w:t>
        </w:r>
      </w:hyperlink>
      <w:r w:rsidR="001D7C08">
        <w:rPr>
          <w:rFonts w:hint="cs"/>
          <w:color w:val="000000"/>
          <w:rtl/>
        </w:rPr>
        <w:t xml:space="preserve"> للجنة الدراسات </w:t>
      </w:r>
      <w:r w:rsidR="001D7C08">
        <w:rPr>
          <w:color w:val="000000"/>
        </w:rPr>
        <w:t>11</w:t>
      </w:r>
      <w:r w:rsidR="001D7C08">
        <w:rPr>
          <w:rFonts w:hint="cs"/>
          <w:color w:val="000000"/>
          <w:rtl/>
          <w:lang w:bidi="ar-EG"/>
        </w:rPr>
        <w:t xml:space="preserve"> لتقييس الاتصالات "</w:t>
      </w:r>
      <w:hyperlink r:id="rId17" w:history="1">
        <w:r w:rsidR="001D7C08" w:rsidRPr="00965199">
          <w:rPr>
            <w:rStyle w:val="Hyperlink"/>
            <w:rFonts w:hint="cs"/>
            <w:rtl/>
            <w:lang w:bidi="ar-EG"/>
          </w:rPr>
          <w:t xml:space="preserve">إجراء </w:t>
        </w:r>
        <w:r w:rsidR="00A3355E" w:rsidRPr="00965199">
          <w:rPr>
            <w:rStyle w:val="Hyperlink"/>
            <w:rFonts w:hint="cs"/>
            <w:rtl/>
            <w:lang w:bidi="ar-EG"/>
          </w:rPr>
          <w:t xml:space="preserve">اعتماد </w:t>
        </w:r>
        <w:r w:rsidR="001D7C08" w:rsidRPr="00965199">
          <w:rPr>
            <w:rStyle w:val="Hyperlink"/>
            <w:rFonts w:hint="cs"/>
            <w:rtl/>
            <w:lang w:bidi="ar-EG"/>
          </w:rPr>
          <w:t>مختبرات الاختبار</w:t>
        </w:r>
      </w:hyperlink>
      <w:r w:rsidR="001D7C08">
        <w:rPr>
          <w:rFonts w:hint="cs"/>
          <w:color w:val="000000"/>
          <w:rtl/>
          <w:lang w:bidi="ar-EG"/>
        </w:rPr>
        <w:t xml:space="preserve">" </w:t>
      </w:r>
      <w:r w:rsidR="001D7C08">
        <w:rPr>
          <w:color w:val="000000"/>
          <w:rtl/>
        </w:rPr>
        <w:t xml:space="preserve">الذي يصف </w:t>
      </w:r>
      <w:r w:rsidR="001D7C08">
        <w:rPr>
          <w:rFonts w:hint="cs"/>
          <w:color w:val="000000"/>
          <w:rtl/>
        </w:rPr>
        <w:t>الإجراء عالي المستوى</w:t>
      </w:r>
      <w:r w:rsidR="001D7C08">
        <w:rPr>
          <w:color w:val="000000"/>
          <w:rtl/>
        </w:rPr>
        <w:t xml:space="preserve"> </w:t>
      </w:r>
      <w:r w:rsidR="007C31A2">
        <w:rPr>
          <w:rFonts w:hint="cs"/>
          <w:color w:val="000000"/>
          <w:rtl/>
        </w:rPr>
        <w:t>لاعتماد مختبرات الاختبار المؤهلة</w:t>
      </w:r>
      <w:r w:rsidR="001D7C08">
        <w:rPr>
          <w:color w:val="000000"/>
          <w:rtl/>
        </w:rPr>
        <w:t xml:space="preserve"> لاختبار المطابقة مع توصيات قطاع تقييس الاتصالات</w:t>
      </w:r>
      <w:r w:rsidR="001D7C08">
        <w:rPr>
          <w:color w:val="000000"/>
        </w:rPr>
        <w:t>.</w:t>
      </w:r>
      <w:r w:rsidR="00BC28A1">
        <w:rPr>
          <w:rFonts w:hint="cs"/>
          <w:color w:val="000000"/>
          <w:rtl/>
          <w:lang w:bidi="ar-EG"/>
        </w:rPr>
        <w:t xml:space="preserve"> وتعمل اللجنة تحت رعاية لجنة الدراسات </w:t>
      </w:r>
      <w:r w:rsidR="00BC28A1">
        <w:rPr>
          <w:color w:val="000000"/>
          <w:lang w:bidi="ar-EG"/>
        </w:rPr>
        <w:t>11</w:t>
      </w:r>
      <w:r w:rsidR="00BC28A1">
        <w:rPr>
          <w:rFonts w:hint="cs"/>
          <w:color w:val="000000"/>
          <w:rtl/>
          <w:lang w:bidi="ar-EG"/>
        </w:rPr>
        <w:t xml:space="preserve"> لقطاع تقييس الاتصالات بمشاركة خبراء قطاع تقييس الاتصالات من جميع لجان دراسات قطاع تقييس الاتصالات. وستتبع اللجنة قواعد العمل والإجراءات التي تنطبق على فرق العمل وسترفع تقارير</w:t>
      </w:r>
      <w:r w:rsidR="00936FE0">
        <w:rPr>
          <w:rFonts w:hint="cs"/>
          <w:color w:val="000000"/>
          <w:rtl/>
          <w:lang w:bidi="ar-EG"/>
        </w:rPr>
        <w:t>ها</w:t>
      </w:r>
      <w:r w:rsidR="00BC28A1">
        <w:rPr>
          <w:rFonts w:hint="cs"/>
          <w:color w:val="000000"/>
          <w:rtl/>
          <w:lang w:bidi="ar-EG"/>
        </w:rPr>
        <w:t xml:space="preserve"> إلى الجلسة العامة للجنة الدراسات </w:t>
      </w:r>
      <w:r w:rsidR="00BC28A1">
        <w:rPr>
          <w:color w:val="000000"/>
          <w:lang w:bidi="ar-EG"/>
        </w:rPr>
        <w:t>11</w:t>
      </w:r>
      <w:r w:rsidR="00BC28A1">
        <w:rPr>
          <w:rFonts w:hint="cs"/>
          <w:color w:val="000000"/>
          <w:rtl/>
          <w:lang w:bidi="ar-EG"/>
        </w:rPr>
        <w:t>.</w:t>
      </w:r>
    </w:p>
    <w:p w:rsidR="002D7D46" w:rsidRDefault="00DE3ADB" w:rsidP="00D2092C">
      <w:pPr>
        <w:rPr>
          <w:rtl/>
          <w:lang w:bidi="ar-SY"/>
        </w:rPr>
      </w:pPr>
      <w:r>
        <w:rPr>
          <w:rFonts w:hint="cs"/>
          <w:color w:val="000000"/>
          <w:rtl/>
        </w:rPr>
        <w:t xml:space="preserve">وسيفتتح الاجتماع في الساعة </w:t>
      </w:r>
      <w:r>
        <w:rPr>
          <w:color w:val="000000"/>
        </w:rPr>
        <w:t>0930</w:t>
      </w:r>
      <w:r>
        <w:rPr>
          <w:rFonts w:hint="cs"/>
          <w:color w:val="000000"/>
          <w:rtl/>
          <w:lang w:bidi="ar-EG"/>
        </w:rPr>
        <w:t xml:space="preserve"> </w:t>
      </w:r>
      <w:r w:rsidR="004F1DB1">
        <w:rPr>
          <w:rFonts w:hint="cs"/>
          <w:color w:val="000000"/>
          <w:rtl/>
          <w:lang w:bidi="ar-EG"/>
        </w:rPr>
        <w:t>من يوم</w:t>
      </w:r>
      <w:r>
        <w:rPr>
          <w:rFonts w:hint="cs"/>
          <w:color w:val="000000"/>
          <w:rtl/>
          <w:lang w:bidi="ar-EG"/>
        </w:rPr>
        <w:t xml:space="preserve"> الخميس </w:t>
      </w:r>
      <w:r>
        <w:rPr>
          <w:color w:val="000000"/>
          <w:lang w:bidi="ar-EG"/>
        </w:rPr>
        <w:t>3</w:t>
      </w:r>
      <w:r>
        <w:rPr>
          <w:rFonts w:hint="cs"/>
          <w:color w:val="000000"/>
          <w:rtl/>
          <w:lang w:bidi="ar-EG"/>
        </w:rPr>
        <w:t xml:space="preserve"> ديسمبر </w:t>
      </w:r>
      <w:r>
        <w:rPr>
          <w:color w:val="000000"/>
          <w:lang w:bidi="ar-EG"/>
        </w:rPr>
        <w:t>2015</w:t>
      </w:r>
      <w:r>
        <w:rPr>
          <w:rFonts w:hint="cs"/>
          <w:color w:val="000000"/>
          <w:rtl/>
          <w:lang w:bidi="ar-EG"/>
        </w:rPr>
        <w:t xml:space="preserve"> في مقر الاتحاد بجنيف، وسيختتم في الساعة </w:t>
      </w:r>
      <w:r>
        <w:rPr>
          <w:color w:val="000000"/>
          <w:lang w:bidi="ar-EG"/>
        </w:rPr>
        <w:t>1230</w:t>
      </w:r>
      <w:r>
        <w:rPr>
          <w:rFonts w:hint="cs"/>
          <w:color w:val="000000"/>
          <w:rtl/>
          <w:lang w:bidi="ar-EG"/>
        </w:rPr>
        <w:t xml:space="preserve">. ولحضور اجتماع اللجنة </w:t>
      </w:r>
      <w:r w:rsidR="00AE4AFE">
        <w:rPr>
          <w:rFonts w:hint="cs"/>
          <w:color w:val="000000"/>
          <w:rtl/>
        </w:rPr>
        <w:t>التوجيهية</w:t>
      </w:r>
      <w:r>
        <w:rPr>
          <w:rFonts w:hint="cs"/>
          <w:color w:val="000000"/>
          <w:rtl/>
          <w:lang w:bidi="ar-EG"/>
        </w:rPr>
        <w:t xml:space="preserve">، </w:t>
      </w:r>
      <w:r w:rsidR="00D2092C">
        <w:rPr>
          <w:rFonts w:hint="cs"/>
          <w:color w:val="000000"/>
          <w:rtl/>
          <w:lang w:bidi="ar-EG"/>
        </w:rPr>
        <w:t>يتعين</w:t>
      </w:r>
      <w:r>
        <w:rPr>
          <w:rFonts w:hint="cs"/>
          <w:color w:val="000000"/>
          <w:rtl/>
          <w:lang w:bidi="ar-EG"/>
        </w:rPr>
        <w:t xml:space="preserve"> على المندوبين التسجيل في </w:t>
      </w:r>
      <w:r w:rsidR="00406B2F">
        <w:rPr>
          <w:rFonts w:hint="cs"/>
          <w:color w:val="000000"/>
          <w:rtl/>
          <w:lang w:bidi="ar-EG"/>
        </w:rPr>
        <w:t xml:space="preserve">اجتماع </w:t>
      </w:r>
      <w:r>
        <w:rPr>
          <w:rFonts w:hint="cs"/>
          <w:color w:val="000000"/>
          <w:rtl/>
          <w:lang w:bidi="ar-EG"/>
        </w:rPr>
        <w:t xml:space="preserve">لجنة الدراسات </w:t>
      </w:r>
      <w:r>
        <w:rPr>
          <w:color w:val="000000"/>
          <w:lang w:bidi="ar-EG"/>
        </w:rPr>
        <w:t>11</w:t>
      </w:r>
      <w:r>
        <w:rPr>
          <w:rFonts w:hint="cs"/>
          <w:color w:val="000000"/>
          <w:rtl/>
          <w:lang w:bidi="ar-EG"/>
        </w:rPr>
        <w:t xml:space="preserve">، انظر </w:t>
      </w:r>
      <w:hyperlink r:id="rId18" w:history="1">
        <w:r w:rsidRPr="00965199">
          <w:rPr>
            <w:rStyle w:val="Hyperlink"/>
            <w:rFonts w:hint="cs"/>
            <w:rtl/>
            <w:lang w:bidi="ar-EG"/>
          </w:rPr>
          <w:t xml:space="preserve">الإعلان عن اجتماع لجنة الدراسات </w:t>
        </w:r>
        <w:r w:rsidRPr="00965199">
          <w:rPr>
            <w:rStyle w:val="Hyperlink"/>
            <w:lang w:bidi="ar-EG"/>
          </w:rPr>
          <w:t>11</w:t>
        </w:r>
      </w:hyperlink>
      <w:r>
        <w:rPr>
          <w:rFonts w:hint="cs"/>
          <w:color w:val="000000"/>
          <w:rtl/>
          <w:lang w:bidi="ar-EG"/>
        </w:rPr>
        <w:t>.</w:t>
      </w:r>
      <w:r w:rsidR="00406B2F">
        <w:rPr>
          <w:rFonts w:hint="cs"/>
          <w:color w:val="000000"/>
          <w:rtl/>
          <w:lang w:bidi="ar-EG"/>
        </w:rPr>
        <w:t xml:space="preserve"> </w:t>
      </w:r>
      <w:r w:rsidR="002D7D46" w:rsidRPr="004779AF">
        <w:rPr>
          <w:rFonts w:hint="cs"/>
          <w:rtl/>
          <w:lang w:bidi="ar-SY"/>
        </w:rPr>
        <w:t>وسيبدأ تسجيل ال‍مشاركين في الساعة</w:t>
      </w:r>
      <w:r w:rsidR="002D7D46" w:rsidRPr="004779AF">
        <w:rPr>
          <w:rFonts w:hint="eastAsia"/>
          <w:rtl/>
          <w:lang w:bidi="ar-SY"/>
        </w:rPr>
        <w:t> </w:t>
      </w:r>
      <w:r w:rsidR="002D7D46" w:rsidRPr="004779AF">
        <w:rPr>
          <w:lang w:bidi="ar-EG"/>
        </w:rPr>
        <w:t>0830</w:t>
      </w:r>
      <w:r w:rsidR="002D7D46" w:rsidRPr="004779AF">
        <w:rPr>
          <w:rFonts w:hint="cs"/>
          <w:rtl/>
          <w:lang w:bidi="ar-EG"/>
        </w:rPr>
        <w:t xml:space="preserve"> عند </w:t>
      </w:r>
      <w:r w:rsidR="002D7D46" w:rsidRPr="004779AF">
        <w:rPr>
          <w:rFonts w:hint="cs"/>
          <w:rtl/>
          <w:lang w:bidi="ar-EG"/>
        </w:rPr>
        <w:lastRenderedPageBreak/>
        <w:t>مدخل مونبريان</w:t>
      </w:r>
      <w:r w:rsidR="002D7D46" w:rsidRPr="004779AF">
        <w:rPr>
          <w:rFonts w:hint="cs"/>
          <w:rtl/>
          <w:lang w:bidi="ar-SY"/>
        </w:rPr>
        <w:t>. وستُعرض التفاصيل ال‍متعلقة بقاعات الاجتماع على الشاشات عند مداخل مقر الات‍حاد.</w:t>
      </w:r>
    </w:p>
    <w:p w:rsidR="002D7D46" w:rsidRDefault="00406B2F" w:rsidP="00AC3CB6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وسيُنشر مشروع جدول الأعمال في شكل الوثيقة </w:t>
      </w:r>
      <w:hyperlink r:id="rId19" w:history="1">
        <w:r w:rsidRPr="001D7E58">
          <w:rPr>
            <w:rStyle w:val="Hyperlink"/>
            <w:szCs w:val="24"/>
          </w:rPr>
          <w:t>TD895 (GEN/11)</w:t>
        </w:r>
      </w:hyperlink>
      <w:r>
        <w:rPr>
          <w:rFonts w:hint="cs"/>
          <w:rtl/>
          <w:lang w:bidi="ar-SY"/>
        </w:rPr>
        <w:t xml:space="preserve"> </w:t>
      </w:r>
      <w:r w:rsidR="0049283E">
        <w:rPr>
          <w:rFonts w:hint="cs"/>
          <w:rtl/>
          <w:lang w:bidi="ar-SY"/>
        </w:rPr>
        <w:t xml:space="preserve">وسيُتاح </w:t>
      </w:r>
      <w:r w:rsidR="00A52ECB">
        <w:rPr>
          <w:rFonts w:hint="cs"/>
          <w:rtl/>
          <w:lang w:bidi="ar-SY"/>
        </w:rPr>
        <w:t>أيضاً</w:t>
      </w:r>
      <w:r w:rsidR="0049283E">
        <w:rPr>
          <w:rFonts w:hint="cs"/>
          <w:rtl/>
          <w:lang w:bidi="ar-SY"/>
        </w:rPr>
        <w:t xml:space="preserve"> في </w:t>
      </w:r>
      <w:hyperlink r:id="rId20" w:history="1">
        <w:r w:rsidR="0049283E" w:rsidRPr="00965199">
          <w:rPr>
            <w:rStyle w:val="Hyperlink"/>
            <w:rFonts w:hint="cs"/>
            <w:rtl/>
            <w:lang w:bidi="ar-SY"/>
          </w:rPr>
          <w:t>الصفحة الرئيسية</w:t>
        </w:r>
      </w:hyperlink>
      <w:r w:rsidR="0049283E">
        <w:rPr>
          <w:rFonts w:hint="cs"/>
          <w:rtl/>
          <w:lang w:bidi="ar-SY"/>
        </w:rPr>
        <w:t xml:space="preserve"> المخصصة للجنة</w:t>
      </w:r>
      <w:r w:rsidR="00AC3CB6">
        <w:rPr>
          <w:rFonts w:hint="eastAsia"/>
          <w:rtl/>
          <w:lang w:bidi="ar-SY"/>
        </w:rPr>
        <w:t> </w:t>
      </w:r>
      <w:r w:rsidR="00F26D37">
        <w:rPr>
          <w:rFonts w:hint="cs"/>
          <w:rtl/>
          <w:lang w:bidi="ar-SY"/>
        </w:rPr>
        <w:t>التوجيهية.</w:t>
      </w:r>
    </w:p>
    <w:p w:rsidR="002D7D46" w:rsidRPr="00E94A72" w:rsidRDefault="006A0F21" w:rsidP="001C3626">
      <w:pPr>
        <w:rPr>
          <w:rtl/>
          <w:lang w:bidi="ar-EG"/>
        </w:rPr>
      </w:pPr>
      <w:r>
        <w:rPr>
          <w:rFonts w:hint="cs"/>
          <w:rtl/>
          <w:lang w:bidi="ar-SY"/>
        </w:rPr>
        <w:t>وستتاح المشاركة عن ب</w:t>
      </w:r>
      <w:r w:rsidR="00965199">
        <w:rPr>
          <w:rFonts w:hint="cs"/>
          <w:rtl/>
          <w:lang w:bidi="ar-SY"/>
        </w:rPr>
        <w:t>ُ</w:t>
      </w:r>
      <w:r>
        <w:rPr>
          <w:rFonts w:hint="cs"/>
          <w:rtl/>
          <w:lang w:bidi="ar-SY"/>
        </w:rPr>
        <w:t xml:space="preserve">عد لحضور اجتماع اللجنة </w:t>
      </w:r>
      <w:r w:rsidR="001C3626">
        <w:rPr>
          <w:rFonts w:hint="cs"/>
          <w:color w:val="000000"/>
          <w:rtl/>
        </w:rPr>
        <w:t>التوجيهية</w:t>
      </w:r>
      <w:r>
        <w:rPr>
          <w:rFonts w:hint="cs"/>
          <w:rtl/>
          <w:lang w:bidi="ar-SY"/>
        </w:rPr>
        <w:t xml:space="preserve"> </w:t>
      </w:r>
      <w:r w:rsidR="00CC3415">
        <w:rPr>
          <w:rFonts w:hint="cs"/>
          <w:rtl/>
          <w:lang w:bidi="ar-SY"/>
        </w:rPr>
        <w:t>بناءً على الطلب. ولتمكين الأمانة من تعميم التفاصيل المتعلقة ب</w:t>
      </w:r>
      <w:r w:rsidR="00E94A72">
        <w:rPr>
          <w:rFonts w:hint="cs"/>
          <w:rtl/>
          <w:lang w:bidi="ar-SY"/>
        </w:rPr>
        <w:t>المشاركة عن ب</w:t>
      </w:r>
      <w:r w:rsidR="00965199">
        <w:rPr>
          <w:rFonts w:hint="cs"/>
          <w:rtl/>
          <w:lang w:bidi="ar-SY"/>
        </w:rPr>
        <w:t>ُ</w:t>
      </w:r>
      <w:r w:rsidR="00E94A72">
        <w:rPr>
          <w:rFonts w:hint="cs"/>
          <w:rtl/>
          <w:lang w:bidi="ar-SY"/>
        </w:rPr>
        <w:t xml:space="preserve">عد على المشاركين المسجلين في الوقت المناسب، يرجى التسجيل قبل يوم الجمعة </w:t>
      </w:r>
      <w:r w:rsidR="00E94A72">
        <w:rPr>
          <w:lang w:bidi="ar-SY"/>
        </w:rPr>
        <w:t>27</w:t>
      </w:r>
      <w:r w:rsidR="00E94A72">
        <w:rPr>
          <w:rFonts w:hint="cs"/>
          <w:rtl/>
          <w:lang w:bidi="ar-EG"/>
        </w:rPr>
        <w:t xml:space="preserve"> نوفمبر </w:t>
      </w:r>
      <w:r w:rsidR="00E94A72">
        <w:rPr>
          <w:lang w:bidi="ar-EG"/>
        </w:rPr>
        <w:t>2015</w:t>
      </w:r>
      <w:r w:rsidR="00E94A72">
        <w:rPr>
          <w:rFonts w:hint="cs"/>
          <w:rtl/>
          <w:lang w:bidi="ar-EG"/>
        </w:rPr>
        <w:t xml:space="preserve"> وطلب الحصول على التفاصيل المتعلقة بالمشاركة عن ب</w:t>
      </w:r>
      <w:r w:rsidR="00965199">
        <w:rPr>
          <w:rFonts w:hint="cs"/>
          <w:rtl/>
          <w:lang w:bidi="ar-SY"/>
        </w:rPr>
        <w:t>ُ</w:t>
      </w:r>
      <w:r w:rsidR="00E94A72">
        <w:rPr>
          <w:rFonts w:hint="cs"/>
          <w:rtl/>
          <w:lang w:bidi="ar-EG"/>
        </w:rPr>
        <w:t xml:space="preserve">عد من أمانة لجنة الدراسات </w:t>
      </w:r>
      <w:r w:rsidR="00E94A72">
        <w:rPr>
          <w:lang w:bidi="ar-EG"/>
        </w:rPr>
        <w:t>11</w:t>
      </w:r>
      <w:r w:rsidR="00E94A72">
        <w:rPr>
          <w:rFonts w:hint="cs"/>
          <w:rtl/>
          <w:lang w:bidi="ar-EG"/>
        </w:rPr>
        <w:t xml:space="preserve"> لقطاع تقييس الاتصالات من خلال البريد الإلكتروني التالي: </w:t>
      </w:r>
      <w:hyperlink r:id="rId21" w:history="1">
        <w:r w:rsidR="00E94A72" w:rsidRPr="005931B6">
          <w:rPr>
            <w:rStyle w:val="Hyperlink"/>
            <w:szCs w:val="24"/>
          </w:rPr>
          <w:t>tsbsg11[at]itu.int</w:t>
        </w:r>
      </w:hyperlink>
      <w:r w:rsidR="002427F6">
        <w:rPr>
          <w:rFonts w:hint="cs"/>
          <w:rtl/>
          <w:lang w:bidi="ar-EG"/>
        </w:rPr>
        <w:t>.</w:t>
      </w:r>
    </w:p>
    <w:p w:rsidR="002D7D46" w:rsidRDefault="00F54B9D" w:rsidP="00E553F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سيجري اجتماع اللجنة </w:t>
      </w:r>
      <w:r w:rsidR="00E553FF">
        <w:rPr>
          <w:rFonts w:hint="cs"/>
          <w:color w:val="000000"/>
          <w:rtl/>
        </w:rPr>
        <w:t>التوجيهية</w:t>
      </w:r>
      <w:r>
        <w:rPr>
          <w:rFonts w:hint="cs"/>
          <w:rtl/>
          <w:lang w:bidi="ar-EG"/>
        </w:rPr>
        <w:t xml:space="preserve"> بدون استعمال الورق.</w:t>
      </w:r>
    </w:p>
    <w:p w:rsidR="00D84723" w:rsidRDefault="00D84723" w:rsidP="002D7D46">
      <w:pPr>
        <w:rPr>
          <w:rtl/>
          <w:lang w:bidi="ar-EG"/>
        </w:rPr>
      </w:pPr>
      <w:r>
        <w:rPr>
          <w:rFonts w:hint="cs"/>
          <w:rtl/>
          <w:lang w:bidi="ar-EG"/>
        </w:rPr>
        <w:t>وسيجري الاجتماع باللغة الإنكليزية فقط.</w:t>
      </w:r>
    </w:p>
    <w:p w:rsidR="004E6C6F" w:rsidRPr="00057498" w:rsidRDefault="004E6C6F" w:rsidP="00965199">
      <w:pPr>
        <w:keepNext/>
        <w:keepLines/>
        <w:rPr>
          <w:spacing w:val="-4"/>
          <w:rtl/>
          <w:lang w:bidi="ar-EG"/>
        </w:rPr>
      </w:pPr>
      <w:r w:rsidRPr="00057498">
        <w:rPr>
          <w:rFonts w:hint="cs"/>
          <w:spacing w:val="-4"/>
          <w:rtl/>
          <w:lang w:bidi="ar-EG"/>
        </w:rPr>
        <w:lastRenderedPageBreak/>
        <w:t xml:space="preserve">والموعد النهائي لتقديم المساهمات هو </w:t>
      </w:r>
      <w:r w:rsidRPr="00057498">
        <w:rPr>
          <w:color w:val="000000"/>
          <w:spacing w:val="-4"/>
          <w:rtl/>
        </w:rPr>
        <w:t>اثنا عشر</w:t>
      </w:r>
      <w:r w:rsidRPr="00057498">
        <w:rPr>
          <w:rFonts w:hint="cs"/>
          <w:spacing w:val="-4"/>
          <w:rtl/>
          <w:lang w:bidi="ar-EG"/>
        </w:rPr>
        <w:t xml:space="preserve"> </w:t>
      </w:r>
      <w:r w:rsidRPr="00057498">
        <w:rPr>
          <w:spacing w:val="-4"/>
          <w:lang w:bidi="ar-EG"/>
        </w:rPr>
        <w:t>(12)</w:t>
      </w:r>
      <w:r w:rsidRPr="00057498">
        <w:rPr>
          <w:rFonts w:hint="cs"/>
          <w:spacing w:val="-4"/>
          <w:rtl/>
          <w:lang w:bidi="ar-EG"/>
        </w:rPr>
        <w:t xml:space="preserve"> </w:t>
      </w:r>
      <w:r w:rsidRPr="00057498">
        <w:rPr>
          <w:color w:val="000000"/>
          <w:spacing w:val="-4"/>
          <w:rtl/>
        </w:rPr>
        <w:t xml:space="preserve">يوماً تقوي‍مياً قبل </w:t>
      </w:r>
      <w:r w:rsidRPr="00057498">
        <w:rPr>
          <w:rFonts w:hint="cs"/>
          <w:color w:val="000000"/>
          <w:spacing w:val="-4"/>
          <w:rtl/>
        </w:rPr>
        <w:t xml:space="preserve">اجتماع لجنة الدراسات </w:t>
      </w:r>
      <w:r w:rsidRPr="00057498">
        <w:rPr>
          <w:color w:val="000000"/>
          <w:spacing w:val="-4"/>
        </w:rPr>
        <w:t>11</w:t>
      </w:r>
      <w:r w:rsidRPr="00057498">
        <w:rPr>
          <w:rFonts w:hint="cs"/>
          <w:color w:val="000000"/>
          <w:spacing w:val="-4"/>
          <w:rtl/>
          <w:lang w:bidi="ar-EG"/>
        </w:rPr>
        <w:t xml:space="preserve">. </w:t>
      </w:r>
      <w:r w:rsidRPr="00057498">
        <w:rPr>
          <w:color w:val="000000"/>
          <w:spacing w:val="-4"/>
          <w:rtl/>
        </w:rPr>
        <w:t>وستنشر هذه ال‍مساه‍مات في</w:t>
      </w:r>
      <w:r w:rsidR="00965199">
        <w:rPr>
          <w:rFonts w:hint="eastAsia"/>
          <w:color w:val="000000"/>
          <w:spacing w:val="-4"/>
          <w:rtl/>
          <w:lang w:bidi="ar-EG"/>
        </w:rPr>
        <w:t> </w:t>
      </w:r>
      <w:r w:rsidRPr="00057498">
        <w:rPr>
          <w:color w:val="000000"/>
          <w:spacing w:val="-4"/>
          <w:rtl/>
        </w:rPr>
        <w:t>ال‍موقع الإلكتروني للجنة</w:t>
      </w:r>
      <w:r w:rsidRPr="00057498">
        <w:rPr>
          <w:rFonts w:hint="cs"/>
          <w:color w:val="000000"/>
          <w:spacing w:val="-4"/>
          <w:rtl/>
        </w:rPr>
        <w:t xml:space="preserve"> الدراسات </w:t>
      </w:r>
      <w:r w:rsidR="00D3262B" w:rsidRPr="00057498">
        <w:rPr>
          <w:color w:val="000000"/>
          <w:spacing w:val="-4"/>
        </w:rPr>
        <w:t>11</w:t>
      </w:r>
      <w:r w:rsidRPr="00057498">
        <w:rPr>
          <w:color w:val="000000"/>
          <w:spacing w:val="-4"/>
          <w:rtl/>
        </w:rPr>
        <w:t xml:space="preserve"> ولذلك لا بد </w:t>
      </w:r>
      <w:r w:rsidR="00D3262B" w:rsidRPr="00057498">
        <w:rPr>
          <w:rFonts w:hint="cs"/>
          <w:color w:val="000000"/>
          <w:spacing w:val="-4"/>
          <w:rtl/>
        </w:rPr>
        <w:t>من تقديمها</w:t>
      </w:r>
      <w:r w:rsidRPr="00057498">
        <w:rPr>
          <w:color w:val="000000"/>
          <w:spacing w:val="-4"/>
          <w:rtl/>
        </w:rPr>
        <w:t xml:space="preserve"> في موعد لا يتجاوز </w:t>
      </w:r>
      <w:r w:rsidR="00D3262B" w:rsidRPr="00057498">
        <w:rPr>
          <w:color w:val="000000"/>
          <w:spacing w:val="-4"/>
        </w:rPr>
        <w:t>19</w:t>
      </w:r>
      <w:r w:rsidRPr="00057498">
        <w:rPr>
          <w:color w:val="000000"/>
          <w:spacing w:val="-4"/>
          <w:rtl/>
        </w:rPr>
        <w:t xml:space="preserve"> </w:t>
      </w:r>
      <w:r w:rsidR="00D3262B" w:rsidRPr="00057498">
        <w:rPr>
          <w:rFonts w:hint="cs"/>
          <w:color w:val="000000"/>
          <w:spacing w:val="-4"/>
          <w:rtl/>
        </w:rPr>
        <w:t>نوفمبر</w:t>
      </w:r>
      <w:r w:rsidRPr="00057498">
        <w:rPr>
          <w:color w:val="000000"/>
          <w:spacing w:val="-4"/>
          <w:rtl/>
        </w:rPr>
        <w:t xml:space="preserve"> </w:t>
      </w:r>
      <w:r w:rsidR="00D3262B" w:rsidRPr="00057498">
        <w:rPr>
          <w:color w:val="000000"/>
          <w:spacing w:val="-4"/>
        </w:rPr>
        <w:t>2015</w:t>
      </w:r>
      <w:r w:rsidR="00166953" w:rsidRPr="00057498">
        <w:rPr>
          <w:rFonts w:hint="cs"/>
          <w:spacing w:val="-4"/>
          <w:rtl/>
          <w:lang w:bidi="ar-EG"/>
        </w:rPr>
        <w:t>.</w:t>
      </w:r>
      <w:r w:rsidR="006F5355" w:rsidRPr="00057498">
        <w:rPr>
          <w:rFonts w:hint="cs"/>
          <w:spacing w:val="-4"/>
          <w:rtl/>
          <w:lang w:bidi="ar-EG"/>
        </w:rPr>
        <w:t xml:space="preserve"> وللحصول على مزيد من المعلومات بشأن كيفية تقديم المساهمات والتسجيل في اجتماع لجنة الدراسات </w:t>
      </w:r>
      <w:r w:rsidR="006F5355" w:rsidRPr="00057498">
        <w:rPr>
          <w:spacing w:val="-4"/>
          <w:lang w:bidi="ar-EG"/>
        </w:rPr>
        <w:t>11</w:t>
      </w:r>
      <w:r w:rsidR="006F5355" w:rsidRPr="00057498">
        <w:rPr>
          <w:rFonts w:hint="cs"/>
          <w:spacing w:val="-4"/>
          <w:rtl/>
          <w:lang w:bidi="ar-EG"/>
        </w:rPr>
        <w:t xml:space="preserve"> وطلبات الحصول على التأشيرة ومرافق الشبكة واللوجستيات وما</w:t>
      </w:r>
      <w:r w:rsidR="00965199">
        <w:rPr>
          <w:rFonts w:hint="eastAsia"/>
          <w:spacing w:val="-4"/>
          <w:rtl/>
          <w:lang w:bidi="ar-EG"/>
        </w:rPr>
        <w:t> </w:t>
      </w:r>
      <w:r w:rsidR="006F5355" w:rsidRPr="00057498">
        <w:rPr>
          <w:rFonts w:hint="cs"/>
          <w:spacing w:val="-4"/>
          <w:rtl/>
          <w:lang w:bidi="ar-EG"/>
        </w:rPr>
        <w:t xml:space="preserve">إلى ذلك، يرجى الاطلاع على </w:t>
      </w:r>
      <w:hyperlink r:id="rId22" w:history="1">
        <w:r w:rsidR="006F5355" w:rsidRPr="00965199">
          <w:rPr>
            <w:rStyle w:val="Hyperlink"/>
            <w:rFonts w:hint="cs"/>
            <w:spacing w:val="-4"/>
            <w:rtl/>
            <w:lang w:bidi="ar-EG"/>
          </w:rPr>
          <w:t xml:space="preserve">الإعلان عن اجتماع لجنة الدراسات </w:t>
        </w:r>
        <w:r w:rsidR="006F5355" w:rsidRPr="00965199">
          <w:rPr>
            <w:rStyle w:val="Hyperlink"/>
            <w:spacing w:val="-4"/>
            <w:lang w:bidi="ar-EG"/>
          </w:rPr>
          <w:t>11</w:t>
        </w:r>
      </w:hyperlink>
      <w:r w:rsidR="006F5355" w:rsidRPr="00057498">
        <w:rPr>
          <w:rFonts w:hint="cs"/>
          <w:spacing w:val="-4"/>
          <w:rtl/>
          <w:lang w:bidi="ar-EG"/>
        </w:rPr>
        <w:t xml:space="preserve"> (الرسالة الجماعية</w:t>
      </w:r>
      <w:r w:rsidR="00965199">
        <w:rPr>
          <w:rFonts w:hint="eastAsia"/>
          <w:spacing w:val="-4"/>
          <w:rtl/>
          <w:lang w:bidi="ar-EG"/>
        </w:rPr>
        <w:t> </w:t>
      </w:r>
      <w:r w:rsidR="006F5355" w:rsidRPr="00057498">
        <w:rPr>
          <w:spacing w:val="-4"/>
          <w:lang w:bidi="ar-EG"/>
        </w:rPr>
        <w:t>9/11</w:t>
      </w:r>
      <w:r w:rsidR="006F5355" w:rsidRPr="00057498">
        <w:rPr>
          <w:rFonts w:hint="cs"/>
          <w:spacing w:val="-4"/>
          <w:rtl/>
          <w:lang w:bidi="ar-EG"/>
        </w:rPr>
        <w:t xml:space="preserve"> لمكتب تقييس</w:t>
      </w:r>
      <w:r w:rsidR="00AC3CB6">
        <w:rPr>
          <w:rFonts w:hint="eastAsia"/>
          <w:spacing w:val="-4"/>
          <w:rtl/>
          <w:lang w:bidi="ar-EG"/>
        </w:rPr>
        <w:t> </w:t>
      </w:r>
      <w:r w:rsidR="006F5355" w:rsidRPr="00057498">
        <w:rPr>
          <w:rFonts w:hint="cs"/>
          <w:spacing w:val="-4"/>
          <w:rtl/>
          <w:lang w:bidi="ar-EG"/>
        </w:rPr>
        <w:t>الاتصالات).</w:t>
      </w:r>
    </w:p>
    <w:p w:rsidR="00E434B2" w:rsidRDefault="00E434B2" w:rsidP="00AC3CB6">
      <w:pPr>
        <w:keepNext/>
        <w:keepLines/>
        <w:spacing w:before="240"/>
        <w:rPr>
          <w:rtl/>
          <w:lang w:bidi="ar-EG"/>
        </w:rPr>
      </w:pPr>
      <w:r w:rsidRPr="00E434B2">
        <w:rPr>
          <w:rFonts w:hint="cs"/>
          <w:rtl/>
          <w:lang w:bidi="ar-EG"/>
        </w:rPr>
        <w:t>وتفضلوا بقبول فائق التقدير والاحترام.</w:t>
      </w:r>
    </w:p>
    <w:p w:rsidR="00057498" w:rsidRDefault="00057498" w:rsidP="00965199">
      <w:pPr>
        <w:keepNext/>
        <w:keepLines/>
        <w:spacing w:before="1440"/>
        <w:rPr>
          <w:rtl/>
          <w:lang w:bidi="ar-EG"/>
        </w:rPr>
      </w:pPr>
    </w:p>
    <w:p w:rsidR="006F5355" w:rsidRPr="003947C5" w:rsidRDefault="006F5355" w:rsidP="00AC3CB6">
      <w:pPr>
        <w:keepNext/>
        <w:keepLines/>
        <w:spacing w:before="0"/>
        <w:jc w:val="left"/>
        <w:rPr>
          <w:rtl/>
          <w:lang w:bidi="ar-EG"/>
        </w:rPr>
      </w:pPr>
      <w:r>
        <w:rPr>
          <w:rFonts w:hint="cs"/>
          <w:rtl/>
          <w:lang w:bidi="ar-SY"/>
        </w:rPr>
        <w:t>تشيساب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لي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مدير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مكتب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تقييس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الاتصالات</w:t>
      </w:r>
    </w:p>
    <w:sectPr w:rsidR="006F5355" w:rsidRPr="003947C5" w:rsidSect="00661E29">
      <w:headerReference w:type="default" r:id="rId23"/>
      <w:footerReference w:type="default" r:id="rId24"/>
      <w:footerReference w:type="first" r:id="rId25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B6F" w:rsidRDefault="00475B6F" w:rsidP="00E434B2">
      <w:pPr>
        <w:spacing w:before="0" w:line="240" w:lineRule="auto"/>
      </w:pPr>
      <w:r>
        <w:separator/>
      </w:r>
    </w:p>
    <w:p w:rsidR="00475B6F" w:rsidRDefault="00475B6F"/>
  </w:endnote>
  <w:endnote w:type="continuationSeparator" w:id="0">
    <w:p w:rsidR="00475B6F" w:rsidRDefault="00475B6F" w:rsidP="00E434B2">
      <w:pPr>
        <w:spacing w:before="0" w:line="240" w:lineRule="auto"/>
      </w:pPr>
      <w:r>
        <w:continuationSeparator/>
      </w:r>
    </w:p>
    <w:p w:rsidR="00475B6F" w:rsidRDefault="00475B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E29" w:rsidRPr="00215F05" w:rsidRDefault="00AD74F6" w:rsidP="00AD74F6">
    <w:pPr>
      <w:pStyle w:val="Footer"/>
      <w:rPr>
        <w:rFonts w:asciiTheme="minorHAnsi" w:hAnsiTheme="minorHAnsi"/>
        <w:sz w:val="18"/>
        <w:szCs w:val="18"/>
        <w:lang w:val="fr-CH"/>
      </w:rPr>
    </w:pPr>
    <w:r w:rsidRPr="00215F05">
      <w:rPr>
        <w:rFonts w:asciiTheme="minorHAnsi" w:hAnsiTheme="minorHAnsi"/>
        <w:sz w:val="18"/>
        <w:szCs w:val="18"/>
        <w:lang w:val="fr-FR"/>
      </w:rPr>
      <w:t>ITU-T\COM-T\COM11\COLL\009ADD1A.DOC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E29" w:rsidRPr="003134C9" w:rsidRDefault="003134C9" w:rsidP="003134C9">
    <w:pPr>
      <w:tabs>
        <w:tab w:val="center" w:pos="4153"/>
        <w:tab w:val="right" w:pos="8306"/>
      </w:tabs>
      <w:bidi w:val="0"/>
      <w:spacing w:line="240" w:lineRule="auto"/>
      <w:jc w:val="center"/>
      <w:rPr>
        <w:rFonts w:cs="Calibri"/>
        <w:color w:val="0070C0"/>
        <w:sz w:val="18"/>
        <w:szCs w:val="18"/>
        <w:lang w:val="fr-CH"/>
      </w:rPr>
    </w:pPr>
    <w:r>
      <w:rPr>
        <w:rFonts w:cs="Calibri"/>
        <w:color w:val="0070C0"/>
        <w:sz w:val="18"/>
        <w:szCs w:val="18"/>
        <w:lang w:val="fr-CH"/>
      </w:rPr>
      <w:t>International Telecommunication Union • Place des Nations, CH</w:t>
    </w:r>
    <w:r>
      <w:rPr>
        <w:rFonts w:cs="Calibri"/>
        <w:color w:val="0070C0"/>
        <w:sz w:val="18"/>
        <w:szCs w:val="18"/>
        <w:lang w:val="fr-CH"/>
      </w:rPr>
      <w:noBreakHyphen/>
      <w:t xml:space="preserve">1211 Geneva 20, Switzerland </w:t>
    </w:r>
    <w:r>
      <w:rPr>
        <w:rFonts w:cs="Calibri"/>
        <w:color w:val="0070C0"/>
        <w:sz w:val="18"/>
        <w:szCs w:val="18"/>
        <w:lang w:val="fr-CH"/>
      </w:rPr>
      <w:br/>
      <w:t>Tel: +41 22 730 5111 • Fax: +41 22 733 7256 •</w:t>
    </w:r>
    <w:r>
      <w:rPr>
        <w:rFonts w:cs="Calibri"/>
        <w:color w:val="0070C0"/>
        <w:sz w:val="18"/>
        <w:szCs w:val="18"/>
        <w:rtl/>
      </w:rPr>
      <w:br/>
    </w:r>
    <w:r>
      <w:rPr>
        <w:rFonts w:cs="Calibri"/>
        <w:color w:val="0070C0"/>
        <w:sz w:val="18"/>
        <w:szCs w:val="18"/>
        <w:lang w:val="fr-CH"/>
      </w:rPr>
      <w:t xml:space="preserve">E-mail: </w:t>
    </w:r>
    <w:hyperlink r:id="rId1" w:history="1">
      <w:r>
        <w:rPr>
          <w:rStyle w:val="Hyperlink"/>
          <w:rFonts w:cs="Calibri"/>
          <w:color w:val="0070C0"/>
          <w:sz w:val="18"/>
          <w:szCs w:val="18"/>
          <w:lang w:val="fr-CH"/>
        </w:rPr>
        <w:t>itumail@itu.int</w:t>
      </w:r>
    </w:hyperlink>
    <w:r>
      <w:rPr>
        <w:rFonts w:cs="Calibri"/>
        <w:color w:val="0070C0"/>
        <w:sz w:val="18"/>
        <w:szCs w:val="18"/>
        <w:lang w:val="fr-CH"/>
      </w:rPr>
      <w:t xml:space="preserve"> • </w:t>
    </w:r>
    <w:hyperlink r:id="rId2" w:history="1">
      <w:r>
        <w:rPr>
          <w:rStyle w:val="Hyperlink"/>
          <w:rFonts w:cs="Calibri"/>
          <w:color w:val="0070C0"/>
          <w:sz w:val="18"/>
          <w:szCs w:val="18"/>
          <w:lang w:val="fr-CH"/>
        </w:rPr>
        <w:t>www.itu.int</w:t>
      </w:r>
    </w:hyperlink>
    <w:r>
      <w:rPr>
        <w:rFonts w:cs="Calibri"/>
        <w:color w:val="0070C0"/>
        <w:sz w:val="18"/>
        <w:szCs w:val="18"/>
        <w:lang w:val="fr-CH"/>
      </w:rPr>
      <w:t xml:space="preserve"> • www.itu150.org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B6F" w:rsidRDefault="00475B6F">
      <w:r>
        <w:t>_______________</w:t>
      </w:r>
    </w:p>
  </w:footnote>
  <w:footnote w:type="continuationSeparator" w:id="0">
    <w:p w:rsidR="00475B6F" w:rsidRDefault="00475B6F" w:rsidP="00E434B2">
      <w:pPr>
        <w:spacing w:before="0" w:line="240" w:lineRule="auto"/>
      </w:pPr>
      <w:r>
        <w:continuationSeparator/>
      </w:r>
    </w:p>
    <w:p w:rsidR="00475B6F" w:rsidRDefault="00475B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CB6" w:rsidRDefault="00AC3CB6" w:rsidP="00AC3CB6">
    <w:pPr>
      <w:pStyle w:val="Header"/>
      <w:jc w:val="center"/>
    </w:pPr>
    <w:r>
      <w:t>- 2 -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DA"/>
    <w:rsid w:val="00013F0D"/>
    <w:rsid w:val="00032435"/>
    <w:rsid w:val="00057498"/>
    <w:rsid w:val="00080A31"/>
    <w:rsid w:val="000842C8"/>
    <w:rsid w:val="00090574"/>
    <w:rsid w:val="00090CE1"/>
    <w:rsid w:val="000D533D"/>
    <w:rsid w:val="000E27DA"/>
    <w:rsid w:val="000E6BB8"/>
    <w:rsid w:val="00101FBA"/>
    <w:rsid w:val="001171EC"/>
    <w:rsid w:val="001302AC"/>
    <w:rsid w:val="0013749B"/>
    <w:rsid w:val="00151718"/>
    <w:rsid w:val="00166953"/>
    <w:rsid w:val="0017018C"/>
    <w:rsid w:val="0017026C"/>
    <w:rsid w:val="00170A60"/>
    <w:rsid w:val="00173915"/>
    <w:rsid w:val="00174193"/>
    <w:rsid w:val="001C3626"/>
    <w:rsid w:val="001D7C08"/>
    <w:rsid w:val="001F2CCD"/>
    <w:rsid w:val="001F65A1"/>
    <w:rsid w:val="0021038D"/>
    <w:rsid w:val="00215F05"/>
    <w:rsid w:val="002249B6"/>
    <w:rsid w:val="0022782F"/>
    <w:rsid w:val="0023283D"/>
    <w:rsid w:val="00241203"/>
    <w:rsid w:val="002427F6"/>
    <w:rsid w:val="00273836"/>
    <w:rsid w:val="00280851"/>
    <w:rsid w:val="00282845"/>
    <w:rsid w:val="002978F4"/>
    <w:rsid w:val="002B028D"/>
    <w:rsid w:val="002D21CF"/>
    <w:rsid w:val="002D4105"/>
    <w:rsid w:val="002D7D46"/>
    <w:rsid w:val="002E6541"/>
    <w:rsid w:val="002E76AF"/>
    <w:rsid w:val="0031098D"/>
    <w:rsid w:val="003134C9"/>
    <w:rsid w:val="00334812"/>
    <w:rsid w:val="00356F2B"/>
    <w:rsid w:val="00357185"/>
    <w:rsid w:val="00374BBC"/>
    <w:rsid w:val="003B7FC0"/>
    <w:rsid w:val="003E3451"/>
    <w:rsid w:val="003F678F"/>
    <w:rsid w:val="00406B2F"/>
    <w:rsid w:val="0042686F"/>
    <w:rsid w:val="00427686"/>
    <w:rsid w:val="00440A77"/>
    <w:rsid w:val="00442E21"/>
    <w:rsid w:val="00443869"/>
    <w:rsid w:val="00475B6F"/>
    <w:rsid w:val="004779AF"/>
    <w:rsid w:val="0049282E"/>
    <w:rsid w:val="0049283E"/>
    <w:rsid w:val="004B34FC"/>
    <w:rsid w:val="004E6C6F"/>
    <w:rsid w:val="004F01CE"/>
    <w:rsid w:val="004F1DB1"/>
    <w:rsid w:val="00501E0E"/>
    <w:rsid w:val="00503B83"/>
    <w:rsid w:val="005142D3"/>
    <w:rsid w:val="0052132A"/>
    <w:rsid w:val="00535154"/>
    <w:rsid w:val="0054440D"/>
    <w:rsid w:val="00554647"/>
    <w:rsid w:val="0055516A"/>
    <w:rsid w:val="005570AC"/>
    <w:rsid w:val="005A1C6C"/>
    <w:rsid w:val="005A54AC"/>
    <w:rsid w:val="005B2817"/>
    <w:rsid w:val="005F247C"/>
    <w:rsid w:val="005F2836"/>
    <w:rsid w:val="00661E29"/>
    <w:rsid w:val="00667704"/>
    <w:rsid w:val="006A0F21"/>
    <w:rsid w:val="006A2C6D"/>
    <w:rsid w:val="006F5355"/>
    <w:rsid w:val="006F63F7"/>
    <w:rsid w:val="00706D7A"/>
    <w:rsid w:val="007454AF"/>
    <w:rsid w:val="00777E3E"/>
    <w:rsid w:val="007A1313"/>
    <w:rsid w:val="007A2163"/>
    <w:rsid w:val="007B64C1"/>
    <w:rsid w:val="007C31A2"/>
    <w:rsid w:val="007D5DD7"/>
    <w:rsid w:val="007D6C23"/>
    <w:rsid w:val="007D78E5"/>
    <w:rsid w:val="007F26D8"/>
    <w:rsid w:val="00803F08"/>
    <w:rsid w:val="008235CD"/>
    <w:rsid w:val="008513CB"/>
    <w:rsid w:val="00854483"/>
    <w:rsid w:val="00857A40"/>
    <w:rsid w:val="00863ED9"/>
    <w:rsid w:val="00887380"/>
    <w:rsid w:val="00887982"/>
    <w:rsid w:val="008A3890"/>
    <w:rsid w:val="008D3844"/>
    <w:rsid w:val="008F704F"/>
    <w:rsid w:val="00925050"/>
    <w:rsid w:val="00926E2A"/>
    <w:rsid w:val="00927366"/>
    <w:rsid w:val="00935C68"/>
    <w:rsid w:val="00936FE0"/>
    <w:rsid w:val="009373D4"/>
    <w:rsid w:val="00946107"/>
    <w:rsid w:val="009569CD"/>
    <w:rsid w:val="00965199"/>
    <w:rsid w:val="00972456"/>
    <w:rsid w:val="00982B28"/>
    <w:rsid w:val="009D6B97"/>
    <w:rsid w:val="00A14741"/>
    <w:rsid w:val="00A17239"/>
    <w:rsid w:val="00A25C3C"/>
    <w:rsid w:val="00A3355E"/>
    <w:rsid w:val="00A34028"/>
    <w:rsid w:val="00A52ECB"/>
    <w:rsid w:val="00A97F94"/>
    <w:rsid w:val="00AA357A"/>
    <w:rsid w:val="00AA7B28"/>
    <w:rsid w:val="00AB4266"/>
    <w:rsid w:val="00AC3CB6"/>
    <w:rsid w:val="00AD74F6"/>
    <w:rsid w:val="00AE03F7"/>
    <w:rsid w:val="00AE4AFE"/>
    <w:rsid w:val="00AF2876"/>
    <w:rsid w:val="00AF380A"/>
    <w:rsid w:val="00AF6336"/>
    <w:rsid w:val="00B00895"/>
    <w:rsid w:val="00B2484F"/>
    <w:rsid w:val="00B26EFA"/>
    <w:rsid w:val="00B51D51"/>
    <w:rsid w:val="00B663C4"/>
    <w:rsid w:val="00BC155B"/>
    <w:rsid w:val="00BC28A1"/>
    <w:rsid w:val="00BC3E99"/>
    <w:rsid w:val="00BF71BC"/>
    <w:rsid w:val="00C21EB6"/>
    <w:rsid w:val="00C34DD3"/>
    <w:rsid w:val="00C674FE"/>
    <w:rsid w:val="00C7036E"/>
    <w:rsid w:val="00C75633"/>
    <w:rsid w:val="00CC33A0"/>
    <w:rsid w:val="00CC3415"/>
    <w:rsid w:val="00CE2EE1"/>
    <w:rsid w:val="00CE643F"/>
    <w:rsid w:val="00CF3FFD"/>
    <w:rsid w:val="00D159E2"/>
    <w:rsid w:val="00D2092C"/>
    <w:rsid w:val="00D22FDD"/>
    <w:rsid w:val="00D25616"/>
    <w:rsid w:val="00D3262B"/>
    <w:rsid w:val="00D50D61"/>
    <w:rsid w:val="00D539C8"/>
    <w:rsid w:val="00D77D0F"/>
    <w:rsid w:val="00D84723"/>
    <w:rsid w:val="00DA1CF0"/>
    <w:rsid w:val="00DC24B4"/>
    <w:rsid w:val="00DE3ADB"/>
    <w:rsid w:val="00DF16DC"/>
    <w:rsid w:val="00DF55F5"/>
    <w:rsid w:val="00E03E83"/>
    <w:rsid w:val="00E17033"/>
    <w:rsid w:val="00E434B2"/>
    <w:rsid w:val="00E45211"/>
    <w:rsid w:val="00E553FF"/>
    <w:rsid w:val="00E55471"/>
    <w:rsid w:val="00E864A0"/>
    <w:rsid w:val="00E94A72"/>
    <w:rsid w:val="00EA2FAA"/>
    <w:rsid w:val="00EB6D19"/>
    <w:rsid w:val="00EC40BB"/>
    <w:rsid w:val="00EE60A2"/>
    <w:rsid w:val="00EF1C87"/>
    <w:rsid w:val="00F05DC7"/>
    <w:rsid w:val="00F26D37"/>
    <w:rsid w:val="00F35703"/>
    <w:rsid w:val="00F45E65"/>
    <w:rsid w:val="00F54B9D"/>
    <w:rsid w:val="00F72338"/>
    <w:rsid w:val="00F84366"/>
    <w:rsid w:val="00F85089"/>
    <w:rsid w:val="00FA3F69"/>
    <w:rsid w:val="00FC08D1"/>
    <w:rsid w:val="00FC3C33"/>
    <w:rsid w:val="00FD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88C70758-7514-4228-91F5-BBA9D35B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CC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915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935C68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73915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fortitle">
    <w:name w:val="Reference for title"/>
    <w:basedOn w:val="Normal"/>
    <w:qFormat/>
    <w:rsid w:val="00501E0E"/>
    <w:pPr>
      <w:keepNext/>
      <w:spacing w:after="360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40A77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fortexte">
    <w:name w:val="Reference for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57A40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857A40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935C68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935C68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B51D51"/>
    <w:rPr>
      <w:color w:val="0000FF"/>
      <w:u w:val="single"/>
    </w:rPr>
  </w:style>
  <w:style w:type="table" w:styleId="TableGrid">
    <w:name w:val="Table Grid"/>
    <w:basedOn w:val="TableNormal"/>
    <w:rsid w:val="00E434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e">
    <w:name w:val="Footnote texte"/>
    <w:basedOn w:val="Annextitle"/>
    <w:qFormat/>
    <w:rsid w:val="00356F2B"/>
    <w:pPr>
      <w:keepNext w:val="0"/>
      <w:keepLines w:val="0"/>
      <w:tabs>
        <w:tab w:val="left" w:pos="397"/>
        <w:tab w:val="left" w:pos="567"/>
      </w:tabs>
      <w:spacing w:before="60" w:after="0" w:line="168" w:lineRule="auto"/>
      <w:jc w:val="both"/>
    </w:pPr>
    <w:rPr>
      <w:b w:val="0"/>
      <w:bCs w:val="0"/>
      <w:sz w:val="20"/>
      <w:szCs w:val="26"/>
      <w:lang w:val="en-GB"/>
    </w:rPr>
  </w:style>
  <w:style w:type="paragraph" w:customStyle="1" w:styleId="Tablelegend">
    <w:name w:val="Table legend"/>
    <w:basedOn w:val="Normal"/>
    <w:qFormat/>
    <w:rsid w:val="00356F2B"/>
    <w:pPr>
      <w:spacing w:before="80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E434B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4B2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935C68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935C68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935C68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935C6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C68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935C68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935C68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935C68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935C68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935C68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35C68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935C68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935C68"/>
    <w:rPr>
      <w:smallCaps/>
      <w:color w:val="FF0000"/>
    </w:rPr>
  </w:style>
  <w:style w:type="paragraph" w:customStyle="1" w:styleId="Headingb">
    <w:name w:val="Heading b"/>
    <w:basedOn w:val="Normal"/>
    <w:qFormat/>
    <w:rsid w:val="00356F2B"/>
    <w:pPr>
      <w:keepNext/>
      <w:spacing w:before="240"/>
    </w:pPr>
    <w:rPr>
      <w:b/>
      <w:bCs/>
      <w:lang w:bidi="ar-EG"/>
    </w:rPr>
  </w:style>
  <w:style w:type="paragraph" w:customStyle="1" w:styleId="AnnexNotitle">
    <w:name w:val="Annex_No &amp; title"/>
    <w:basedOn w:val="Normal"/>
    <w:next w:val="Normal"/>
    <w:rsid w:val="005F247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bCs/>
      <w:sz w:val="26"/>
      <w:szCs w:val="36"/>
      <w:lang w:val="en-GB" w:eastAsia="en-US"/>
    </w:rPr>
  </w:style>
  <w:style w:type="paragraph" w:customStyle="1" w:styleId="TableText">
    <w:name w:val="Table_Text"/>
    <w:basedOn w:val="Normal"/>
    <w:rsid w:val="005F247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454AF"/>
    <w:rPr>
      <w:color w:val="954F72" w:themeColor="followedHyperlink"/>
      <w:u w:val="single"/>
    </w:rPr>
  </w:style>
  <w:style w:type="paragraph" w:customStyle="1" w:styleId="FirstFooter">
    <w:name w:val="FirstFooter"/>
    <w:basedOn w:val="Footer"/>
    <w:rsid w:val="00661E29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5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sccaworkshop.com/" TargetMode="External"/><Relationship Id="rId18" Type="http://schemas.openxmlformats.org/officeDocument/2006/relationships/hyperlink" Target="http://www.itu.int/md/T13-SG11-COL-0009/e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tsbsg11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T13-TSB-CIR-0179/en" TargetMode="External"/><Relationship Id="rId17" Type="http://schemas.openxmlformats.org/officeDocument/2006/relationships/hyperlink" Target="https://www.itu.int/en/ITU-T/studygroups/2013-2016/11/Documents/Guideline-TL-rec-pro.pdf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2013-2016/11/Documents/Guideline-TL-rec-pro.pdf" TargetMode="External"/><Relationship Id="rId20" Type="http://schemas.openxmlformats.org/officeDocument/2006/relationships/hyperlink" Target="https://www.itu.int/en/ITU-T/studygroups/2013-2016/11/Pages/CASC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conformity-interoperability/20150112/Pages/default.asp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3-2016/11/Pages/CASC.aspx" TargetMode="External"/><Relationship Id="rId23" Type="http://schemas.openxmlformats.org/officeDocument/2006/relationships/header" Target="header1.xml"/><Relationship Id="rId10" Type="http://schemas.openxmlformats.org/officeDocument/2006/relationships/hyperlink" Target="mailto:tsbsg11@itu.int" TargetMode="External"/><Relationship Id="rId19" Type="http://schemas.openxmlformats.org/officeDocument/2006/relationships/hyperlink" Target="http://www.itu.int/md/T13-SG11-151202-TD-GEN-0895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md/T13-TSB-CIR-0177/en" TargetMode="External"/><Relationship Id="rId22" Type="http://schemas.openxmlformats.org/officeDocument/2006/relationships/hyperlink" Target="http://www.itu.int/md/T13-SG11-COL-0009/en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B01F1-48EE-4C1B-A36B-68FF406A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915</Words>
  <Characters>5218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>009ADD01A.docx  For: _x000d_Document date: _x000d_Saved by ITU51010703 at 09:50:06 on 07/01/2016</dc:description>
  <cp:lastModifiedBy>Bettini, Nadine</cp:lastModifiedBy>
  <cp:revision>2</cp:revision>
  <cp:lastPrinted>2015-11-13T17:01:00Z</cp:lastPrinted>
  <dcterms:created xsi:type="dcterms:W3CDTF">2016-01-07T13:07:00Z</dcterms:created>
  <dcterms:modified xsi:type="dcterms:W3CDTF">2016-01-07T13:07:00Z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009ADD01A.docx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