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674C00" w:rsidTr="0036017D">
        <w:trPr>
          <w:cantSplit/>
          <w:trHeight w:val="1276"/>
        </w:trPr>
        <w:tc>
          <w:tcPr>
            <w:tcW w:w="7044" w:type="dxa"/>
            <w:vAlign w:val="center"/>
          </w:tcPr>
          <w:p w:rsidR="0036017D" w:rsidRPr="00674C00" w:rsidRDefault="0036017D" w:rsidP="0036017D">
            <w:pPr>
              <w:tabs>
                <w:tab w:val="clear" w:pos="794"/>
                <w:tab w:val="clear" w:pos="1191"/>
                <w:tab w:val="clear" w:pos="1588"/>
                <w:tab w:val="clear" w:pos="1985"/>
                <w:tab w:val="right" w:pos="8732"/>
              </w:tabs>
              <w:spacing w:before="0"/>
              <w:rPr>
                <w:b/>
                <w:bCs/>
                <w:iCs/>
                <w:color w:val="FFFFFF"/>
                <w:sz w:val="28"/>
                <w:szCs w:val="28"/>
                <w:lang w:val="ru-RU"/>
              </w:rPr>
            </w:pPr>
            <w:bookmarkStart w:id="0" w:name="_GoBack"/>
            <w:bookmarkEnd w:id="0"/>
            <w:r w:rsidRPr="00674C00">
              <w:rPr>
                <w:b/>
                <w:bCs/>
                <w:sz w:val="28"/>
                <w:szCs w:val="28"/>
                <w:lang w:val="ru-RU"/>
              </w:rPr>
              <w:t xml:space="preserve">Бюро стандартизации </w:t>
            </w:r>
            <w:r w:rsidRPr="00674C00">
              <w:rPr>
                <w:b/>
                <w:bCs/>
                <w:sz w:val="28"/>
                <w:szCs w:val="28"/>
                <w:lang w:val="ru-RU"/>
              </w:rPr>
              <w:br/>
              <w:t>электросвязи</w:t>
            </w:r>
          </w:p>
        </w:tc>
        <w:tc>
          <w:tcPr>
            <w:tcW w:w="2783" w:type="dxa"/>
            <w:vAlign w:val="center"/>
          </w:tcPr>
          <w:p w:rsidR="0036017D" w:rsidRPr="00674C00" w:rsidRDefault="0036017D" w:rsidP="0036017D">
            <w:pPr>
              <w:tabs>
                <w:tab w:val="clear" w:pos="794"/>
                <w:tab w:val="clear" w:pos="1191"/>
                <w:tab w:val="clear" w:pos="1588"/>
                <w:tab w:val="clear" w:pos="1985"/>
              </w:tabs>
              <w:spacing w:before="0"/>
              <w:jc w:val="right"/>
              <w:rPr>
                <w:color w:val="FFFFFF"/>
                <w:sz w:val="26"/>
                <w:szCs w:val="26"/>
                <w:lang w:val="ru-RU"/>
              </w:rPr>
            </w:pPr>
            <w:r w:rsidRPr="00674C00">
              <w:rPr>
                <w:noProof/>
                <w:szCs w:val="22"/>
                <w:lang w:eastAsia="zh-CN"/>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674C00" w:rsidTr="0036017D">
        <w:trPr>
          <w:cantSplit/>
        </w:trPr>
        <w:tc>
          <w:tcPr>
            <w:tcW w:w="7044" w:type="dxa"/>
            <w:vAlign w:val="center"/>
          </w:tcPr>
          <w:p w:rsidR="0036017D" w:rsidRPr="00674C00" w:rsidRDefault="0036017D" w:rsidP="0036017D">
            <w:pPr>
              <w:rPr>
                <w:lang w:val="ru-RU"/>
              </w:rPr>
            </w:pPr>
          </w:p>
        </w:tc>
        <w:tc>
          <w:tcPr>
            <w:tcW w:w="2783" w:type="dxa"/>
            <w:vAlign w:val="center"/>
          </w:tcPr>
          <w:p w:rsidR="0036017D" w:rsidRPr="00674C00" w:rsidRDefault="0036017D" w:rsidP="0036017D">
            <w:pPr>
              <w:rPr>
                <w:lang w:val="ru-RU"/>
              </w:rPr>
            </w:pPr>
          </w:p>
        </w:tc>
      </w:tr>
    </w:tbl>
    <w:p w:rsidR="00BC33B4" w:rsidRPr="00674C00" w:rsidRDefault="0036017D" w:rsidP="0036017D">
      <w:pPr>
        <w:tabs>
          <w:tab w:val="clear" w:pos="794"/>
          <w:tab w:val="clear" w:pos="1191"/>
          <w:tab w:val="clear" w:pos="1588"/>
          <w:tab w:val="clear" w:pos="1985"/>
          <w:tab w:val="left" w:pos="5387"/>
        </w:tabs>
        <w:spacing w:before="360" w:after="360"/>
        <w:rPr>
          <w:lang w:val="ru-RU"/>
        </w:rPr>
      </w:pPr>
      <w:r w:rsidRPr="00674C00">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E2421C">
            <w:rPr>
              <w:rFonts w:cs="Arial"/>
              <w:lang w:val="ru-RU"/>
            </w:rPr>
            <w:t>4 сентября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056A7B" w:rsidTr="0036017D">
        <w:trPr>
          <w:cantSplit/>
          <w:trHeight w:val="1194"/>
        </w:trPr>
        <w:tc>
          <w:tcPr>
            <w:tcW w:w="1126" w:type="dxa"/>
          </w:tcPr>
          <w:p w:rsidR="00BC33B4" w:rsidRPr="00674C00" w:rsidRDefault="00BC33B4" w:rsidP="001A7BAC">
            <w:pPr>
              <w:spacing w:before="0"/>
              <w:rPr>
                <w:lang w:val="ru-RU"/>
              </w:rPr>
            </w:pPr>
            <w:r w:rsidRPr="00674C00">
              <w:rPr>
                <w:lang w:val="ru-RU"/>
              </w:rPr>
              <w:t>Осн.:</w:t>
            </w:r>
            <w:r w:rsidR="006C2CF0" w:rsidRPr="00674C00">
              <w:rPr>
                <w:lang w:val="ru-RU"/>
              </w:rPr>
              <w:br/>
            </w:r>
            <w:r w:rsidR="006C2CF0" w:rsidRPr="00674C00">
              <w:rPr>
                <w:lang w:val="ru-RU"/>
              </w:rPr>
              <w:br/>
              <w:t>Тел.:</w:t>
            </w:r>
            <w:r w:rsidR="006C2CF0" w:rsidRPr="00674C00">
              <w:rPr>
                <w:lang w:val="ru-RU"/>
              </w:rPr>
              <w:br/>
              <w:t>Факс:</w:t>
            </w:r>
            <w:r w:rsidR="006C2CF0" w:rsidRPr="00674C00">
              <w:rPr>
                <w:lang w:val="ru-RU"/>
              </w:rPr>
              <w:br/>
              <w:t>Эл. почта:</w:t>
            </w:r>
          </w:p>
        </w:tc>
        <w:tc>
          <w:tcPr>
            <w:tcW w:w="4274" w:type="dxa"/>
          </w:tcPr>
          <w:p w:rsidR="00BC33B4" w:rsidRPr="00674C00" w:rsidRDefault="001A7BAC" w:rsidP="00E2421C">
            <w:pPr>
              <w:spacing w:before="0"/>
              <w:rPr>
                <w:lang w:val="ru-RU"/>
              </w:rPr>
            </w:pPr>
            <w:r w:rsidRPr="00B80593">
              <w:rPr>
                <w:b/>
                <w:bCs/>
                <w:lang w:val="ru-RU"/>
              </w:rPr>
              <w:t xml:space="preserve">Коллективное письмо </w:t>
            </w:r>
            <w:r w:rsidR="00E2421C">
              <w:rPr>
                <w:b/>
                <w:bCs/>
                <w:lang w:val="ru-RU"/>
              </w:rPr>
              <w:t>7</w:t>
            </w:r>
            <w:r w:rsidRPr="00B80593">
              <w:rPr>
                <w:b/>
                <w:bCs/>
                <w:lang w:val="ru-RU"/>
              </w:rPr>
              <w:t>/1</w:t>
            </w:r>
            <w:r w:rsidR="00E2421C">
              <w:rPr>
                <w:b/>
                <w:bCs/>
                <w:lang w:val="ru-RU"/>
              </w:rPr>
              <w:t>1</w:t>
            </w:r>
            <w:r w:rsidRPr="00B80593">
              <w:rPr>
                <w:b/>
                <w:bCs/>
                <w:lang w:val="ru-RU"/>
              </w:rPr>
              <w:t xml:space="preserve"> БСЭ</w:t>
            </w:r>
            <w:r>
              <w:rPr>
                <w:b/>
                <w:bCs/>
                <w:lang w:val="ru-RU"/>
              </w:rPr>
              <w:br/>
            </w:r>
            <w:r>
              <w:rPr>
                <w:b/>
                <w:bCs/>
                <w:lang w:val="ru-RU"/>
              </w:rPr>
              <w:br/>
            </w:r>
            <w:r w:rsidRPr="00B80593">
              <w:rPr>
                <w:lang w:val="ru-RU"/>
              </w:rPr>
              <w:t>+41 22 730 5</w:t>
            </w:r>
            <w:r w:rsidR="00E2421C">
              <w:rPr>
                <w:lang w:val="ru-RU"/>
              </w:rPr>
              <w:t>858</w:t>
            </w:r>
            <w:r w:rsidRPr="00B80593">
              <w:rPr>
                <w:lang w:val="ru-RU"/>
              </w:rPr>
              <w:br/>
              <w:t>+41 22 730 5853</w:t>
            </w:r>
            <w:r w:rsidRPr="00B80593">
              <w:rPr>
                <w:lang w:val="ru-RU"/>
              </w:rPr>
              <w:br/>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mailto</w:instrText>
            </w:r>
            <w:r w:rsidR="00A04A1D" w:rsidRPr="00A04A1D">
              <w:rPr>
                <w:lang w:val="ru-RU"/>
              </w:rPr>
              <w:instrText>:</w:instrText>
            </w:r>
            <w:r w:rsidR="00A04A1D">
              <w:instrText>tsbsg</w:instrText>
            </w:r>
            <w:r w:rsidR="00A04A1D" w:rsidRPr="00A04A1D">
              <w:rPr>
                <w:lang w:val="ru-RU"/>
              </w:rPr>
              <w:instrText>11@</w:instrText>
            </w:r>
            <w:r w:rsidR="00A04A1D">
              <w:instrText>itu</w:instrText>
            </w:r>
            <w:r w:rsidR="00A04A1D" w:rsidRPr="00A04A1D">
              <w:rPr>
                <w:lang w:val="ru-RU"/>
              </w:rPr>
              <w:instrText>.</w:instrText>
            </w:r>
            <w:r w:rsidR="00A04A1D">
              <w:instrText>int</w:instrText>
            </w:r>
            <w:r w:rsidR="00A04A1D" w:rsidRPr="00A04A1D">
              <w:rPr>
                <w:lang w:val="ru-RU"/>
              </w:rPr>
              <w:instrText xml:space="preserve">" </w:instrText>
            </w:r>
            <w:r w:rsidR="00A04A1D">
              <w:fldChar w:fldCharType="separate"/>
            </w:r>
            <w:r w:rsidR="00E2421C">
              <w:rPr>
                <w:color w:val="0000FF"/>
                <w:u w:val="single"/>
                <w:lang w:val="ru-RU"/>
              </w:rPr>
              <w:t>tsbsg11@itu.int</w:t>
            </w:r>
            <w:r w:rsidR="00A04A1D">
              <w:rPr>
                <w:color w:val="0000FF"/>
                <w:u w:val="single"/>
                <w:lang w:val="ru-RU"/>
              </w:rPr>
              <w:fldChar w:fldCharType="end"/>
            </w:r>
          </w:p>
        </w:tc>
        <w:tc>
          <w:tcPr>
            <w:tcW w:w="4320" w:type="dxa"/>
          </w:tcPr>
          <w:p w:rsidR="001A7BAC" w:rsidRPr="00B80593" w:rsidRDefault="001A7BAC" w:rsidP="001A7BAC">
            <w:pPr>
              <w:tabs>
                <w:tab w:val="clear" w:pos="794"/>
                <w:tab w:val="clear" w:pos="1191"/>
                <w:tab w:val="clear" w:pos="1588"/>
                <w:tab w:val="clear" w:pos="1985"/>
                <w:tab w:val="left" w:pos="284"/>
              </w:tabs>
              <w:spacing w:before="0"/>
              <w:ind w:left="284" w:hanging="284"/>
              <w:rPr>
                <w:lang w:val="ru-RU"/>
              </w:rPr>
            </w:pPr>
            <w:r w:rsidRPr="00B80593">
              <w:rPr>
                <w:lang w:val="ru-RU"/>
              </w:rPr>
              <w:t>–</w:t>
            </w:r>
            <w:r w:rsidRPr="00B80593">
              <w:rPr>
                <w:lang w:val="ru-RU"/>
              </w:rPr>
              <w:tab/>
              <w:t>Администрациям Государств – Членов Союза</w:t>
            </w:r>
          </w:p>
          <w:p w:rsidR="001A7BAC" w:rsidRPr="00B80593" w:rsidRDefault="001A7BAC" w:rsidP="001A7BAC">
            <w:pPr>
              <w:tabs>
                <w:tab w:val="clear" w:pos="794"/>
                <w:tab w:val="clear" w:pos="1191"/>
                <w:tab w:val="clear" w:pos="1588"/>
                <w:tab w:val="clear" w:pos="1985"/>
                <w:tab w:val="left" w:pos="284"/>
              </w:tabs>
              <w:spacing w:before="0"/>
              <w:ind w:left="284" w:hanging="284"/>
              <w:rPr>
                <w:lang w:val="ru-RU"/>
              </w:rPr>
            </w:pPr>
            <w:r w:rsidRPr="00B80593">
              <w:rPr>
                <w:lang w:val="ru-RU"/>
              </w:rPr>
              <w:t>−</w:t>
            </w:r>
            <w:r w:rsidRPr="00B80593">
              <w:rPr>
                <w:lang w:val="ru-RU"/>
              </w:rPr>
              <w:tab/>
              <w:t>Членам Сектора МСЭ-Т</w:t>
            </w:r>
          </w:p>
          <w:p w:rsidR="001A7BAC" w:rsidRPr="00B80593" w:rsidRDefault="001A7BAC" w:rsidP="005A494F">
            <w:pPr>
              <w:tabs>
                <w:tab w:val="clear" w:pos="794"/>
                <w:tab w:val="clear" w:pos="1191"/>
                <w:tab w:val="clear" w:pos="1588"/>
                <w:tab w:val="clear" w:pos="1985"/>
                <w:tab w:val="left" w:pos="284"/>
              </w:tabs>
              <w:spacing w:before="0"/>
              <w:ind w:left="284" w:hanging="284"/>
              <w:rPr>
                <w:lang w:val="ru-RU"/>
              </w:rPr>
            </w:pPr>
            <w:r w:rsidRPr="00B80593">
              <w:rPr>
                <w:lang w:val="ru-RU"/>
              </w:rPr>
              <w:t>−</w:t>
            </w:r>
            <w:r w:rsidRPr="00B80593">
              <w:rPr>
                <w:lang w:val="ru-RU"/>
              </w:rPr>
              <w:tab/>
              <w:t>Ассоциированным членам МСЭ-Т, принимающим участие в работе 1</w:t>
            </w:r>
            <w:r w:rsidR="005A494F">
              <w:rPr>
                <w:lang w:val="ru-RU"/>
              </w:rPr>
              <w:t>1</w:t>
            </w:r>
            <w:r w:rsidRPr="00B80593">
              <w:rPr>
                <w:lang w:val="ru-RU"/>
              </w:rPr>
              <w:noBreakHyphen/>
              <w:t>й Исследовательской комиссии</w:t>
            </w:r>
          </w:p>
          <w:p w:rsidR="00267555" w:rsidRPr="00674C00" w:rsidRDefault="001A7BAC" w:rsidP="001A7BAC">
            <w:pPr>
              <w:tabs>
                <w:tab w:val="clear" w:pos="794"/>
                <w:tab w:val="clear" w:pos="1191"/>
                <w:tab w:val="clear" w:pos="1588"/>
                <w:tab w:val="clear" w:pos="1985"/>
                <w:tab w:val="left" w:pos="284"/>
              </w:tabs>
              <w:spacing w:before="0"/>
              <w:ind w:left="284" w:hanging="284"/>
              <w:rPr>
                <w:lang w:val="ru-RU"/>
              </w:rPr>
            </w:pPr>
            <w:r w:rsidRPr="00B80593">
              <w:rPr>
                <w:lang w:val="ru-RU"/>
              </w:rPr>
              <w:t>−</w:t>
            </w:r>
            <w:r w:rsidRPr="00B80593">
              <w:rPr>
                <w:lang w:val="ru-RU"/>
              </w:rPr>
              <w:tab/>
              <w:t>Академическим организациям − Членам МСЭ</w:t>
            </w:r>
            <w:r w:rsidRPr="00B80593">
              <w:rPr>
                <w:lang w:val="ru-RU"/>
              </w:rPr>
              <w:noBreakHyphen/>
              <w:t>Т</w:t>
            </w:r>
          </w:p>
        </w:tc>
      </w:tr>
      <w:tr w:rsidR="00BC33B4" w:rsidRPr="00056A7B" w:rsidTr="0036017D">
        <w:trPr>
          <w:cantSplit/>
          <w:trHeight w:val="20"/>
        </w:trPr>
        <w:tc>
          <w:tcPr>
            <w:tcW w:w="1126" w:type="dxa"/>
          </w:tcPr>
          <w:p w:rsidR="00BC33B4" w:rsidRPr="00674C00" w:rsidRDefault="00BC33B4" w:rsidP="00156CF0">
            <w:pPr>
              <w:spacing w:before="0"/>
              <w:rPr>
                <w:lang w:val="ru-RU"/>
              </w:rPr>
            </w:pPr>
          </w:p>
        </w:tc>
        <w:tc>
          <w:tcPr>
            <w:tcW w:w="4274" w:type="dxa"/>
          </w:tcPr>
          <w:p w:rsidR="00BC33B4" w:rsidRPr="00674C00" w:rsidRDefault="00BC33B4" w:rsidP="0011167E">
            <w:pPr>
              <w:spacing w:before="0"/>
              <w:rPr>
                <w:lang w:val="ru-RU"/>
              </w:rPr>
            </w:pPr>
          </w:p>
        </w:tc>
        <w:tc>
          <w:tcPr>
            <w:tcW w:w="4320" w:type="dxa"/>
          </w:tcPr>
          <w:p w:rsidR="001A6A50" w:rsidRPr="00674C00" w:rsidRDefault="001A6A50" w:rsidP="00345E08">
            <w:pPr>
              <w:tabs>
                <w:tab w:val="clear" w:pos="794"/>
                <w:tab w:val="clear" w:pos="1191"/>
                <w:tab w:val="clear" w:pos="1588"/>
                <w:tab w:val="clear" w:pos="1985"/>
                <w:tab w:val="left" w:pos="284"/>
              </w:tabs>
              <w:spacing w:before="0"/>
              <w:ind w:left="284" w:hanging="284"/>
              <w:rPr>
                <w:lang w:val="ru-RU"/>
              </w:rPr>
            </w:pPr>
          </w:p>
        </w:tc>
      </w:tr>
      <w:tr w:rsidR="0036017D" w:rsidRPr="00056A7B" w:rsidTr="002D6205">
        <w:trPr>
          <w:cantSplit/>
          <w:trHeight w:val="20"/>
        </w:trPr>
        <w:tc>
          <w:tcPr>
            <w:tcW w:w="1126" w:type="dxa"/>
          </w:tcPr>
          <w:p w:rsidR="0036017D" w:rsidRPr="00674C00" w:rsidRDefault="0036017D" w:rsidP="00156CF0">
            <w:pPr>
              <w:spacing w:before="0"/>
              <w:rPr>
                <w:lang w:val="ru-RU"/>
              </w:rPr>
            </w:pPr>
            <w:r w:rsidRPr="00674C00">
              <w:rPr>
                <w:lang w:val="ru-RU"/>
              </w:rPr>
              <w:t>Предмет:</w:t>
            </w:r>
          </w:p>
        </w:tc>
        <w:tc>
          <w:tcPr>
            <w:tcW w:w="8594" w:type="dxa"/>
            <w:gridSpan w:val="2"/>
          </w:tcPr>
          <w:p w:rsidR="0036017D" w:rsidRPr="00674C00" w:rsidRDefault="00E2421C" w:rsidP="00E2421C">
            <w:pPr>
              <w:tabs>
                <w:tab w:val="clear" w:pos="794"/>
                <w:tab w:val="clear" w:pos="1191"/>
                <w:tab w:val="clear" w:pos="1588"/>
                <w:tab w:val="clear" w:pos="1985"/>
              </w:tabs>
              <w:spacing w:before="0"/>
              <w:rPr>
                <w:lang w:val="ru-RU"/>
              </w:rPr>
            </w:pPr>
            <w:r w:rsidRPr="004D371B">
              <w:rPr>
                <w:b/>
                <w:bCs/>
                <w:lang w:val="ru-RU"/>
              </w:rPr>
              <w:t>Собрания Рабочих групп</w:t>
            </w:r>
            <w:r w:rsidRPr="00770D93">
              <w:rPr>
                <w:b/>
                <w:bCs/>
                <w:lang w:val="ru-RU"/>
              </w:rPr>
              <w:t xml:space="preserve"> 2</w:t>
            </w:r>
            <w:r w:rsidRPr="004D371B">
              <w:rPr>
                <w:b/>
                <w:bCs/>
                <w:lang w:val="ru-RU"/>
              </w:rPr>
              <w:t xml:space="preserve"> и </w:t>
            </w:r>
            <w:r>
              <w:rPr>
                <w:b/>
                <w:bCs/>
                <w:lang w:val="ru-RU"/>
              </w:rPr>
              <w:t>3</w:t>
            </w:r>
            <w:r w:rsidRPr="004D371B">
              <w:rPr>
                <w:b/>
                <w:bCs/>
                <w:lang w:val="ru-RU"/>
              </w:rPr>
              <w:t>/11</w:t>
            </w:r>
            <w:r>
              <w:rPr>
                <w:b/>
                <w:bCs/>
                <w:lang w:val="ru-RU"/>
              </w:rPr>
              <w:t xml:space="preserve">, </w:t>
            </w:r>
            <w:r w:rsidRPr="004D371B">
              <w:rPr>
                <w:b/>
                <w:bCs/>
                <w:lang w:val="ru-RU"/>
              </w:rPr>
              <w:t xml:space="preserve">Женева, 21 </w:t>
            </w:r>
            <w:r>
              <w:rPr>
                <w:b/>
                <w:bCs/>
                <w:lang w:val="ru-RU"/>
              </w:rPr>
              <w:t>ноября</w:t>
            </w:r>
            <w:r w:rsidRPr="004D371B">
              <w:rPr>
                <w:b/>
                <w:bCs/>
                <w:lang w:val="ru-RU"/>
              </w:rPr>
              <w:t xml:space="preserve"> 201</w:t>
            </w:r>
            <w:r>
              <w:rPr>
                <w:b/>
                <w:bCs/>
                <w:lang w:val="ru-RU"/>
              </w:rPr>
              <w:t>4</w:t>
            </w:r>
            <w:r w:rsidRPr="004D371B">
              <w:rPr>
                <w:b/>
                <w:bCs/>
                <w:lang w:val="ru-RU"/>
              </w:rPr>
              <w:t xml:space="preserve"> года</w:t>
            </w:r>
          </w:p>
        </w:tc>
      </w:tr>
    </w:tbl>
    <w:p w:rsidR="00E2421C" w:rsidRPr="004D371B" w:rsidRDefault="00E2421C" w:rsidP="00E2421C">
      <w:pPr>
        <w:pStyle w:val="Normalaftertitle"/>
        <w:spacing w:before="480"/>
        <w:rPr>
          <w:lang w:val="ru-RU"/>
        </w:rPr>
      </w:pPr>
      <w:r w:rsidRPr="004D371B">
        <w:rPr>
          <w:lang w:val="ru-RU"/>
        </w:rPr>
        <w:t>Уважаемая госпожа,</w:t>
      </w:r>
      <w:r w:rsidRPr="004D371B">
        <w:rPr>
          <w:lang w:val="ru-RU"/>
        </w:rPr>
        <w:br/>
        <w:t>уважаемый господин,</w:t>
      </w:r>
    </w:p>
    <w:p w:rsidR="00E2421C" w:rsidRPr="00A872F1" w:rsidRDefault="00E2421C" w:rsidP="005A494F">
      <w:pPr>
        <w:spacing w:before="240"/>
      </w:pPr>
      <w:r w:rsidRPr="004D371B">
        <w:rPr>
          <w:szCs w:val="22"/>
          <w:lang w:val="ru-RU"/>
        </w:rPr>
        <w:t xml:space="preserve">Согласившись с просьбой Председателя 11-й Исследовательской комиссии </w:t>
      </w:r>
      <w:r>
        <w:rPr>
          <w:szCs w:val="22"/>
          <w:lang w:val="ru-RU"/>
        </w:rPr>
        <w:t>(</w:t>
      </w:r>
      <w:r w:rsidRPr="004D371B">
        <w:rPr>
          <w:szCs w:val="22"/>
          <w:lang w:val="ru-RU"/>
        </w:rPr>
        <w:t>г-н</w:t>
      </w:r>
      <w:r>
        <w:rPr>
          <w:szCs w:val="22"/>
          <w:lang w:val="ru-RU"/>
        </w:rPr>
        <w:t>а </w:t>
      </w:r>
      <w:r w:rsidRPr="004D371B">
        <w:rPr>
          <w:szCs w:val="22"/>
          <w:lang w:val="ru-RU"/>
        </w:rPr>
        <w:t>Вэй Фен</w:t>
      </w:r>
      <w:r>
        <w:rPr>
          <w:szCs w:val="22"/>
          <w:lang w:val="ru-RU"/>
        </w:rPr>
        <w:t>а)</w:t>
      </w:r>
      <w:r w:rsidRPr="004D371B">
        <w:rPr>
          <w:szCs w:val="22"/>
          <w:lang w:val="ru-RU"/>
        </w:rPr>
        <w:t>, одобренной на собрани</w:t>
      </w:r>
      <w:r>
        <w:rPr>
          <w:szCs w:val="22"/>
          <w:lang w:val="ru-RU"/>
        </w:rPr>
        <w:t>и 11-й Исследовательской комиссии (Женева, 9–16 июля 2014 г.</w:t>
      </w:r>
      <w:r w:rsidRPr="004555CE">
        <w:rPr>
          <w:lang w:val="ru-RU"/>
        </w:rPr>
        <w:t>)</w:t>
      </w:r>
      <w:r w:rsidRPr="004D371B">
        <w:rPr>
          <w:lang w:val="ru-RU"/>
        </w:rPr>
        <w:t xml:space="preserve">, </w:t>
      </w:r>
      <w:r w:rsidR="005A494F">
        <w:rPr>
          <w:lang w:val="ru-RU"/>
        </w:rPr>
        <w:t>имею честь</w:t>
      </w:r>
      <w:r w:rsidRPr="004D371B">
        <w:rPr>
          <w:lang w:val="ru-RU"/>
        </w:rPr>
        <w:t xml:space="preserve"> пригласить вас принять участие в собрани</w:t>
      </w:r>
      <w:r>
        <w:rPr>
          <w:lang w:val="ru-RU"/>
        </w:rPr>
        <w:t>ях</w:t>
      </w:r>
      <w:r w:rsidRPr="004D371B">
        <w:rPr>
          <w:lang w:val="ru-RU"/>
        </w:rPr>
        <w:t xml:space="preserve"> Р</w:t>
      </w:r>
      <w:r>
        <w:rPr>
          <w:lang w:val="ru-RU"/>
        </w:rPr>
        <w:t>абочей группы </w:t>
      </w:r>
      <w:r w:rsidRPr="004D371B">
        <w:rPr>
          <w:lang w:val="ru-RU"/>
        </w:rPr>
        <w:t>2/11 (</w:t>
      </w:r>
      <w:r w:rsidRPr="004D371B">
        <w:rPr>
          <w:i/>
          <w:iCs/>
          <w:lang w:val="ru-RU"/>
        </w:rPr>
        <w:t>Организация сетей с программируемыми параметрами (SDN) и управление ресурсами</w:t>
      </w:r>
      <w:r w:rsidRPr="004D371B">
        <w:rPr>
          <w:lang w:val="ru-RU"/>
        </w:rPr>
        <w:t>)</w:t>
      </w:r>
      <w:r>
        <w:rPr>
          <w:lang w:val="ru-RU"/>
        </w:rPr>
        <w:t xml:space="preserve"> и Рабочей группы 3/11</w:t>
      </w:r>
      <w:r w:rsidRPr="00DB0D51">
        <w:rPr>
          <w:lang w:val="ru-RU"/>
        </w:rPr>
        <w:t xml:space="preserve"> (</w:t>
      </w:r>
      <w:r w:rsidRPr="00517D67">
        <w:rPr>
          <w:i/>
          <w:iCs/>
          <w:lang w:val="ru-RU"/>
        </w:rPr>
        <w:t xml:space="preserve">Формирование сетей приложений и услуг, включая </w:t>
      </w:r>
      <w:proofErr w:type="spellStart"/>
      <w:r w:rsidRPr="00517D67">
        <w:rPr>
          <w:i/>
          <w:iCs/>
        </w:rPr>
        <w:t>IoT</w:t>
      </w:r>
      <w:proofErr w:type="spellEnd"/>
      <w:r w:rsidRPr="00517D67">
        <w:rPr>
          <w:i/>
          <w:iCs/>
          <w:lang w:val="ru-RU"/>
        </w:rPr>
        <w:t xml:space="preserve"> и</w:t>
      </w:r>
      <w:r w:rsidRPr="00517D67">
        <w:rPr>
          <w:lang w:val="ru-RU"/>
        </w:rPr>
        <w:t xml:space="preserve"> </w:t>
      </w:r>
      <w:r>
        <w:rPr>
          <w:i/>
          <w:iCs/>
        </w:rPr>
        <w:t>M</w:t>
      </w:r>
      <w:r w:rsidRPr="00DB0D51">
        <w:rPr>
          <w:i/>
          <w:iCs/>
          <w:lang w:val="ru-RU"/>
        </w:rPr>
        <w:t>2</w:t>
      </w:r>
      <w:r>
        <w:rPr>
          <w:i/>
          <w:iCs/>
        </w:rPr>
        <w:t>M</w:t>
      </w:r>
      <w:r w:rsidRPr="0070374D">
        <w:rPr>
          <w:lang w:val="ru-RU"/>
        </w:rPr>
        <w:t>)</w:t>
      </w:r>
      <w:r>
        <w:rPr>
          <w:lang w:val="ru-RU"/>
        </w:rPr>
        <w:t>, которые состоятся в штаб</w:t>
      </w:r>
      <w:r>
        <w:rPr>
          <w:lang w:val="ru-RU"/>
        </w:rPr>
        <w:noBreakHyphen/>
      </w:r>
      <w:r w:rsidRPr="004D371B">
        <w:rPr>
          <w:lang w:val="ru-RU"/>
        </w:rPr>
        <w:t>квартире МСЭ</w:t>
      </w:r>
      <w:r w:rsidR="005A494F">
        <w:rPr>
          <w:lang w:val="ru-RU"/>
        </w:rPr>
        <w:t xml:space="preserve"> в</w:t>
      </w:r>
      <w:r w:rsidRPr="004D371B">
        <w:rPr>
          <w:lang w:val="ru-RU"/>
        </w:rPr>
        <w:t xml:space="preserve"> Женев</w:t>
      </w:r>
      <w:r w:rsidR="005A494F">
        <w:rPr>
          <w:lang w:val="ru-RU"/>
        </w:rPr>
        <w:t>е</w:t>
      </w:r>
      <w:r w:rsidRPr="004D371B">
        <w:rPr>
          <w:lang w:val="ru-RU"/>
        </w:rPr>
        <w:t xml:space="preserve"> в</w:t>
      </w:r>
      <w:r>
        <w:rPr>
          <w:lang w:val="ru-RU"/>
        </w:rPr>
        <w:t>о</w:t>
      </w:r>
      <w:r w:rsidRPr="004D371B">
        <w:rPr>
          <w:lang w:val="ru-RU"/>
        </w:rPr>
        <w:t xml:space="preserve"> </w:t>
      </w:r>
      <w:r>
        <w:rPr>
          <w:lang w:val="ru-RU"/>
        </w:rPr>
        <w:t>второй</w:t>
      </w:r>
      <w:r w:rsidRPr="004D371B">
        <w:rPr>
          <w:lang w:val="ru-RU"/>
        </w:rPr>
        <w:t xml:space="preserve"> половин</w:t>
      </w:r>
      <w:r>
        <w:rPr>
          <w:lang w:val="ru-RU"/>
        </w:rPr>
        <w:t>е</w:t>
      </w:r>
      <w:r w:rsidRPr="004D371B">
        <w:rPr>
          <w:lang w:val="ru-RU"/>
        </w:rPr>
        <w:t xml:space="preserve"> дня в </w:t>
      </w:r>
      <w:r w:rsidRPr="002D6205">
        <w:rPr>
          <w:lang w:val="ru-RU"/>
        </w:rPr>
        <w:t>пятницу, 21 ноября 2014 года</w:t>
      </w:r>
      <w:r w:rsidRPr="004D371B">
        <w:rPr>
          <w:lang w:val="ru-RU"/>
        </w:rPr>
        <w:t>, начало в</w:t>
      </w:r>
      <w:r>
        <w:rPr>
          <w:lang w:val="ru-RU"/>
        </w:rPr>
        <w:t> 14 час. </w:t>
      </w:r>
      <w:r w:rsidRPr="004D371B">
        <w:rPr>
          <w:lang w:val="ru-RU"/>
        </w:rPr>
        <w:t xml:space="preserve">30 мин. До этих собраний </w:t>
      </w:r>
      <w:r>
        <w:rPr>
          <w:lang w:val="ru-RU"/>
        </w:rPr>
        <w:t>будут проведены</w:t>
      </w:r>
      <w:r w:rsidRPr="004D371B">
        <w:rPr>
          <w:lang w:val="ru-RU"/>
        </w:rPr>
        <w:t xml:space="preserve"> собрания Групп Докладчиков </w:t>
      </w:r>
      <w:r>
        <w:rPr>
          <w:lang w:val="ru-RU"/>
        </w:rPr>
        <w:t xml:space="preserve">ИК11 </w:t>
      </w:r>
      <w:r w:rsidRPr="004D371B">
        <w:rPr>
          <w:lang w:val="ru-RU"/>
        </w:rPr>
        <w:t>по Вопросам 1, 2, 3, 4, 5, 6</w:t>
      </w:r>
      <w:r>
        <w:rPr>
          <w:lang w:val="ru-RU"/>
        </w:rPr>
        <w:t xml:space="preserve">, 8, 11, </w:t>
      </w:r>
      <w:r w:rsidRPr="004D371B">
        <w:rPr>
          <w:lang w:val="ru-RU"/>
        </w:rPr>
        <w:t>14</w:t>
      </w:r>
      <w:r>
        <w:rPr>
          <w:lang w:val="ru-RU"/>
        </w:rPr>
        <w:t xml:space="preserve"> и 15, см. </w:t>
      </w:r>
      <w:hyperlink r:id="rId9" w:history="1">
        <w:r w:rsidRPr="004B45EC">
          <w:rPr>
            <w:rStyle w:val="Hyperlink"/>
          </w:rPr>
          <w:t>http://www.itu.int/net/ITU-T/lists/rgm.aspx?Group=11</w:t>
        </w:r>
      </w:hyperlink>
      <w:r w:rsidRPr="00A872F1">
        <w:t>.</w:t>
      </w:r>
    </w:p>
    <w:p w:rsidR="00E2421C" w:rsidRPr="004D371B" w:rsidRDefault="00E2421C" w:rsidP="005A494F">
      <w:pPr>
        <w:rPr>
          <w:lang w:val="ru-RU"/>
        </w:rPr>
      </w:pPr>
      <w:r>
        <w:rPr>
          <w:lang w:val="ru-RU"/>
        </w:rPr>
        <w:t>В тот же период</w:t>
      </w:r>
      <w:r w:rsidRPr="004D371B">
        <w:rPr>
          <w:lang w:val="ru-RU"/>
        </w:rPr>
        <w:t xml:space="preserve"> в том же месте проведения </w:t>
      </w:r>
      <w:r>
        <w:rPr>
          <w:lang w:val="ru-RU"/>
        </w:rPr>
        <w:t xml:space="preserve">будут также </w:t>
      </w:r>
      <w:r w:rsidR="005A494F">
        <w:rPr>
          <w:lang w:val="ru-RU"/>
        </w:rPr>
        <w:t>организованы</w:t>
      </w:r>
      <w:r w:rsidRPr="004D371B">
        <w:rPr>
          <w:lang w:val="ru-RU"/>
        </w:rPr>
        <w:t xml:space="preserve"> </w:t>
      </w:r>
      <w:r>
        <w:rPr>
          <w:lang w:val="ru-RU"/>
        </w:rPr>
        <w:t xml:space="preserve">следующие </w:t>
      </w:r>
      <w:r w:rsidRPr="004D371B">
        <w:rPr>
          <w:lang w:val="ru-RU"/>
        </w:rPr>
        <w:t xml:space="preserve">собрания: </w:t>
      </w:r>
    </w:p>
    <w:p w:rsidR="00E2421C" w:rsidRPr="00E2421C" w:rsidRDefault="00E2421C" w:rsidP="00BD0764">
      <w:pPr>
        <w:pStyle w:val="enumlev1"/>
        <w:rPr>
          <w:lang w:val="ru-RU"/>
        </w:rPr>
      </w:pPr>
      <w:r w:rsidRPr="00E2421C">
        <w:rPr>
          <w:lang w:val="ru-RU"/>
        </w:rPr>
        <w:t>–</w:t>
      </w:r>
      <w:r w:rsidRPr="00E2421C">
        <w:rPr>
          <w:lang w:val="ru-RU"/>
        </w:rPr>
        <w:tab/>
        <w:t>собрания Рабочих групп 1/13 и 3/13 МСЭ-</w:t>
      </w:r>
      <w:r>
        <w:t>T</w:t>
      </w:r>
      <w:r w:rsidRPr="00E2421C">
        <w:rPr>
          <w:lang w:val="ru-RU"/>
        </w:rPr>
        <w:t xml:space="preserve"> (21</w:t>
      </w:r>
      <w:r>
        <w:t> </w:t>
      </w:r>
      <w:r w:rsidRPr="00E2421C">
        <w:rPr>
          <w:lang w:val="ru-RU"/>
        </w:rPr>
        <w:t>ноября 2014</w:t>
      </w:r>
      <w:r>
        <w:t> </w:t>
      </w:r>
      <w:r w:rsidRPr="00E2421C">
        <w:rPr>
          <w:lang w:val="ru-RU"/>
        </w:rPr>
        <w:t>г.) и Группы Докладчика ИК13, 10–21</w:t>
      </w:r>
      <w:r>
        <w:t> </w:t>
      </w:r>
      <w:r w:rsidRPr="00E2421C">
        <w:rPr>
          <w:lang w:val="ru-RU"/>
        </w:rPr>
        <w:t>ноября 2014</w:t>
      </w:r>
      <w:r>
        <w:t> </w:t>
      </w:r>
      <w:r w:rsidRPr="00E2421C">
        <w:rPr>
          <w:lang w:val="ru-RU"/>
        </w:rPr>
        <w:t>г</w:t>
      </w:r>
      <w:r w:rsidR="00BD0764">
        <w:rPr>
          <w:lang w:val="ru-RU"/>
        </w:rPr>
        <w:t>ода</w:t>
      </w:r>
      <w:r w:rsidRPr="00E2421C">
        <w:rPr>
          <w:lang w:val="ru-RU"/>
        </w:rPr>
        <w:t xml:space="preserve">, см. дополнительную информацию в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www</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md</w:instrText>
      </w:r>
      <w:r w:rsidR="00A04A1D" w:rsidRPr="00A04A1D">
        <w:rPr>
          <w:lang w:val="ru-RU"/>
        </w:rPr>
        <w:instrText>/</w:instrText>
      </w:r>
      <w:r w:rsidR="00A04A1D">
        <w:instrText>T</w:instrText>
      </w:r>
      <w:r w:rsidR="00A04A1D" w:rsidRPr="00A04A1D">
        <w:rPr>
          <w:lang w:val="ru-RU"/>
        </w:rPr>
        <w:instrText>13-</w:instrText>
      </w:r>
      <w:r w:rsidR="00A04A1D">
        <w:instrText>SG</w:instrText>
      </w:r>
      <w:r w:rsidR="00A04A1D" w:rsidRPr="00A04A1D">
        <w:rPr>
          <w:lang w:val="ru-RU"/>
        </w:rPr>
        <w:instrText>13-</w:instrText>
      </w:r>
      <w:r w:rsidR="00A04A1D">
        <w:instrText>COL</w:instrText>
      </w:r>
      <w:r w:rsidR="00A04A1D" w:rsidRPr="00A04A1D">
        <w:rPr>
          <w:lang w:val="ru-RU"/>
        </w:rPr>
        <w:instrText>-0006/</w:instrText>
      </w:r>
      <w:r w:rsidR="00A04A1D">
        <w:instrText>en</w:instrText>
      </w:r>
      <w:r w:rsidR="00A04A1D" w:rsidRPr="00A04A1D">
        <w:rPr>
          <w:lang w:val="ru-RU"/>
        </w:rPr>
        <w:instrText xml:space="preserve">" </w:instrText>
      </w:r>
      <w:r w:rsidR="00A04A1D">
        <w:fldChar w:fldCharType="separate"/>
      </w:r>
      <w:r>
        <w:rPr>
          <w:rStyle w:val="Hyperlink"/>
          <w:lang w:val="ru-RU"/>
        </w:rPr>
        <w:t>Коллективном письме</w:t>
      </w:r>
      <w:r w:rsidRPr="00A872F1">
        <w:rPr>
          <w:rStyle w:val="Hyperlink"/>
          <w:lang w:val="ru-RU"/>
        </w:rPr>
        <w:t xml:space="preserve"> 6/13</w:t>
      </w:r>
      <w:r w:rsidR="00A04A1D">
        <w:rPr>
          <w:rStyle w:val="Hyperlink"/>
          <w:lang w:val="ru-RU"/>
        </w:rPr>
        <w:fldChar w:fldCharType="end"/>
      </w:r>
      <w:r>
        <w:rPr>
          <w:rStyle w:val="Hyperlink"/>
          <w:lang w:val="ru-RU"/>
        </w:rPr>
        <w:t xml:space="preserve"> Б</w:t>
      </w:r>
      <w:r w:rsidR="00BD0764">
        <w:rPr>
          <w:rStyle w:val="Hyperlink"/>
          <w:lang w:val="ru-RU"/>
        </w:rPr>
        <w:t>С</w:t>
      </w:r>
      <w:r>
        <w:rPr>
          <w:rStyle w:val="Hyperlink"/>
          <w:lang w:val="ru-RU"/>
        </w:rPr>
        <w:t>Э</w:t>
      </w:r>
      <w:r w:rsidRPr="00A872F1">
        <w:rPr>
          <w:rStyle w:val="Hyperlink"/>
          <w:lang w:val="ru-RU"/>
        </w:rPr>
        <w:t>.</w:t>
      </w:r>
    </w:p>
    <w:p w:rsidR="00E2421C" w:rsidRPr="00A872F1" w:rsidRDefault="00E2421C" w:rsidP="005A494F">
      <w:pPr>
        <w:pStyle w:val="enumlev1"/>
        <w:rPr>
          <w:lang w:val="ru-RU"/>
        </w:rPr>
      </w:pPr>
      <w:r>
        <w:rPr>
          <w:lang w:val="ru-RU"/>
        </w:rPr>
        <w:t>–</w:t>
      </w:r>
      <w:r>
        <w:rPr>
          <w:lang w:val="ru-RU"/>
        </w:rPr>
        <w:tab/>
        <w:t xml:space="preserve">собрание Группы по совместной координационной деятельности </w:t>
      </w:r>
      <w:r w:rsidR="005A494F">
        <w:rPr>
          <w:lang w:val="ru-RU"/>
        </w:rPr>
        <w:t>в области</w:t>
      </w:r>
      <w:r>
        <w:rPr>
          <w:lang w:val="ru-RU"/>
        </w:rPr>
        <w:t xml:space="preserve"> организации сетей с программируемыми параметрами </w:t>
      </w:r>
      <w:r w:rsidRPr="00A872F1">
        <w:rPr>
          <w:lang w:val="ru-RU"/>
        </w:rPr>
        <w:t>(</w:t>
      </w:r>
      <w:r>
        <w:t>JCA</w:t>
      </w:r>
      <w:r w:rsidRPr="00A872F1">
        <w:rPr>
          <w:lang w:val="ru-RU"/>
        </w:rPr>
        <w:t>-</w:t>
      </w:r>
      <w:r>
        <w:t>SDN</w:t>
      </w:r>
      <w:r w:rsidRPr="00A872F1">
        <w:rPr>
          <w:lang w:val="ru-RU"/>
        </w:rPr>
        <w:t>), 13</w:t>
      </w:r>
      <w:r>
        <w:rPr>
          <w:lang w:val="ru-RU"/>
        </w:rPr>
        <w:t> ноября</w:t>
      </w:r>
      <w:r w:rsidR="005A494F">
        <w:rPr>
          <w:lang w:val="ru-RU"/>
        </w:rPr>
        <w:t xml:space="preserve"> </w:t>
      </w:r>
      <w:r w:rsidRPr="00A872F1">
        <w:rPr>
          <w:lang w:val="ru-RU"/>
        </w:rPr>
        <w:t>2014</w:t>
      </w:r>
      <w:r>
        <w:rPr>
          <w:lang w:val="ru-RU"/>
        </w:rPr>
        <w:t> г</w:t>
      </w:r>
      <w:r w:rsidR="005A494F">
        <w:rPr>
          <w:lang w:val="ru-RU"/>
        </w:rPr>
        <w:t>ода</w:t>
      </w:r>
      <w:r w:rsidRPr="00A872F1">
        <w:rPr>
          <w:lang w:val="ru-RU"/>
        </w:rPr>
        <w:t xml:space="preserve">, </w:t>
      </w:r>
      <w:r w:rsidR="002D6205">
        <w:rPr>
          <w:lang w:val="ru-RU"/>
        </w:rPr>
        <w:t>см. </w:t>
      </w:r>
      <w:r>
        <w:rPr>
          <w:lang w:val="ru-RU"/>
        </w:rPr>
        <w:t xml:space="preserve">дополнительную информацию в </w:t>
      </w:r>
      <w:r w:rsidRPr="00E2421C">
        <w:rPr>
          <w:lang w:val="ru-RU"/>
        </w:rPr>
        <w:t>объявлении</w:t>
      </w:r>
      <w:r>
        <w:rPr>
          <w:lang w:val="ru-RU"/>
        </w:rPr>
        <w:t xml:space="preserve"> о собрании на</w:t>
      </w:r>
      <w:r w:rsidRPr="00A872F1">
        <w:rPr>
          <w:lang w:val="ru-RU"/>
        </w:rPr>
        <w:t xml:space="preserve"> </w:t>
      </w:r>
      <w:hyperlink r:id="rId10" w:history="1">
        <w:r>
          <w:rPr>
            <w:rStyle w:val="Hyperlink"/>
            <w:lang w:val="ru-RU"/>
          </w:rPr>
          <w:t xml:space="preserve">веб-странице </w:t>
        </w:r>
        <w:r>
          <w:rPr>
            <w:rStyle w:val="Hyperlink"/>
          </w:rPr>
          <w:t>J</w:t>
        </w:r>
        <w:r w:rsidRPr="00C35052">
          <w:rPr>
            <w:rStyle w:val="Hyperlink"/>
          </w:rPr>
          <w:t>CA</w:t>
        </w:r>
        <w:r w:rsidRPr="00A872F1">
          <w:rPr>
            <w:rStyle w:val="Hyperlink"/>
            <w:lang w:val="ru-RU"/>
          </w:rPr>
          <w:t>-</w:t>
        </w:r>
        <w:r w:rsidRPr="00C35052">
          <w:rPr>
            <w:rStyle w:val="Hyperlink"/>
          </w:rPr>
          <w:t>SDN</w:t>
        </w:r>
      </w:hyperlink>
      <w:r w:rsidRPr="00A872F1">
        <w:rPr>
          <w:lang w:val="ru-RU"/>
        </w:rPr>
        <w:t>.</w:t>
      </w:r>
    </w:p>
    <w:p w:rsidR="00E2421C" w:rsidRPr="00A872F1" w:rsidRDefault="00E2421C" w:rsidP="005A494F">
      <w:pPr>
        <w:pStyle w:val="enumlev1"/>
        <w:rPr>
          <w:lang w:val="ru-RU"/>
        </w:rPr>
      </w:pPr>
      <w:r>
        <w:rPr>
          <w:lang w:val="ru-RU"/>
        </w:rPr>
        <w:t>–</w:t>
      </w:r>
      <w:r>
        <w:rPr>
          <w:lang w:val="ru-RU"/>
        </w:rPr>
        <w:tab/>
      </w:r>
      <w:r w:rsidRPr="00E2421C">
        <w:rPr>
          <w:lang w:val="ru-RU"/>
        </w:rPr>
        <w:t>собрание</w:t>
      </w:r>
      <w:r>
        <w:rPr>
          <w:lang w:val="ru-RU"/>
        </w:rPr>
        <w:t xml:space="preserve"> Группы по совместной координационной деятельности </w:t>
      </w:r>
      <w:r w:rsidR="005A494F">
        <w:rPr>
          <w:lang w:val="ru-RU"/>
        </w:rPr>
        <w:t>в области</w:t>
      </w:r>
      <w:r>
        <w:rPr>
          <w:lang w:val="ru-RU"/>
        </w:rPr>
        <w:t xml:space="preserve"> интернет</w:t>
      </w:r>
      <w:r w:rsidR="005A494F">
        <w:rPr>
          <w:lang w:val="ru-RU"/>
        </w:rPr>
        <w:t>а</w:t>
      </w:r>
      <w:r>
        <w:rPr>
          <w:lang w:val="ru-RU"/>
        </w:rPr>
        <w:t xml:space="preserve"> вещей</w:t>
      </w:r>
      <w:r w:rsidRPr="00A872F1">
        <w:rPr>
          <w:lang w:val="ru-RU"/>
        </w:rPr>
        <w:t xml:space="preserve"> (</w:t>
      </w:r>
      <w:r>
        <w:t>JCA</w:t>
      </w:r>
      <w:r w:rsidRPr="00A872F1">
        <w:rPr>
          <w:lang w:val="ru-RU"/>
        </w:rPr>
        <w:t>-</w:t>
      </w:r>
      <w:proofErr w:type="spellStart"/>
      <w:r>
        <w:t>IoT</w:t>
      </w:r>
      <w:proofErr w:type="spellEnd"/>
      <w:r w:rsidRPr="00A872F1">
        <w:rPr>
          <w:lang w:val="ru-RU"/>
        </w:rPr>
        <w:t>), 19</w:t>
      </w:r>
      <w:r>
        <w:rPr>
          <w:lang w:val="ru-RU"/>
        </w:rPr>
        <w:t> ноября</w:t>
      </w:r>
      <w:r w:rsidRPr="00A872F1">
        <w:rPr>
          <w:lang w:val="ru-RU"/>
        </w:rPr>
        <w:t xml:space="preserve"> 2014</w:t>
      </w:r>
      <w:r w:rsidR="00BD0764">
        <w:rPr>
          <w:lang w:val="ru-RU"/>
        </w:rPr>
        <w:t> года</w:t>
      </w:r>
      <w:r w:rsidRPr="00A872F1">
        <w:rPr>
          <w:lang w:val="ru-RU"/>
        </w:rPr>
        <w:t xml:space="preserve">, </w:t>
      </w:r>
      <w:r>
        <w:rPr>
          <w:lang w:val="ru-RU"/>
        </w:rPr>
        <w:t>см. дополнительную информацию в объявлении о собрании на</w:t>
      </w:r>
      <w:r w:rsidRPr="00A872F1">
        <w:rPr>
          <w:lang w:val="ru-RU"/>
        </w:rPr>
        <w:t xml:space="preserve"> </w:t>
      </w:r>
      <w:hyperlink r:id="rId11" w:history="1">
        <w:r>
          <w:rPr>
            <w:rStyle w:val="Hyperlink"/>
            <w:lang w:val="ru-RU"/>
          </w:rPr>
          <w:t xml:space="preserve">веб-странице </w:t>
        </w:r>
        <w:r>
          <w:rPr>
            <w:rStyle w:val="Hyperlink"/>
          </w:rPr>
          <w:t>J</w:t>
        </w:r>
        <w:r w:rsidRPr="00C35052">
          <w:rPr>
            <w:rStyle w:val="Hyperlink"/>
          </w:rPr>
          <w:t>CA</w:t>
        </w:r>
        <w:r w:rsidRPr="00A872F1">
          <w:rPr>
            <w:rStyle w:val="Hyperlink"/>
            <w:lang w:val="ru-RU"/>
          </w:rPr>
          <w:t>-</w:t>
        </w:r>
        <w:proofErr w:type="spellStart"/>
        <w:r w:rsidRPr="00C35052">
          <w:rPr>
            <w:rStyle w:val="Hyperlink"/>
          </w:rPr>
          <w:t>IoT</w:t>
        </w:r>
        <w:proofErr w:type="spellEnd"/>
      </w:hyperlink>
      <w:r w:rsidRPr="00A872F1">
        <w:rPr>
          <w:lang w:val="ru-RU"/>
        </w:rPr>
        <w:t>.</w:t>
      </w:r>
    </w:p>
    <w:p w:rsidR="00E2421C" w:rsidRPr="00A872F1" w:rsidRDefault="00E2421C" w:rsidP="00BD0764">
      <w:pPr>
        <w:pStyle w:val="enumlev1"/>
        <w:rPr>
          <w:lang w:val="ru-RU"/>
        </w:rPr>
      </w:pPr>
      <w:r>
        <w:rPr>
          <w:lang w:val="ru-RU"/>
        </w:rPr>
        <w:t>–</w:t>
      </w:r>
      <w:r>
        <w:rPr>
          <w:lang w:val="ru-RU"/>
        </w:rPr>
        <w:tab/>
        <w:t>мероприятие г</w:t>
      </w:r>
      <w:r w:rsidRPr="005E20B3">
        <w:rPr>
          <w:lang w:val="ru-RU"/>
        </w:rPr>
        <w:t>лобальн</w:t>
      </w:r>
      <w:r>
        <w:rPr>
          <w:lang w:val="ru-RU"/>
        </w:rPr>
        <w:t>ой инициативы</w:t>
      </w:r>
      <w:r w:rsidRPr="005E20B3">
        <w:rPr>
          <w:lang w:val="ru-RU"/>
        </w:rPr>
        <w:t xml:space="preserve"> по стандартизации интернета вещей </w:t>
      </w:r>
      <w:r w:rsidRPr="00A872F1">
        <w:rPr>
          <w:lang w:val="ru-RU"/>
        </w:rPr>
        <w:t>(</w:t>
      </w:r>
      <w:proofErr w:type="spellStart"/>
      <w:r>
        <w:t>IoT</w:t>
      </w:r>
      <w:proofErr w:type="spellEnd"/>
      <w:r w:rsidRPr="00A872F1">
        <w:rPr>
          <w:lang w:val="ru-RU"/>
        </w:rPr>
        <w:t>-</w:t>
      </w:r>
      <w:r>
        <w:t>GSI</w:t>
      </w:r>
      <w:r w:rsidRPr="00A872F1">
        <w:rPr>
          <w:lang w:val="ru-RU"/>
        </w:rPr>
        <w:t>), 12</w:t>
      </w:r>
      <w:r w:rsidR="005A494F">
        <w:rPr>
          <w:lang w:val="ru-RU"/>
        </w:rPr>
        <w:t>−</w:t>
      </w:r>
      <w:r w:rsidRPr="00A872F1">
        <w:rPr>
          <w:lang w:val="ru-RU"/>
        </w:rPr>
        <w:t>18</w:t>
      </w:r>
      <w:r>
        <w:rPr>
          <w:lang w:val="ru-RU"/>
        </w:rPr>
        <w:t> ноября</w:t>
      </w:r>
      <w:r w:rsidRPr="00A872F1">
        <w:rPr>
          <w:lang w:val="ru-RU"/>
        </w:rPr>
        <w:t xml:space="preserve"> 2014</w:t>
      </w:r>
      <w:r>
        <w:rPr>
          <w:lang w:val="ru-RU"/>
        </w:rPr>
        <w:t> г</w:t>
      </w:r>
      <w:r w:rsidR="00BD0764">
        <w:rPr>
          <w:lang w:val="ru-RU"/>
        </w:rPr>
        <w:t>ода</w:t>
      </w:r>
      <w:r w:rsidRPr="00A872F1">
        <w:rPr>
          <w:lang w:val="ru-RU"/>
        </w:rPr>
        <w:t xml:space="preserve">, </w:t>
      </w:r>
      <w:r w:rsidRPr="00E2421C">
        <w:rPr>
          <w:lang w:val="ru-RU"/>
        </w:rPr>
        <w:t>дополнительная</w:t>
      </w:r>
      <w:r>
        <w:rPr>
          <w:lang w:val="ru-RU"/>
        </w:rPr>
        <w:t xml:space="preserve"> информация вскоре будет доступна в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www</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md</w:instrText>
      </w:r>
      <w:r w:rsidR="00A04A1D" w:rsidRPr="00A04A1D">
        <w:rPr>
          <w:lang w:val="ru-RU"/>
        </w:rPr>
        <w:instrText>/</w:instrText>
      </w:r>
      <w:r w:rsidR="00A04A1D">
        <w:instrText>T</w:instrText>
      </w:r>
      <w:r w:rsidR="00A04A1D" w:rsidRPr="00A04A1D">
        <w:rPr>
          <w:lang w:val="ru-RU"/>
        </w:rPr>
        <w:instrText>13-</w:instrText>
      </w:r>
      <w:r w:rsidR="00A04A1D">
        <w:instrText>TSB</w:instrText>
      </w:r>
      <w:r w:rsidR="00A04A1D" w:rsidRPr="00A04A1D">
        <w:rPr>
          <w:lang w:val="ru-RU"/>
        </w:rPr>
        <w:instrText>-</w:instrText>
      </w:r>
      <w:r w:rsidR="00A04A1D">
        <w:instrText>CIR</w:instrText>
      </w:r>
      <w:r w:rsidR="00A04A1D" w:rsidRPr="00A04A1D">
        <w:rPr>
          <w:lang w:val="ru-RU"/>
        </w:rPr>
        <w:instrText>-0112/</w:instrText>
      </w:r>
      <w:r w:rsidR="00A04A1D">
        <w:instrText>en</w:instrText>
      </w:r>
      <w:r w:rsidR="00A04A1D" w:rsidRPr="00A04A1D">
        <w:rPr>
          <w:lang w:val="ru-RU"/>
        </w:rPr>
        <w:instrText xml:space="preserve">" </w:instrText>
      </w:r>
      <w:r w:rsidR="00A04A1D">
        <w:fldChar w:fldCharType="separate"/>
      </w:r>
      <w:r>
        <w:rPr>
          <w:rStyle w:val="Hyperlink"/>
          <w:lang w:val="ru-RU"/>
        </w:rPr>
        <w:t>Циркуляре 112 БСЭ</w:t>
      </w:r>
      <w:r w:rsidR="00A04A1D">
        <w:rPr>
          <w:rStyle w:val="Hyperlink"/>
          <w:lang w:val="ru-RU"/>
        </w:rPr>
        <w:fldChar w:fldCharType="end"/>
      </w:r>
      <w:r w:rsidRPr="00A872F1">
        <w:rPr>
          <w:lang w:val="ru-RU"/>
        </w:rPr>
        <w:t>.</w:t>
      </w:r>
    </w:p>
    <w:p w:rsidR="00E2421C" w:rsidRPr="00A872F1" w:rsidRDefault="00E2421C" w:rsidP="00BD0764">
      <w:pPr>
        <w:pStyle w:val="enumlev1"/>
        <w:rPr>
          <w:lang w:val="ru-RU"/>
        </w:rPr>
      </w:pPr>
      <w:r>
        <w:rPr>
          <w:lang w:val="ru-RU"/>
        </w:rPr>
        <w:t>–</w:t>
      </w:r>
      <w:r>
        <w:rPr>
          <w:lang w:val="ru-RU"/>
        </w:rPr>
        <w:tab/>
      </w:r>
      <w:r w:rsidRPr="00E2421C">
        <w:rPr>
          <w:lang w:val="ru-RU"/>
        </w:rPr>
        <w:t>семинар</w:t>
      </w:r>
      <w:r>
        <w:rPr>
          <w:lang w:val="ru-RU"/>
        </w:rPr>
        <w:t xml:space="preserve"> по </w:t>
      </w:r>
      <w:hyperlink r:id="rId12" w:history="1">
        <w:r w:rsidRPr="00B815EE">
          <w:rPr>
            <w:rStyle w:val="Hyperlink"/>
            <w:lang w:val="ru-RU"/>
          </w:rPr>
          <w:t>борьбе с контрафактными и низкокачественными устройствами ИКТ</w:t>
        </w:r>
      </w:hyperlink>
      <w:r w:rsidRPr="00A872F1">
        <w:rPr>
          <w:lang w:val="ru-RU"/>
        </w:rPr>
        <w:t>, 17</w:t>
      </w:r>
      <w:r w:rsidR="005A494F">
        <w:rPr>
          <w:lang w:val="ru-RU"/>
        </w:rPr>
        <w:t>−</w:t>
      </w:r>
      <w:r w:rsidRPr="00A872F1">
        <w:rPr>
          <w:lang w:val="ru-RU"/>
        </w:rPr>
        <w:t>18</w:t>
      </w:r>
      <w:r>
        <w:rPr>
          <w:lang w:val="ru-RU"/>
        </w:rPr>
        <w:t> ноября</w:t>
      </w:r>
      <w:r w:rsidRPr="00A872F1">
        <w:rPr>
          <w:lang w:val="ru-RU"/>
        </w:rPr>
        <w:t xml:space="preserve"> 2014</w:t>
      </w:r>
      <w:r>
        <w:rPr>
          <w:lang w:val="ru-RU"/>
        </w:rPr>
        <w:t> г</w:t>
      </w:r>
      <w:r w:rsidR="00BD0764">
        <w:rPr>
          <w:lang w:val="ru-RU"/>
        </w:rPr>
        <w:t>ода</w:t>
      </w:r>
      <w:r w:rsidRPr="00A872F1">
        <w:rPr>
          <w:lang w:val="ru-RU"/>
        </w:rPr>
        <w:t xml:space="preserve">, </w:t>
      </w:r>
      <w:r>
        <w:rPr>
          <w:lang w:val="ru-RU"/>
        </w:rPr>
        <w:t xml:space="preserve">дополнительная информация имеется в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www</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md</w:instrText>
      </w:r>
      <w:r w:rsidR="00A04A1D" w:rsidRPr="00A04A1D">
        <w:rPr>
          <w:lang w:val="ru-RU"/>
        </w:rPr>
        <w:instrText>/</w:instrText>
      </w:r>
      <w:r w:rsidR="00A04A1D">
        <w:instrText>T</w:instrText>
      </w:r>
      <w:r w:rsidR="00A04A1D" w:rsidRPr="00A04A1D">
        <w:rPr>
          <w:lang w:val="ru-RU"/>
        </w:rPr>
        <w:instrText>13-</w:instrText>
      </w:r>
      <w:r w:rsidR="00A04A1D">
        <w:instrText>TSB</w:instrText>
      </w:r>
      <w:r w:rsidR="00A04A1D" w:rsidRPr="00A04A1D">
        <w:rPr>
          <w:lang w:val="ru-RU"/>
        </w:rPr>
        <w:instrText>-</w:instrText>
      </w:r>
      <w:r w:rsidR="00A04A1D">
        <w:instrText>CIR</w:instrText>
      </w:r>
      <w:r w:rsidR="00A04A1D" w:rsidRPr="00A04A1D">
        <w:rPr>
          <w:lang w:val="ru-RU"/>
        </w:rPr>
        <w:instrText>-0103/</w:instrText>
      </w:r>
      <w:r w:rsidR="00A04A1D">
        <w:instrText>en</w:instrText>
      </w:r>
      <w:r w:rsidR="00A04A1D" w:rsidRPr="00A04A1D">
        <w:rPr>
          <w:lang w:val="ru-RU"/>
        </w:rPr>
        <w:instrText xml:space="preserve">" </w:instrText>
      </w:r>
      <w:r w:rsidR="00A04A1D">
        <w:fldChar w:fldCharType="separate"/>
      </w:r>
      <w:r>
        <w:rPr>
          <w:rStyle w:val="Hyperlink"/>
          <w:lang w:val="ru-RU"/>
        </w:rPr>
        <w:t>Циркуляре</w:t>
      </w:r>
      <w:r w:rsidRPr="00A872F1">
        <w:rPr>
          <w:rStyle w:val="Hyperlink"/>
          <w:lang w:val="ru-RU"/>
        </w:rPr>
        <w:t xml:space="preserve"> 103</w:t>
      </w:r>
      <w:r w:rsidR="00A04A1D">
        <w:rPr>
          <w:rStyle w:val="Hyperlink"/>
          <w:lang w:val="ru-RU"/>
        </w:rPr>
        <w:fldChar w:fldCharType="end"/>
      </w:r>
      <w:r>
        <w:rPr>
          <w:rStyle w:val="Hyperlink"/>
          <w:lang w:val="ru-RU"/>
        </w:rPr>
        <w:t xml:space="preserve"> БСЭ</w:t>
      </w:r>
      <w:r w:rsidRPr="00A872F1">
        <w:rPr>
          <w:lang w:val="ru-RU"/>
        </w:rPr>
        <w:t>.</w:t>
      </w:r>
    </w:p>
    <w:p w:rsidR="00E2421C" w:rsidRPr="004D371B" w:rsidRDefault="00E2421C" w:rsidP="00E2421C">
      <w:pPr>
        <w:ind w:right="-194"/>
        <w:rPr>
          <w:lang w:val="ru-RU"/>
        </w:rPr>
      </w:pPr>
      <w:r w:rsidRPr="004D371B">
        <w:rPr>
          <w:lang w:val="ru-RU"/>
        </w:rPr>
        <w:t xml:space="preserve">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D371B">
        <w:rPr>
          <w:b/>
          <w:bCs/>
          <w:lang w:val="ru-RU"/>
        </w:rPr>
        <w:t>Приложении А</w:t>
      </w:r>
      <w:r w:rsidRPr="004D371B">
        <w:rPr>
          <w:lang w:val="ru-RU"/>
        </w:rPr>
        <w:t>.</w:t>
      </w:r>
    </w:p>
    <w:p w:rsidR="00E2421C" w:rsidRPr="004D371B" w:rsidRDefault="00E2421C" w:rsidP="00E2421C">
      <w:pPr>
        <w:keepNext/>
        <w:rPr>
          <w:lang w:val="ru-RU"/>
        </w:rPr>
      </w:pPr>
      <w:r w:rsidRPr="004D371B">
        <w:rPr>
          <w:lang w:val="ru-RU"/>
        </w:rPr>
        <w:lastRenderedPageBreak/>
        <w:t xml:space="preserve">Проект </w:t>
      </w:r>
      <w:r w:rsidRPr="004D371B">
        <w:rPr>
          <w:b/>
          <w:bCs/>
          <w:lang w:val="ru-RU"/>
        </w:rPr>
        <w:t>повестки дня</w:t>
      </w:r>
      <w:r w:rsidRPr="004D371B">
        <w:rPr>
          <w:lang w:val="ru-RU"/>
        </w:rPr>
        <w:t xml:space="preserve"> собрания, подготовленный председателями РГ</w:t>
      </w:r>
      <w:r>
        <w:rPr>
          <w:lang w:val="ru-RU"/>
        </w:rPr>
        <w:t> </w:t>
      </w:r>
      <w:r w:rsidRPr="004D371B">
        <w:rPr>
          <w:lang w:val="ru-RU"/>
        </w:rPr>
        <w:t>2/11</w:t>
      </w:r>
      <w:r>
        <w:rPr>
          <w:lang w:val="ru-RU"/>
        </w:rPr>
        <w:t xml:space="preserve"> и </w:t>
      </w:r>
      <w:r w:rsidRPr="004D371B">
        <w:rPr>
          <w:lang w:val="ru-RU"/>
        </w:rPr>
        <w:t>РГ</w:t>
      </w:r>
      <w:r>
        <w:rPr>
          <w:lang w:val="ru-RU"/>
        </w:rPr>
        <w:t> 3</w:t>
      </w:r>
      <w:r w:rsidRPr="004D371B">
        <w:rPr>
          <w:lang w:val="ru-RU"/>
        </w:rPr>
        <w:t>/11, приводится в </w:t>
      </w:r>
      <w:r w:rsidRPr="004D371B">
        <w:rPr>
          <w:b/>
          <w:bCs/>
          <w:lang w:val="ru-RU"/>
        </w:rPr>
        <w:t>Приложении</w:t>
      </w:r>
      <w:r>
        <w:rPr>
          <w:b/>
          <w:bCs/>
          <w:lang w:val="ru-RU"/>
        </w:rPr>
        <w:t> </w:t>
      </w:r>
      <w:r w:rsidRPr="004D371B">
        <w:rPr>
          <w:b/>
          <w:bCs/>
          <w:lang w:val="ru-RU"/>
        </w:rPr>
        <w:t>В</w:t>
      </w:r>
      <w:r w:rsidRPr="004D371B">
        <w:rPr>
          <w:lang w:val="ru-RU"/>
        </w:rPr>
        <w:t xml:space="preserve">. </w:t>
      </w:r>
      <w:r>
        <w:rPr>
          <w:bCs/>
          <w:lang w:val="ru-RU"/>
        </w:rPr>
        <w:t>Аналогичным образом п</w:t>
      </w:r>
      <w:r w:rsidRPr="004D371B">
        <w:rPr>
          <w:bCs/>
          <w:lang w:val="ru-RU"/>
        </w:rPr>
        <w:t>ро</w:t>
      </w:r>
      <w:r w:rsidRPr="004D371B">
        <w:rPr>
          <w:lang w:val="ru-RU"/>
        </w:rPr>
        <w:t xml:space="preserve">ект </w:t>
      </w:r>
      <w:r w:rsidRPr="004D371B">
        <w:rPr>
          <w:b/>
          <w:bCs/>
          <w:lang w:val="ru-RU"/>
        </w:rPr>
        <w:t>графика распределения времени</w:t>
      </w:r>
      <w:r w:rsidRPr="004D371B">
        <w:rPr>
          <w:lang w:val="ru-RU"/>
        </w:rPr>
        <w:t xml:space="preserve"> приводится в </w:t>
      </w:r>
      <w:r w:rsidRPr="004D371B">
        <w:rPr>
          <w:b/>
          <w:bCs/>
          <w:lang w:val="ru-RU"/>
        </w:rPr>
        <w:t>Приложении</w:t>
      </w:r>
      <w:r>
        <w:rPr>
          <w:b/>
          <w:bCs/>
          <w:lang w:val="ru-RU"/>
        </w:rPr>
        <w:t> </w:t>
      </w:r>
      <w:r w:rsidRPr="004D371B">
        <w:rPr>
          <w:b/>
          <w:bCs/>
          <w:lang w:val="ru-RU"/>
        </w:rPr>
        <w:t>С</w:t>
      </w:r>
      <w:r w:rsidRPr="004D371B">
        <w:rPr>
          <w:lang w:val="ru-RU"/>
        </w:rPr>
        <w:t>.</w:t>
      </w:r>
    </w:p>
    <w:p w:rsidR="00E2421C" w:rsidRPr="004D371B" w:rsidRDefault="00E2421C" w:rsidP="00E2421C">
      <w:pPr>
        <w:rPr>
          <w:lang w:val="ru-RU"/>
        </w:rPr>
      </w:pPr>
      <w:r w:rsidRPr="004D371B">
        <w:rPr>
          <w:lang w:val="ru-RU"/>
        </w:rPr>
        <w:t>Желаю вам плодотворного и приятного собрания.</w:t>
      </w:r>
    </w:p>
    <w:p w:rsidR="001A7BAC" w:rsidRPr="00B80593" w:rsidRDefault="001A7BAC" w:rsidP="001A7BAC">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lang w:val="ru-RU"/>
        </w:rPr>
      </w:pPr>
      <w:r w:rsidRPr="00B80593">
        <w:rPr>
          <w:lang w:val="ru-RU"/>
        </w:rPr>
        <w:t>С уважением,</w:t>
      </w:r>
    </w:p>
    <w:p w:rsidR="001A7BAC" w:rsidRPr="00B80593" w:rsidRDefault="001A7BAC" w:rsidP="00A04A1D">
      <w:pPr>
        <w:spacing w:before="1200"/>
        <w:rPr>
          <w:lang w:val="ru-RU"/>
        </w:rPr>
      </w:pPr>
      <w:r w:rsidRPr="00B80593">
        <w:rPr>
          <w:lang w:val="ru-RU"/>
        </w:rPr>
        <w:t>Малколм Джонсон</w:t>
      </w:r>
      <w:r w:rsidRPr="00B80593">
        <w:rPr>
          <w:lang w:val="ru-RU"/>
        </w:rPr>
        <w:br/>
        <w:t>Директор Бюро</w:t>
      </w:r>
      <w:r w:rsidRPr="00B80593">
        <w:rPr>
          <w:lang w:val="ru-RU"/>
        </w:rPr>
        <w:br/>
        <w:t>стандартизации электросвязи</w:t>
      </w:r>
    </w:p>
    <w:p w:rsidR="001A7BAC" w:rsidRPr="00B80593" w:rsidRDefault="001A7BAC" w:rsidP="001A7BAC">
      <w:pPr>
        <w:spacing w:before="1440"/>
        <w:rPr>
          <w:lang w:val="ru-RU"/>
        </w:rPr>
      </w:pPr>
      <w:r w:rsidRPr="00B80593">
        <w:rPr>
          <w:b/>
          <w:bCs/>
          <w:lang w:val="ru-RU"/>
        </w:rPr>
        <w:t>Приложения</w:t>
      </w:r>
      <w:r w:rsidR="00514801">
        <w:rPr>
          <w:lang w:val="ru-RU"/>
        </w:rPr>
        <w:t>: 3</w:t>
      </w:r>
    </w:p>
    <w:p w:rsidR="001A7BAC" w:rsidRPr="00B80593" w:rsidRDefault="001A7BAC" w:rsidP="001A7BAC">
      <w:pPr>
        <w:rPr>
          <w:lang w:val="ru-RU"/>
        </w:rPr>
      </w:pPr>
      <w:r w:rsidRPr="00B80593">
        <w:rPr>
          <w:lang w:val="ru-RU"/>
        </w:rPr>
        <w:br w:type="page"/>
      </w:r>
    </w:p>
    <w:p w:rsidR="001A7BAC" w:rsidRPr="00A04A1D" w:rsidRDefault="001A7BAC" w:rsidP="001B2EC5">
      <w:pPr>
        <w:pStyle w:val="AnnexNo"/>
        <w:rPr>
          <w:rFonts w:asciiTheme="minorHAnsi" w:hAnsiTheme="minorHAnsi"/>
          <w:b/>
          <w:bCs/>
          <w:lang w:val="ru-RU"/>
        </w:rPr>
      </w:pPr>
      <w:r w:rsidRPr="00A04A1D">
        <w:rPr>
          <w:rFonts w:asciiTheme="minorHAnsi" w:hAnsiTheme="minorHAnsi"/>
          <w:b/>
          <w:bCs/>
          <w:lang w:val="ru-RU"/>
        </w:rPr>
        <w:lastRenderedPageBreak/>
        <w:t xml:space="preserve">ПРИЛОЖЕНИЕ </w:t>
      </w:r>
      <w:r w:rsidRPr="00A04A1D">
        <w:rPr>
          <w:rFonts w:asciiTheme="minorHAnsi" w:hAnsiTheme="minorHAnsi"/>
          <w:b/>
          <w:bCs/>
        </w:rPr>
        <w:t>A</w:t>
      </w:r>
    </w:p>
    <w:p w:rsidR="001A7BAC" w:rsidRPr="005A494F" w:rsidRDefault="001A7BAC" w:rsidP="00BD0764">
      <w:pPr>
        <w:pStyle w:val="AnnexTitle"/>
        <w:rPr>
          <w:rFonts w:asciiTheme="minorHAnsi" w:hAnsiTheme="minorHAnsi"/>
          <w:lang w:val="ru-RU"/>
        </w:rPr>
      </w:pPr>
      <w:r w:rsidRPr="005A494F">
        <w:rPr>
          <w:rFonts w:asciiTheme="minorHAnsi" w:hAnsiTheme="minorHAnsi"/>
          <w:lang w:val="ru-RU"/>
        </w:rPr>
        <w:t>Представление вкладов</w:t>
      </w:r>
    </w:p>
    <w:p w:rsidR="00E2421C" w:rsidRPr="005A494F" w:rsidRDefault="00E2421C" w:rsidP="00E2421C">
      <w:pPr>
        <w:rPr>
          <w:rFonts w:asciiTheme="minorHAnsi" w:hAnsiTheme="minorHAnsi"/>
          <w:bCs/>
          <w:lang w:val="ru-RU"/>
        </w:rPr>
      </w:pPr>
      <w:r w:rsidRPr="005A494F">
        <w:rPr>
          <w:rFonts w:asciiTheme="minorHAnsi" w:hAnsiTheme="minorHAnsi"/>
          <w:b/>
          <w:bCs/>
          <w:lang w:val="ru-RU"/>
        </w:rPr>
        <w:t>ПРЕДЕЛЬНЫЙ СРОК ДЛЯ ВКЛАДОВ</w:t>
      </w:r>
      <w:r w:rsidRPr="005A494F">
        <w:rPr>
          <w:rFonts w:asciiTheme="minorHAnsi" w:hAnsiTheme="minorHAnsi"/>
          <w:lang w:val="ru-RU"/>
        </w:rPr>
        <w:t>: Предельный срок для вкладов составляет 12 (двенадцать) календарных дней до начала собрания. Такие вклады будут опубликованы на веб-сайте 11</w:t>
      </w:r>
      <w:r w:rsidRPr="005A494F">
        <w:rPr>
          <w:rFonts w:asciiTheme="minorHAnsi" w:hAnsiTheme="minorHAnsi"/>
          <w:lang w:val="ru-RU"/>
        </w:rPr>
        <w:noBreakHyphen/>
        <w:t xml:space="preserve">й Исследовательской комиссии, и, следовательно, они должны поступить в БСЭ </w:t>
      </w:r>
      <w:r w:rsidRPr="005A494F">
        <w:rPr>
          <w:rFonts w:asciiTheme="minorHAnsi" w:hAnsiTheme="minorHAnsi"/>
          <w:b/>
          <w:bCs/>
          <w:lang w:val="ru-RU"/>
        </w:rPr>
        <w:t>не позднее 8 ноября 2014 года</w:t>
      </w:r>
      <w:r w:rsidRPr="005A494F">
        <w:rPr>
          <w:rFonts w:asciiTheme="minorHAnsi" w:hAnsiTheme="minorHAnsi"/>
          <w:lang w:val="ru-RU"/>
        </w:rPr>
        <w:t>. Вклады, полученные не позднее чем за </w:t>
      </w:r>
      <w:r w:rsidRPr="005A494F">
        <w:rPr>
          <w:rFonts w:asciiTheme="minorHAnsi" w:hAnsiTheme="minorHAnsi"/>
          <w:b/>
          <w:bCs/>
          <w:lang w:val="ru-RU"/>
        </w:rPr>
        <w:t>два</w:t>
      </w:r>
      <w:r w:rsidRPr="005A494F">
        <w:rPr>
          <w:rFonts w:asciiTheme="minorHAnsi" w:hAnsiTheme="minorHAnsi"/>
          <w:lang w:val="ru-RU"/>
        </w:rPr>
        <w:t> месяца до начала работы собрания, если потребуется, могут быть переведены.</w:t>
      </w:r>
    </w:p>
    <w:p w:rsidR="00E2421C" w:rsidRPr="005A494F" w:rsidRDefault="00E2421C" w:rsidP="00E2421C">
      <w:pPr>
        <w:rPr>
          <w:rFonts w:asciiTheme="minorHAnsi" w:hAnsiTheme="minorHAnsi"/>
          <w:lang w:val="ru-RU"/>
        </w:rPr>
      </w:pPr>
      <w:r w:rsidRPr="005A494F">
        <w:rPr>
          <w:rFonts w:asciiTheme="minorHAnsi" w:hAnsiTheme="minorHAnsi"/>
          <w:b/>
          <w:bCs/>
          <w:lang w:val="ru-RU"/>
        </w:rPr>
        <w:t>НЕПОСРЕДСТВЕННОЕ РАЗМЕЩЕНИЕ/ПРЕДСТАВЛЕНИЕ ДОКУМЕНТОВ</w:t>
      </w:r>
      <w:r w:rsidRPr="005A494F">
        <w:rPr>
          <w:rFonts w:asciiTheme="minorHAnsi" w:hAnsiTheme="minorHAnsi"/>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net</w:instrText>
      </w:r>
      <w:r w:rsidR="00A04A1D" w:rsidRPr="00A04A1D">
        <w:rPr>
          <w:lang w:val="ru-RU"/>
        </w:rPr>
        <w:instrText>/</w:instrText>
      </w:r>
      <w:r w:rsidR="00A04A1D">
        <w:instrText>ITU</w:instrText>
      </w:r>
      <w:r w:rsidR="00A04A1D" w:rsidRPr="00A04A1D">
        <w:rPr>
          <w:lang w:val="ru-RU"/>
        </w:rPr>
        <w:instrText>-</w:instrText>
      </w:r>
      <w:r w:rsidR="00A04A1D">
        <w:instrText>T</w:instrText>
      </w:r>
      <w:r w:rsidR="00A04A1D" w:rsidRPr="00A04A1D">
        <w:rPr>
          <w:lang w:val="ru-RU"/>
        </w:rPr>
        <w:instrText>/</w:instrText>
      </w:r>
      <w:r w:rsidR="00A04A1D">
        <w:instrText>ddp</w:instrText>
      </w:r>
      <w:r w:rsidR="00A04A1D" w:rsidRPr="00A04A1D">
        <w:rPr>
          <w:lang w:val="ru-RU"/>
        </w:rPr>
        <w:instrText xml:space="preserve">/" </w:instrText>
      </w:r>
      <w:r w:rsidR="00A04A1D">
        <w:fldChar w:fldCharType="separate"/>
      </w:r>
      <w:r w:rsidRPr="005A494F">
        <w:rPr>
          <w:rStyle w:val="Hyperlink"/>
          <w:rFonts w:asciiTheme="minorHAnsi" w:hAnsiTheme="minorHAnsi"/>
          <w:lang w:val="ru-RU"/>
        </w:rPr>
        <w:t>http://itu.int/net/ITU-T/ddp/</w:t>
      </w:r>
      <w:r w:rsidR="00A04A1D">
        <w:rPr>
          <w:rStyle w:val="Hyperlink"/>
          <w:rFonts w:asciiTheme="minorHAnsi" w:hAnsiTheme="minorHAnsi"/>
          <w:lang w:val="ru-RU"/>
        </w:rPr>
        <w:fldChar w:fldCharType="end"/>
      </w:r>
      <w:r w:rsidRPr="005A494F">
        <w:rPr>
          <w:rFonts w:asciiTheme="minorHAnsi" w:hAnsiTheme="minorHAnsi"/>
          <w:lang w:val="ru-RU"/>
        </w:rPr>
        <w:t>.</w:t>
      </w:r>
    </w:p>
    <w:p w:rsidR="00E2421C" w:rsidRPr="005A494F" w:rsidRDefault="00E2421C" w:rsidP="00E2421C">
      <w:pPr>
        <w:rPr>
          <w:rFonts w:asciiTheme="minorHAnsi" w:hAnsiTheme="minorHAnsi"/>
          <w:lang w:val="ru-RU"/>
        </w:rPr>
      </w:pPr>
      <w:r w:rsidRPr="005A494F">
        <w:rPr>
          <w:rFonts w:asciiTheme="minorHAnsi" w:hAnsiTheme="minorHAnsi"/>
          <w:b/>
          <w:bCs/>
          <w:lang w:val="ru-RU"/>
        </w:rPr>
        <w:t>ШАБЛОНЫ</w:t>
      </w:r>
      <w:r w:rsidRPr="005A494F">
        <w:rPr>
          <w:rFonts w:asciiTheme="minorHAnsi" w:hAnsiTheme="minorHAnsi"/>
          <w:lang w:val="ru-RU"/>
        </w:rPr>
        <w:t>: Просим вас при подготовке документов для собраний использовать представленный набор шаблонов. Доступ к таким шаблонам предоставляется на веб</w:t>
      </w:r>
      <w:r w:rsidRPr="005A494F">
        <w:rPr>
          <w:rFonts w:asciiTheme="minorHAnsi" w:hAnsiTheme="minorHAnsi"/>
          <w:lang w:val="ru-RU"/>
        </w:rPr>
        <w:noBreakHyphen/>
        <w:t>странице каждой исследовательской комиссии МСЭ-Т в разделе "Ресурсы делегатов"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ITU</w:instrText>
      </w:r>
      <w:r w:rsidR="00A04A1D" w:rsidRPr="00A04A1D">
        <w:rPr>
          <w:lang w:val="ru-RU"/>
        </w:rPr>
        <w:instrText>-</w:instrText>
      </w:r>
      <w:r w:rsidR="00A04A1D">
        <w:instrText>T</w:instrText>
      </w:r>
      <w:r w:rsidR="00A04A1D" w:rsidRPr="00A04A1D">
        <w:rPr>
          <w:lang w:val="ru-RU"/>
        </w:rPr>
        <w:instrText>/</w:instrText>
      </w:r>
      <w:r w:rsidR="00A04A1D">
        <w:instrText>studygroups</w:instrText>
      </w:r>
      <w:r w:rsidR="00A04A1D" w:rsidRPr="00A04A1D">
        <w:rPr>
          <w:lang w:val="ru-RU"/>
        </w:rPr>
        <w:instrText>/</w:instrText>
      </w:r>
      <w:r w:rsidR="00A04A1D">
        <w:instrText>templates</w:instrText>
      </w:r>
      <w:r w:rsidR="00A04A1D" w:rsidRPr="00A04A1D">
        <w:rPr>
          <w:lang w:val="ru-RU"/>
        </w:rPr>
        <w:instrText xml:space="preserve">" </w:instrText>
      </w:r>
      <w:r w:rsidR="00A04A1D">
        <w:fldChar w:fldCharType="separate"/>
      </w:r>
      <w:r w:rsidRPr="005A494F">
        <w:rPr>
          <w:rStyle w:val="Hyperlink"/>
          <w:rFonts w:asciiTheme="minorHAnsi" w:hAnsiTheme="minorHAnsi" w:cstheme="majorBidi"/>
          <w:szCs w:val="22"/>
          <w:lang w:val="ru-RU"/>
        </w:rPr>
        <w:t>http://itu.int/ITU-T/studygroups/templates</w:t>
      </w:r>
      <w:r w:rsidR="00A04A1D">
        <w:rPr>
          <w:rStyle w:val="Hyperlink"/>
          <w:rFonts w:asciiTheme="minorHAnsi" w:hAnsiTheme="minorHAnsi" w:cstheme="majorBidi"/>
          <w:szCs w:val="22"/>
          <w:lang w:val="ru-RU"/>
        </w:rPr>
        <w:fldChar w:fldCharType="end"/>
      </w:r>
      <w:r w:rsidRPr="005A494F">
        <w:rPr>
          <w:rFonts w:asciiTheme="minorHAnsi" w:hAnsiTheme="minorHAnsi"/>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E2421C" w:rsidRPr="005A494F" w:rsidRDefault="00E2421C" w:rsidP="00E2421C">
      <w:pPr>
        <w:pStyle w:val="AnnexTitle"/>
        <w:rPr>
          <w:rFonts w:asciiTheme="minorHAnsi" w:hAnsiTheme="minorHAnsi"/>
          <w:lang w:val="ru-RU"/>
        </w:rPr>
      </w:pPr>
      <w:r w:rsidRPr="005A494F">
        <w:rPr>
          <w:rFonts w:asciiTheme="minorHAnsi" w:hAnsiTheme="minorHAnsi"/>
          <w:lang w:val="ru-RU"/>
        </w:rPr>
        <w:t>Методы и средства работы</w:t>
      </w:r>
    </w:p>
    <w:p w:rsidR="00E2421C" w:rsidRPr="005A494F" w:rsidRDefault="00E2421C" w:rsidP="00E2421C">
      <w:pPr>
        <w:rPr>
          <w:rFonts w:asciiTheme="minorHAnsi" w:eastAsia="SimSun" w:hAnsiTheme="minorHAnsi"/>
          <w:lang w:val="ru-RU"/>
        </w:rPr>
      </w:pPr>
      <w:r w:rsidRPr="005A494F">
        <w:rPr>
          <w:rFonts w:asciiTheme="minorHAnsi" w:eastAsia="SimSun" w:hAnsiTheme="minorHAnsi"/>
          <w:b/>
          <w:bCs/>
          <w:lang w:val="ru-RU" w:eastAsia="zh-CN"/>
        </w:rPr>
        <w:t>СОБРАНИЯ НА БЕЗБУМАЖНОЙ ОСНОВЕ</w:t>
      </w:r>
      <w:r w:rsidRPr="005A494F">
        <w:rPr>
          <w:rFonts w:asciiTheme="minorHAnsi" w:eastAsia="SimSun" w:hAnsiTheme="minorHAnsi"/>
          <w:lang w:val="ru-RU" w:eastAsia="zh-CN"/>
        </w:rPr>
        <w:t xml:space="preserve">: </w:t>
      </w:r>
      <w:r w:rsidRPr="005A494F">
        <w:rPr>
          <w:rFonts w:asciiTheme="minorHAnsi" w:hAnsiTheme="minorHAnsi"/>
          <w:lang w:val="ru-RU"/>
        </w:rPr>
        <w:t>Работа собрания будет проходить на безбумажной основе.</w:t>
      </w:r>
    </w:p>
    <w:p w:rsidR="00E2421C" w:rsidRPr="005A494F" w:rsidRDefault="00E2421C" w:rsidP="00E2421C">
      <w:pPr>
        <w:rPr>
          <w:rFonts w:asciiTheme="minorHAnsi" w:hAnsiTheme="minorHAnsi"/>
          <w:lang w:val="ru-RU"/>
        </w:rPr>
      </w:pPr>
      <w:r w:rsidRPr="005A494F">
        <w:rPr>
          <w:rFonts w:asciiTheme="minorHAnsi" w:hAnsiTheme="minorHAnsi"/>
          <w:lang w:val="ru-RU"/>
        </w:rPr>
        <w:t xml:space="preserve">Во всех конференц-залах МСЭ и в здании МЦКЖ (Международного центра конференций в Женеве) имеются средства </w:t>
      </w:r>
      <w:r w:rsidRPr="005A494F">
        <w:rPr>
          <w:rFonts w:asciiTheme="minorHAnsi" w:hAnsiTheme="minorHAnsi"/>
          <w:b/>
          <w:bCs/>
          <w:lang w:val="ru-RU"/>
        </w:rPr>
        <w:t>БЕСПРОВОДНОЙ ЛВС</w:t>
      </w:r>
      <w:r w:rsidRPr="005A494F">
        <w:rPr>
          <w:rFonts w:asciiTheme="minorHAnsi" w:hAnsiTheme="minorHAnsi"/>
          <w:lang w:val="ru-RU"/>
        </w:rPr>
        <w:t>, которыми могут воспользоваться делегаты. Подробная информация представлена на веб-сайте МСЭ-Т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ITU</w:instrText>
      </w:r>
      <w:r w:rsidR="00A04A1D" w:rsidRPr="00A04A1D">
        <w:rPr>
          <w:lang w:val="ru-RU"/>
        </w:rPr>
        <w:instrText>-</w:instrText>
      </w:r>
      <w:r w:rsidR="00A04A1D">
        <w:instrText>T</w:instrText>
      </w:r>
      <w:r w:rsidR="00A04A1D" w:rsidRPr="00A04A1D">
        <w:rPr>
          <w:lang w:val="ru-RU"/>
        </w:rPr>
        <w:instrText>/</w:instrText>
      </w:r>
      <w:r w:rsidR="00A04A1D">
        <w:instrText>edh</w:instrText>
      </w:r>
      <w:r w:rsidR="00A04A1D" w:rsidRPr="00A04A1D">
        <w:rPr>
          <w:lang w:val="ru-RU"/>
        </w:rPr>
        <w:instrText>/</w:instrText>
      </w:r>
      <w:r w:rsidR="00A04A1D">
        <w:instrText>faqs</w:instrText>
      </w:r>
      <w:r w:rsidR="00A04A1D" w:rsidRPr="00A04A1D">
        <w:rPr>
          <w:lang w:val="ru-RU"/>
        </w:rPr>
        <w:instrText>-</w:instrText>
      </w:r>
      <w:r w:rsidR="00A04A1D">
        <w:instrText>support</w:instrText>
      </w:r>
      <w:r w:rsidR="00A04A1D" w:rsidRPr="00A04A1D">
        <w:rPr>
          <w:lang w:val="ru-RU"/>
        </w:rPr>
        <w:instrText>.</w:instrText>
      </w:r>
      <w:r w:rsidR="00A04A1D">
        <w:instrText>html</w:instrText>
      </w:r>
      <w:r w:rsidR="00A04A1D" w:rsidRPr="00A04A1D">
        <w:rPr>
          <w:lang w:val="ru-RU"/>
        </w:rPr>
        <w:instrText xml:space="preserve">" </w:instrText>
      </w:r>
      <w:r w:rsidR="00A04A1D">
        <w:fldChar w:fldCharType="separate"/>
      </w:r>
      <w:r w:rsidRPr="005A494F">
        <w:rPr>
          <w:rStyle w:val="Hyperlink"/>
          <w:rFonts w:asciiTheme="minorHAnsi" w:hAnsiTheme="minorHAnsi" w:cstheme="majorBidi"/>
          <w:szCs w:val="22"/>
          <w:lang w:val="ru-RU"/>
        </w:rPr>
        <w:t>http://itu.int/ITU-T/edh/faqs-support.html</w:t>
      </w:r>
      <w:r w:rsidR="00A04A1D">
        <w:rPr>
          <w:rStyle w:val="Hyperlink"/>
          <w:rFonts w:asciiTheme="minorHAnsi" w:hAnsiTheme="minorHAnsi" w:cstheme="majorBidi"/>
          <w:szCs w:val="22"/>
          <w:lang w:val="ru-RU"/>
        </w:rPr>
        <w:fldChar w:fldCharType="end"/>
      </w:r>
      <w:r w:rsidRPr="005A494F">
        <w:rPr>
          <w:rFonts w:asciiTheme="minorHAnsi" w:hAnsiTheme="minorHAnsi"/>
          <w:lang w:val="ru-RU"/>
        </w:rPr>
        <w:t>).</w:t>
      </w:r>
    </w:p>
    <w:p w:rsidR="00E2421C" w:rsidRPr="005A494F" w:rsidRDefault="00E2421C" w:rsidP="005A494F">
      <w:pPr>
        <w:rPr>
          <w:rFonts w:asciiTheme="minorHAnsi" w:eastAsia="SimSun" w:hAnsiTheme="minorHAnsi"/>
          <w:lang w:val="ru-RU" w:eastAsia="zh-CN"/>
        </w:rPr>
      </w:pPr>
      <w:r w:rsidRPr="005A494F">
        <w:rPr>
          <w:rFonts w:asciiTheme="minorHAnsi" w:hAnsiTheme="minorHAnsi"/>
          <w:lang w:val="ru-RU"/>
        </w:rPr>
        <w:t xml:space="preserve">На </w:t>
      </w:r>
      <w:r w:rsidR="005A494F">
        <w:rPr>
          <w:rFonts w:asciiTheme="minorHAnsi" w:hAnsiTheme="minorHAnsi"/>
          <w:lang w:val="ru-RU"/>
        </w:rPr>
        <w:t xml:space="preserve">нижнем </w:t>
      </w:r>
      <w:r w:rsidR="005A494F" w:rsidRPr="005A494F">
        <w:rPr>
          <w:rFonts w:asciiTheme="minorHAnsi" w:hAnsiTheme="minorHAnsi"/>
          <w:lang w:val="ru-RU"/>
        </w:rPr>
        <w:t>(</w:t>
      </w:r>
      <w:r w:rsidR="005A494F">
        <w:rPr>
          <w:rFonts w:asciiTheme="minorHAnsi" w:hAnsiTheme="minorHAnsi"/>
        </w:rPr>
        <w:t>ground</w:t>
      </w:r>
      <w:r w:rsidR="005A494F" w:rsidRPr="005A494F">
        <w:rPr>
          <w:rFonts w:asciiTheme="minorHAnsi" w:hAnsiTheme="minorHAnsi"/>
          <w:lang w:val="ru-RU"/>
        </w:rPr>
        <w:t>)</w:t>
      </w:r>
      <w:r w:rsidRPr="005A494F">
        <w:rPr>
          <w:rFonts w:asciiTheme="minorHAnsi" w:hAnsiTheme="minorHAnsi"/>
          <w:lang w:val="ru-RU"/>
        </w:rPr>
        <w:t xml:space="preserve"> этаже здания "Монбрийан" имеются </w:t>
      </w:r>
      <w:r w:rsidRPr="005A494F">
        <w:rPr>
          <w:rFonts w:asciiTheme="minorHAnsi" w:hAnsiTheme="minorHAnsi"/>
          <w:b/>
          <w:bCs/>
          <w:lang w:val="ru-RU"/>
        </w:rPr>
        <w:t>ЯЧЕЙКИ С ЭЛЕКТРОННЫМ ЗАМКОМ</w:t>
      </w:r>
      <w:r w:rsidRPr="005A494F">
        <w:rPr>
          <w:rFonts w:asciiTheme="minorHAnsi" w:hAnsiTheme="minorHAnsi"/>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E2421C" w:rsidRPr="005A494F" w:rsidRDefault="00E2421C" w:rsidP="00E2421C">
      <w:pPr>
        <w:rPr>
          <w:rFonts w:asciiTheme="minorHAnsi" w:hAnsiTheme="minorHAnsi"/>
          <w:lang w:val="ru-RU"/>
        </w:rPr>
      </w:pPr>
      <w:r w:rsidRPr="005A494F">
        <w:rPr>
          <w:rFonts w:asciiTheme="minorHAnsi" w:hAnsiTheme="minorHAnsi"/>
          <w:b/>
          <w:bCs/>
          <w:lang w:val="ru-RU"/>
        </w:rPr>
        <w:t>ПОРТАТИВНЫЕ КОМПЬЮТЕРЫ ДЛЯ ВРЕМЕННОГО ПОЛЬЗОВАНИЯ</w:t>
      </w:r>
      <w:r w:rsidRPr="005A494F">
        <w:rPr>
          <w:rFonts w:asciiTheme="minorHAnsi" w:hAnsiTheme="minorHAnsi"/>
          <w:lang w:val="ru-RU"/>
        </w:rPr>
        <w:t>: Для участников, не имеющих собственных портативных компьютеров, Служба помощи МСЭ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mailto</w:instrText>
      </w:r>
      <w:r w:rsidR="00A04A1D" w:rsidRPr="00A04A1D">
        <w:rPr>
          <w:lang w:val="ru-RU"/>
        </w:rPr>
        <w:instrText>:</w:instrText>
      </w:r>
      <w:r w:rsidR="00A04A1D">
        <w:instrText>servicedesk</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 xml:space="preserve">" </w:instrText>
      </w:r>
      <w:r w:rsidR="00A04A1D">
        <w:fldChar w:fldCharType="separate"/>
      </w:r>
      <w:r w:rsidRPr="005A494F">
        <w:rPr>
          <w:rStyle w:val="Hyperlink"/>
          <w:rFonts w:asciiTheme="minorHAnsi" w:eastAsia="SimSun" w:hAnsiTheme="minorHAnsi" w:cstheme="majorBidi"/>
          <w:szCs w:val="22"/>
          <w:lang w:val="ru-RU" w:eastAsia="zh-CN"/>
        </w:rPr>
        <w:t>servicedesk@itu.int</w:t>
      </w:r>
      <w:r w:rsidR="00A04A1D">
        <w:rPr>
          <w:rStyle w:val="Hyperlink"/>
          <w:rFonts w:asciiTheme="minorHAnsi" w:eastAsia="SimSun" w:hAnsiTheme="minorHAnsi" w:cstheme="majorBidi"/>
          <w:szCs w:val="22"/>
          <w:lang w:val="ru-RU" w:eastAsia="zh-CN"/>
        </w:rPr>
        <w:fldChar w:fldCharType="end"/>
      </w:r>
      <w:r w:rsidRPr="005A494F">
        <w:rPr>
          <w:rFonts w:asciiTheme="minorHAnsi" w:hAnsiTheme="minorHAnsi"/>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E2421C" w:rsidRPr="005A494F" w:rsidRDefault="00E2421C" w:rsidP="005A494F">
      <w:pPr>
        <w:rPr>
          <w:rFonts w:asciiTheme="minorHAnsi" w:hAnsiTheme="minorHAnsi"/>
          <w:lang w:val="ru-RU"/>
        </w:rPr>
      </w:pPr>
      <w:r w:rsidRPr="005A494F">
        <w:rPr>
          <w:rFonts w:asciiTheme="minorHAnsi" w:hAnsiTheme="minorHAnsi"/>
          <w:b/>
          <w:bCs/>
          <w:lang w:val="ru-RU"/>
        </w:rPr>
        <w:t>ПРИНТЕРЫ</w:t>
      </w:r>
      <w:r w:rsidRPr="005A494F">
        <w:rPr>
          <w:rFonts w:asciiTheme="minorHAnsi" w:eastAsia="SimSun" w:hAnsiTheme="minorHAnsi"/>
          <w:lang w:val="ru-RU" w:eastAsia="zh-CN"/>
        </w:rPr>
        <w:t xml:space="preserve">: </w:t>
      </w:r>
      <w:r w:rsidRPr="005A494F">
        <w:rPr>
          <w:rFonts w:asciiTheme="minorHAnsi" w:hAnsiTheme="minorHAns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5A494F">
        <w:rPr>
          <w:rFonts w:asciiTheme="minorHAnsi" w:hAnsiTheme="minorHAnsi"/>
          <w:lang w:val="ru-RU"/>
        </w:rPr>
        <w:t xml:space="preserve">нижнем </w:t>
      </w:r>
      <w:r w:rsidR="005A494F" w:rsidRPr="005A494F">
        <w:rPr>
          <w:rFonts w:asciiTheme="minorHAnsi" w:hAnsiTheme="minorHAnsi"/>
          <w:lang w:val="ru-RU"/>
        </w:rPr>
        <w:t>(</w:t>
      </w:r>
      <w:r w:rsidR="005A494F">
        <w:rPr>
          <w:rFonts w:asciiTheme="minorHAnsi" w:hAnsiTheme="minorHAnsi"/>
        </w:rPr>
        <w:t>ground</w:t>
      </w:r>
      <w:r w:rsidR="005A494F" w:rsidRPr="005A494F">
        <w:rPr>
          <w:rFonts w:asciiTheme="minorHAnsi" w:hAnsiTheme="minorHAnsi"/>
          <w:lang w:val="ru-RU"/>
        </w:rPr>
        <w:t xml:space="preserve">) </w:t>
      </w:r>
      <w:r w:rsidRPr="005A494F">
        <w:rPr>
          <w:rFonts w:asciiTheme="minorHAnsi" w:hAnsiTheme="minorHAnsi"/>
          <w:bCs/>
          <w:lang w:val="ru-RU"/>
        </w:rPr>
        <w:t>этаже</w:t>
      </w:r>
      <w:r w:rsidRPr="005A494F">
        <w:rPr>
          <w:rFonts w:asciiTheme="minorHAnsi" w:hAnsiTheme="minorHAnsi"/>
          <w:lang w:val="ru-RU"/>
        </w:rPr>
        <w:t xml:space="preserve"> здания "Монбрийан", а также около основных залов для заседаний.</w:t>
      </w:r>
    </w:p>
    <w:p w:rsidR="00E2421C" w:rsidRPr="005A494F" w:rsidRDefault="00E2421C" w:rsidP="00E2421C">
      <w:pPr>
        <w:rPr>
          <w:rFonts w:asciiTheme="minorHAnsi" w:eastAsia="SimSun" w:hAnsiTheme="minorHAnsi"/>
          <w:lang w:val="ru-RU" w:eastAsia="zh-CN"/>
        </w:rPr>
      </w:pPr>
      <w:r w:rsidRPr="005A494F">
        <w:rPr>
          <w:rFonts w:asciiTheme="minorHAnsi" w:hAnsiTheme="minorHAnsi"/>
          <w:b/>
          <w:bCs/>
          <w:lang w:val="ru-RU"/>
        </w:rPr>
        <w:t>ЭЛЕКТРОННАЯ ПЕЧАТЬ</w:t>
      </w:r>
      <w:r w:rsidRPr="005A494F">
        <w:rPr>
          <w:rFonts w:asciiTheme="minorHAnsi" w:hAnsiTheme="minorHAns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mailto</w:instrText>
      </w:r>
      <w:r w:rsidR="00A04A1D" w:rsidRPr="00A04A1D">
        <w:rPr>
          <w:lang w:val="ru-RU"/>
        </w:rPr>
        <w:instrText>:</w:instrText>
      </w:r>
      <w:r w:rsidR="00A04A1D">
        <w:instrText>printname</w:instrText>
      </w:r>
      <w:r w:rsidR="00A04A1D" w:rsidRPr="00A04A1D">
        <w:rPr>
          <w:lang w:val="ru-RU"/>
        </w:rPr>
        <w:instrText>@</w:instrText>
      </w:r>
      <w:r w:rsidR="00A04A1D">
        <w:instrText>eprint</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 xml:space="preserve">" </w:instrText>
      </w:r>
      <w:r w:rsidR="00A04A1D">
        <w:fldChar w:fldCharType="separate"/>
      </w:r>
      <w:r w:rsidRPr="005A494F">
        <w:rPr>
          <w:rStyle w:val="Hyperlink"/>
          <w:rFonts w:asciiTheme="minorHAnsi" w:hAnsiTheme="minorHAnsi"/>
          <w:lang w:val="ru-RU"/>
        </w:rPr>
        <w:t>printname@eprint.itu.int</w:t>
      </w:r>
      <w:r w:rsidR="00A04A1D">
        <w:rPr>
          <w:rStyle w:val="Hyperlink"/>
          <w:rFonts w:asciiTheme="minorHAnsi" w:hAnsiTheme="minorHAnsi"/>
          <w:lang w:val="ru-RU"/>
        </w:rPr>
        <w:fldChar w:fldCharType="end"/>
      </w:r>
      <w:r w:rsidRPr="005A494F">
        <w:rPr>
          <w:rFonts w:asciiTheme="minorHAnsi" w:hAnsiTheme="minorHAnsi"/>
          <w:lang w:val="ru-RU"/>
        </w:rPr>
        <w:t xml:space="preserve">). Установка драйверов не требуется. Подробную информацию см. по адресу: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ITU</w:instrText>
      </w:r>
      <w:r w:rsidR="00A04A1D" w:rsidRPr="00A04A1D">
        <w:rPr>
          <w:lang w:val="ru-RU"/>
        </w:rPr>
        <w:instrText>-</w:instrText>
      </w:r>
      <w:r w:rsidR="00A04A1D">
        <w:instrText>T</w:instrText>
      </w:r>
      <w:r w:rsidR="00A04A1D" w:rsidRPr="00A04A1D">
        <w:rPr>
          <w:lang w:val="ru-RU"/>
        </w:rPr>
        <w:instrText>/</w:instrText>
      </w:r>
      <w:r w:rsidR="00A04A1D">
        <w:instrText>go</w:instrText>
      </w:r>
      <w:r w:rsidR="00A04A1D" w:rsidRPr="00A04A1D">
        <w:rPr>
          <w:lang w:val="ru-RU"/>
        </w:rPr>
        <w:instrText>/</w:instrText>
      </w:r>
      <w:r w:rsidR="00A04A1D">
        <w:instrText>e</w:instrText>
      </w:r>
      <w:r w:rsidR="00A04A1D" w:rsidRPr="00A04A1D">
        <w:rPr>
          <w:lang w:val="ru-RU"/>
        </w:rPr>
        <w:instrText>-</w:instrText>
      </w:r>
      <w:r w:rsidR="00A04A1D">
        <w:instrText>print</w:instrText>
      </w:r>
      <w:r w:rsidR="00A04A1D" w:rsidRPr="00A04A1D">
        <w:rPr>
          <w:lang w:val="ru-RU"/>
        </w:rPr>
        <w:instrText xml:space="preserve">" </w:instrText>
      </w:r>
      <w:r w:rsidR="00A04A1D">
        <w:fldChar w:fldCharType="separate"/>
      </w:r>
      <w:r w:rsidRPr="005A494F">
        <w:rPr>
          <w:rStyle w:val="Hyperlink"/>
          <w:rFonts w:asciiTheme="minorHAnsi" w:hAnsiTheme="minorHAnsi"/>
          <w:lang w:val="ru-RU"/>
        </w:rPr>
        <w:t>http://itu.int/ITU-T/go/e-print</w:t>
      </w:r>
      <w:r w:rsidR="00A04A1D">
        <w:rPr>
          <w:rStyle w:val="Hyperlink"/>
          <w:rFonts w:asciiTheme="minorHAnsi" w:hAnsiTheme="minorHAnsi"/>
          <w:lang w:val="ru-RU"/>
        </w:rPr>
        <w:fldChar w:fldCharType="end"/>
      </w:r>
      <w:r w:rsidRPr="005A494F">
        <w:rPr>
          <w:rFonts w:asciiTheme="minorHAnsi" w:hAnsiTheme="minorHAnsi"/>
          <w:lang w:val="ru-RU"/>
        </w:rPr>
        <w:t>.</w:t>
      </w:r>
    </w:p>
    <w:p w:rsidR="00E2421C" w:rsidRPr="005A494F" w:rsidRDefault="00E2421C" w:rsidP="00E2421C">
      <w:pPr>
        <w:rPr>
          <w:rFonts w:asciiTheme="minorHAnsi" w:hAnsiTheme="minorHAnsi"/>
          <w:lang w:val="ru-RU"/>
        </w:rPr>
      </w:pPr>
      <w:r w:rsidRPr="005A494F">
        <w:rPr>
          <w:rFonts w:asciiTheme="minorHAnsi" w:hAnsiTheme="minorHAnsi"/>
          <w:lang w:val="ru-RU"/>
        </w:rPr>
        <w:br w:type="page"/>
      </w:r>
    </w:p>
    <w:p w:rsidR="00E2421C" w:rsidRPr="005A494F" w:rsidRDefault="00E2421C" w:rsidP="005A494F">
      <w:pPr>
        <w:pStyle w:val="AnnexTitle"/>
        <w:rPr>
          <w:rFonts w:asciiTheme="minorHAnsi" w:hAnsiTheme="minorHAnsi"/>
          <w:lang w:val="ru-RU"/>
        </w:rPr>
      </w:pPr>
      <w:r w:rsidRPr="005A494F">
        <w:rPr>
          <w:rFonts w:asciiTheme="minorHAnsi" w:hAnsiTheme="minorHAnsi"/>
          <w:lang w:val="ru-RU"/>
        </w:rPr>
        <w:lastRenderedPageBreak/>
        <w:t>Регистрация</w:t>
      </w:r>
    </w:p>
    <w:p w:rsidR="00E2421C" w:rsidRPr="005A494F" w:rsidRDefault="00E2421C" w:rsidP="00E2421C">
      <w:pPr>
        <w:rPr>
          <w:rFonts w:asciiTheme="minorHAnsi" w:hAnsiTheme="minorHAnsi"/>
          <w:lang w:val="ru-RU"/>
        </w:rPr>
      </w:pPr>
      <w:r w:rsidRPr="005A494F">
        <w:rPr>
          <w:rFonts w:asciiTheme="minorHAnsi" w:hAnsiTheme="minorHAnsi"/>
          <w:b/>
          <w:bCs/>
          <w:lang w:val="ru-RU"/>
        </w:rPr>
        <w:t>РЕГИСТРАЦИЯ</w:t>
      </w:r>
      <w:r w:rsidRPr="005A494F">
        <w:rPr>
          <w:rFonts w:asciiTheme="minorHAnsi" w:hAnsiTheme="minorHAnsi"/>
          <w:lang w:val="ru-RU"/>
        </w:rPr>
        <w:t>: С тем чтобы БСЭ могло предпринять необходимые действия, просим направить письмом, по факсу (+41 22 730 5853) или по электронной почте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mailto</w:instrText>
      </w:r>
      <w:r w:rsidR="00A04A1D" w:rsidRPr="00A04A1D">
        <w:rPr>
          <w:lang w:val="ru-RU"/>
        </w:rPr>
        <w:instrText>:</w:instrText>
      </w:r>
      <w:r w:rsidR="00A04A1D">
        <w:instrText>tsbreg</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 xml:space="preserve">" </w:instrText>
      </w:r>
      <w:r w:rsidR="00A04A1D">
        <w:fldChar w:fldCharType="separate"/>
      </w:r>
      <w:r w:rsidRPr="005A494F">
        <w:rPr>
          <w:rStyle w:val="Hyperlink"/>
          <w:rFonts w:asciiTheme="minorHAnsi" w:hAnsiTheme="minorHAnsi" w:cstheme="majorBidi"/>
          <w:szCs w:val="22"/>
          <w:lang w:val="ru-RU"/>
        </w:rPr>
        <w:t>tsbreg@itu.int</w:t>
      </w:r>
      <w:r w:rsidR="00A04A1D">
        <w:rPr>
          <w:rStyle w:val="Hyperlink"/>
          <w:rFonts w:asciiTheme="minorHAnsi" w:hAnsiTheme="minorHAnsi" w:cstheme="majorBidi"/>
          <w:szCs w:val="22"/>
          <w:lang w:val="ru-RU"/>
        </w:rPr>
        <w:fldChar w:fldCharType="end"/>
      </w:r>
      <w:r w:rsidRPr="005A494F">
        <w:rPr>
          <w:rFonts w:asciiTheme="minorHAnsi" w:hAnsiTheme="minorHAnsi"/>
          <w:lang w:val="ru-RU"/>
        </w:rPr>
        <w:t xml:space="preserve">) </w:t>
      </w:r>
      <w:r w:rsidRPr="005A494F">
        <w:rPr>
          <w:rFonts w:asciiTheme="minorHAnsi" w:hAnsiTheme="minorHAnsi"/>
          <w:b/>
          <w:bCs/>
          <w:lang w:val="ru-RU"/>
        </w:rPr>
        <w:t>не позднее 21 октября 2014 года</w:t>
      </w:r>
      <w:r w:rsidRPr="005A494F">
        <w:rPr>
          <w:rFonts w:asciiTheme="minorHAnsi" w:hAnsiTheme="minorHAnsi"/>
          <w:lang w:val="ru-RU"/>
        </w:rPr>
        <w:t>,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E2421C" w:rsidRPr="005A494F" w:rsidRDefault="00E2421C" w:rsidP="00E2421C">
      <w:pPr>
        <w:rPr>
          <w:rFonts w:asciiTheme="minorHAnsi" w:hAnsiTheme="minorHAnsi"/>
          <w:b/>
          <w:bCs/>
          <w:lang w:val="ru-RU"/>
        </w:rPr>
      </w:pPr>
      <w:r w:rsidRPr="005A494F">
        <w:rPr>
          <w:rFonts w:asciiTheme="minorHAnsi" w:hAnsiTheme="minorHAnsi"/>
          <w:b/>
          <w:bCs/>
          <w:lang w:val="ru-RU"/>
        </w:rPr>
        <w:t>Просим принять к сведению, что предварительная регистрация участников собраний МСЭ</w:t>
      </w:r>
      <w:r w:rsidRPr="005A494F">
        <w:rPr>
          <w:rFonts w:asciiTheme="minorHAnsi" w:hAnsiTheme="minorHAnsi"/>
          <w:b/>
          <w:bCs/>
          <w:lang w:val="ru-RU"/>
        </w:rPr>
        <w:noBreakHyphen/>
        <w:t xml:space="preserve">Т проводится </w:t>
      </w:r>
      <w:r w:rsidRPr="005A494F">
        <w:rPr>
          <w:rFonts w:asciiTheme="minorHAnsi" w:hAnsiTheme="minorHAnsi"/>
          <w:b/>
          <w:bCs/>
          <w:i/>
          <w:iCs/>
          <w:lang w:val="ru-RU"/>
        </w:rPr>
        <w:t>в онлайновой форме</w:t>
      </w:r>
      <w:r w:rsidRPr="005A494F">
        <w:rPr>
          <w:rFonts w:asciiTheme="minorHAnsi" w:hAnsiTheme="minorHAnsi"/>
          <w:b/>
          <w:bCs/>
          <w:lang w:val="ru-RU"/>
        </w:rPr>
        <w:t xml:space="preserve"> на веб-сайте МСЭ</w:t>
      </w:r>
      <w:r w:rsidRPr="005A494F">
        <w:rPr>
          <w:rFonts w:asciiTheme="minorHAnsi" w:hAnsiTheme="minorHAnsi"/>
          <w:b/>
          <w:bCs/>
          <w:lang w:val="ru-RU"/>
        </w:rPr>
        <w:noBreakHyphen/>
        <w:t>Т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ITU</w:instrText>
      </w:r>
      <w:r w:rsidR="00A04A1D" w:rsidRPr="00A04A1D">
        <w:rPr>
          <w:lang w:val="ru-RU"/>
        </w:rPr>
        <w:instrText>-</w:instrText>
      </w:r>
      <w:r w:rsidR="00A04A1D">
        <w:instrText>T</w:instrText>
      </w:r>
      <w:r w:rsidR="00A04A1D" w:rsidRPr="00A04A1D">
        <w:rPr>
          <w:lang w:val="ru-RU"/>
        </w:rPr>
        <w:instrText>/</w:instrText>
      </w:r>
      <w:r w:rsidR="00A04A1D">
        <w:instrText>studygroups</w:instrText>
      </w:r>
      <w:r w:rsidR="00A04A1D" w:rsidRPr="00A04A1D">
        <w:rPr>
          <w:lang w:val="ru-RU"/>
        </w:rPr>
        <w:instrText>/</w:instrText>
      </w:r>
      <w:r w:rsidR="00A04A1D">
        <w:instrText>com</w:instrText>
      </w:r>
      <w:r w:rsidR="00A04A1D" w:rsidRPr="00A04A1D">
        <w:rPr>
          <w:lang w:val="ru-RU"/>
        </w:rPr>
        <w:instrText xml:space="preserve">11" </w:instrText>
      </w:r>
      <w:r w:rsidR="00A04A1D">
        <w:fldChar w:fldCharType="separate"/>
      </w:r>
      <w:r w:rsidRPr="005A494F">
        <w:rPr>
          <w:rStyle w:val="Hyperlink"/>
          <w:rFonts w:asciiTheme="minorHAnsi" w:hAnsiTheme="minorHAnsi"/>
          <w:b/>
          <w:bCs/>
          <w:lang w:val="ru-RU"/>
        </w:rPr>
        <w:t>http://itu.int/ITU-T/studygroups/com11</w:t>
      </w:r>
      <w:r w:rsidR="00A04A1D">
        <w:rPr>
          <w:rStyle w:val="Hyperlink"/>
          <w:rFonts w:asciiTheme="minorHAnsi" w:hAnsiTheme="minorHAnsi"/>
          <w:b/>
          <w:bCs/>
          <w:lang w:val="ru-RU"/>
        </w:rPr>
        <w:fldChar w:fldCharType="end"/>
      </w:r>
      <w:r w:rsidRPr="005A494F">
        <w:rPr>
          <w:rFonts w:asciiTheme="minorHAnsi" w:hAnsiTheme="minorHAnsi"/>
          <w:b/>
          <w:bCs/>
          <w:lang w:val="ru-RU"/>
        </w:rPr>
        <w:t>)</w:t>
      </w:r>
      <w:r w:rsidRPr="005A494F">
        <w:rPr>
          <w:rFonts w:asciiTheme="minorHAnsi" w:hAnsiTheme="minorHAnsi"/>
          <w:lang w:val="ru-RU"/>
        </w:rPr>
        <w:t>.</w:t>
      </w:r>
    </w:p>
    <w:p w:rsidR="00E2421C" w:rsidRPr="005A494F" w:rsidRDefault="00E2421C" w:rsidP="00E2421C">
      <w:pPr>
        <w:spacing w:after="120"/>
        <w:rPr>
          <w:rFonts w:asciiTheme="minorHAnsi" w:hAnsiTheme="minorHAnsi"/>
          <w:b/>
          <w:bCs/>
          <w:lang w:val="ru-RU"/>
        </w:rPr>
      </w:pPr>
      <w:r w:rsidRPr="005A494F">
        <w:rPr>
          <w:rFonts w:asciiTheme="minorHAnsi" w:hAnsiTheme="minorHAnsi"/>
          <w:b/>
          <w:bCs/>
          <w:lang w:val="ru-RU"/>
        </w:rPr>
        <w:t>ОСНОВНЫЕ ПРЕДЕЛЬНЫЕ СРОКИ (до начала собрания)</w:t>
      </w:r>
    </w:p>
    <w:tbl>
      <w:tblPr>
        <w:tblStyle w:val="TableGrid"/>
        <w:tblW w:w="9639" w:type="dxa"/>
        <w:tblInd w:w="108" w:type="dxa"/>
        <w:tblLook w:val="04A0" w:firstRow="1" w:lastRow="0" w:firstColumn="1" w:lastColumn="0" w:noHBand="0" w:noVBand="1"/>
      </w:tblPr>
      <w:tblGrid>
        <w:gridCol w:w="2552"/>
        <w:gridCol w:w="2268"/>
        <w:gridCol w:w="4819"/>
      </w:tblGrid>
      <w:tr w:rsidR="00E2421C" w:rsidRPr="00056A7B" w:rsidTr="002D6205">
        <w:tc>
          <w:tcPr>
            <w:tcW w:w="2552"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pPr>
            <w:proofErr w:type="spellStart"/>
            <w:r w:rsidRPr="005A494F">
              <w:t>Два</w:t>
            </w:r>
            <w:proofErr w:type="spellEnd"/>
            <w:r w:rsidRPr="005A494F">
              <w:t xml:space="preserve"> </w:t>
            </w:r>
            <w:proofErr w:type="spellStart"/>
            <w:r w:rsidRPr="005A494F">
              <w:t>месяца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pPr>
            <w:r w:rsidRPr="005A494F">
              <w:t xml:space="preserve">21 </w:t>
            </w:r>
            <w:proofErr w:type="spellStart"/>
            <w:r w:rsidRPr="005A494F">
              <w:t>сентября</w:t>
            </w:r>
            <w:proofErr w:type="spellEnd"/>
            <w:r w:rsidRPr="005A494F">
              <w:t xml:space="preserve"> 2014 г.</w:t>
            </w:r>
          </w:p>
        </w:tc>
        <w:tc>
          <w:tcPr>
            <w:tcW w:w="4819" w:type="dxa"/>
            <w:tcBorders>
              <w:top w:val="single" w:sz="4" w:space="0" w:color="auto"/>
              <w:left w:val="single" w:sz="4" w:space="0" w:color="auto"/>
              <w:bottom w:val="single" w:sz="4" w:space="0" w:color="auto"/>
              <w:right w:val="single" w:sz="4" w:space="0" w:color="auto"/>
            </w:tcBorders>
            <w:hideMark/>
          </w:tcPr>
          <w:p w:rsidR="00E2421C" w:rsidRPr="00A04A1D" w:rsidRDefault="00E2421C" w:rsidP="00E2421C">
            <w:pPr>
              <w:pStyle w:val="Tabletext0"/>
              <w:tabs>
                <w:tab w:val="clear" w:pos="284"/>
                <w:tab w:val="left" w:pos="346"/>
              </w:tabs>
              <w:ind w:left="346" w:hanging="346"/>
              <w:rPr>
                <w:lang w:val="ru-RU"/>
              </w:rPr>
            </w:pPr>
            <w:r w:rsidRPr="00A04A1D">
              <w:rPr>
                <w:lang w:val="ru-RU"/>
              </w:rPr>
              <w:t>−</w:t>
            </w:r>
            <w:r w:rsidRPr="00A04A1D">
              <w:rPr>
                <w:lang w:val="ru-RU"/>
              </w:rPr>
              <w:tab/>
              <w:t>представление вкладов, для которых запрашивается письменный перевод</w:t>
            </w:r>
          </w:p>
        </w:tc>
      </w:tr>
      <w:tr w:rsidR="00E2421C" w:rsidRPr="005A494F" w:rsidTr="002D6205">
        <w:tc>
          <w:tcPr>
            <w:tcW w:w="2552"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rPr>
                <w:highlight w:val="yellow"/>
              </w:rPr>
            </w:pPr>
            <w:proofErr w:type="spellStart"/>
            <w:r w:rsidRPr="005A494F">
              <w:t>Четыре</w:t>
            </w:r>
            <w:proofErr w:type="spellEnd"/>
            <w:r w:rsidRPr="005A494F">
              <w:t xml:space="preserve"> </w:t>
            </w:r>
            <w:proofErr w:type="spellStart"/>
            <w:r w:rsidRPr="005A494F">
              <w:t>недели</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pPr>
            <w:r w:rsidRPr="005A494F">
              <w:t xml:space="preserve">24 </w:t>
            </w:r>
            <w:proofErr w:type="spellStart"/>
            <w:r w:rsidRPr="005A494F">
              <w:t>октября</w:t>
            </w:r>
            <w:proofErr w:type="spellEnd"/>
            <w:r w:rsidRPr="005A494F">
              <w:t xml:space="preserve"> 2014 г.</w:t>
            </w:r>
          </w:p>
        </w:tc>
        <w:tc>
          <w:tcPr>
            <w:tcW w:w="4819"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tabs>
                <w:tab w:val="clear" w:pos="284"/>
                <w:tab w:val="left" w:pos="346"/>
              </w:tabs>
              <w:ind w:left="346" w:hanging="346"/>
            </w:pPr>
            <w:r w:rsidRPr="005A494F">
              <w:t>−</w:t>
            </w:r>
            <w:r w:rsidRPr="005A494F">
              <w:tab/>
            </w:r>
            <w:proofErr w:type="spellStart"/>
            <w:r w:rsidRPr="005A494F">
              <w:t>запросы</w:t>
            </w:r>
            <w:proofErr w:type="spellEnd"/>
            <w:r w:rsidRPr="005A494F">
              <w:t xml:space="preserve"> о </w:t>
            </w:r>
            <w:proofErr w:type="spellStart"/>
            <w:r w:rsidRPr="005A494F">
              <w:t>получении</w:t>
            </w:r>
            <w:proofErr w:type="spellEnd"/>
            <w:r w:rsidRPr="005A494F">
              <w:t xml:space="preserve"> </w:t>
            </w:r>
            <w:proofErr w:type="spellStart"/>
            <w:r w:rsidRPr="005A494F">
              <w:t>визы</w:t>
            </w:r>
            <w:proofErr w:type="spellEnd"/>
          </w:p>
        </w:tc>
      </w:tr>
      <w:tr w:rsidR="00E2421C" w:rsidRPr="005A494F" w:rsidTr="002D6205">
        <w:tc>
          <w:tcPr>
            <w:tcW w:w="2552"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pPr>
            <w:proofErr w:type="spellStart"/>
            <w:r w:rsidRPr="005A494F">
              <w:t>Один</w:t>
            </w:r>
            <w:proofErr w:type="spellEnd"/>
            <w:r w:rsidRPr="005A494F">
              <w:t xml:space="preserve"> </w:t>
            </w:r>
            <w:proofErr w:type="spellStart"/>
            <w:r w:rsidRPr="005A494F">
              <w:t>месяц</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pPr>
            <w:r w:rsidRPr="005A494F">
              <w:t xml:space="preserve">21 </w:t>
            </w:r>
            <w:proofErr w:type="spellStart"/>
            <w:r w:rsidRPr="005A494F">
              <w:t>октября</w:t>
            </w:r>
            <w:proofErr w:type="spellEnd"/>
            <w:r w:rsidRPr="005A494F">
              <w:t xml:space="preserve"> 2014 г.</w:t>
            </w:r>
          </w:p>
        </w:tc>
        <w:tc>
          <w:tcPr>
            <w:tcW w:w="4819"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tabs>
                <w:tab w:val="clear" w:pos="284"/>
                <w:tab w:val="left" w:pos="346"/>
              </w:tabs>
              <w:ind w:left="346" w:hanging="346"/>
            </w:pPr>
            <w:r w:rsidRPr="005A494F">
              <w:t>−</w:t>
            </w:r>
            <w:r w:rsidRPr="005A494F">
              <w:tab/>
            </w:r>
            <w:proofErr w:type="spellStart"/>
            <w:r w:rsidRPr="005A494F">
              <w:t>предварительная</w:t>
            </w:r>
            <w:proofErr w:type="spellEnd"/>
            <w:r w:rsidRPr="005A494F">
              <w:t xml:space="preserve"> </w:t>
            </w:r>
            <w:proofErr w:type="spellStart"/>
            <w:r w:rsidRPr="005A494F">
              <w:t>регистрация</w:t>
            </w:r>
            <w:proofErr w:type="spellEnd"/>
          </w:p>
        </w:tc>
      </w:tr>
      <w:tr w:rsidR="00E2421C" w:rsidRPr="00056A7B" w:rsidTr="002D6205">
        <w:tc>
          <w:tcPr>
            <w:tcW w:w="2552"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pPr>
            <w:r w:rsidRPr="005A494F">
              <w:t xml:space="preserve">12 </w:t>
            </w:r>
            <w:proofErr w:type="spellStart"/>
            <w:r w:rsidRPr="005A494F">
              <w:t>календарных</w:t>
            </w:r>
            <w:proofErr w:type="spellEnd"/>
            <w:r w:rsidRPr="005A494F">
              <w:t xml:space="preserve"> </w:t>
            </w:r>
            <w:proofErr w:type="spellStart"/>
            <w:r w:rsidRPr="005A494F">
              <w:t>дней</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2421C" w:rsidRPr="005A494F" w:rsidRDefault="00E2421C" w:rsidP="00E2421C">
            <w:pPr>
              <w:pStyle w:val="Tabletext0"/>
            </w:pPr>
            <w:r w:rsidRPr="005A494F">
              <w:t xml:space="preserve">8 </w:t>
            </w:r>
            <w:proofErr w:type="spellStart"/>
            <w:r w:rsidRPr="005A494F">
              <w:t>ноября</w:t>
            </w:r>
            <w:proofErr w:type="spellEnd"/>
            <w:r w:rsidRPr="005A494F">
              <w:t xml:space="preserve"> 2014 г.</w:t>
            </w:r>
          </w:p>
        </w:tc>
        <w:tc>
          <w:tcPr>
            <w:tcW w:w="4819" w:type="dxa"/>
            <w:tcBorders>
              <w:top w:val="single" w:sz="4" w:space="0" w:color="auto"/>
              <w:left w:val="single" w:sz="4" w:space="0" w:color="auto"/>
              <w:bottom w:val="single" w:sz="4" w:space="0" w:color="auto"/>
              <w:right w:val="single" w:sz="4" w:space="0" w:color="auto"/>
            </w:tcBorders>
            <w:hideMark/>
          </w:tcPr>
          <w:p w:rsidR="00E2421C" w:rsidRPr="00A04A1D" w:rsidRDefault="00E2421C" w:rsidP="00E2421C">
            <w:pPr>
              <w:pStyle w:val="Tabletext0"/>
              <w:tabs>
                <w:tab w:val="clear" w:pos="284"/>
                <w:tab w:val="left" w:pos="346"/>
              </w:tabs>
              <w:ind w:left="346" w:hanging="346"/>
              <w:rPr>
                <w:lang w:val="ru-RU"/>
              </w:rPr>
            </w:pPr>
            <w:r w:rsidRPr="00A04A1D">
              <w:rPr>
                <w:lang w:val="ru-RU"/>
              </w:rPr>
              <w:t>−</w:t>
            </w:r>
            <w:r w:rsidRPr="00A04A1D">
              <w:rPr>
                <w:lang w:val="ru-RU"/>
              </w:rPr>
              <w:tab/>
              <w:t>окончательный предельный срок для представления вкладов</w:t>
            </w:r>
          </w:p>
        </w:tc>
      </w:tr>
    </w:tbl>
    <w:p w:rsidR="00E2421C" w:rsidRPr="005A494F" w:rsidRDefault="00E2421C" w:rsidP="00E2421C">
      <w:pPr>
        <w:pStyle w:val="AnnexTitle"/>
        <w:rPr>
          <w:rFonts w:asciiTheme="minorHAnsi" w:hAnsiTheme="minorHAnsi"/>
          <w:lang w:val="ru-RU"/>
        </w:rPr>
      </w:pPr>
      <w:r w:rsidRPr="005A494F">
        <w:rPr>
          <w:rFonts w:asciiTheme="minorHAnsi" w:hAnsiTheme="minorHAnsi"/>
          <w:lang w:val="ru-RU"/>
        </w:rPr>
        <w:t>Посещение Женевы: гостиницы и визы</w:t>
      </w:r>
    </w:p>
    <w:p w:rsidR="00E2421C" w:rsidRPr="005A494F" w:rsidRDefault="00E2421C" w:rsidP="00E2421C">
      <w:pPr>
        <w:spacing w:after="120"/>
        <w:jc w:val="both"/>
        <w:rPr>
          <w:rFonts w:asciiTheme="minorHAnsi" w:hAnsiTheme="minorHAnsi" w:cstheme="majorBidi"/>
          <w:b/>
          <w:bCs/>
          <w:szCs w:val="22"/>
          <w:lang w:val="ru-RU"/>
        </w:rPr>
      </w:pPr>
      <w:r w:rsidRPr="005A494F">
        <w:rPr>
          <w:rFonts w:asciiTheme="minorHAnsi" w:hAnsiTheme="minorHAnsi" w:cstheme="majorBidi"/>
          <w:szCs w:val="22"/>
          <w:lang w:val="ru-RU"/>
        </w:rPr>
        <w:t>Просим</w:t>
      </w:r>
      <w:r w:rsidRPr="005A494F">
        <w:rPr>
          <w:rFonts w:asciiTheme="minorHAnsi" w:hAnsiTheme="minorHAnsi"/>
          <w:szCs w:val="22"/>
          <w:lang w:val="ru-RU"/>
        </w:rPr>
        <w:t xml:space="preserve"> принять к сведению, что новый веб-сайт, содержащий информацию для прибывающих, доступен теперь по адресу: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en</w:instrText>
      </w:r>
      <w:r w:rsidR="00A04A1D" w:rsidRPr="00A04A1D">
        <w:rPr>
          <w:lang w:val="ru-RU"/>
        </w:rPr>
        <w:instrText>/</w:instrText>
      </w:r>
      <w:r w:rsidR="00A04A1D">
        <w:instrText>delegates</w:instrText>
      </w:r>
      <w:r w:rsidR="00A04A1D" w:rsidRPr="00A04A1D">
        <w:rPr>
          <w:lang w:val="ru-RU"/>
        </w:rPr>
        <w:instrText>-</w:instrText>
      </w:r>
      <w:r w:rsidR="00A04A1D">
        <w:instrText>corner</w:instrText>
      </w:r>
      <w:r w:rsidR="00A04A1D" w:rsidRPr="00A04A1D">
        <w:rPr>
          <w:lang w:val="ru-RU"/>
        </w:rPr>
        <w:instrText xml:space="preserve">/" </w:instrText>
      </w:r>
      <w:r w:rsidR="00A04A1D">
        <w:fldChar w:fldCharType="separate"/>
      </w:r>
      <w:r w:rsidRPr="005A494F">
        <w:rPr>
          <w:rStyle w:val="Hyperlink"/>
          <w:rFonts w:asciiTheme="minorHAnsi" w:hAnsiTheme="minorHAnsi"/>
          <w:szCs w:val="22"/>
          <w:lang w:val="ru-RU"/>
        </w:rPr>
        <w:t>http://itu.int/en/delegates-corner/</w:t>
      </w:r>
      <w:r w:rsidR="00A04A1D">
        <w:rPr>
          <w:rStyle w:val="Hyperlink"/>
          <w:rFonts w:asciiTheme="minorHAnsi" w:hAnsiTheme="minorHAnsi"/>
          <w:szCs w:val="22"/>
          <w:lang w:val="ru-RU"/>
        </w:rPr>
        <w:fldChar w:fldCharType="end"/>
      </w:r>
      <w:r w:rsidRPr="005A494F">
        <w:rPr>
          <w:rFonts w:asciiTheme="minorHAnsi" w:hAnsiTheme="minorHAnsi" w:cstheme="majorBidi"/>
          <w:szCs w:val="22"/>
          <w:lang w:val="ru-RU"/>
        </w:rPr>
        <w:t>.</w:t>
      </w:r>
    </w:p>
    <w:p w:rsidR="00E2421C" w:rsidRPr="005A494F" w:rsidRDefault="00E2421C" w:rsidP="00E2421C">
      <w:pPr>
        <w:rPr>
          <w:rFonts w:asciiTheme="minorHAnsi" w:hAnsiTheme="minorHAnsi"/>
          <w:lang w:val="ru-RU"/>
        </w:rPr>
      </w:pPr>
      <w:r w:rsidRPr="005A494F">
        <w:rPr>
          <w:rFonts w:asciiTheme="minorHAnsi" w:hAnsiTheme="minorHAnsi"/>
          <w:b/>
          <w:bCs/>
          <w:lang w:val="ru-RU"/>
        </w:rPr>
        <w:t>ГОСТИНИЦЫ</w:t>
      </w:r>
      <w:r w:rsidRPr="005A494F">
        <w:rPr>
          <w:rFonts w:asciiTheme="minorHAnsi" w:hAnsiTheme="minorHAnsi"/>
          <w:lang w:val="ru-RU"/>
        </w:rPr>
        <w:t>: Для вашего удобства прилагается форма для бронирования номеров в гостиницах (</w:t>
      </w:r>
      <w:r w:rsidRPr="005A494F">
        <w:rPr>
          <w:rFonts w:asciiTheme="minorHAnsi" w:hAnsiTheme="minorHAnsi"/>
          <w:b/>
          <w:bCs/>
          <w:lang w:val="ru-RU"/>
        </w:rPr>
        <w:t>форма 1</w:t>
      </w:r>
      <w:r w:rsidRPr="005A494F">
        <w:rPr>
          <w:rFonts w:asciiTheme="minorHAnsi" w:hAnsiTheme="minorHAnsi"/>
          <w:lang w:val="ru-RU"/>
        </w:rPr>
        <w:t xml:space="preserve">). Список гостиниц содержится по адресу: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travel</w:instrText>
      </w:r>
      <w:r w:rsidR="00A04A1D" w:rsidRPr="00A04A1D">
        <w:rPr>
          <w:lang w:val="ru-RU"/>
        </w:rPr>
        <w:instrText xml:space="preserve">/" </w:instrText>
      </w:r>
      <w:r w:rsidR="00A04A1D">
        <w:fldChar w:fldCharType="separate"/>
      </w:r>
      <w:r w:rsidRPr="005A494F">
        <w:rPr>
          <w:rStyle w:val="Hyperlink"/>
          <w:rFonts w:asciiTheme="minorHAnsi" w:hAnsiTheme="minorHAnsi" w:cstheme="majorBidi"/>
          <w:szCs w:val="22"/>
          <w:lang w:val="ru-RU"/>
        </w:rPr>
        <w:t>http://itu.int/travel/</w:t>
      </w:r>
      <w:r w:rsidR="00A04A1D">
        <w:rPr>
          <w:rStyle w:val="Hyperlink"/>
          <w:rFonts w:asciiTheme="minorHAnsi" w:hAnsiTheme="minorHAnsi" w:cstheme="majorBidi"/>
          <w:szCs w:val="22"/>
          <w:lang w:val="ru-RU"/>
        </w:rPr>
        <w:fldChar w:fldCharType="end"/>
      </w:r>
      <w:r w:rsidRPr="005A494F">
        <w:rPr>
          <w:rFonts w:asciiTheme="minorHAnsi" w:hAnsiTheme="minorHAnsi"/>
          <w:lang w:val="ru-RU"/>
        </w:rPr>
        <w:t>.</w:t>
      </w:r>
    </w:p>
    <w:p w:rsidR="00E2421C" w:rsidRPr="005A494F" w:rsidRDefault="00E2421C" w:rsidP="00E2421C">
      <w:pPr>
        <w:rPr>
          <w:rFonts w:asciiTheme="minorHAnsi" w:hAnsiTheme="minorHAnsi"/>
          <w:lang w:val="ru-RU"/>
        </w:rPr>
      </w:pPr>
      <w:r w:rsidRPr="005A494F">
        <w:rPr>
          <w:rFonts w:asciiTheme="minorHAnsi" w:hAnsiTheme="minorHAnsi"/>
          <w:b/>
          <w:bCs/>
          <w:lang w:val="ru-RU"/>
        </w:rPr>
        <w:t>ВИЗЫ</w:t>
      </w:r>
      <w:r w:rsidRPr="005A494F">
        <w:rPr>
          <w:rFonts w:asciiTheme="minorHAnsi" w:hAnsiTheme="minorHAns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A494F">
        <w:rPr>
          <w:rFonts w:asciiTheme="minorHAnsi" w:hAnsiTheme="minorHAnsi"/>
          <w:b/>
          <w:bCs/>
          <w:lang w:val="ru-RU"/>
        </w:rPr>
        <w:t>Визу следует запрашивать не менее чем за четыре (4) недели до даты начала собрания</w:t>
      </w:r>
      <w:r w:rsidRPr="005A494F">
        <w:rPr>
          <w:rFonts w:asciiTheme="minorHAnsi" w:hAnsiTheme="minorHAns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5A494F">
        <w:rPr>
          <w:rFonts w:asciiTheme="minorHAnsi" w:hAnsiTheme="minorHAnsi"/>
          <w:b/>
          <w:bCs/>
          <w:lang w:val="ru-RU"/>
        </w:rPr>
        <w:t>четырехнедельного</w:t>
      </w:r>
      <w:r w:rsidRPr="005A494F">
        <w:rPr>
          <w:rFonts w:asciiTheme="minorHAnsi" w:hAnsiTheme="minorHAnsi"/>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5A494F">
        <w:rPr>
          <w:rStyle w:val="FootnoteReference"/>
          <w:rFonts w:asciiTheme="minorHAnsi" w:hAnsiTheme="minorHAnsi"/>
          <w:lang w:val="ru-RU"/>
        </w:rPr>
        <w:footnoteReference w:id="1"/>
      </w:r>
      <w:r w:rsidRPr="005A494F">
        <w:rPr>
          <w:rFonts w:asciiTheme="minorHAnsi" w:hAnsiTheme="minorHAnsi"/>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5A494F">
        <w:rPr>
          <w:rFonts w:asciiTheme="minorHAnsi" w:hAnsiTheme="minorHAnsi"/>
          <w:b/>
          <w:bCs/>
          <w:lang w:val="ru-RU"/>
        </w:rPr>
        <w:t>запрос о содействии в получении визы</w:t>
      </w:r>
      <w:r w:rsidRPr="005A494F">
        <w:rPr>
          <w:rFonts w:asciiTheme="minorHAnsi" w:hAnsiTheme="minorHAnsi"/>
          <w:lang w:val="ru-RU"/>
        </w:rPr>
        <w:t>" ("</w:t>
      </w:r>
      <w:r w:rsidRPr="005A494F">
        <w:rPr>
          <w:rFonts w:asciiTheme="minorHAnsi" w:hAnsiTheme="minorHAnsi"/>
          <w:b/>
          <w:bCs/>
          <w:lang w:val="ru-RU"/>
        </w:rPr>
        <w:t>visa request</w:t>
      </w:r>
      <w:r w:rsidRPr="005A494F">
        <w:rPr>
          <w:rFonts w:asciiTheme="minorHAnsi" w:hAnsiTheme="minorHAnsi"/>
          <w:lang w:val="ru-RU"/>
        </w:rPr>
        <w:t>") по факсу (+41 22 730 5853) либо по электронной почте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mailto</w:instrText>
      </w:r>
      <w:r w:rsidR="00A04A1D" w:rsidRPr="00A04A1D">
        <w:rPr>
          <w:lang w:val="ru-RU"/>
        </w:rPr>
        <w:instrText>:</w:instrText>
      </w:r>
      <w:r w:rsidR="00A04A1D">
        <w:instrText>tsbreg</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 xml:space="preserve">" </w:instrText>
      </w:r>
      <w:r w:rsidR="00A04A1D">
        <w:fldChar w:fldCharType="separate"/>
      </w:r>
      <w:r w:rsidRPr="005A494F">
        <w:rPr>
          <w:rStyle w:val="Hyperlink"/>
          <w:rFonts w:asciiTheme="minorHAnsi" w:hAnsiTheme="minorHAnsi" w:cstheme="majorBidi"/>
          <w:szCs w:val="22"/>
          <w:lang w:val="ru-RU"/>
        </w:rPr>
        <w:t>tsbreg@itu.int</w:t>
      </w:r>
      <w:r w:rsidR="00A04A1D">
        <w:rPr>
          <w:rStyle w:val="Hyperlink"/>
          <w:rFonts w:asciiTheme="minorHAnsi" w:hAnsiTheme="minorHAnsi" w:cstheme="majorBidi"/>
          <w:szCs w:val="22"/>
          <w:lang w:val="ru-RU"/>
        </w:rPr>
        <w:fldChar w:fldCharType="end"/>
      </w:r>
      <w:r w:rsidRPr="005A494F">
        <w:rPr>
          <w:rFonts w:asciiTheme="minorHAnsi" w:hAnsiTheme="minorHAnsi"/>
          <w:lang w:val="ru-RU"/>
        </w:rPr>
        <w:t>).</w:t>
      </w:r>
    </w:p>
    <w:p w:rsidR="001A7BAC" w:rsidRPr="005A494F" w:rsidRDefault="001A7BAC" w:rsidP="001A7BAC">
      <w:pPr>
        <w:tabs>
          <w:tab w:val="clear" w:pos="794"/>
          <w:tab w:val="clear" w:pos="1191"/>
          <w:tab w:val="clear" w:pos="1588"/>
          <w:tab w:val="clear" w:pos="1985"/>
        </w:tabs>
        <w:spacing w:before="0"/>
        <w:rPr>
          <w:rFonts w:asciiTheme="minorHAnsi" w:hAnsiTheme="minorHAnsi"/>
          <w:sz w:val="26"/>
          <w:szCs w:val="26"/>
          <w:lang w:val="ru-RU"/>
        </w:rPr>
      </w:pPr>
      <w:r w:rsidRPr="005A494F">
        <w:rPr>
          <w:rFonts w:asciiTheme="minorHAnsi" w:hAnsiTheme="minorHAnsi"/>
          <w:sz w:val="26"/>
          <w:szCs w:val="26"/>
          <w:lang w:val="ru-RU"/>
        </w:rPr>
        <w:br w:type="page"/>
      </w:r>
    </w:p>
    <w:p w:rsidR="001A7BAC" w:rsidRPr="001B2EC5" w:rsidRDefault="001A7BAC" w:rsidP="00E2421C">
      <w:pPr>
        <w:pStyle w:val="AnnexNo"/>
        <w:spacing w:after="240"/>
        <w:rPr>
          <w:b/>
          <w:bCs/>
          <w:sz w:val="22"/>
          <w:szCs w:val="22"/>
        </w:rPr>
      </w:pPr>
      <w:r w:rsidRPr="00580DD4">
        <w:lastRenderedPageBreak/>
        <w:t>FORM</w:t>
      </w:r>
      <w:r w:rsidR="001B2EC5">
        <w:t xml:space="preserve"> </w:t>
      </w:r>
      <w:r>
        <w:t>1</w:t>
      </w:r>
      <w:r w:rsidRPr="00B25263">
        <w:t xml:space="preserve"> </w:t>
      </w:r>
      <w:r w:rsidR="001B2EC5" w:rsidRPr="001B2EC5">
        <w:t>−</w:t>
      </w:r>
      <w:r w:rsidRPr="00B25263">
        <w:t xml:space="preserve"> </w:t>
      </w:r>
      <w:proofErr w:type="gramStart"/>
      <w:r w:rsidRPr="00B25263">
        <w:t>HOTELS</w:t>
      </w:r>
      <w:proofErr w:type="gramEnd"/>
      <w:r w:rsidR="001B2EC5">
        <w:br/>
      </w:r>
      <w:r w:rsidR="001B2EC5" w:rsidRPr="001B2EC5">
        <w:rPr>
          <w:caps w:val="0"/>
          <w:sz w:val="22"/>
          <w:szCs w:val="22"/>
          <w:lang w:val="en-US"/>
        </w:rPr>
        <w:t xml:space="preserve">(to TSB Collective letter </w:t>
      </w:r>
      <w:r w:rsidR="00E2421C" w:rsidRPr="00E2421C">
        <w:rPr>
          <w:caps w:val="0"/>
          <w:sz w:val="22"/>
          <w:szCs w:val="22"/>
          <w:lang w:val="en-US"/>
        </w:rPr>
        <w:t>7</w:t>
      </w:r>
      <w:r w:rsidR="001B2EC5" w:rsidRPr="001B2EC5">
        <w:rPr>
          <w:caps w:val="0"/>
          <w:sz w:val="22"/>
          <w:szCs w:val="22"/>
          <w:lang w:val="en-US"/>
        </w:rPr>
        <w:t>/1</w:t>
      </w:r>
      <w:r w:rsidR="00E2421C" w:rsidRPr="00E2421C">
        <w:rPr>
          <w:caps w:val="0"/>
          <w:sz w:val="22"/>
          <w:szCs w:val="22"/>
          <w:lang w:val="en-US"/>
        </w:rPr>
        <w:t>1</w:t>
      </w:r>
      <w:r w:rsidR="001B2EC5" w:rsidRPr="001B2EC5">
        <w:rPr>
          <w:caps w:val="0"/>
          <w:sz w:val="22"/>
          <w:szCs w:val="22"/>
          <w:lang w:val="en-US"/>
        </w:rPr>
        <w:t>)</w:t>
      </w:r>
    </w:p>
    <w:tbl>
      <w:tblPr>
        <w:tblW w:w="9781" w:type="dxa"/>
        <w:jc w:val="center"/>
        <w:tblLayout w:type="fixed"/>
        <w:tblLook w:val="0000" w:firstRow="0" w:lastRow="0" w:firstColumn="0" w:lastColumn="0" w:noHBand="0" w:noVBand="0"/>
      </w:tblPr>
      <w:tblGrid>
        <w:gridCol w:w="9781"/>
      </w:tblGrid>
      <w:tr w:rsidR="00E2421C" w:rsidRPr="00C67AB9" w:rsidTr="002D620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E2421C" w:rsidRPr="00F85826" w:rsidRDefault="00E2421C" w:rsidP="002D6205">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E2421C" w:rsidRPr="00C67AB9" w:rsidRDefault="00E2421C" w:rsidP="00E2421C">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E2421C" w:rsidTr="002D6205">
        <w:trPr>
          <w:cantSplit/>
          <w:jc w:val="center"/>
        </w:trPr>
        <w:tc>
          <w:tcPr>
            <w:tcW w:w="1291" w:type="dxa"/>
          </w:tcPr>
          <w:p w:rsidR="00E2421C" w:rsidRDefault="00E2421C" w:rsidP="002D6205">
            <w:pPr>
              <w:tabs>
                <w:tab w:val="center" w:pos="9639"/>
              </w:tabs>
              <w:spacing w:before="57" w:line="240" w:lineRule="atLeast"/>
              <w:ind w:right="-176"/>
              <w:jc w:val="center"/>
              <w:rPr>
                <w:sz w:val="28"/>
              </w:rPr>
            </w:pPr>
            <w:r>
              <w:rPr>
                <w:noProof/>
                <w:sz w:val="28"/>
                <w:lang w:eastAsia="zh-CN"/>
              </w:rPr>
              <w:drawing>
                <wp:inline distT="0" distB="0" distL="0" distR="0" wp14:anchorId="2BE12911" wp14:editId="77F14086">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2421C" w:rsidRPr="001F5A0A" w:rsidRDefault="00E2421C" w:rsidP="002D6205">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E2421C" w:rsidRDefault="00E2421C" w:rsidP="002D6205">
            <w:pPr>
              <w:tabs>
                <w:tab w:val="center" w:pos="9639"/>
              </w:tabs>
              <w:spacing w:before="57" w:line="240" w:lineRule="atLeast"/>
              <w:ind w:left="-142" w:right="-74"/>
              <w:jc w:val="center"/>
              <w:rPr>
                <w:sz w:val="28"/>
              </w:rPr>
            </w:pPr>
            <w:r>
              <w:rPr>
                <w:noProof/>
                <w:sz w:val="28"/>
                <w:lang w:eastAsia="zh-CN"/>
              </w:rPr>
              <w:drawing>
                <wp:inline distT="0" distB="0" distL="0" distR="0" wp14:anchorId="7D453C3A" wp14:editId="64247E78">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E2421C" w:rsidRPr="00403633" w:rsidRDefault="00E2421C" w:rsidP="00E2421C">
      <w:pPr>
        <w:tabs>
          <w:tab w:val="center" w:pos="4678"/>
        </w:tabs>
        <w:spacing w:before="240" w:after="240" w:line="240" w:lineRule="atLeast"/>
        <w:ind w:left="284" w:right="-142"/>
        <w:jc w:val="center"/>
        <w:rPr>
          <w:b/>
          <w:bCs/>
        </w:rPr>
      </w:pPr>
      <w:r w:rsidRPr="00403633">
        <w:rPr>
          <w:b/>
          <w:bCs/>
        </w:rPr>
        <w:t>TELECOMMUNICATION STANDARDIZATION SECTOR</w:t>
      </w:r>
    </w:p>
    <w:p w:rsidR="00E2421C" w:rsidRPr="00403633" w:rsidRDefault="00E2421C" w:rsidP="00E2421C">
      <w:pPr>
        <w:tabs>
          <w:tab w:val="left" w:pos="1440"/>
        </w:tabs>
        <w:spacing w:before="0" w:line="240" w:lineRule="atLeast"/>
        <w:ind w:left="284" w:right="-143"/>
        <w:rPr>
          <w:sz w:val="20"/>
        </w:rPr>
      </w:pPr>
    </w:p>
    <w:p w:rsidR="00E2421C" w:rsidRPr="00CA2AA1" w:rsidRDefault="00E2421C" w:rsidP="00E2421C">
      <w:pPr>
        <w:tabs>
          <w:tab w:val="left" w:pos="1440"/>
        </w:tabs>
        <w:spacing w:before="0" w:line="240" w:lineRule="atLeast"/>
        <w:ind w:left="284" w:right="515"/>
        <w:rPr>
          <w:iCs/>
          <w:szCs w:val="22"/>
        </w:rPr>
      </w:pPr>
      <w:r w:rsidRPr="00CA2AA1">
        <w:rPr>
          <w:iCs/>
          <w:szCs w:val="22"/>
        </w:rPr>
        <w:t xml:space="preserve">SG/WP </w:t>
      </w:r>
      <w:proofErr w:type="gramStart"/>
      <w:r w:rsidRPr="00CA2AA1">
        <w:rPr>
          <w:iCs/>
          <w:szCs w:val="22"/>
        </w:rPr>
        <w:t>meeting</w:t>
      </w:r>
      <w:r w:rsidRPr="00CA4D9F">
        <w:rPr>
          <w:i/>
          <w:szCs w:val="22"/>
        </w:rPr>
        <w:t xml:space="preserve"> </w:t>
      </w:r>
      <w:r>
        <w:rPr>
          <w:i/>
          <w:szCs w:val="22"/>
        </w:rPr>
        <w:t xml:space="preserve"> _</w:t>
      </w:r>
      <w:proofErr w:type="gramEnd"/>
      <w:r>
        <w:rPr>
          <w:i/>
          <w:szCs w:val="22"/>
        </w:rPr>
        <w:t xml:space="preserve">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E2421C" w:rsidRPr="00CA2AA1" w:rsidRDefault="00E2421C" w:rsidP="00E2421C">
      <w:pPr>
        <w:tabs>
          <w:tab w:val="left" w:pos="1440"/>
        </w:tabs>
        <w:spacing w:before="0" w:line="240" w:lineRule="atLeast"/>
        <w:ind w:left="284" w:right="515"/>
        <w:rPr>
          <w:iCs/>
          <w:szCs w:val="22"/>
        </w:rPr>
      </w:pPr>
    </w:p>
    <w:p w:rsidR="00E2421C" w:rsidRDefault="00E2421C" w:rsidP="00E2421C">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w:t>
      </w:r>
      <w:r w:rsidR="00056A7B">
        <w:rPr>
          <w:iCs/>
          <w:szCs w:val="22"/>
        </w:rPr>
        <w:t>________________________</w:t>
      </w:r>
      <w:r>
        <w:rPr>
          <w:iCs/>
          <w:szCs w:val="22"/>
        </w:rPr>
        <w:t>___</w:t>
      </w:r>
    </w:p>
    <w:p w:rsidR="00E2421C" w:rsidRPr="00CA2AA1" w:rsidRDefault="00E2421C" w:rsidP="00E2421C">
      <w:pPr>
        <w:tabs>
          <w:tab w:val="left" w:pos="1440"/>
        </w:tabs>
        <w:spacing w:line="240" w:lineRule="atLeast"/>
        <w:ind w:left="284" w:right="516"/>
        <w:rPr>
          <w:iCs/>
          <w:szCs w:val="22"/>
        </w:rPr>
      </w:pPr>
      <w:proofErr w:type="gramStart"/>
      <w:r w:rsidRPr="00CA2AA1">
        <w:rPr>
          <w:iCs/>
          <w:szCs w:val="22"/>
        </w:rPr>
        <w:t>with</w:t>
      </w:r>
      <w:proofErr w:type="gramEnd"/>
      <w:r w:rsidRPr="00CA2AA1">
        <w:rPr>
          <w:iCs/>
          <w:szCs w:val="22"/>
        </w:rPr>
        <w:t xml:space="preserve"> (hotel) </w:t>
      </w:r>
      <w:r>
        <w:rPr>
          <w:iCs/>
          <w:szCs w:val="22"/>
        </w:rPr>
        <w:t xml:space="preserve"> </w:t>
      </w:r>
      <w:r w:rsidRPr="00CA2AA1">
        <w:rPr>
          <w:iCs/>
          <w:szCs w:val="22"/>
        </w:rPr>
        <w:t xml:space="preserve"> </w:t>
      </w:r>
      <w:r>
        <w:rPr>
          <w:iCs/>
          <w:szCs w:val="22"/>
        </w:rPr>
        <w:t>________________________________________</w:t>
      </w:r>
      <w:r w:rsidR="00056A7B">
        <w:rPr>
          <w:iCs/>
          <w:szCs w:val="22"/>
        </w:rPr>
        <w:t>________________________</w:t>
      </w:r>
    </w:p>
    <w:p w:rsidR="00E2421C" w:rsidRPr="00CA2AA1" w:rsidRDefault="00E2421C" w:rsidP="00E2421C">
      <w:pPr>
        <w:tabs>
          <w:tab w:val="left" w:pos="1440"/>
        </w:tabs>
        <w:spacing w:before="0" w:line="240" w:lineRule="atLeast"/>
        <w:ind w:left="284" w:right="515"/>
        <w:rPr>
          <w:iCs/>
          <w:szCs w:val="22"/>
        </w:rPr>
      </w:pPr>
    </w:p>
    <w:p w:rsidR="00E2421C" w:rsidRPr="00CA2AA1" w:rsidRDefault="00E2421C" w:rsidP="00E2421C">
      <w:pPr>
        <w:tabs>
          <w:tab w:val="left" w:pos="1440"/>
        </w:tabs>
        <w:spacing w:before="0" w:line="240" w:lineRule="atLeast"/>
        <w:ind w:left="284" w:right="515"/>
        <w:rPr>
          <w:iCs/>
          <w:szCs w:val="22"/>
          <w:u w:val="single"/>
        </w:rPr>
      </w:pPr>
      <w:proofErr w:type="gramStart"/>
      <w:r w:rsidRPr="00CA2AA1">
        <w:rPr>
          <w:b/>
          <w:iCs/>
          <w:szCs w:val="22"/>
          <w:u w:val="single"/>
        </w:rPr>
        <w:t>at</w:t>
      </w:r>
      <w:proofErr w:type="gramEnd"/>
      <w:r w:rsidRPr="00CA2AA1">
        <w:rPr>
          <w:b/>
          <w:iCs/>
          <w:szCs w:val="22"/>
          <w:u w:val="single"/>
        </w:rPr>
        <w:t xml:space="preserve"> the ITU preferential tariff</w:t>
      </w:r>
    </w:p>
    <w:p w:rsidR="00E2421C" w:rsidRPr="00CA2AA1" w:rsidRDefault="00E2421C" w:rsidP="00E2421C">
      <w:pPr>
        <w:tabs>
          <w:tab w:val="left" w:pos="1440"/>
        </w:tabs>
        <w:spacing w:before="0" w:line="240" w:lineRule="atLeast"/>
        <w:ind w:left="284" w:right="515"/>
        <w:rPr>
          <w:iCs/>
          <w:szCs w:val="22"/>
        </w:rPr>
      </w:pPr>
    </w:p>
    <w:p w:rsidR="00E2421C" w:rsidRPr="00CA2AA1" w:rsidRDefault="00E2421C" w:rsidP="00E2421C">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E2421C" w:rsidRPr="00CA2AA1" w:rsidRDefault="00E2421C" w:rsidP="00E2421C">
      <w:pPr>
        <w:tabs>
          <w:tab w:val="left" w:pos="1440"/>
        </w:tabs>
        <w:spacing w:before="0" w:line="240" w:lineRule="atLeast"/>
        <w:ind w:left="284" w:right="515"/>
        <w:rPr>
          <w:iCs/>
          <w:szCs w:val="22"/>
        </w:rPr>
      </w:pPr>
    </w:p>
    <w:p w:rsidR="00E2421C" w:rsidRPr="00CA2AA1" w:rsidRDefault="00E2421C" w:rsidP="00E2421C">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E2421C" w:rsidRPr="00CA2AA1" w:rsidRDefault="00E2421C" w:rsidP="00E2421C">
      <w:pPr>
        <w:tabs>
          <w:tab w:val="clear" w:pos="794"/>
          <w:tab w:val="clear" w:pos="1191"/>
          <w:tab w:val="clear" w:pos="1588"/>
          <w:tab w:val="clear" w:pos="1985"/>
        </w:tabs>
        <w:spacing w:before="480" w:after="480"/>
        <w:ind w:left="284"/>
        <w:outlineLvl w:val="3"/>
        <w:rPr>
          <w:rFonts w:eastAsia="SimSun"/>
          <w:iCs/>
          <w:szCs w:val="22"/>
          <w:lang w:eastAsia="zh-CN"/>
        </w:rPr>
      </w:pPr>
      <w:r w:rsidRPr="00CA2AA1">
        <w:rPr>
          <w:rFonts w:eastAsia="SimSun"/>
          <w:b/>
          <w:bCs/>
          <w:iCs/>
          <w:szCs w:val="22"/>
          <w:lang w:eastAsia="zh-CN"/>
        </w:rPr>
        <w:t>GENEVA TRANSPORT CARD</w:t>
      </w:r>
      <w:r w:rsidRPr="00514801">
        <w:rPr>
          <w:rFonts w:eastAsia="SimSun"/>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eastAsia="zh-CN"/>
        </w:rPr>
        <w:t>Versoix</w:t>
      </w:r>
      <w:proofErr w:type="spellEnd"/>
      <w:r w:rsidRPr="00CA2AA1">
        <w:rPr>
          <w:rFonts w:eastAsia="SimSun"/>
          <w:iCs/>
          <w:szCs w:val="22"/>
          <w:lang w:eastAsia="zh-CN"/>
        </w:rPr>
        <w:t xml:space="preserve"> and the airport. </w:t>
      </w:r>
    </w:p>
    <w:p w:rsidR="00E2421C" w:rsidRPr="00CA2AA1" w:rsidRDefault="00E2421C" w:rsidP="00E2421C">
      <w:pPr>
        <w:tabs>
          <w:tab w:val="left" w:pos="1440"/>
        </w:tabs>
        <w:spacing w:before="0" w:line="240" w:lineRule="atLeast"/>
        <w:ind w:left="284" w:right="515"/>
        <w:rPr>
          <w:iCs/>
          <w:szCs w:val="22"/>
        </w:rPr>
      </w:pPr>
      <w:r w:rsidRPr="00CA2AA1">
        <w:rPr>
          <w:iCs/>
          <w:szCs w:val="22"/>
        </w:rPr>
        <w:t>Family name</w:t>
      </w:r>
      <w:r>
        <w:rPr>
          <w:iCs/>
          <w:szCs w:val="22"/>
        </w:rPr>
        <w:t>: _______________________________________________________________</w:t>
      </w:r>
    </w:p>
    <w:p w:rsidR="00E2421C" w:rsidRPr="00CA2AA1" w:rsidRDefault="00E2421C" w:rsidP="00E2421C">
      <w:pPr>
        <w:tabs>
          <w:tab w:val="left" w:pos="1440"/>
        </w:tabs>
        <w:spacing w:before="240" w:line="240" w:lineRule="atLeast"/>
        <w:ind w:left="284" w:right="516"/>
        <w:rPr>
          <w:iCs/>
          <w:szCs w:val="22"/>
        </w:rPr>
      </w:pPr>
      <w:r w:rsidRPr="00CA2AA1">
        <w:rPr>
          <w:iCs/>
          <w:szCs w:val="22"/>
        </w:rPr>
        <w:t>First name</w:t>
      </w:r>
      <w:r>
        <w:rPr>
          <w:iCs/>
          <w:szCs w:val="22"/>
        </w:rPr>
        <w:t>: _________________________________________________________________</w:t>
      </w:r>
    </w:p>
    <w:p w:rsidR="00E2421C" w:rsidRPr="00CA2AA1" w:rsidRDefault="00E2421C" w:rsidP="00056A7B">
      <w:pPr>
        <w:tabs>
          <w:tab w:val="left" w:pos="1440"/>
        </w:tabs>
        <w:spacing w:before="240" w:line="240" w:lineRule="atLeast"/>
        <w:ind w:left="284" w:right="516"/>
        <w:rPr>
          <w:iCs/>
          <w:szCs w:val="22"/>
        </w:rPr>
      </w:pPr>
      <w:r w:rsidRPr="00CA2AA1">
        <w:rPr>
          <w:iCs/>
          <w:szCs w:val="22"/>
        </w:rPr>
        <w:t>Address</w:t>
      </w:r>
      <w:r>
        <w:rPr>
          <w:iCs/>
          <w:szCs w:val="22"/>
        </w:rPr>
        <w:t>:</w:t>
      </w:r>
      <w:r w:rsidRPr="00CA2AA1">
        <w:rPr>
          <w:iCs/>
          <w:szCs w:val="22"/>
        </w:rPr>
        <w:t xml:space="preserve"> </w:t>
      </w:r>
      <w:r>
        <w:rPr>
          <w:iCs/>
          <w:szCs w:val="22"/>
        </w:rPr>
        <w:tab/>
      </w:r>
      <w:r w:rsidRPr="00CA2AA1">
        <w:rPr>
          <w:iCs/>
          <w:szCs w:val="22"/>
        </w:rPr>
        <w:t xml:space="preserve"> </w:t>
      </w:r>
      <w:r>
        <w:rPr>
          <w:iCs/>
          <w:szCs w:val="22"/>
        </w:rPr>
        <w:t>______________________________</w:t>
      </w:r>
      <w:r>
        <w:rPr>
          <w:iCs/>
          <w:szCs w:val="22"/>
        </w:rPr>
        <w:tab/>
      </w:r>
      <w:r w:rsidRPr="00CA2AA1">
        <w:rPr>
          <w:iCs/>
          <w:szCs w:val="22"/>
        </w:rPr>
        <w:t>Tel:</w:t>
      </w:r>
      <w:r>
        <w:rPr>
          <w:iCs/>
          <w:szCs w:val="22"/>
        </w:rPr>
        <w:tab/>
        <w:t xml:space="preserve"> ________________________</w:t>
      </w:r>
    </w:p>
    <w:p w:rsidR="00E2421C" w:rsidRPr="00CA2AA1" w:rsidRDefault="00E2421C" w:rsidP="00056A7B">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Fax:</w:t>
      </w:r>
      <w:r>
        <w:rPr>
          <w:iCs/>
          <w:szCs w:val="22"/>
        </w:rPr>
        <w:tab/>
        <w:t xml:space="preserve"> ________________________</w:t>
      </w:r>
    </w:p>
    <w:p w:rsidR="00E2421C" w:rsidRPr="00CA2AA1" w:rsidRDefault="00E2421C" w:rsidP="00056A7B">
      <w:pPr>
        <w:tabs>
          <w:tab w:val="left" w:pos="1440"/>
        </w:tabs>
        <w:spacing w:line="240" w:lineRule="atLeast"/>
        <w:ind w:left="284" w:right="516"/>
        <w:rPr>
          <w:iCs/>
          <w:szCs w:val="22"/>
        </w:rPr>
      </w:pPr>
      <w:r>
        <w:rPr>
          <w:iCs/>
          <w:szCs w:val="22"/>
        </w:rPr>
        <w:t>______________________________________</w:t>
      </w:r>
      <w:r>
        <w:rPr>
          <w:iCs/>
          <w:szCs w:val="22"/>
        </w:rPr>
        <w:tab/>
      </w:r>
      <w:proofErr w:type="spellStart"/>
      <w:r w:rsidRPr="00CA2AA1">
        <w:rPr>
          <w:iCs/>
          <w:szCs w:val="22"/>
        </w:rPr>
        <w:t>E</w:t>
      </w:r>
      <w:r>
        <w:rPr>
          <w:iCs/>
          <w:szCs w:val="22"/>
        </w:rPr>
        <w:t>_</w:t>
      </w:r>
      <w:r w:rsidRPr="00CA2AA1">
        <w:rPr>
          <w:iCs/>
          <w:szCs w:val="22"/>
        </w:rPr>
        <w:t>mail</w:t>
      </w:r>
      <w:proofErr w:type="spellEnd"/>
      <w:r w:rsidRPr="00CA2AA1">
        <w:rPr>
          <w:iCs/>
          <w:szCs w:val="22"/>
        </w:rPr>
        <w:t>:</w:t>
      </w:r>
      <w:r>
        <w:rPr>
          <w:iCs/>
          <w:szCs w:val="22"/>
        </w:rPr>
        <w:tab/>
        <w:t xml:space="preserve"> ________________________</w:t>
      </w:r>
    </w:p>
    <w:p w:rsidR="00E2421C" w:rsidRPr="00CA2AA1" w:rsidRDefault="00E2421C" w:rsidP="00E2421C">
      <w:pPr>
        <w:tabs>
          <w:tab w:val="left" w:pos="1440"/>
        </w:tabs>
        <w:spacing w:before="240" w:line="240" w:lineRule="atLeast"/>
        <w:ind w:left="284" w:right="516"/>
        <w:rPr>
          <w:iCs/>
          <w:szCs w:val="22"/>
        </w:rPr>
      </w:pPr>
      <w:r w:rsidRPr="00CA2AA1">
        <w:rPr>
          <w:iCs/>
          <w:szCs w:val="22"/>
        </w:rPr>
        <w:t>Credit card to guarantee this reservation:</w:t>
      </w:r>
      <w:r>
        <w:rPr>
          <w:iCs/>
          <w:szCs w:val="22"/>
        </w:rPr>
        <w:t xml:space="preserve">  </w:t>
      </w:r>
      <w:r w:rsidRPr="00CA2AA1">
        <w:rPr>
          <w:iCs/>
          <w:szCs w:val="22"/>
        </w:rPr>
        <w:t>AX/VISA/DINERS/</w:t>
      </w:r>
      <w:proofErr w:type="gramStart"/>
      <w:r w:rsidRPr="00CA2AA1">
        <w:rPr>
          <w:iCs/>
          <w:szCs w:val="22"/>
        </w:rPr>
        <w:t>EC  (</w:t>
      </w:r>
      <w:proofErr w:type="gramEnd"/>
      <w:r w:rsidRPr="00CA2AA1">
        <w:rPr>
          <w:iCs/>
          <w:szCs w:val="22"/>
        </w:rPr>
        <w:t xml:space="preserve">or other) </w:t>
      </w:r>
      <w:r>
        <w:rPr>
          <w:iCs/>
          <w:szCs w:val="22"/>
        </w:rPr>
        <w:t>______________</w:t>
      </w:r>
    </w:p>
    <w:p w:rsidR="00E2421C" w:rsidRPr="00CA2AA1" w:rsidRDefault="00E2421C" w:rsidP="00056A7B">
      <w:pPr>
        <w:tabs>
          <w:tab w:val="left" w:pos="1440"/>
        </w:tabs>
        <w:spacing w:line="240" w:lineRule="atLeast"/>
        <w:ind w:left="284" w:right="516"/>
        <w:rPr>
          <w:iCs/>
          <w:szCs w:val="22"/>
        </w:rPr>
      </w:pPr>
      <w:r w:rsidRPr="00CA2AA1">
        <w:rPr>
          <w:iCs/>
          <w:szCs w:val="22"/>
        </w:rPr>
        <w:t>No.</w:t>
      </w:r>
      <w:r>
        <w:rPr>
          <w:iCs/>
          <w:szCs w:val="22"/>
        </w:rPr>
        <w:t>: __________________________________</w:t>
      </w:r>
      <w:r>
        <w:rPr>
          <w:iCs/>
          <w:szCs w:val="22"/>
        </w:rPr>
        <w:tab/>
        <w:t>v</w:t>
      </w:r>
      <w:r w:rsidRPr="00CA2AA1">
        <w:rPr>
          <w:iCs/>
          <w:szCs w:val="22"/>
        </w:rPr>
        <w:t>alid until</w:t>
      </w:r>
      <w:r>
        <w:rPr>
          <w:iCs/>
          <w:szCs w:val="22"/>
        </w:rPr>
        <w:t>: ______________________</w:t>
      </w:r>
    </w:p>
    <w:p w:rsidR="00E2421C" w:rsidRDefault="00E2421C" w:rsidP="00056A7B">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w:t>
      </w:r>
    </w:p>
    <w:p w:rsidR="00E2421C" w:rsidRPr="00CA2AA1" w:rsidRDefault="00E2421C" w:rsidP="00E2421C">
      <w:pPr>
        <w:tabs>
          <w:tab w:val="left" w:pos="1440"/>
        </w:tabs>
        <w:spacing w:before="240" w:line="240" w:lineRule="atLeast"/>
        <w:ind w:left="284" w:right="516"/>
        <w:rPr>
          <w:iCs/>
          <w:szCs w:val="22"/>
        </w:rPr>
      </w:pPr>
    </w:p>
    <w:p w:rsidR="00E2421C" w:rsidRDefault="00E2421C" w:rsidP="00E2421C">
      <w:pPr>
        <w:tabs>
          <w:tab w:val="clear" w:pos="794"/>
          <w:tab w:val="clear" w:pos="1191"/>
          <w:tab w:val="clear" w:pos="1588"/>
          <w:tab w:val="clear" w:pos="1985"/>
        </w:tabs>
        <w:spacing w:before="0"/>
        <w:rPr>
          <w:rFonts w:asciiTheme="majorBidi" w:hAnsiTheme="majorBidi" w:cstheme="majorBidi"/>
          <w:b/>
          <w:bCs/>
          <w:sz w:val="28"/>
          <w:szCs w:val="28"/>
        </w:rPr>
        <w:sectPr w:rsidR="00E2421C" w:rsidSect="00056A7B">
          <w:headerReference w:type="even" r:id="rId14"/>
          <w:headerReference w:type="default" r:id="rId15"/>
          <w:footerReference w:type="even" r:id="rId16"/>
          <w:footerReference w:type="default" r:id="rId17"/>
          <w:footerReference w:type="first" r:id="rId18"/>
          <w:pgSz w:w="11907" w:h="16840" w:code="9"/>
          <w:pgMar w:top="1134" w:right="1134" w:bottom="1134" w:left="1134" w:header="567" w:footer="567" w:gutter="0"/>
          <w:paperSrc w:first="15" w:other="15"/>
          <w:cols w:space="720"/>
          <w:titlePg/>
          <w:docGrid w:linePitch="326"/>
        </w:sectPr>
      </w:pPr>
    </w:p>
    <w:p w:rsidR="00E2421C" w:rsidRPr="003B362E" w:rsidRDefault="00E2421C" w:rsidP="00E2421C">
      <w:pPr>
        <w:pStyle w:val="AnnexNo"/>
        <w:spacing w:before="0"/>
      </w:pPr>
      <w:r w:rsidRPr="003B362E">
        <w:t>ANNEX B</w:t>
      </w:r>
    </w:p>
    <w:p w:rsidR="00E2421C" w:rsidRPr="007929EF" w:rsidRDefault="00E2421C" w:rsidP="00E2421C">
      <w:pPr>
        <w:pStyle w:val="AnnexTitle"/>
      </w:pPr>
      <w:r w:rsidRPr="007929EF">
        <w:t xml:space="preserve">Draft Agenda </w:t>
      </w:r>
      <w:r w:rsidRPr="00E2421C">
        <w:rPr>
          <w:lang w:val="en-US"/>
        </w:rPr>
        <w:t>−</w:t>
      </w:r>
      <w:r w:rsidRPr="007929EF">
        <w:t xml:space="preserve"> Working Parties 2 and 3/11, Geneva, 21 November 2014</w:t>
      </w:r>
    </w:p>
    <w:p w:rsidR="00E2421C" w:rsidRPr="0019073A" w:rsidRDefault="00E2421C" w:rsidP="00E2421C">
      <w:pPr>
        <w:tabs>
          <w:tab w:val="clear" w:pos="794"/>
          <w:tab w:val="clear" w:pos="1191"/>
          <w:tab w:val="clear" w:pos="1588"/>
          <w:tab w:val="clear" w:pos="1985"/>
        </w:tabs>
        <w:spacing w:before="360" w:after="240"/>
        <w:rPr>
          <w:rFonts w:cstheme="majorBidi"/>
          <w:b/>
          <w:bCs/>
        </w:rPr>
      </w:pPr>
      <w:r w:rsidRPr="0019073A">
        <w:rPr>
          <w:rFonts w:cstheme="majorBidi"/>
          <w:b/>
          <w:bCs/>
        </w:rPr>
        <w:t xml:space="preserve">WP2/11, 21 </w:t>
      </w:r>
      <w:r>
        <w:rPr>
          <w:rFonts w:cstheme="majorBidi"/>
          <w:b/>
          <w:bCs/>
        </w:rPr>
        <w:t>November</w:t>
      </w:r>
      <w:r w:rsidRPr="0019073A">
        <w:rPr>
          <w:rFonts w:cstheme="majorBidi"/>
          <w:b/>
          <w:bCs/>
        </w:rPr>
        <w:t xml:space="preserve">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E2421C" w:rsidRPr="00056A7B" w:rsidTr="002D6205">
        <w:trPr>
          <w:cantSplit/>
          <w:trHeight w:val="806"/>
        </w:trPr>
        <w:tc>
          <w:tcPr>
            <w:tcW w:w="6487" w:type="dxa"/>
            <w:tcBorders>
              <w:top w:val="single" w:sz="4" w:space="0" w:color="auto"/>
              <w:left w:val="single" w:sz="4" w:space="0" w:color="auto"/>
              <w:bottom w:val="single" w:sz="4" w:space="0" w:color="auto"/>
              <w:right w:val="single" w:sz="4" w:space="0" w:color="auto"/>
            </w:tcBorders>
          </w:tcPr>
          <w:p w:rsidR="00E2421C" w:rsidRDefault="00E2421C" w:rsidP="00E2421C">
            <w:pPr>
              <w:tabs>
                <w:tab w:val="clear" w:pos="794"/>
                <w:tab w:val="clear" w:pos="1191"/>
                <w:tab w:val="clear" w:pos="1588"/>
                <w:tab w:val="clear" w:pos="1985"/>
              </w:tabs>
              <w:spacing w:before="60" w:after="60"/>
              <w:rPr>
                <w:rFonts w:eastAsia="MS Mincho" w:cstheme="majorBidi"/>
                <w:color w:val="000000"/>
                <w:lang w:eastAsia="ja-JP"/>
              </w:rPr>
            </w:pPr>
            <w:r w:rsidRPr="0019073A">
              <w:rPr>
                <w:rFonts w:eastAsia="MS Mincho" w:cstheme="majorBidi"/>
                <w:color w:val="000000"/>
                <w:lang w:eastAsia="ja-JP"/>
              </w:rPr>
              <w:t xml:space="preserve">To consider CONSENT (AAP) of the following candidate draft Recommendation:  </w:t>
            </w:r>
          </w:p>
          <w:p w:rsidR="00E2421C" w:rsidRPr="0019073A" w:rsidRDefault="00E2421C" w:rsidP="00E2421C">
            <w:pPr>
              <w:tabs>
                <w:tab w:val="clear" w:pos="794"/>
                <w:tab w:val="clear" w:pos="1191"/>
                <w:tab w:val="clear" w:pos="1588"/>
                <w:tab w:val="clear" w:pos="1985"/>
                <w:tab w:val="left" w:pos="279"/>
              </w:tabs>
              <w:spacing w:before="60" w:after="60"/>
              <w:rPr>
                <w:rFonts w:eastAsia="MS Mincho" w:cstheme="majorBidi"/>
                <w:color w:val="000000"/>
                <w:lang w:eastAsia="ja-JP"/>
              </w:rPr>
            </w:pPr>
            <w:r w:rsidRPr="00A04A1D">
              <w:rPr>
                <w:rFonts w:eastAsia="MS Mincho" w:cstheme="majorBidi"/>
                <w:color w:val="000000"/>
                <w:lang w:eastAsia="ja-JP"/>
              </w:rPr>
              <w:t>−</w:t>
            </w:r>
            <w:r w:rsidRPr="00A04A1D">
              <w:rPr>
                <w:rFonts w:eastAsia="MS Mincho" w:cstheme="majorBidi"/>
                <w:color w:val="000000"/>
                <w:lang w:eastAsia="ja-JP"/>
              </w:rPr>
              <w:tab/>
            </w:r>
            <w:r w:rsidRPr="0019073A">
              <w:rPr>
                <w:rFonts w:eastAsia="MS Mincho" w:cstheme="majorBidi"/>
                <w:color w:val="000000"/>
                <w:lang w:eastAsia="ja-JP"/>
              </w:rPr>
              <w:t>Q.SBNG</w:t>
            </w:r>
          </w:p>
          <w:p w:rsidR="00E2421C" w:rsidRPr="0019073A" w:rsidRDefault="00E2421C" w:rsidP="00E2421C">
            <w:pPr>
              <w:tabs>
                <w:tab w:val="clear" w:pos="794"/>
                <w:tab w:val="clear" w:pos="1191"/>
                <w:tab w:val="clear" w:pos="1588"/>
                <w:tab w:val="clear" w:pos="1985"/>
              </w:tabs>
              <w:spacing w:before="60" w:after="60"/>
              <w:rPr>
                <w:rFonts w:cstheme="majorBidi"/>
                <w:color w:val="000000"/>
              </w:rPr>
            </w:pPr>
            <w:r w:rsidRPr="0019073A">
              <w:rPr>
                <w:rFonts w:eastAsia="MS Mincho" w:cstheme="majorBidi"/>
                <w:color w:val="000000"/>
                <w:lang w:eastAsia="ja-JP"/>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E2421C" w:rsidRPr="0019073A" w:rsidRDefault="00E2421C" w:rsidP="00E2421C">
            <w:pPr>
              <w:tabs>
                <w:tab w:val="left" w:pos="720"/>
              </w:tabs>
              <w:spacing w:before="60" w:after="60" w:line="240" w:lineRule="atLeast"/>
              <w:rPr>
                <w:rFonts w:cstheme="majorBidi"/>
                <w:color w:val="000000"/>
                <w:lang w:val="de-CH"/>
              </w:rPr>
            </w:pPr>
            <w:r w:rsidRPr="0019073A">
              <w:rPr>
                <w:rFonts w:cstheme="majorBidi"/>
                <w:color w:val="000000"/>
                <w:lang w:val="de-CH"/>
              </w:rPr>
              <w:t>Kaoru Kenyoshi</w:t>
            </w:r>
            <w:r w:rsidRPr="0019073A">
              <w:rPr>
                <w:rFonts w:cstheme="majorBidi"/>
                <w:color w:val="000000"/>
                <w:lang w:val="de-CH"/>
              </w:rPr>
              <w:br/>
            </w:r>
            <w:r>
              <w:rPr>
                <w:szCs w:val="20"/>
                <w:lang w:val="en-GB"/>
              </w:rPr>
              <w:fldChar w:fldCharType="begin"/>
            </w:r>
            <w:r w:rsidRPr="00E46EDA">
              <w:rPr>
                <w:lang w:val="de-CH"/>
              </w:rPr>
              <w:instrText xml:space="preserve"> HYPERLINK "mailto:Kaoru.Kenyoshi@EMEA.NEC.COM" </w:instrText>
            </w:r>
            <w:r>
              <w:rPr>
                <w:szCs w:val="20"/>
                <w:lang w:val="en-GB"/>
              </w:rPr>
              <w:fldChar w:fldCharType="separate"/>
            </w:r>
            <w:r w:rsidRPr="0019073A">
              <w:rPr>
                <w:rFonts w:cstheme="majorBidi"/>
                <w:color w:val="0000FF"/>
                <w:u w:val="single"/>
                <w:lang w:val="de-CH"/>
              </w:rPr>
              <w:t>kaoru.kenyoshi@emea.nec.com</w:t>
            </w:r>
            <w:r>
              <w:rPr>
                <w:rFonts w:cstheme="majorBidi"/>
                <w:color w:val="0000FF"/>
                <w:u w:val="single"/>
                <w:lang w:val="de-CH"/>
              </w:rPr>
              <w:fldChar w:fldCharType="end"/>
            </w:r>
          </w:p>
          <w:p w:rsidR="00E2421C" w:rsidRDefault="00E2421C" w:rsidP="00E2421C">
            <w:pPr>
              <w:tabs>
                <w:tab w:val="left" w:pos="720"/>
              </w:tabs>
              <w:spacing w:before="60" w:after="60" w:line="240" w:lineRule="atLeast"/>
              <w:rPr>
                <w:rFonts w:cstheme="majorBidi"/>
                <w:color w:val="000000"/>
                <w:lang w:val="de-CH"/>
              </w:rPr>
            </w:pPr>
          </w:p>
          <w:p w:rsidR="00E2421C" w:rsidRPr="00A04A1D" w:rsidRDefault="00E2421C" w:rsidP="00E2421C">
            <w:pPr>
              <w:tabs>
                <w:tab w:val="left" w:pos="720"/>
              </w:tabs>
              <w:spacing w:before="60" w:after="60" w:line="240" w:lineRule="atLeast"/>
              <w:rPr>
                <w:rFonts w:cstheme="majorBidi"/>
                <w:color w:val="000000"/>
                <w:lang w:val="es-ES_tradnl" w:eastAsia="zh-CN"/>
              </w:rPr>
            </w:pPr>
            <w:proofErr w:type="spellStart"/>
            <w:r w:rsidRPr="00A04A1D">
              <w:rPr>
                <w:rFonts w:cstheme="majorBidi"/>
                <w:color w:val="000000"/>
                <w:lang w:val="es-ES_tradnl"/>
              </w:rPr>
              <w:t>Ting</w:t>
            </w:r>
            <w:proofErr w:type="spellEnd"/>
            <w:r w:rsidRPr="00A04A1D">
              <w:rPr>
                <w:rFonts w:cstheme="majorBidi"/>
                <w:color w:val="000000"/>
                <w:lang w:val="es-ES_tradnl"/>
              </w:rPr>
              <w:t xml:space="preserve"> (Tina) </w:t>
            </w:r>
            <w:proofErr w:type="spellStart"/>
            <w:r w:rsidRPr="00A04A1D">
              <w:rPr>
                <w:rFonts w:cstheme="majorBidi"/>
                <w:color w:val="000000"/>
                <w:lang w:val="es-ES_tradnl"/>
              </w:rPr>
              <w:t>Zou</w:t>
            </w:r>
            <w:proofErr w:type="spellEnd"/>
            <w:r w:rsidRPr="00A04A1D">
              <w:rPr>
                <w:rFonts w:cstheme="majorBidi"/>
                <w:color w:val="000000"/>
                <w:lang w:val="es-ES_tradnl"/>
              </w:rPr>
              <w:t xml:space="preserve"> (</w:t>
            </w:r>
            <w:proofErr w:type="spellStart"/>
            <w:r w:rsidRPr="00A04A1D">
              <w:rPr>
                <w:rFonts w:cstheme="majorBidi"/>
                <w:color w:val="000000"/>
                <w:lang w:val="es-ES_tradnl"/>
              </w:rPr>
              <w:t>Tsou</w:t>
            </w:r>
            <w:proofErr w:type="spellEnd"/>
            <w:r w:rsidRPr="00A04A1D">
              <w:rPr>
                <w:rFonts w:cstheme="majorBidi"/>
                <w:color w:val="000000"/>
                <w:lang w:val="es-ES_tradnl"/>
              </w:rPr>
              <w:t>)</w:t>
            </w:r>
            <w:r w:rsidRPr="00A04A1D">
              <w:rPr>
                <w:rFonts w:cstheme="majorBidi"/>
                <w:color w:val="000000"/>
                <w:lang w:val="es-ES_tradnl"/>
              </w:rPr>
              <w:br/>
            </w:r>
            <w:hyperlink r:id="rId19" w:history="1">
              <w:r w:rsidRPr="00A04A1D">
                <w:rPr>
                  <w:rFonts w:cstheme="majorBidi"/>
                  <w:color w:val="0000FF"/>
                  <w:u w:val="single"/>
                  <w:lang w:val="es-ES_tradnl"/>
                </w:rPr>
                <w:t>tena@huawei.com</w:t>
              </w:r>
            </w:hyperlink>
          </w:p>
        </w:tc>
      </w:tr>
    </w:tbl>
    <w:p w:rsidR="00E2421C" w:rsidRPr="0019073A" w:rsidRDefault="00E2421C" w:rsidP="00E2421C">
      <w:pPr>
        <w:tabs>
          <w:tab w:val="clear" w:pos="794"/>
          <w:tab w:val="clear" w:pos="1191"/>
          <w:tab w:val="clear" w:pos="1588"/>
          <w:tab w:val="clear" w:pos="1985"/>
        </w:tabs>
        <w:spacing w:before="360" w:after="240"/>
        <w:rPr>
          <w:rFonts w:cstheme="majorBidi"/>
          <w:b/>
          <w:bCs/>
        </w:rPr>
      </w:pPr>
      <w:r w:rsidRPr="0019073A">
        <w:rPr>
          <w:rFonts w:cstheme="majorBidi"/>
          <w:b/>
          <w:bCs/>
        </w:rPr>
        <w:t xml:space="preserve">WP3/11, 21 </w:t>
      </w:r>
      <w:r>
        <w:rPr>
          <w:rFonts w:cstheme="majorBidi"/>
          <w:b/>
          <w:bCs/>
        </w:rPr>
        <w:t>November</w:t>
      </w:r>
      <w:r w:rsidRPr="0019073A">
        <w:rPr>
          <w:rFonts w:cstheme="majorBidi"/>
          <w:b/>
          <w:bCs/>
        </w:rPr>
        <w:t xml:space="preserve">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E2421C" w:rsidRPr="0019073A" w:rsidTr="002D6205">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E2421C" w:rsidRPr="00E2421C" w:rsidRDefault="00E2421C" w:rsidP="00E2421C">
            <w:pPr>
              <w:tabs>
                <w:tab w:val="clear" w:pos="794"/>
                <w:tab w:val="clear" w:pos="1191"/>
                <w:tab w:val="clear" w:pos="1588"/>
                <w:tab w:val="clear" w:pos="1985"/>
              </w:tabs>
              <w:spacing w:before="60" w:after="60"/>
              <w:rPr>
                <w:rFonts w:eastAsia="MS Mincho" w:cstheme="majorBidi"/>
                <w:color w:val="000000"/>
                <w:lang w:eastAsia="ja-JP"/>
              </w:rPr>
            </w:pPr>
            <w:r>
              <w:rPr>
                <w:lang w:eastAsia="ko-KR"/>
              </w:rPr>
              <w:t xml:space="preserve">To consider APPROVAL of the draft Technical Report on </w:t>
            </w:r>
            <w:r w:rsidRPr="00E2421C">
              <w:rPr>
                <w:lang w:eastAsia="ko-KR"/>
              </w:rPr>
              <w:t>"</w:t>
            </w:r>
            <w:r>
              <w:rPr>
                <w:lang w:eastAsia="ko-KR"/>
              </w:rPr>
              <w:t>Counterfeited and Substandard ICT Equipment</w:t>
            </w:r>
            <w:r w:rsidRPr="00E2421C">
              <w:rPr>
                <w:lang w:eastAsia="ko-KR"/>
              </w:rPr>
              <w:t>"</w:t>
            </w:r>
          </w:p>
        </w:tc>
        <w:tc>
          <w:tcPr>
            <w:tcW w:w="3458" w:type="dxa"/>
            <w:tcBorders>
              <w:top w:val="single" w:sz="4" w:space="0" w:color="auto"/>
              <w:left w:val="single" w:sz="4" w:space="0" w:color="auto"/>
              <w:bottom w:val="single" w:sz="4" w:space="0" w:color="auto"/>
              <w:right w:val="single" w:sz="4" w:space="0" w:color="auto"/>
            </w:tcBorders>
            <w:hideMark/>
          </w:tcPr>
          <w:p w:rsidR="00E2421C" w:rsidRPr="0019073A" w:rsidRDefault="00E2421C" w:rsidP="00E2421C">
            <w:pPr>
              <w:tabs>
                <w:tab w:val="left" w:pos="720"/>
              </w:tabs>
              <w:spacing w:before="60" w:after="60" w:line="240" w:lineRule="atLeast"/>
              <w:rPr>
                <w:rFonts w:cstheme="majorBidi"/>
                <w:color w:val="0000FF"/>
                <w:u w:val="single"/>
              </w:rPr>
            </w:pPr>
            <w:r w:rsidRPr="0019073A">
              <w:rPr>
                <w:rFonts w:cstheme="majorBidi"/>
              </w:rPr>
              <w:t>Shin-Gak Kang</w:t>
            </w:r>
            <w:r w:rsidRPr="0019073A">
              <w:rPr>
                <w:rFonts w:cstheme="majorBidi"/>
                <w:color w:val="000000"/>
              </w:rPr>
              <w:br/>
            </w:r>
            <w:hyperlink r:id="rId20" w:history="1">
              <w:r w:rsidRPr="00CD655B">
                <w:rPr>
                  <w:rStyle w:val="Hyperlink"/>
                  <w:rFonts w:cstheme="majorBidi"/>
                </w:rPr>
                <w:t>sgkang@etri.re.kr</w:t>
              </w:r>
            </w:hyperlink>
            <w:r w:rsidRPr="0019073A">
              <w:rPr>
                <w:rFonts w:cstheme="majorBidi"/>
                <w:color w:val="0000FF"/>
                <w:u w:val="single"/>
              </w:rPr>
              <w:t xml:space="preserve"> </w:t>
            </w:r>
          </w:p>
          <w:p w:rsidR="00E2421C" w:rsidRPr="0019073A" w:rsidRDefault="00E2421C" w:rsidP="00E2421C">
            <w:pPr>
              <w:tabs>
                <w:tab w:val="left" w:pos="720"/>
              </w:tabs>
              <w:spacing w:before="60" w:after="60" w:line="240" w:lineRule="atLeast"/>
              <w:rPr>
                <w:rFonts w:cstheme="majorBidi"/>
                <w:color w:val="000000"/>
              </w:rPr>
            </w:pPr>
            <w:r w:rsidRPr="0019073A">
              <w:rPr>
                <w:rFonts w:cstheme="majorBidi"/>
                <w:color w:val="000000"/>
              </w:rPr>
              <w:t>Isaac Boateng</w:t>
            </w:r>
            <w:r w:rsidRPr="0019073A">
              <w:rPr>
                <w:rFonts w:cstheme="majorBidi"/>
                <w:color w:val="000000"/>
              </w:rPr>
              <w:br/>
            </w:r>
            <w:hyperlink r:id="rId21" w:history="1">
              <w:r w:rsidRPr="0019073A">
                <w:rPr>
                  <w:rFonts w:cstheme="majorBidi"/>
                  <w:color w:val="0000FF"/>
                  <w:u w:val="single"/>
                </w:rPr>
                <w:t>isaac.boateng@nca.org.gh</w:t>
              </w:r>
            </w:hyperlink>
          </w:p>
        </w:tc>
      </w:tr>
    </w:tbl>
    <w:p w:rsidR="001B2EC5" w:rsidRPr="00CA2AA1" w:rsidRDefault="001B2EC5" w:rsidP="001A7BAC">
      <w:pPr>
        <w:tabs>
          <w:tab w:val="left" w:pos="1440"/>
        </w:tabs>
        <w:spacing w:before="240" w:line="240" w:lineRule="atLeast"/>
        <w:ind w:left="284" w:right="516"/>
        <w:rPr>
          <w:iCs/>
          <w:szCs w:val="22"/>
        </w:rPr>
      </w:pPr>
    </w:p>
    <w:p w:rsidR="001B2EC5" w:rsidRDefault="001B2EC5" w:rsidP="001A7BAC">
      <w:pPr>
        <w:jc w:val="center"/>
        <w:rPr>
          <w:b/>
          <w:bCs/>
          <w:sz w:val="28"/>
          <w:szCs w:val="28"/>
        </w:rPr>
        <w:sectPr w:rsidR="001B2EC5" w:rsidSect="00056A7B">
          <w:headerReference w:type="first" r:id="rId22"/>
          <w:footerReference w:type="first" r:id="rId23"/>
          <w:pgSz w:w="11907" w:h="16840" w:code="9"/>
          <w:pgMar w:top="1134" w:right="1134" w:bottom="1134" w:left="1134" w:header="567" w:footer="567" w:gutter="0"/>
          <w:paperSrc w:first="15" w:other="15"/>
          <w:cols w:space="720"/>
          <w:titlePg/>
          <w:docGrid w:linePitch="326"/>
        </w:sectPr>
      </w:pPr>
    </w:p>
    <w:p w:rsidR="001A7BAC" w:rsidRPr="00A04A1D" w:rsidRDefault="001A7BAC" w:rsidP="00514801">
      <w:pPr>
        <w:pStyle w:val="AnnexNo"/>
        <w:spacing w:before="0"/>
        <w:rPr>
          <w:b/>
          <w:bCs/>
          <w:lang w:val="en-US"/>
        </w:rPr>
      </w:pPr>
      <w:r w:rsidRPr="00A04A1D">
        <w:rPr>
          <w:b/>
          <w:bCs/>
        </w:rPr>
        <w:lastRenderedPageBreak/>
        <w:t xml:space="preserve">ANNEX </w:t>
      </w:r>
      <w:r w:rsidR="00514801" w:rsidRPr="00A04A1D">
        <w:rPr>
          <w:b/>
          <w:bCs/>
          <w:lang w:val="ru-RU"/>
        </w:rPr>
        <w:t>С</w:t>
      </w:r>
    </w:p>
    <w:p w:rsidR="00514801" w:rsidRPr="0094517C" w:rsidRDefault="00514801" w:rsidP="00BD0764">
      <w:pPr>
        <w:pStyle w:val="AnnexTitle"/>
        <w:rPr>
          <w:lang w:eastAsia="zh-CN"/>
        </w:rPr>
      </w:pPr>
      <w:r w:rsidRPr="003C782F">
        <w:rPr>
          <w:lang w:eastAsia="zh-CN"/>
        </w:rPr>
        <w:t>Draft meeting plan</w:t>
      </w:r>
      <w:r>
        <w:rPr>
          <w:lang w:eastAsia="zh-CN"/>
        </w:rPr>
        <w:t>, including</w:t>
      </w:r>
      <w:r w:rsidRPr="003C782F">
        <w:rPr>
          <w:lang w:eastAsia="zh-CN"/>
        </w:rPr>
        <w:t xml:space="preserve"> interim Rapporteurs meetings</w:t>
      </w:r>
      <w:r>
        <w:rPr>
          <w:lang w:eastAsia="zh-CN"/>
        </w:rPr>
        <w:t xml:space="preserve"> and other relevant meetings </w:t>
      </w:r>
      <w:r>
        <w:rPr>
          <w:lang w:eastAsia="zh-CN"/>
        </w:rPr>
        <w:br/>
        <w:t>(</w:t>
      </w:r>
      <w:r w:rsidRPr="0094517C">
        <w:rPr>
          <w:lang w:eastAsia="zh-CN"/>
        </w:rPr>
        <w:t>10–21 November 2014, Geneva)</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514801" w:rsidRPr="003C782F" w:rsidTr="002D6205">
        <w:trPr>
          <w:cantSplit/>
          <w:trHeight w:val="249"/>
          <w:tblHeader/>
          <w:jc w:val="center"/>
        </w:trPr>
        <w:tc>
          <w:tcPr>
            <w:tcW w:w="2696" w:type="dxa"/>
            <w:tcBorders>
              <w:top w:val="single" w:sz="18" w:space="0" w:color="FF0000"/>
              <w:left w:val="single" w:sz="18" w:space="0" w:color="FF0000"/>
              <w:bottom w:val="nil"/>
              <w:right w:val="single" w:sz="18" w:space="0" w:color="FF0000"/>
            </w:tcBorders>
            <w:hideMark/>
          </w:tcPr>
          <w:p w:rsidR="00514801" w:rsidRPr="0094517C" w:rsidRDefault="00514801" w:rsidP="002D6205">
            <w:pPr>
              <w:widowControl w:val="0"/>
              <w:tabs>
                <w:tab w:val="left" w:pos="1331"/>
                <w:tab w:val="left" w:pos="1430"/>
              </w:tabs>
              <w:spacing w:before="0" w:line="276" w:lineRule="auto"/>
              <w:jc w:val="center"/>
              <w:rPr>
                <w:b/>
                <w:bCs/>
                <w:i/>
                <w:sz w:val="18"/>
                <w:szCs w:val="18"/>
              </w:rPr>
            </w:pPr>
            <w:r w:rsidRPr="0094517C">
              <w:rPr>
                <w:noProof/>
                <w:lang w:eastAsia="zh-CN"/>
              </w:rPr>
              <mc:AlternateContent>
                <mc:Choice Requires="wps">
                  <w:drawing>
                    <wp:anchor distT="0" distB="0" distL="114300" distR="114300" simplePos="0" relativeHeight="251659264" behindDoc="0" locked="1" layoutInCell="1" allowOverlap="1" wp14:anchorId="7B92F8A5" wp14:editId="5059D49E">
                      <wp:simplePos x="0" y="0"/>
                      <wp:positionH relativeFrom="column">
                        <wp:posOffset>0</wp:posOffset>
                      </wp:positionH>
                      <wp:positionV relativeFrom="paragraph">
                        <wp:posOffset>0</wp:posOffset>
                      </wp:positionV>
                      <wp:extent cx="635" cy="635"/>
                      <wp:effectExtent l="9525" t="9525" r="8890" b="8890"/>
                      <wp:wrapNone/>
                      <wp:docPr id="11"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C019"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&#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B7njSPwUAAG0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Monday 10</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Tuesday 11</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Wednesday 12</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Thursday 13</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Friday 14</w:t>
            </w:r>
          </w:p>
        </w:tc>
      </w:tr>
      <w:tr w:rsidR="00514801" w:rsidRPr="003C782F" w:rsidTr="002D6205">
        <w:trPr>
          <w:cantSplit/>
          <w:trHeight w:val="206"/>
          <w:tblHeader/>
          <w:jc w:val="center"/>
        </w:trPr>
        <w:tc>
          <w:tcPr>
            <w:tcW w:w="2696" w:type="dxa"/>
            <w:tcBorders>
              <w:top w:val="nil"/>
              <w:left w:val="single" w:sz="18" w:space="0" w:color="FF0000"/>
              <w:bottom w:val="single" w:sz="18" w:space="0" w:color="FF0000"/>
              <w:right w:val="single" w:sz="18" w:space="0" w:color="000000"/>
            </w:tcBorders>
            <w:hideMark/>
          </w:tcPr>
          <w:p w:rsidR="00514801" w:rsidRPr="0094517C" w:rsidRDefault="00514801" w:rsidP="002D6205">
            <w:pPr>
              <w:widowControl w:val="0"/>
              <w:tabs>
                <w:tab w:val="left" w:pos="1331"/>
                <w:tab w:val="left" w:pos="1430"/>
              </w:tabs>
              <w:spacing w:before="0" w:line="276" w:lineRule="auto"/>
              <w:rPr>
                <w:b/>
                <w:bCs/>
                <w:i/>
                <w:sz w:val="18"/>
                <w:szCs w:val="18"/>
              </w:rPr>
            </w:pPr>
            <w:r w:rsidRPr="0094517C">
              <w:rPr>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4</w:t>
            </w:r>
          </w:p>
        </w:tc>
      </w:tr>
      <w:tr w:rsidR="00514801" w:rsidRPr="003C782F" w:rsidTr="002D6205">
        <w:trPr>
          <w:cantSplit/>
          <w:trHeight w:hRule="exact" w:val="284"/>
          <w:jc w:val="center"/>
        </w:trPr>
        <w:tc>
          <w:tcPr>
            <w:tcW w:w="2696" w:type="dxa"/>
            <w:tcBorders>
              <w:top w:val="single" w:sz="18" w:space="0" w:color="FF0000"/>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eastAsia="ja-JP"/>
              </w:rPr>
            </w:pPr>
            <w:r w:rsidRPr="0094517C">
              <w:rPr>
                <w:b/>
                <w:bCs/>
                <w:sz w:val="18"/>
                <w:szCs w:val="18"/>
              </w:rPr>
              <w:t>Q</w:t>
            </w:r>
            <w:r w:rsidRPr="0094517C">
              <w:rPr>
                <w:rFonts w:hint="eastAsia"/>
                <w:b/>
                <w:bCs/>
                <w:sz w:val="18"/>
                <w:szCs w:val="18"/>
              </w:rPr>
              <w:t>1</w:t>
            </w:r>
            <w:r w:rsidRPr="0094517C">
              <w:rPr>
                <w:b/>
                <w:bCs/>
                <w:sz w:val="18"/>
                <w:szCs w:val="18"/>
                <w:lang w:eastAsia="ja-JP"/>
              </w:rPr>
              <w:t>/11</w:t>
            </w:r>
          </w:p>
        </w:tc>
        <w:tc>
          <w:tcPr>
            <w:tcW w:w="558"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18" w:space="0" w:color="FF0000"/>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rPr>
                <w:sz w:val="18"/>
                <w:szCs w:val="18"/>
              </w:rPr>
            </w:pPr>
          </w:p>
        </w:tc>
        <w:tc>
          <w:tcPr>
            <w:tcW w:w="528"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90"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spacing w:before="0"/>
              <w:jc w:val="center"/>
              <w:rPr>
                <w:sz w:val="18"/>
                <w:szCs w:val="18"/>
              </w:rPr>
            </w:pPr>
          </w:p>
        </w:tc>
        <w:tc>
          <w:tcPr>
            <w:tcW w:w="559" w:type="dxa"/>
            <w:gridSpan w:val="2"/>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496"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22" w:type="dxa"/>
            <w:tcBorders>
              <w:top w:val="single" w:sz="18" w:space="0" w:color="FF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 xml:space="preserve"> X</w:t>
            </w: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FF0000"/>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rFonts w:hint="eastAsia"/>
                <w:b/>
                <w:bCs/>
                <w:sz w:val="18"/>
                <w:szCs w:val="18"/>
                <w:lang w:val="fr-FR"/>
              </w:rPr>
              <w:t>2</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lang w:val="ru-RU"/>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rFonts w:hint="eastAsia"/>
                <w:b/>
                <w:bCs/>
                <w:sz w:val="18"/>
                <w:szCs w:val="18"/>
                <w:lang w:val="fr-FR"/>
              </w:rPr>
              <w:t>3</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spacing w:before="0"/>
              <w:jc w:val="center"/>
              <w:rPr>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spacing w:before="0"/>
              <w:jc w:val="center"/>
              <w:rPr>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rFonts w:eastAsia="Malgun Gothic"/>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514801" w:rsidRPr="0094517C" w:rsidRDefault="00514801" w:rsidP="002D6205">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rPr>
            </w:pPr>
            <w:r w:rsidRPr="0094517C">
              <w:rPr>
                <w:b/>
                <w:bCs/>
                <w:sz w:val="18"/>
                <w:szCs w:val="18"/>
                <w:lang w:val="fr-FR"/>
              </w:rPr>
              <w:t>Q</w:t>
            </w:r>
            <w:r w:rsidRPr="0094517C">
              <w:rPr>
                <w:b/>
                <w:bCs/>
                <w:sz w:val="18"/>
                <w:szCs w:val="18"/>
                <w:lang w:val="fr-FR" w:eastAsia="ja-JP"/>
              </w:rPr>
              <w:t>6</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4</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rPr>
            </w:pPr>
            <w:r w:rsidRPr="0094517C">
              <w:rPr>
                <w:b/>
                <w:bCs/>
                <w:sz w:val="18"/>
                <w:szCs w:val="18"/>
              </w:rPr>
              <w:t>IoT-GSI TSR &amp; WORK PLAN</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2</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3</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18" w:space="0" w:color="000000"/>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rPr>
            </w:pPr>
            <w:r w:rsidRPr="0094517C">
              <w:rPr>
                <w:b/>
                <w:bCs/>
                <w:sz w:val="18"/>
                <w:szCs w:val="18"/>
                <w:lang w:val="fr-FR"/>
              </w:rPr>
              <w:t>JCA-SDN</w:t>
            </w:r>
          </w:p>
        </w:tc>
        <w:tc>
          <w:tcPr>
            <w:tcW w:w="558"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18" w:space="0" w:color="000000"/>
              <w:right w:val="single" w:sz="6"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X</w:t>
            </w:r>
          </w:p>
        </w:tc>
        <w:tc>
          <w:tcPr>
            <w:tcW w:w="496"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000000"/>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lang w:eastAsia="ja-JP"/>
              </w:rPr>
            </w:pPr>
          </w:p>
        </w:tc>
        <w:tc>
          <w:tcPr>
            <w:tcW w:w="559" w:type="dxa"/>
            <w:tcBorders>
              <w:top w:val="single" w:sz="4" w:space="0" w:color="auto"/>
              <w:left w:val="single" w:sz="8" w:space="0" w:color="000000"/>
              <w:bottom w:val="single" w:sz="18" w:space="0" w:color="000000"/>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r>
    </w:tbl>
    <w:p w:rsidR="00514801" w:rsidRPr="003C782F" w:rsidRDefault="00514801" w:rsidP="00514801">
      <w:pPr>
        <w:widowControl w:val="0"/>
        <w:tabs>
          <w:tab w:val="left" w:pos="720"/>
        </w:tabs>
        <w:rPr>
          <w:b/>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514801" w:rsidRPr="003C782F" w:rsidTr="002D6205">
        <w:trPr>
          <w:cantSplit/>
          <w:trHeight w:val="206"/>
          <w:tblHeader/>
          <w:jc w:val="center"/>
        </w:trPr>
        <w:tc>
          <w:tcPr>
            <w:tcW w:w="2696" w:type="dxa"/>
            <w:tcBorders>
              <w:top w:val="single" w:sz="18" w:space="0" w:color="FF0000"/>
              <w:left w:val="single" w:sz="18" w:space="0" w:color="FF0000"/>
              <w:bottom w:val="nil"/>
              <w:right w:val="single" w:sz="18" w:space="0" w:color="FF0000"/>
            </w:tcBorders>
            <w:hideMark/>
          </w:tcPr>
          <w:p w:rsidR="00514801" w:rsidRPr="0094517C" w:rsidRDefault="00514801" w:rsidP="002D6205">
            <w:pPr>
              <w:widowControl w:val="0"/>
              <w:tabs>
                <w:tab w:val="left" w:pos="1331"/>
                <w:tab w:val="left" w:pos="1430"/>
              </w:tabs>
              <w:spacing w:before="0" w:line="276" w:lineRule="auto"/>
              <w:jc w:val="center"/>
              <w:rPr>
                <w:b/>
                <w:bCs/>
                <w:i/>
                <w:sz w:val="18"/>
                <w:szCs w:val="18"/>
              </w:rPr>
            </w:pPr>
            <w:r w:rsidRPr="0094517C">
              <w:rPr>
                <w:noProof/>
                <w:lang w:eastAsia="zh-CN"/>
              </w:rPr>
              <mc:AlternateContent>
                <mc:Choice Requires="wps">
                  <w:drawing>
                    <wp:anchor distT="0" distB="0" distL="114300" distR="114300" simplePos="0" relativeHeight="251660288" behindDoc="0" locked="1" layoutInCell="1" allowOverlap="1" wp14:anchorId="213E82D9" wp14:editId="762E8350">
                      <wp:simplePos x="0" y="0"/>
                      <wp:positionH relativeFrom="column">
                        <wp:posOffset>0</wp:posOffset>
                      </wp:positionH>
                      <wp:positionV relativeFrom="paragraph">
                        <wp:posOffset>0</wp:posOffset>
                      </wp:positionV>
                      <wp:extent cx="635" cy="635"/>
                      <wp:effectExtent l="9525" t="9525" r="8890" b="8890"/>
                      <wp:wrapNone/>
                      <wp:docPr id="7"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1192"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nt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6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DjdAnt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Monday 17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Tuesday 18</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Wednesday 19</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Thursday 20</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Friday 21</w:t>
            </w:r>
          </w:p>
        </w:tc>
      </w:tr>
      <w:tr w:rsidR="00514801" w:rsidRPr="003C782F" w:rsidTr="002D6205">
        <w:trPr>
          <w:cantSplit/>
          <w:trHeight w:val="165"/>
          <w:tblHeader/>
          <w:jc w:val="center"/>
        </w:trPr>
        <w:tc>
          <w:tcPr>
            <w:tcW w:w="2696" w:type="dxa"/>
            <w:tcBorders>
              <w:top w:val="nil"/>
              <w:left w:val="single" w:sz="18" w:space="0" w:color="FF0000"/>
              <w:bottom w:val="single" w:sz="18" w:space="0" w:color="FF0000"/>
              <w:right w:val="single" w:sz="18" w:space="0" w:color="000000"/>
            </w:tcBorders>
            <w:hideMark/>
          </w:tcPr>
          <w:p w:rsidR="00514801" w:rsidRPr="0094517C" w:rsidRDefault="00514801" w:rsidP="002D6205">
            <w:pPr>
              <w:widowControl w:val="0"/>
              <w:tabs>
                <w:tab w:val="left" w:pos="1331"/>
                <w:tab w:val="left" w:pos="1430"/>
              </w:tabs>
              <w:spacing w:before="0" w:line="276" w:lineRule="auto"/>
              <w:rPr>
                <w:b/>
                <w:bCs/>
                <w:i/>
                <w:sz w:val="18"/>
                <w:szCs w:val="18"/>
              </w:rPr>
            </w:pPr>
            <w:r w:rsidRPr="0094517C">
              <w:rPr>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737"/>
                <w:tab w:val="left" w:pos="1134"/>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514801" w:rsidRPr="0094517C" w:rsidRDefault="00514801" w:rsidP="002D6205">
            <w:pPr>
              <w:widowControl w:val="0"/>
              <w:tabs>
                <w:tab w:val="left" w:pos="1430"/>
              </w:tabs>
              <w:spacing w:before="0" w:line="276" w:lineRule="auto"/>
              <w:jc w:val="center"/>
              <w:rPr>
                <w:b/>
                <w:bCs/>
                <w:i/>
                <w:sz w:val="18"/>
                <w:szCs w:val="18"/>
              </w:rPr>
            </w:pPr>
            <w:r w:rsidRPr="0094517C">
              <w:rPr>
                <w:b/>
                <w:bCs/>
                <w:i/>
                <w:sz w:val="18"/>
                <w:szCs w:val="18"/>
              </w:rPr>
              <w:t>4</w:t>
            </w:r>
          </w:p>
        </w:tc>
      </w:tr>
      <w:tr w:rsidR="00514801" w:rsidRPr="003C782F" w:rsidTr="002D6205">
        <w:trPr>
          <w:cantSplit/>
          <w:trHeight w:hRule="exact" w:val="284"/>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514801" w:rsidRPr="0094517C" w:rsidRDefault="00514801" w:rsidP="002D6205">
            <w:pPr>
              <w:widowControl w:val="0"/>
              <w:tabs>
                <w:tab w:val="left" w:pos="1430"/>
              </w:tabs>
              <w:spacing w:before="0" w:line="276" w:lineRule="auto"/>
              <w:rPr>
                <w:b/>
                <w:bCs/>
                <w:sz w:val="18"/>
                <w:szCs w:val="18"/>
              </w:rPr>
            </w:pPr>
            <w:r w:rsidRPr="0094517C">
              <w:rPr>
                <w:b/>
                <w:bCs/>
                <w:sz w:val="18"/>
                <w:szCs w:val="18"/>
              </w:rPr>
              <w:t>WP2/11 and 3/11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514801" w:rsidRPr="0094517C" w:rsidRDefault="00514801" w:rsidP="002D6205">
            <w:pPr>
              <w:widowControl w:val="0"/>
              <w:spacing w:before="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rsidR="00514801" w:rsidRPr="0094517C" w:rsidRDefault="00514801" w:rsidP="002D6205">
            <w:pPr>
              <w:widowControl w:val="0"/>
              <w:spacing w:before="0"/>
              <w:jc w:val="center"/>
              <w:rPr>
                <w:b/>
                <w:bCs/>
                <w:sz w:val="18"/>
                <w:szCs w:val="18"/>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rsidR="00514801" w:rsidRPr="0094517C" w:rsidRDefault="00514801" w:rsidP="002D6205">
            <w:pPr>
              <w:widowControl w:val="0"/>
              <w:spacing w:before="0"/>
              <w:jc w:val="center"/>
              <w:rPr>
                <w:b/>
                <w:bCs/>
                <w:sz w:val="18"/>
                <w:szCs w:val="18"/>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1</w:t>
            </w:r>
          </w:p>
        </w:tc>
        <w:tc>
          <w:tcPr>
            <w:tcW w:w="55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514801" w:rsidRPr="0094517C" w:rsidRDefault="00514801" w:rsidP="002D6205">
            <w:pPr>
              <w:widowControl w:val="0"/>
              <w:tabs>
                <w:tab w:val="left" w:pos="1430"/>
              </w:tabs>
              <w:spacing w:before="0" w:line="276" w:lineRule="auto"/>
              <w:jc w:val="center"/>
              <w:rPr>
                <w:b/>
                <w:bCs/>
                <w:sz w:val="18"/>
                <w:szCs w:val="18"/>
              </w:rPr>
            </w:pPr>
            <w:r w:rsidRPr="0094517C">
              <w:rPr>
                <w:b/>
                <w:bCs/>
                <w:sz w:val="18"/>
                <w:szCs w:val="18"/>
              </w:rPr>
              <w:t>1</w:t>
            </w:r>
          </w:p>
        </w:tc>
      </w:tr>
      <w:tr w:rsidR="00514801" w:rsidRPr="003C782F" w:rsidTr="002D6205">
        <w:trPr>
          <w:cantSplit/>
          <w:trHeight w:hRule="exact" w:val="284"/>
          <w:jc w:val="center"/>
        </w:trPr>
        <w:tc>
          <w:tcPr>
            <w:tcW w:w="2696" w:type="dxa"/>
            <w:tcBorders>
              <w:top w:val="single" w:sz="18" w:space="0" w:color="000000"/>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rFonts w:hint="eastAsia"/>
                <w:b/>
                <w:bCs/>
                <w:sz w:val="18"/>
                <w:szCs w:val="18"/>
                <w:lang w:val="fr-FR"/>
              </w:rPr>
              <w:t>3</w:t>
            </w:r>
            <w:r w:rsidRPr="0094517C">
              <w:rPr>
                <w:b/>
                <w:bCs/>
                <w:sz w:val="18"/>
                <w:szCs w:val="18"/>
                <w:lang w:val="fr-FR"/>
              </w:rPr>
              <w:t>/11</w:t>
            </w:r>
          </w:p>
        </w:tc>
        <w:tc>
          <w:tcPr>
            <w:tcW w:w="558"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04" w:type="dxa"/>
            <w:tcBorders>
              <w:top w:val="single" w:sz="18" w:space="0" w:color="000000"/>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14"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spacing w:before="0"/>
              <w:jc w:val="center"/>
              <w:rPr>
                <w:sz w:val="18"/>
                <w:szCs w:val="18"/>
              </w:rPr>
            </w:pPr>
          </w:p>
        </w:tc>
        <w:tc>
          <w:tcPr>
            <w:tcW w:w="590"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lang w:eastAsia="ja-JP"/>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spacing w:before="0"/>
              <w:jc w:val="center"/>
              <w:rPr>
                <w:sz w:val="18"/>
                <w:szCs w:val="18"/>
              </w:rPr>
            </w:pPr>
          </w:p>
        </w:tc>
        <w:tc>
          <w:tcPr>
            <w:tcW w:w="559" w:type="dxa"/>
            <w:gridSpan w:val="2"/>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lang w:val="fr-FR" w:eastAsia="ja-JP"/>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rFonts w:eastAsia="Malgun Gothic"/>
                <w:b/>
                <w:bCs/>
                <w:sz w:val="18"/>
                <w:szCs w:val="18"/>
                <w:lang w:val="fr-FR" w:eastAsia="ko-KR"/>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496"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622" w:type="dxa"/>
            <w:tcBorders>
              <w:top w:val="single" w:sz="18" w:space="0" w:color="000000"/>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c>
          <w:tcPr>
            <w:tcW w:w="559" w:type="dxa"/>
            <w:tcBorders>
              <w:top w:val="single" w:sz="18" w:space="0" w:color="000000"/>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514801" w:rsidRPr="0094517C" w:rsidRDefault="00514801" w:rsidP="002D6205">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b/>
                <w:bCs/>
                <w:sz w:val="18"/>
                <w:szCs w:val="18"/>
                <w:lang w:val="fr-FR" w:eastAsia="ja-JP"/>
              </w:rPr>
              <w:t>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6</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514801" w:rsidRPr="0094517C" w:rsidRDefault="00514801" w:rsidP="002D6205">
            <w:pPr>
              <w:widowControl w:val="0"/>
              <w:tabs>
                <w:tab w:val="left" w:pos="1080"/>
                <w:tab w:val="left" w:pos="1430"/>
              </w:tabs>
              <w:spacing w:before="0"/>
              <w:rPr>
                <w:b/>
                <w:bCs/>
                <w:sz w:val="18"/>
                <w:szCs w:val="18"/>
                <w:lang w:val="fr-FR" w:eastAsia="ja-JP"/>
              </w:rPr>
            </w:pPr>
            <w:r w:rsidRPr="0094517C">
              <w:rPr>
                <w:b/>
                <w:bCs/>
                <w:sz w:val="18"/>
                <w:szCs w:val="18"/>
                <w:lang w:val="fr-FR"/>
              </w:rPr>
              <w:t>Q</w:t>
            </w:r>
            <w:r w:rsidRPr="0094517C">
              <w:rPr>
                <w:b/>
                <w:bCs/>
                <w:sz w:val="18"/>
                <w:szCs w:val="18"/>
                <w:lang w:val="fr-FR" w:eastAsia="ja-JP"/>
              </w:rPr>
              <w:t>5</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rPr>
            </w:pPr>
            <w:r w:rsidRPr="0094517C">
              <w:rPr>
                <w:b/>
                <w:bCs/>
                <w:sz w:val="18"/>
                <w:szCs w:val="18"/>
                <w:lang w:val="fr-FR"/>
              </w:rPr>
              <w:t>Q</w:t>
            </w:r>
            <w:r w:rsidRPr="0094517C">
              <w:rPr>
                <w:b/>
                <w:bCs/>
                <w:sz w:val="18"/>
                <w:szCs w:val="18"/>
                <w:lang w:val="fr-FR" w:eastAsia="ja-JP"/>
              </w:rPr>
              <w:t>6</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Q8/11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rPr>
                <w:lang w:eastAsia="ko-KR"/>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spacing w:before="0"/>
              <w:jc w:val="center"/>
              <w:rPr>
                <w:lang w:eastAsia="ko-KR"/>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rPr>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rPr>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rPr>
                <w:szCs w:val="22"/>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spacing w:before="0"/>
              <w:jc w:val="center"/>
              <w:rPr>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Q9/11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spacing w:before="0"/>
              <w:jc w:val="cente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rPr>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rPr>
                <w:szCs w:val="22"/>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spacing w:before="0"/>
              <w:jc w:val="center"/>
              <w:rPr>
                <w:szCs w:val="22"/>
                <w:lang w:eastAsia="ko-KR"/>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spacing w:before="0"/>
              <w:jc w:val="center"/>
              <w:rPr>
                <w:szCs w:val="22"/>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Q11/11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rPr>
            </w:pPr>
            <w:r w:rsidRPr="0094517C">
              <w:rPr>
                <w:rFonts w:hint="eastAsia"/>
                <w:b/>
                <w:bCs/>
                <w:sz w:val="18"/>
                <w:szCs w:val="18"/>
                <w:lang w:val="fr-FR" w:eastAsia="ja-JP"/>
              </w:rPr>
              <w:t>Q14/11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s>
              <w:spacing w:before="0"/>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hideMark/>
          </w:tcPr>
          <w:p w:rsidR="00514801" w:rsidRPr="0094517C" w:rsidRDefault="00514801" w:rsidP="002D6205">
            <w:pPr>
              <w:widowControl w:val="0"/>
              <w:tabs>
                <w:tab w:val="left" w:pos="1080"/>
                <w:tab w:val="left" w:pos="1430"/>
              </w:tabs>
              <w:spacing w:before="0"/>
              <w:rPr>
                <w:b/>
                <w:bCs/>
                <w:sz w:val="18"/>
                <w:szCs w:val="18"/>
                <w:lang w:val="fr-FR"/>
              </w:rPr>
            </w:pPr>
            <w:r w:rsidRPr="0094517C">
              <w:rPr>
                <w:b/>
                <w:bCs/>
                <w:sz w:val="18"/>
                <w:szCs w:val="18"/>
                <w:lang w:val="fr-FR"/>
              </w:rPr>
              <w:t>Q</w:t>
            </w:r>
            <w:r w:rsidRPr="0094517C">
              <w:rPr>
                <w:rFonts w:hint="eastAsia"/>
                <w:b/>
                <w:bCs/>
                <w:sz w:val="18"/>
                <w:szCs w:val="18"/>
                <w:lang w:val="fr-FR" w:eastAsia="ja-JP"/>
              </w:rPr>
              <w:t>15</w:t>
            </w:r>
            <w:r w:rsidRPr="0094517C">
              <w:rPr>
                <w:b/>
                <w:bCs/>
                <w:sz w:val="18"/>
                <w:szCs w:val="18"/>
                <w:lang w:val="fr-FR"/>
              </w:rPr>
              <w:t>/11</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s>
              <w:spacing w:before="0"/>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eastAsia="ja-JP"/>
              </w:rPr>
            </w:pPr>
            <w:r w:rsidRPr="0094517C">
              <w:rPr>
                <w:b/>
                <w:bCs/>
                <w:sz w:val="18"/>
                <w:szCs w:val="18"/>
                <w:lang w:val="fr-FR" w:eastAsia="ja-JP"/>
              </w:rPr>
              <w:t>IoT-GSI TSR</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2</w:t>
            </w: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s>
              <w:spacing w:before="0"/>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4"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eastAsia="ja-JP"/>
              </w:rPr>
            </w:pPr>
            <w:r w:rsidRPr="0094517C">
              <w:rPr>
                <w:rFonts w:hint="eastAsia"/>
                <w:b/>
                <w:bCs/>
                <w:sz w:val="18"/>
                <w:szCs w:val="18"/>
                <w:lang w:val="fr-FR" w:eastAsia="ja-JP"/>
              </w:rPr>
              <w:t>JCA-I</w:t>
            </w:r>
            <w:r w:rsidRPr="0094517C">
              <w:rPr>
                <w:b/>
                <w:bCs/>
                <w:sz w:val="18"/>
                <w:szCs w:val="18"/>
                <w:lang w:val="fr-FR" w:eastAsia="ja-JP"/>
              </w:rPr>
              <w:t>o</w:t>
            </w:r>
            <w:r w:rsidRPr="0094517C">
              <w:rPr>
                <w:rFonts w:hint="eastAsia"/>
                <w:b/>
                <w:bCs/>
                <w:sz w:val="18"/>
                <w:szCs w:val="18"/>
                <w:lang w:val="fr-FR" w:eastAsia="ja-JP"/>
              </w:rPr>
              <w:t>T</w:t>
            </w:r>
          </w:p>
        </w:tc>
        <w:tc>
          <w:tcPr>
            <w:tcW w:w="558"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04" w:type="dxa"/>
            <w:tcBorders>
              <w:top w:val="single" w:sz="4" w:space="0" w:color="auto"/>
              <w:left w:val="single" w:sz="8" w:space="0" w:color="000000"/>
              <w:bottom w:val="single" w:sz="4"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14"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28"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90"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X</w:t>
            </w: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s>
              <w:spacing w:before="0"/>
              <w:jc w:val="center"/>
              <w:rPr>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r w:rsidR="00514801" w:rsidRPr="003C782F" w:rsidTr="002D6205">
        <w:trPr>
          <w:cantSplit/>
          <w:trHeight w:hRule="exact" w:val="284"/>
          <w:jc w:val="center"/>
        </w:trPr>
        <w:tc>
          <w:tcPr>
            <w:tcW w:w="2696" w:type="dxa"/>
            <w:tcBorders>
              <w:top w:val="single" w:sz="4" w:space="0" w:color="auto"/>
              <w:left w:val="single" w:sz="18" w:space="0" w:color="000000"/>
              <w:bottom w:val="single" w:sz="18" w:space="0" w:color="auto"/>
              <w:right w:val="single" w:sz="18" w:space="0" w:color="000000"/>
            </w:tcBorders>
            <w:shd w:val="clear" w:color="auto" w:fill="FFFFFF" w:themeFill="background1"/>
          </w:tcPr>
          <w:p w:rsidR="00514801" w:rsidRPr="0094517C" w:rsidRDefault="00514801" w:rsidP="002D6205">
            <w:pPr>
              <w:widowControl w:val="0"/>
              <w:tabs>
                <w:tab w:val="left" w:pos="1080"/>
                <w:tab w:val="left" w:pos="1430"/>
              </w:tabs>
              <w:spacing w:before="0"/>
              <w:rPr>
                <w:b/>
                <w:bCs/>
                <w:sz w:val="18"/>
                <w:szCs w:val="18"/>
                <w:lang w:val="fr-FR"/>
              </w:rPr>
            </w:pPr>
            <w:r w:rsidRPr="0094517C">
              <w:rPr>
                <w:rFonts w:hint="eastAsia"/>
                <w:b/>
                <w:bCs/>
                <w:sz w:val="20"/>
                <w:lang w:eastAsia="ja-JP"/>
              </w:rPr>
              <w:t xml:space="preserve">Workshop on </w:t>
            </w:r>
            <w:r w:rsidRPr="0094517C">
              <w:rPr>
                <w:rFonts w:eastAsia="SimSun"/>
                <w:b/>
                <w:bCs/>
                <w:sz w:val="20"/>
                <w:lang w:eastAsia="ja-JP"/>
              </w:rPr>
              <w:t xml:space="preserve"> Counterfeit </w:t>
            </w:r>
          </w:p>
        </w:tc>
        <w:tc>
          <w:tcPr>
            <w:tcW w:w="558"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604" w:type="dxa"/>
            <w:tcBorders>
              <w:top w:val="single" w:sz="4" w:space="0" w:color="auto"/>
              <w:left w:val="single" w:sz="8" w:space="0" w:color="000000"/>
              <w:bottom w:val="single" w:sz="18" w:space="0" w:color="auto"/>
              <w:right w:val="single" w:sz="6"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14"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28"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r w:rsidRPr="0094517C">
              <w:rPr>
                <w:b/>
                <w:bCs/>
                <w:sz w:val="18"/>
                <w:szCs w:val="18"/>
              </w:rPr>
              <w:t>5</w:t>
            </w:r>
          </w:p>
        </w:tc>
        <w:tc>
          <w:tcPr>
            <w:tcW w:w="590"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496"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c>
          <w:tcPr>
            <w:tcW w:w="559" w:type="dxa"/>
            <w:tcBorders>
              <w:top w:val="single" w:sz="4" w:space="0" w:color="auto"/>
              <w:left w:val="single" w:sz="8" w:space="0" w:color="000000"/>
              <w:bottom w:val="single" w:sz="18" w:space="0" w:color="auto"/>
              <w:right w:val="single" w:sz="18" w:space="0" w:color="000000"/>
            </w:tcBorders>
            <w:shd w:val="clear" w:color="auto" w:fill="FFFFFF" w:themeFill="background1"/>
            <w:vAlign w:val="center"/>
          </w:tcPr>
          <w:p w:rsidR="00514801" w:rsidRPr="0094517C" w:rsidRDefault="00514801" w:rsidP="002D6205">
            <w:pPr>
              <w:widowControl w:val="0"/>
              <w:tabs>
                <w:tab w:val="left" w:pos="737"/>
                <w:tab w:val="left" w:pos="1134"/>
                <w:tab w:val="left" w:pos="1430"/>
              </w:tabs>
              <w:spacing w:before="0" w:line="276" w:lineRule="auto"/>
              <w:jc w:val="center"/>
              <w:rPr>
                <w:b/>
                <w:bCs/>
                <w:sz w:val="18"/>
                <w:szCs w:val="18"/>
              </w:rPr>
            </w:pPr>
          </w:p>
        </w:tc>
      </w:tr>
    </w:tbl>
    <w:p w:rsidR="00514801" w:rsidRPr="00724834" w:rsidRDefault="00514801" w:rsidP="00514801">
      <w:pPr>
        <w:widowControl w:val="0"/>
        <w:rPr>
          <w:b/>
          <w:bCs/>
          <w:sz w:val="20"/>
          <w:lang w:val="fr-CH" w:eastAsia="ja-JP"/>
        </w:rPr>
      </w:pPr>
      <w:r w:rsidRPr="00724834">
        <w:rPr>
          <w:b/>
          <w:bCs/>
          <w:sz w:val="20"/>
          <w:lang w:val="fr-CH" w:eastAsia="ja-JP"/>
        </w:rPr>
        <w:t>Session 1: 0930 – 1045;</w:t>
      </w:r>
      <w:r w:rsidRPr="00724834">
        <w:rPr>
          <w:b/>
          <w:bCs/>
          <w:sz w:val="20"/>
          <w:lang w:val="fr-CH" w:eastAsia="ja-JP"/>
        </w:rPr>
        <w:tab/>
      </w:r>
      <w:r w:rsidRPr="00724834">
        <w:rPr>
          <w:b/>
          <w:bCs/>
          <w:sz w:val="20"/>
          <w:lang w:val="fr-CH" w:eastAsia="ja-JP"/>
        </w:rPr>
        <w:tab/>
        <w:t xml:space="preserve">Session 2: 1115-1230; </w:t>
      </w:r>
      <w:r w:rsidRPr="00724834">
        <w:rPr>
          <w:b/>
          <w:bCs/>
          <w:sz w:val="20"/>
          <w:lang w:val="fr-CH" w:eastAsia="ja-JP"/>
        </w:rPr>
        <w:tab/>
      </w:r>
      <w:r w:rsidRPr="00724834">
        <w:rPr>
          <w:b/>
          <w:bCs/>
          <w:sz w:val="20"/>
          <w:lang w:val="fr-CH" w:eastAsia="ja-JP"/>
        </w:rPr>
        <w:tab/>
        <w:t xml:space="preserve">Session 3: 1430-1545; </w:t>
      </w:r>
      <w:r w:rsidRPr="00724834">
        <w:rPr>
          <w:b/>
          <w:bCs/>
          <w:sz w:val="20"/>
          <w:lang w:val="fr-CH" w:eastAsia="ja-JP"/>
        </w:rPr>
        <w:tab/>
      </w:r>
      <w:r w:rsidRPr="00724834">
        <w:rPr>
          <w:b/>
          <w:bCs/>
          <w:sz w:val="20"/>
          <w:lang w:val="fr-CH" w:eastAsia="ja-JP"/>
        </w:rPr>
        <w:tab/>
        <w:t xml:space="preserve">Session 4: 1615-1730; </w:t>
      </w:r>
      <w:r w:rsidRPr="00724834">
        <w:rPr>
          <w:b/>
          <w:bCs/>
          <w:sz w:val="20"/>
          <w:lang w:val="fr-CH" w:eastAsia="ja-JP"/>
        </w:rPr>
        <w:tab/>
      </w:r>
      <w:r w:rsidRPr="00724834">
        <w:rPr>
          <w:b/>
          <w:bCs/>
          <w:sz w:val="20"/>
          <w:lang w:val="fr-CH" w:eastAsia="ja-JP"/>
        </w:rPr>
        <w:tab/>
        <w:t>Session 5: 1800-1915</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50"/>
        <w:gridCol w:w="13316"/>
      </w:tblGrid>
      <w:tr w:rsidR="00514801" w:rsidRPr="003C782F" w:rsidTr="00514801">
        <w:trPr>
          <w:cantSplit/>
          <w:trHeight w:hRule="exact" w:val="340"/>
          <w:jc w:val="center"/>
        </w:trPr>
        <w:tc>
          <w:tcPr>
            <w:tcW w:w="429" w:type="pct"/>
            <w:tcBorders>
              <w:top w:val="single" w:sz="2" w:space="0" w:color="auto"/>
              <w:left w:val="single" w:sz="2" w:space="0" w:color="auto"/>
              <w:bottom w:val="single" w:sz="2" w:space="0" w:color="auto"/>
              <w:right w:val="single" w:sz="2" w:space="0" w:color="auto"/>
            </w:tcBorders>
            <w:hideMark/>
          </w:tcPr>
          <w:p w:rsidR="00514801" w:rsidRPr="003C782F" w:rsidRDefault="00514801" w:rsidP="002D6205">
            <w:pPr>
              <w:keepNext/>
              <w:tabs>
                <w:tab w:val="left" w:pos="1430"/>
              </w:tabs>
              <w:spacing w:before="40" w:line="276" w:lineRule="auto"/>
              <w:rPr>
                <w:b/>
                <w:bCs/>
                <w:sz w:val="20"/>
                <w:lang w:eastAsia="ja-JP"/>
              </w:rPr>
            </w:pPr>
            <w:r w:rsidRPr="003C782F">
              <w:rPr>
                <w:b/>
                <w:bCs/>
                <w:sz w:val="20"/>
                <w:lang w:eastAsia="ja-JP"/>
              </w:rPr>
              <w:lastRenderedPageBreak/>
              <w:t>1</w:t>
            </w:r>
          </w:p>
        </w:tc>
        <w:tc>
          <w:tcPr>
            <w:tcW w:w="4571" w:type="pct"/>
            <w:tcBorders>
              <w:top w:val="single" w:sz="2" w:space="0" w:color="auto"/>
              <w:left w:val="single" w:sz="2" w:space="0" w:color="auto"/>
              <w:bottom w:val="single" w:sz="2" w:space="0" w:color="auto"/>
              <w:right w:val="single" w:sz="2" w:space="0" w:color="auto"/>
            </w:tcBorders>
            <w:hideMark/>
          </w:tcPr>
          <w:p w:rsidR="00514801" w:rsidRPr="003C782F" w:rsidRDefault="00514801" w:rsidP="002D6205">
            <w:pPr>
              <w:tabs>
                <w:tab w:val="left" w:pos="720"/>
                <w:tab w:val="left" w:pos="1430"/>
              </w:tabs>
              <w:spacing w:before="40" w:line="276" w:lineRule="auto"/>
              <w:rPr>
                <w:sz w:val="20"/>
                <w:lang w:eastAsia="ja-JP"/>
              </w:rPr>
            </w:pPr>
            <w:r>
              <w:rPr>
                <w:sz w:val="20"/>
                <w:lang w:eastAsia="ja-JP"/>
              </w:rPr>
              <w:t>Working Parties 2 and 3/11</w:t>
            </w:r>
            <w:r w:rsidRPr="003C782F">
              <w:rPr>
                <w:sz w:val="20"/>
                <w:lang w:eastAsia="ja-JP"/>
              </w:rPr>
              <w:t xml:space="preserve"> mee</w:t>
            </w:r>
            <w:r>
              <w:rPr>
                <w:sz w:val="20"/>
                <w:lang w:eastAsia="ja-JP"/>
              </w:rPr>
              <w:t>tings will be held sequentially</w:t>
            </w:r>
          </w:p>
        </w:tc>
      </w:tr>
      <w:tr w:rsidR="00514801" w:rsidRPr="003C782F" w:rsidTr="00514801">
        <w:trPr>
          <w:cantSplit/>
          <w:trHeight w:hRule="exact" w:val="340"/>
          <w:jc w:val="center"/>
        </w:trPr>
        <w:tc>
          <w:tcPr>
            <w:tcW w:w="429" w:type="pct"/>
            <w:tcBorders>
              <w:top w:val="single" w:sz="2" w:space="0" w:color="auto"/>
              <w:left w:val="single" w:sz="2" w:space="0" w:color="auto"/>
              <w:bottom w:val="single" w:sz="2" w:space="0" w:color="auto"/>
              <w:right w:val="single" w:sz="2" w:space="0" w:color="auto"/>
            </w:tcBorders>
          </w:tcPr>
          <w:p w:rsidR="00514801" w:rsidRPr="003C782F" w:rsidRDefault="00514801" w:rsidP="002D6205">
            <w:pPr>
              <w:tabs>
                <w:tab w:val="left" w:pos="1430"/>
              </w:tabs>
              <w:spacing w:before="40" w:line="276" w:lineRule="auto"/>
              <w:rPr>
                <w:b/>
                <w:bCs/>
                <w:sz w:val="20"/>
                <w:lang w:eastAsia="ja-JP"/>
              </w:rPr>
            </w:pPr>
            <w:r>
              <w:rPr>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tcPr>
          <w:p w:rsidR="00514801" w:rsidRDefault="00514801" w:rsidP="002D6205">
            <w:pPr>
              <w:tabs>
                <w:tab w:val="left" w:pos="720"/>
                <w:tab w:val="left" w:pos="1430"/>
              </w:tabs>
              <w:spacing w:before="40" w:line="276" w:lineRule="auto"/>
              <w:rPr>
                <w:sz w:val="20"/>
                <w:lang w:eastAsia="ja-JP"/>
              </w:rPr>
            </w:pPr>
            <w:r>
              <w:rPr>
                <w:sz w:val="20"/>
                <w:lang w:eastAsia="ja-JP"/>
              </w:rPr>
              <w:t xml:space="preserve">IoT-GSI Technical and Strategic Review (TSR), all Questions interested in </w:t>
            </w:r>
            <w:proofErr w:type="spellStart"/>
            <w:r>
              <w:rPr>
                <w:sz w:val="20"/>
                <w:lang w:eastAsia="ja-JP"/>
              </w:rPr>
              <w:t>IoT</w:t>
            </w:r>
            <w:proofErr w:type="spellEnd"/>
            <w:r>
              <w:rPr>
                <w:sz w:val="20"/>
                <w:lang w:eastAsia="ja-JP"/>
              </w:rPr>
              <w:t xml:space="preserve"> will join this session</w:t>
            </w:r>
          </w:p>
        </w:tc>
      </w:tr>
      <w:tr w:rsidR="00514801" w:rsidRPr="003C782F" w:rsidTr="00514801">
        <w:trPr>
          <w:cantSplit/>
          <w:trHeight w:hRule="exact" w:val="340"/>
          <w:jc w:val="center"/>
        </w:trPr>
        <w:tc>
          <w:tcPr>
            <w:tcW w:w="429" w:type="pct"/>
            <w:tcBorders>
              <w:top w:val="single" w:sz="2" w:space="0" w:color="auto"/>
              <w:left w:val="single" w:sz="2" w:space="0" w:color="auto"/>
              <w:bottom w:val="single" w:sz="2" w:space="0" w:color="auto"/>
              <w:right w:val="single" w:sz="2" w:space="0" w:color="auto"/>
            </w:tcBorders>
            <w:hideMark/>
          </w:tcPr>
          <w:p w:rsidR="00514801" w:rsidRPr="003C782F" w:rsidRDefault="00514801" w:rsidP="002D6205">
            <w:pPr>
              <w:tabs>
                <w:tab w:val="left" w:pos="1430"/>
              </w:tabs>
              <w:spacing w:before="40" w:line="276" w:lineRule="auto"/>
              <w:rPr>
                <w:b/>
                <w:bCs/>
                <w:sz w:val="20"/>
                <w:lang w:eastAsia="ja-JP"/>
              </w:rPr>
            </w:pPr>
            <w:r>
              <w:rPr>
                <w:b/>
                <w:bCs/>
                <w:sz w:val="20"/>
                <w:lang w:eastAsia="ja-JP"/>
              </w:rPr>
              <w:t>3</w:t>
            </w:r>
          </w:p>
        </w:tc>
        <w:tc>
          <w:tcPr>
            <w:tcW w:w="4571" w:type="pct"/>
            <w:tcBorders>
              <w:top w:val="single" w:sz="2" w:space="0" w:color="auto"/>
              <w:left w:val="single" w:sz="2" w:space="0" w:color="auto"/>
              <w:bottom w:val="single" w:sz="2" w:space="0" w:color="auto"/>
              <w:right w:val="single" w:sz="2" w:space="0" w:color="auto"/>
            </w:tcBorders>
            <w:hideMark/>
          </w:tcPr>
          <w:p w:rsidR="00514801" w:rsidRPr="003C782F" w:rsidRDefault="00514801" w:rsidP="002D6205">
            <w:pPr>
              <w:tabs>
                <w:tab w:val="left" w:pos="720"/>
                <w:tab w:val="left" w:pos="1430"/>
              </w:tabs>
              <w:spacing w:before="40" w:line="276" w:lineRule="auto"/>
              <w:rPr>
                <w:sz w:val="20"/>
                <w:lang w:eastAsia="ja-JP"/>
              </w:rPr>
            </w:pPr>
            <w:r>
              <w:rPr>
                <w:sz w:val="20"/>
                <w:lang w:eastAsia="ja-JP"/>
              </w:rPr>
              <w:t xml:space="preserve">IoT-GSI Work Plan Session, all Questions interested in </w:t>
            </w:r>
            <w:proofErr w:type="spellStart"/>
            <w:r>
              <w:rPr>
                <w:sz w:val="20"/>
                <w:lang w:eastAsia="ja-JP"/>
              </w:rPr>
              <w:t>IoT</w:t>
            </w:r>
            <w:proofErr w:type="spellEnd"/>
            <w:r>
              <w:rPr>
                <w:sz w:val="20"/>
                <w:lang w:eastAsia="ja-JP"/>
              </w:rPr>
              <w:t xml:space="preserve"> will join this session</w:t>
            </w:r>
          </w:p>
        </w:tc>
      </w:tr>
      <w:tr w:rsidR="00514801" w:rsidRPr="003C782F" w:rsidTr="00514801">
        <w:trPr>
          <w:cantSplit/>
          <w:trHeight w:hRule="exact" w:val="340"/>
          <w:jc w:val="center"/>
        </w:trPr>
        <w:tc>
          <w:tcPr>
            <w:tcW w:w="429" w:type="pct"/>
            <w:tcBorders>
              <w:top w:val="single" w:sz="2" w:space="0" w:color="auto"/>
              <w:left w:val="single" w:sz="2" w:space="0" w:color="auto"/>
              <w:bottom w:val="single" w:sz="2" w:space="0" w:color="auto"/>
              <w:right w:val="single" w:sz="2" w:space="0" w:color="auto"/>
            </w:tcBorders>
          </w:tcPr>
          <w:p w:rsidR="00514801" w:rsidRDefault="00514801" w:rsidP="002D6205">
            <w:pPr>
              <w:tabs>
                <w:tab w:val="left" w:pos="1430"/>
              </w:tabs>
              <w:spacing w:before="40" w:line="276" w:lineRule="auto"/>
              <w:rPr>
                <w:b/>
                <w:bCs/>
                <w:sz w:val="20"/>
                <w:lang w:eastAsia="ja-JP"/>
              </w:rPr>
            </w:pPr>
            <w:r>
              <w:rPr>
                <w:b/>
                <w:bCs/>
                <w:sz w:val="20"/>
                <w:lang w:eastAsia="ja-JP"/>
              </w:rPr>
              <w:t>4</w:t>
            </w:r>
          </w:p>
        </w:tc>
        <w:tc>
          <w:tcPr>
            <w:tcW w:w="4571" w:type="pct"/>
            <w:tcBorders>
              <w:top w:val="single" w:sz="2" w:space="0" w:color="auto"/>
              <w:left w:val="single" w:sz="2" w:space="0" w:color="auto"/>
              <w:bottom w:val="single" w:sz="2" w:space="0" w:color="auto"/>
              <w:right w:val="single" w:sz="2" w:space="0" w:color="auto"/>
            </w:tcBorders>
          </w:tcPr>
          <w:p w:rsidR="00514801" w:rsidRDefault="00514801" w:rsidP="002D6205">
            <w:pPr>
              <w:tabs>
                <w:tab w:val="left" w:pos="720"/>
                <w:tab w:val="left" w:pos="1430"/>
              </w:tabs>
              <w:spacing w:before="40" w:line="276" w:lineRule="auto"/>
              <w:rPr>
                <w:sz w:val="20"/>
                <w:lang w:eastAsia="ja-JP"/>
              </w:rPr>
            </w:pPr>
            <w:r>
              <w:rPr>
                <w:sz w:val="20"/>
                <w:lang w:eastAsia="ja-JP"/>
              </w:rPr>
              <w:t>Joint session Q4, 6/11 and Q2, 14/13 (on SDN)</w:t>
            </w:r>
          </w:p>
        </w:tc>
      </w:tr>
      <w:tr w:rsidR="00514801" w:rsidRPr="003C782F" w:rsidTr="00514801">
        <w:trPr>
          <w:cantSplit/>
          <w:trHeight w:hRule="exact" w:val="340"/>
          <w:jc w:val="center"/>
        </w:trPr>
        <w:tc>
          <w:tcPr>
            <w:tcW w:w="429" w:type="pct"/>
            <w:tcBorders>
              <w:top w:val="single" w:sz="2" w:space="0" w:color="auto"/>
              <w:left w:val="single" w:sz="2" w:space="0" w:color="auto"/>
              <w:bottom w:val="single" w:sz="2" w:space="0" w:color="auto"/>
              <w:right w:val="single" w:sz="2" w:space="0" w:color="auto"/>
            </w:tcBorders>
          </w:tcPr>
          <w:p w:rsidR="00514801" w:rsidRDefault="00514801" w:rsidP="002D6205">
            <w:pPr>
              <w:tabs>
                <w:tab w:val="left" w:pos="1430"/>
              </w:tabs>
              <w:spacing w:before="40" w:line="276" w:lineRule="auto"/>
              <w:rPr>
                <w:b/>
                <w:bCs/>
                <w:sz w:val="20"/>
                <w:lang w:eastAsia="ja-JP"/>
              </w:rPr>
            </w:pPr>
            <w:r>
              <w:rPr>
                <w:b/>
                <w:bCs/>
                <w:sz w:val="20"/>
                <w:lang w:eastAsia="ja-JP"/>
              </w:rPr>
              <w:t>5</w:t>
            </w:r>
          </w:p>
        </w:tc>
        <w:tc>
          <w:tcPr>
            <w:tcW w:w="4571" w:type="pct"/>
            <w:tcBorders>
              <w:top w:val="single" w:sz="2" w:space="0" w:color="auto"/>
              <w:left w:val="single" w:sz="2" w:space="0" w:color="auto"/>
              <w:bottom w:val="single" w:sz="2" w:space="0" w:color="auto"/>
              <w:right w:val="single" w:sz="2" w:space="0" w:color="auto"/>
            </w:tcBorders>
          </w:tcPr>
          <w:p w:rsidR="00514801" w:rsidRDefault="00514801" w:rsidP="00514801">
            <w:pPr>
              <w:tabs>
                <w:tab w:val="left" w:pos="720"/>
                <w:tab w:val="left" w:pos="1430"/>
              </w:tabs>
              <w:spacing w:before="40" w:line="276" w:lineRule="auto"/>
              <w:rPr>
                <w:sz w:val="20"/>
                <w:lang w:eastAsia="ja-JP"/>
              </w:rPr>
            </w:pPr>
            <w:r>
              <w:rPr>
                <w:sz w:val="20"/>
                <w:lang w:eastAsia="ja-JP"/>
              </w:rPr>
              <w:t xml:space="preserve">Workshop on </w:t>
            </w:r>
            <w:r w:rsidRPr="00514801">
              <w:rPr>
                <w:sz w:val="20"/>
                <w:lang w:eastAsia="ja-JP"/>
              </w:rPr>
              <w:t>"</w:t>
            </w:r>
            <w:r w:rsidRPr="00D246FC">
              <w:rPr>
                <w:sz w:val="20"/>
                <w:lang w:eastAsia="ja-JP"/>
              </w:rPr>
              <w:t>Combating counterfeit and substandard ICT devices</w:t>
            </w:r>
            <w:r w:rsidRPr="00514801">
              <w:rPr>
                <w:sz w:val="20"/>
                <w:lang w:eastAsia="ja-JP"/>
              </w:rPr>
              <w:t>"</w:t>
            </w:r>
            <w:r>
              <w:rPr>
                <w:sz w:val="20"/>
                <w:lang w:eastAsia="ja-JP"/>
              </w:rPr>
              <w:t xml:space="preserve"> </w:t>
            </w:r>
            <w:hyperlink r:id="rId24" w:history="1">
              <w:r w:rsidRPr="001E7104">
                <w:rPr>
                  <w:rStyle w:val="Hyperlink"/>
                  <w:sz w:val="20"/>
                  <w:lang w:eastAsia="ja-JP"/>
                </w:rPr>
                <w:t>http://www.itu.int/en/ITU-T/C-I/Pages/WSHP_counterfeit.aspx</w:t>
              </w:r>
            </w:hyperlink>
            <w:r>
              <w:rPr>
                <w:sz w:val="20"/>
                <w:lang w:eastAsia="ja-JP"/>
              </w:rPr>
              <w:t xml:space="preserve"> </w:t>
            </w:r>
          </w:p>
        </w:tc>
      </w:tr>
      <w:tr w:rsidR="00514801" w:rsidRPr="003C782F" w:rsidTr="00514801">
        <w:trPr>
          <w:cantSplit/>
          <w:trHeight w:hRule="exact" w:val="340"/>
          <w:jc w:val="center"/>
        </w:trPr>
        <w:tc>
          <w:tcPr>
            <w:tcW w:w="429" w:type="pct"/>
            <w:tcBorders>
              <w:top w:val="single" w:sz="2" w:space="0" w:color="auto"/>
              <w:left w:val="single" w:sz="2" w:space="0" w:color="auto"/>
              <w:bottom w:val="single" w:sz="2" w:space="0" w:color="auto"/>
              <w:right w:val="single" w:sz="2" w:space="0" w:color="auto"/>
            </w:tcBorders>
          </w:tcPr>
          <w:p w:rsidR="00514801" w:rsidRDefault="00514801" w:rsidP="002D6205">
            <w:pPr>
              <w:tabs>
                <w:tab w:val="left" w:pos="1430"/>
              </w:tabs>
              <w:spacing w:before="40" w:line="276" w:lineRule="auto"/>
              <w:rPr>
                <w:b/>
                <w:bCs/>
                <w:sz w:val="20"/>
                <w:lang w:eastAsia="ja-JP"/>
              </w:rPr>
            </w:pPr>
            <w:r>
              <w:rPr>
                <w:b/>
                <w:bCs/>
                <w:sz w:val="20"/>
                <w:lang w:eastAsia="ja-JP"/>
              </w:rPr>
              <w:t>6</w:t>
            </w:r>
          </w:p>
        </w:tc>
        <w:tc>
          <w:tcPr>
            <w:tcW w:w="4571" w:type="pct"/>
            <w:tcBorders>
              <w:top w:val="single" w:sz="2" w:space="0" w:color="auto"/>
              <w:left w:val="single" w:sz="2" w:space="0" w:color="auto"/>
              <w:bottom w:val="single" w:sz="2" w:space="0" w:color="auto"/>
              <w:right w:val="single" w:sz="2" w:space="0" w:color="auto"/>
            </w:tcBorders>
          </w:tcPr>
          <w:p w:rsidR="00514801" w:rsidRDefault="00514801" w:rsidP="002D6205">
            <w:pPr>
              <w:tabs>
                <w:tab w:val="left" w:pos="720"/>
                <w:tab w:val="left" w:pos="1430"/>
              </w:tabs>
              <w:spacing w:before="40" w:line="276" w:lineRule="auto"/>
              <w:rPr>
                <w:sz w:val="20"/>
                <w:lang w:eastAsia="ja-JP"/>
              </w:rPr>
            </w:pPr>
            <w:r>
              <w:rPr>
                <w:sz w:val="20"/>
                <w:lang w:eastAsia="ja-JP"/>
              </w:rPr>
              <w:t>Joint session Q4/11 and Q6/13 (on Y.VNC/Q.CSO)</w:t>
            </w:r>
          </w:p>
        </w:tc>
      </w:tr>
      <w:tr w:rsidR="00514801" w:rsidRPr="003C782F" w:rsidTr="00514801">
        <w:trPr>
          <w:cantSplit/>
          <w:trHeight w:hRule="exact" w:val="340"/>
          <w:jc w:val="center"/>
        </w:trPr>
        <w:tc>
          <w:tcPr>
            <w:tcW w:w="429" w:type="pct"/>
            <w:tcBorders>
              <w:top w:val="single" w:sz="2" w:space="0" w:color="auto"/>
              <w:left w:val="single" w:sz="2" w:space="0" w:color="auto"/>
              <w:bottom w:val="single" w:sz="2" w:space="0" w:color="auto"/>
              <w:right w:val="single" w:sz="2" w:space="0" w:color="auto"/>
            </w:tcBorders>
            <w:hideMark/>
          </w:tcPr>
          <w:p w:rsidR="00514801" w:rsidRPr="003C782F" w:rsidRDefault="00514801" w:rsidP="002D6205">
            <w:pPr>
              <w:tabs>
                <w:tab w:val="left" w:pos="1430"/>
              </w:tabs>
              <w:spacing w:before="40" w:line="276" w:lineRule="auto"/>
              <w:rPr>
                <w:b/>
                <w:bCs/>
                <w:sz w:val="20"/>
                <w:lang w:eastAsia="ja-JP"/>
              </w:rPr>
            </w:pPr>
            <w:r w:rsidRPr="003C782F">
              <w:rPr>
                <w:b/>
                <w:bCs/>
                <w:sz w:val="20"/>
                <w:lang w:eastAsia="ja-JP"/>
              </w:rPr>
              <w:t>WPs:</w:t>
            </w:r>
          </w:p>
        </w:tc>
        <w:tc>
          <w:tcPr>
            <w:tcW w:w="4571" w:type="pct"/>
            <w:tcBorders>
              <w:top w:val="single" w:sz="2" w:space="0" w:color="auto"/>
              <w:left w:val="single" w:sz="2" w:space="0" w:color="auto"/>
              <w:bottom w:val="single" w:sz="2" w:space="0" w:color="auto"/>
              <w:right w:val="single" w:sz="2" w:space="0" w:color="auto"/>
            </w:tcBorders>
            <w:hideMark/>
          </w:tcPr>
          <w:p w:rsidR="00514801" w:rsidRPr="003C782F" w:rsidRDefault="00514801" w:rsidP="002D6205">
            <w:pPr>
              <w:tabs>
                <w:tab w:val="left" w:pos="1430"/>
              </w:tabs>
              <w:spacing w:before="40" w:line="276" w:lineRule="auto"/>
              <w:rPr>
                <w:sz w:val="20"/>
                <w:lang w:eastAsia="ja-JP"/>
              </w:rPr>
            </w:pPr>
            <w:r>
              <w:rPr>
                <w:sz w:val="20"/>
                <w:lang w:eastAsia="ja-JP"/>
              </w:rPr>
              <w:t>Working Parties</w:t>
            </w:r>
          </w:p>
        </w:tc>
      </w:tr>
      <w:tr w:rsidR="00514801" w:rsidRPr="003C782F" w:rsidTr="00514801">
        <w:trPr>
          <w:cantSplit/>
          <w:trHeight w:hRule="exact" w:val="340"/>
          <w:jc w:val="center"/>
        </w:trPr>
        <w:tc>
          <w:tcPr>
            <w:tcW w:w="429" w:type="pct"/>
            <w:tcBorders>
              <w:top w:val="single" w:sz="2" w:space="0" w:color="auto"/>
              <w:left w:val="single" w:sz="2" w:space="0" w:color="auto"/>
              <w:bottom w:val="single" w:sz="2" w:space="0" w:color="auto"/>
              <w:right w:val="single" w:sz="2" w:space="0" w:color="auto"/>
            </w:tcBorders>
            <w:hideMark/>
          </w:tcPr>
          <w:p w:rsidR="00514801" w:rsidRPr="003C782F" w:rsidRDefault="00514801" w:rsidP="002D6205">
            <w:pPr>
              <w:tabs>
                <w:tab w:val="left" w:pos="1430"/>
              </w:tabs>
              <w:spacing w:before="40" w:line="276" w:lineRule="auto"/>
              <w:rPr>
                <w:b/>
                <w:bCs/>
                <w:sz w:val="20"/>
                <w:lang w:eastAsia="ja-JP"/>
              </w:rPr>
            </w:pPr>
            <w:r w:rsidRPr="003C782F">
              <w:rPr>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rsidR="00514801" w:rsidRPr="003C782F" w:rsidRDefault="00514801" w:rsidP="002D6205">
            <w:pPr>
              <w:tabs>
                <w:tab w:val="left" w:pos="1430"/>
              </w:tabs>
              <w:spacing w:before="40" w:line="276" w:lineRule="auto"/>
              <w:rPr>
                <w:sz w:val="20"/>
                <w:lang w:eastAsia="ja-JP"/>
              </w:rPr>
            </w:pPr>
            <w:r>
              <w:rPr>
                <w:sz w:val="20"/>
                <w:lang w:eastAsia="ja-JP"/>
              </w:rPr>
              <w:t>Represents a meeting session</w:t>
            </w:r>
          </w:p>
        </w:tc>
      </w:tr>
    </w:tbl>
    <w:p w:rsidR="002030D9" w:rsidRPr="0085586B" w:rsidRDefault="0085586B" w:rsidP="0085586B">
      <w:pPr>
        <w:spacing w:before="720"/>
        <w:jc w:val="center"/>
      </w:pPr>
      <w:r>
        <w:t>______________</w:t>
      </w:r>
    </w:p>
    <w:sectPr w:rsidR="002030D9" w:rsidRPr="0085586B" w:rsidSect="00514801">
      <w:footerReference w:type="default" r:id="rId25"/>
      <w:headerReference w:type="first" r:id="rId26"/>
      <w:footerReference w:type="first" r:id="rId27"/>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05" w:rsidRDefault="002D6205">
      <w:r>
        <w:separator/>
      </w:r>
    </w:p>
  </w:endnote>
  <w:endnote w:type="continuationSeparator" w:id="0">
    <w:p w:rsidR="002D6205" w:rsidRDefault="002D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A04A1D" w:rsidRDefault="00A04A1D" w:rsidP="00A04A1D">
    <w:pPr>
      <w:pStyle w:val="Footer"/>
      <w:rPr>
        <w:lang w:val="fr-CH"/>
      </w:rPr>
    </w:pPr>
    <w:r>
      <w:rPr>
        <w:lang w:val="fr-FR"/>
      </w:rPr>
      <w:t>ITU-T\COM-T\COM11\COLL\7R.DOC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A04A1D" w:rsidRDefault="00A04A1D" w:rsidP="00A04A1D">
    <w:pPr>
      <w:pStyle w:val="Footer"/>
      <w:rPr>
        <w:lang w:val="fr-CH"/>
      </w:rPr>
    </w:pPr>
    <w:r>
      <w:rPr>
        <w:lang w:val="fr-FR"/>
      </w:rPr>
      <w:t>ITU-T\COM-T\COM11\COLL\7R.DOC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36017D" w:rsidRDefault="002D6205" w:rsidP="0036017D">
    <w:pPr>
      <w:tabs>
        <w:tab w:val="clear" w:pos="794"/>
        <w:tab w:val="clear" w:pos="1191"/>
        <w:tab w:val="clear" w:pos="1588"/>
        <w:tab w:val="clear" w:pos="1985"/>
      </w:tabs>
      <w:spacing w:before="40"/>
      <w:ind w:left="-397" w:right="-397"/>
      <w:jc w:val="center"/>
      <w:rPr>
        <w:rFonts w:cs="Calibri"/>
        <w:sz w:val="18"/>
        <w:szCs w:val="18"/>
        <w:lang w:val="en-GB"/>
      </w:rPr>
    </w:pPr>
    <w:r w:rsidRPr="004E0991">
      <w:rPr>
        <w:rFonts w:cs="Calibri"/>
        <w:sz w:val="18"/>
        <w:szCs w:val="18"/>
      </w:rPr>
      <w:t>International Telecommunication Union • Place des Nations • CH</w:t>
    </w:r>
    <w:r w:rsidRPr="004E0991">
      <w:rPr>
        <w:rFonts w:cs="Calibri"/>
        <w:sz w:val="18"/>
        <w:szCs w:val="18"/>
      </w:rPr>
      <w:noBreakHyphen/>
      <w:t xml:space="preserve">1211 Geneva 20 • Switzerland </w:t>
    </w:r>
    <w:r w:rsidRPr="004E0991">
      <w:rPr>
        <w:rFonts w:cs="Calibri"/>
        <w:sz w:val="18"/>
        <w:szCs w:val="18"/>
      </w:rPr>
      <w:br/>
    </w:r>
    <w:proofErr w:type="gramStart"/>
    <w:r>
      <w:rPr>
        <w:rFonts w:cs="Calibri"/>
        <w:sz w:val="18"/>
        <w:szCs w:val="18"/>
        <w:lang w:val="ru-RU"/>
      </w:rPr>
      <w:t>Тел</w:t>
    </w:r>
    <w:r w:rsidRPr="006B7D21">
      <w:rPr>
        <w:rFonts w:cs="Calibri"/>
        <w:sz w:val="18"/>
        <w:szCs w:val="18"/>
        <w:lang w:val="en-GB"/>
      </w:rPr>
      <w:t>.</w:t>
    </w:r>
    <w:r w:rsidRPr="004E0991">
      <w:rPr>
        <w:rFonts w:cs="Calibri"/>
        <w:sz w:val="18"/>
        <w:szCs w:val="18"/>
      </w:rPr>
      <w:t>:</w:t>
    </w:r>
    <w:proofErr w:type="gramEnd"/>
    <w:r w:rsidRPr="004E0991">
      <w:rPr>
        <w:rFonts w:cs="Calibri"/>
        <w:sz w:val="18"/>
        <w:szCs w:val="18"/>
      </w:rPr>
      <w:t xml:space="preserve"> +41 22 730 5111 • </w:t>
    </w:r>
    <w:r>
      <w:rPr>
        <w:rFonts w:cs="Calibri"/>
        <w:sz w:val="18"/>
        <w:szCs w:val="18"/>
        <w:lang w:val="ru-RU"/>
      </w:rPr>
      <w:t>Факс</w:t>
    </w:r>
    <w:r w:rsidRPr="004E0991">
      <w:rPr>
        <w:rFonts w:cs="Calibri"/>
        <w:sz w:val="18"/>
        <w:szCs w:val="18"/>
      </w:rPr>
      <w:t xml:space="preserve">: +41 22 733 7256 • </w:t>
    </w:r>
    <w:r>
      <w:rPr>
        <w:rFonts w:cs="Calibri"/>
        <w:sz w:val="18"/>
        <w:szCs w:val="18"/>
        <w:lang w:val="ru-RU"/>
      </w:rPr>
      <w:t>Эл</w:t>
    </w:r>
    <w:r w:rsidRPr="006B7D21">
      <w:rPr>
        <w:rFonts w:cs="Calibri"/>
        <w:sz w:val="18"/>
        <w:szCs w:val="18"/>
        <w:lang w:val="en-GB"/>
      </w:rPr>
      <w:t xml:space="preserve">. </w:t>
    </w:r>
    <w:r>
      <w:rPr>
        <w:rFonts w:cs="Calibri"/>
        <w:sz w:val="18"/>
        <w:szCs w:val="18"/>
        <w:lang w:val="ru-RU"/>
      </w:rPr>
      <w:t>почта</w:t>
    </w:r>
    <w:r w:rsidRPr="004E0991">
      <w:rPr>
        <w:rFonts w:cs="Calibri"/>
        <w:sz w:val="18"/>
        <w:szCs w:val="18"/>
      </w:rPr>
      <w:t xml:space="preserve">: </w:t>
    </w:r>
    <w:hyperlink r:id="rId1" w:history="1">
      <w:r w:rsidRPr="004E0991">
        <w:rPr>
          <w:rFonts w:cs="Calibri"/>
          <w:color w:val="0000FF"/>
          <w:sz w:val="18"/>
          <w:szCs w:val="18"/>
          <w:u w:val="single"/>
        </w:rPr>
        <w:t>itumail@itu.int</w:t>
      </w:r>
    </w:hyperlink>
    <w:r w:rsidRPr="004E0991">
      <w:rPr>
        <w:rFonts w:cs="Calibri"/>
        <w:sz w:val="18"/>
        <w:szCs w:val="18"/>
      </w:rPr>
      <w:t xml:space="preserve"> • </w:t>
    </w:r>
    <w:hyperlink r:id="rId2" w:history="1">
      <w:r w:rsidRPr="004E0991">
        <w:rPr>
          <w:rFonts w:cs="Calibri"/>
          <w:color w:val="0000FF"/>
          <w:sz w:val="18"/>
          <w:szCs w:val="18"/>
          <w:u w:val="single"/>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A04A1D" w:rsidRDefault="00A04A1D" w:rsidP="00A04A1D">
    <w:pPr>
      <w:pStyle w:val="Footer"/>
      <w:rPr>
        <w:lang w:val="fr-CH"/>
      </w:rPr>
    </w:pPr>
    <w:r>
      <w:rPr>
        <w:lang w:val="fr-FR"/>
      </w:rPr>
      <w:t>ITU-T\COM-T\COM11\COLL\7R.DOC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A04A1D" w:rsidRDefault="00A04A1D" w:rsidP="00A04A1D">
    <w:pPr>
      <w:pStyle w:val="Footer"/>
      <w:rPr>
        <w:lang w:val="fr-CH"/>
      </w:rPr>
    </w:pPr>
    <w:r>
      <w:rPr>
        <w:lang w:val="fr-FR"/>
      </w:rPr>
      <w:t>ITU-T\COM-T\COM11\COLL\7R.DOC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A04A1D" w:rsidRDefault="00A04A1D" w:rsidP="00A04A1D">
    <w:pPr>
      <w:pStyle w:val="Footer"/>
      <w:rPr>
        <w:lang w:val="fr-CH"/>
      </w:rPr>
    </w:pPr>
    <w:r>
      <w:rPr>
        <w:lang w:val="fr-FR"/>
      </w:rPr>
      <w:t>ITU-T\COM-T\COM11\COLL\7R.DOC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05" w:rsidRDefault="002D6205">
      <w:r>
        <w:separator/>
      </w:r>
    </w:p>
  </w:footnote>
  <w:footnote w:type="continuationSeparator" w:id="0">
    <w:p w:rsidR="002D6205" w:rsidRDefault="002D6205">
      <w:r>
        <w:continuationSeparator/>
      </w:r>
    </w:p>
  </w:footnote>
  <w:footnote w:id="1">
    <w:p w:rsidR="002D6205" w:rsidRPr="005A494F" w:rsidRDefault="002D6205" w:rsidP="005A494F">
      <w:pPr>
        <w:pStyle w:val="FootnoteText"/>
        <w:ind w:left="284" w:hanging="284"/>
        <w:rPr>
          <w:lang w:val="ru-RU"/>
        </w:rPr>
      </w:pPr>
      <w:r>
        <w:rPr>
          <w:rStyle w:val="FootnoteReference"/>
        </w:rPr>
        <w:footnoteRef/>
      </w:r>
      <w:r>
        <w:rPr>
          <w:lang w:val="ru-RU"/>
        </w:rPr>
        <w:tab/>
        <w:t xml:space="preserve">Образец такой заявки размещен по адресу: </w:t>
      </w:r>
      <w:r w:rsidR="00A04A1D">
        <w:fldChar w:fldCharType="begin"/>
      </w:r>
      <w:r w:rsidR="00A04A1D" w:rsidRPr="00A04A1D">
        <w:rPr>
          <w:lang w:val="ru-RU"/>
        </w:rPr>
        <w:instrText xml:space="preserve"> </w:instrText>
      </w:r>
      <w:r w:rsidR="00A04A1D">
        <w:instrText>HYPERLINK</w:instrText>
      </w:r>
      <w:r w:rsidR="00A04A1D" w:rsidRPr="00A04A1D">
        <w:rPr>
          <w:lang w:val="ru-RU"/>
        </w:rPr>
        <w:instrText xml:space="preserve"> "</w:instrText>
      </w:r>
      <w:r w:rsidR="00A04A1D">
        <w:instrText>http</w:instrText>
      </w:r>
      <w:r w:rsidR="00A04A1D" w:rsidRPr="00A04A1D">
        <w:rPr>
          <w:lang w:val="ru-RU"/>
        </w:rPr>
        <w:instrText>://</w:instrText>
      </w:r>
      <w:r w:rsidR="00A04A1D">
        <w:instrText>itu</w:instrText>
      </w:r>
      <w:r w:rsidR="00A04A1D" w:rsidRPr="00A04A1D">
        <w:rPr>
          <w:lang w:val="ru-RU"/>
        </w:rPr>
        <w:instrText>.</w:instrText>
      </w:r>
      <w:r w:rsidR="00A04A1D">
        <w:instrText>int</w:instrText>
      </w:r>
      <w:r w:rsidR="00A04A1D" w:rsidRPr="00A04A1D">
        <w:rPr>
          <w:lang w:val="ru-RU"/>
        </w:rPr>
        <w:instrText>/</w:instrText>
      </w:r>
      <w:r w:rsidR="00A04A1D">
        <w:instrText>en</w:instrText>
      </w:r>
      <w:r w:rsidR="00A04A1D" w:rsidRPr="00A04A1D">
        <w:rPr>
          <w:lang w:val="ru-RU"/>
        </w:rPr>
        <w:instrText>/</w:instrText>
      </w:r>
      <w:r w:rsidR="00A04A1D">
        <w:instrText>ITU</w:instrText>
      </w:r>
      <w:r w:rsidR="00A04A1D" w:rsidRPr="00A04A1D">
        <w:rPr>
          <w:lang w:val="ru-RU"/>
        </w:rPr>
        <w:instrText>-</w:instrText>
      </w:r>
      <w:r w:rsidR="00A04A1D">
        <w:instrText>T</w:instrText>
      </w:r>
      <w:r w:rsidR="00A04A1D" w:rsidRPr="00A04A1D">
        <w:rPr>
          <w:lang w:val="ru-RU"/>
        </w:rPr>
        <w:instrText>/</w:instrText>
      </w:r>
      <w:r w:rsidR="00A04A1D">
        <w:instrText>info</w:instrText>
      </w:r>
      <w:r w:rsidR="00A04A1D" w:rsidRPr="00A04A1D">
        <w:rPr>
          <w:lang w:val="ru-RU"/>
        </w:rPr>
        <w:instrText>/</w:instrText>
      </w:r>
      <w:r w:rsidR="00A04A1D">
        <w:instrText>Documents</w:instrText>
      </w:r>
      <w:r w:rsidR="00A04A1D" w:rsidRPr="00A04A1D">
        <w:rPr>
          <w:lang w:val="ru-RU"/>
        </w:rPr>
        <w:instrText>/</w:instrText>
      </w:r>
      <w:r w:rsidR="00A04A1D">
        <w:instrText>Visa</w:instrText>
      </w:r>
      <w:r w:rsidR="00A04A1D" w:rsidRPr="00A04A1D">
        <w:rPr>
          <w:lang w:val="ru-RU"/>
        </w:rPr>
        <w:instrText>-</w:instrText>
      </w:r>
      <w:r w:rsidR="00A04A1D">
        <w:instrText>support</w:instrText>
      </w:r>
      <w:r w:rsidR="00A04A1D" w:rsidRPr="00A04A1D">
        <w:rPr>
          <w:lang w:val="ru-RU"/>
        </w:rPr>
        <w:instrText>-</w:instrText>
      </w:r>
      <w:r w:rsidR="00A04A1D">
        <w:instrText>letter</w:instrText>
      </w:r>
      <w:r w:rsidR="00A04A1D" w:rsidRPr="00A04A1D">
        <w:rPr>
          <w:lang w:val="ru-RU"/>
        </w:rPr>
        <w:instrText>_</w:instrText>
      </w:r>
      <w:r w:rsidR="00A04A1D">
        <w:instrText>MODEL</w:instrText>
      </w:r>
      <w:r w:rsidR="00A04A1D" w:rsidRPr="00A04A1D">
        <w:rPr>
          <w:lang w:val="ru-RU"/>
        </w:rPr>
        <w:instrText>.</w:instrText>
      </w:r>
      <w:r w:rsidR="00A04A1D">
        <w:instrText>pdf</w:instrText>
      </w:r>
      <w:r w:rsidR="00A04A1D" w:rsidRPr="00A04A1D">
        <w:rPr>
          <w:lang w:val="ru-RU"/>
        </w:rPr>
        <w:instrText xml:space="preserve">" </w:instrText>
      </w:r>
      <w:r w:rsidR="00A04A1D">
        <w:fldChar w:fldCharType="separate"/>
      </w:r>
      <w:r w:rsidRPr="003B5CE4">
        <w:rPr>
          <w:rStyle w:val="Hyperlink"/>
          <w:szCs w:val="16"/>
        </w:rPr>
        <w:t>http</w:t>
      </w:r>
      <w:r w:rsidRPr="00A872F1">
        <w:rPr>
          <w:rStyle w:val="Hyperlink"/>
          <w:szCs w:val="16"/>
          <w:lang w:val="ru-RU"/>
        </w:rPr>
        <w:t>://</w:t>
      </w:r>
      <w:proofErr w:type="spellStart"/>
      <w:r w:rsidRPr="003B5CE4">
        <w:rPr>
          <w:rStyle w:val="Hyperlink"/>
          <w:szCs w:val="16"/>
        </w:rPr>
        <w:t>itu</w:t>
      </w:r>
      <w:proofErr w:type="spellEnd"/>
      <w:r w:rsidRPr="00A872F1">
        <w:rPr>
          <w:rStyle w:val="Hyperlink"/>
          <w:szCs w:val="16"/>
          <w:lang w:val="ru-RU"/>
        </w:rPr>
        <w:t>.</w:t>
      </w:r>
      <w:proofErr w:type="spellStart"/>
      <w:r w:rsidRPr="003B5CE4">
        <w:rPr>
          <w:rStyle w:val="Hyperlink"/>
          <w:szCs w:val="16"/>
        </w:rPr>
        <w:t>int</w:t>
      </w:r>
      <w:proofErr w:type="spellEnd"/>
      <w:r w:rsidRPr="00A872F1">
        <w:rPr>
          <w:rStyle w:val="Hyperlink"/>
          <w:szCs w:val="16"/>
          <w:lang w:val="ru-RU"/>
        </w:rPr>
        <w:t>/</w:t>
      </w:r>
      <w:proofErr w:type="spellStart"/>
      <w:r w:rsidRPr="003B5CE4">
        <w:rPr>
          <w:rStyle w:val="Hyperlink"/>
          <w:szCs w:val="16"/>
        </w:rPr>
        <w:t>en</w:t>
      </w:r>
      <w:proofErr w:type="spellEnd"/>
      <w:r w:rsidRPr="00A872F1">
        <w:rPr>
          <w:rStyle w:val="Hyperlink"/>
          <w:szCs w:val="16"/>
          <w:lang w:val="ru-RU"/>
        </w:rPr>
        <w:t>/</w:t>
      </w:r>
      <w:r w:rsidRPr="003B5CE4">
        <w:rPr>
          <w:rStyle w:val="Hyperlink"/>
          <w:szCs w:val="16"/>
        </w:rPr>
        <w:t>ITU</w:t>
      </w:r>
      <w:r w:rsidRPr="00A872F1">
        <w:rPr>
          <w:rStyle w:val="Hyperlink"/>
          <w:szCs w:val="16"/>
          <w:lang w:val="ru-RU"/>
        </w:rPr>
        <w:t>-</w:t>
      </w:r>
      <w:r w:rsidRPr="003B5CE4">
        <w:rPr>
          <w:rStyle w:val="Hyperlink"/>
          <w:szCs w:val="16"/>
        </w:rPr>
        <w:t>T</w:t>
      </w:r>
      <w:r w:rsidRPr="00A872F1">
        <w:rPr>
          <w:rStyle w:val="Hyperlink"/>
          <w:szCs w:val="16"/>
          <w:lang w:val="ru-RU"/>
        </w:rPr>
        <w:t>/</w:t>
      </w:r>
      <w:r w:rsidRPr="003B5CE4">
        <w:rPr>
          <w:rStyle w:val="Hyperlink"/>
          <w:szCs w:val="16"/>
        </w:rPr>
        <w:t>info</w:t>
      </w:r>
      <w:r w:rsidRPr="00A872F1">
        <w:rPr>
          <w:rStyle w:val="Hyperlink"/>
          <w:szCs w:val="16"/>
          <w:lang w:val="ru-RU"/>
        </w:rPr>
        <w:t>/</w:t>
      </w:r>
      <w:r w:rsidRPr="003B5CE4">
        <w:rPr>
          <w:rStyle w:val="Hyperlink"/>
          <w:szCs w:val="16"/>
        </w:rPr>
        <w:t>Documents</w:t>
      </w:r>
      <w:r w:rsidRPr="00A872F1">
        <w:rPr>
          <w:rStyle w:val="Hyperlink"/>
          <w:szCs w:val="16"/>
          <w:lang w:val="ru-RU"/>
        </w:rPr>
        <w:t>/</w:t>
      </w:r>
      <w:r w:rsidRPr="003B5CE4">
        <w:rPr>
          <w:rStyle w:val="Hyperlink"/>
          <w:szCs w:val="16"/>
        </w:rPr>
        <w:t>Visa</w:t>
      </w:r>
      <w:r w:rsidRPr="00A872F1">
        <w:rPr>
          <w:rStyle w:val="Hyperlink"/>
          <w:szCs w:val="16"/>
          <w:lang w:val="ru-RU"/>
        </w:rPr>
        <w:t>-</w:t>
      </w:r>
      <w:r w:rsidRPr="003B5CE4">
        <w:rPr>
          <w:rStyle w:val="Hyperlink"/>
          <w:szCs w:val="16"/>
        </w:rPr>
        <w:t>support</w:t>
      </w:r>
      <w:r w:rsidRPr="00A872F1">
        <w:rPr>
          <w:rStyle w:val="Hyperlink"/>
          <w:szCs w:val="16"/>
          <w:lang w:val="ru-RU"/>
        </w:rPr>
        <w:t>-</w:t>
      </w:r>
      <w:r w:rsidRPr="003B5CE4">
        <w:rPr>
          <w:rStyle w:val="Hyperlink"/>
          <w:szCs w:val="16"/>
        </w:rPr>
        <w:t>letter</w:t>
      </w:r>
      <w:r w:rsidRPr="00A872F1">
        <w:rPr>
          <w:rStyle w:val="Hyperlink"/>
          <w:szCs w:val="16"/>
          <w:lang w:val="ru-RU"/>
        </w:rPr>
        <w:t>_</w:t>
      </w:r>
      <w:r w:rsidRPr="003B5CE4">
        <w:rPr>
          <w:rStyle w:val="Hyperlink"/>
          <w:szCs w:val="16"/>
        </w:rPr>
        <w:t>MODEL</w:t>
      </w:r>
      <w:r w:rsidRPr="00A872F1">
        <w:rPr>
          <w:rStyle w:val="Hyperlink"/>
          <w:szCs w:val="16"/>
          <w:lang w:val="ru-RU"/>
        </w:rPr>
        <w:t>.</w:t>
      </w:r>
      <w:r w:rsidRPr="003B5CE4">
        <w:rPr>
          <w:rStyle w:val="Hyperlink"/>
          <w:szCs w:val="16"/>
        </w:rPr>
        <w:t>pdf</w:t>
      </w:r>
      <w:r w:rsidR="00A04A1D">
        <w:rPr>
          <w:rStyle w:val="Hyperlink"/>
          <w:szCs w:val="16"/>
        </w:rPr>
        <w:fldChar w:fldCharType="end"/>
      </w:r>
      <w:r w:rsidRPr="005A494F">
        <w:rPr>
          <w:rStyle w:val="Hyperlink"/>
          <w:color w:val="auto"/>
          <w:szCs w:val="16"/>
          <w:u w:val="none"/>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D00473" w:rsidRDefault="002D6205">
    <w:pPr>
      <w:pStyle w:val="Header"/>
      <w:rPr>
        <w:lang w:val="fr-CH"/>
      </w:rPr>
    </w:pPr>
    <w:r>
      <w:t xml:space="preserve">- </w:t>
    </w:r>
    <w:r>
      <w:fldChar w:fldCharType="begin"/>
    </w:r>
    <w:r>
      <w:instrText>PAGE</w:instrText>
    </w:r>
    <w:r>
      <w:fldChar w:fldCharType="separate"/>
    </w:r>
    <w:r w:rsidR="00056A7B">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5B4E4C" w:rsidRDefault="002D6205" w:rsidP="005B4E4C">
    <w:pPr>
      <w:pStyle w:val="Header"/>
      <w:rPr>
        <w:lang w:val="fr-CH"/>
      </w:rPr>
    </w:pPr>
    <w:r>
      <w:t xml:space="preserve">- </w:t>
    </w:r>
    <w:r>
      <w:fldChar w:fldCharType="begin"/>
    </w:r>
    <w:r>
      <w:instrText>PAGE</w:instrText>
    </w:r>
    <w:r>
      <w:fldChar w:fldCharType="separate"/>
    </w:r>
    <w:r w:rsidR="00056A7B">
      <w:rPr>
        <w:noProof/>
      </w:rPr>
      <w:t>5</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514801" w:rsidRDefault="002D6205" w:rsidP="00514801">
    <w:pPr>
      <w:pStyle w:val="Header"/>
      <w:rPr>
        <w:lang w:val="fr-CH"/>
      </w:rPr>
    </w:pPr>
    <w:r>
      <w:t xml:space="preserve">- </w:t>
    </w:r>
    <w:r>
      <w:fldChar w:fldCharType="begin"/>
    </w:r>
    <w:r>
      <w:instrText>PAGE</w:instrText>
    </w:r>
    <w:r>
      <w:fldChar w:fldCharType="separate"/>
    </w:r>
    <w:r w:rsidR="00056A7B">
      <w:rPr>
        <w:noProof/>
      </w:rPr>
      <w:t>6</w:t>
    </w:r>
    <w:r>
      <w:rPr>
        <w:noProof/>
      </w:rP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1B2EC5" w:rsidRDefault="002D6205">
    <w:pPr>
      <w:pStyle w:val="Header"/>
      <w:rPr>
        <w:lang w:val="fr-CH"/>
      </w:rPr>
    </w:pPr>
    <w:r>
      <w:t xml:space="preserve">- </w:t>
    </w:r>
    <w:r>
      <w:fldChar w:fldCharType="begin"/>
    </w:r>
    <w:r>
      <w:instrText>PAGE</w:instrText>
    </w:r>
    <w:r>
      <w:fldChar w:fldCharType="separate"/>
    </w:r>
    <w:r w:rsidR="00056A7B">
      <w:rPr>
        <w:noProof/>
      </w:rPr>
      <w:t>7</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AE3B68"/>
    <w:lvl w:ilvl="0">
      <w:start w:val="1"/>
      <w:numFmt w:val="decimal"/>
      <w:lvlText w:val="%1."/>
      <w:lvlJc w:val="left"/>
      <w:pPr>
        <w:tabs>
          <w:tab w:val="num" w:pos="1492"/>
        </w:tabs>
        <w:ind w:left="1492" w:hanging="360"/>
      </w:pPr>
    </w:lvl>
  </w:abstractNum>
  <w:abstractNum w:abstractNumId="1">
    <w:nsid w:val="FFFFFF7D"/>
    <w:multiLevelType w:val="singleLevel"/>
    <w:tmpl w:val="4E7E9878"/>
    <w:lvl w:ilvl="0">
      <w:start w:val="1"/>
      <w:numFmt w:val="decimal"/>
      <w:lvlText w:val="%1."/>
      <w:lvlJc w:val="left"/>
      <w:pPr>
        <w:tabs>
          <w:tab w:val="num" w:pos="1209"/>
        </w:tabs>
        <w:ind w:left="1209" w:hanging="360"/>
      </w:pPr>
    </w:lvl>
  </w:abstractNum>
  <w:abstractNum w:abstractNumId="2">
    <w:nsid w:val="FFFFFF7E"/>
    <w:multiLevelType w:val="singleLevel"/>
    <w:tmpl w:val="B4C46C8C"/>
    <w:lvl w:ilvl="0">
      <w:start w:val="1"/>
      <w:numFmt w:val="decimal"/>
      <w:lvlText w:val="%1."/>
      <w:lvlJc w:val="left"/>
      <w:pPr>
        <w:tabs>
          <w:tab w:val="num" w:pos="926"/>
        </w:tabs>
        <w:ind w:left="926" w:hanging="360"/>
      </w:pPr>
    </w:lvl>
  </w:abstractNum>
  <w:abstractNum w:abstractNumId="3">
    <w:nsid w:val="FFFFFF7F"/>
    <w:multiLevelType w:val="singleLevel"/>
    <w:tmpl w:val="AE5C9568"/>
    <w:lvl w:ilvl="0">
      <w:start w:val="1"/>
      <w:numFmt w:val="decimal"/>
      <w:lvlText w:val="%1."/>
      <w:lvlJc w:val="left"/>
      <w:pPr>
        <w:tabs>
          <w:tab w:val="num" w:pos="643"/>
        </w:tabs>
        <w:ind w:left="643" w:hanging="360"/>
      </w:pPr>
    </w:lvl>
  </w:abstractNum>
  <w:abstractNum w:abstractNumId="4">
    <w:nsid w:val="FFFFFF80"/>
    <w:multiLevelType w:val="singleLevel"/>
    <w:tmpl w:val="786C5C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982F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8E9B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C820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5AC396"/>
    <w:lvl w:ilvl="0">
      <w:start w:val="1"/>
      <w:numFmt w:val="decimal"/>
      <w:lvlText w:val="%1."/>
      <w:lvlJc w:val="left"/>
      <w:pPr>
        <w:tabs>
          <w:tab w:val="num" w:pos="360"/>
        </w:tabs>
        <w:ind w:left="360" w:hanging="360"/>
      </w:pPr>
    </w:lvl>
  </w:abstractNum>
  <w:abstractNum w:abstractNumId="9">
    <w:nsid w:val="FFFFFF89"/>
    <w:multiLevelType w:val="singleLevel"/>
    <w:tmpl w:val="FA2E3F7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3"/>
  </w:num>
  <w:num w:numId="4">
    <w:abstractNumId w:val="13"/>
  </w:num>
  <w:num w:numId="5">
    <w:abstractNumId w:val="27"/>
  </w:num>
  <w:num w:numId="6">
    <w:abstractNumId w:val="11"/>
  </w:num>
  <w:num w:numId="7">
    <w:abstractNumId w:val="29"/>
  </w:num>
  <w:num w:numId="8">
    <w:abstractNumId w:val="24"/>
  </w:num>
  <w:num w:numId="9">
    <w:abstractNumId w:val="25"/>
  </w:num>
  <w:num w:numId="10">
    <w:abstractNumId w:val="15"/>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1"/>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4"/>
  </w:num>
  <w:num w:numId="30">
    <w:abstractNumId w:val="17"/>
  </w:num>
  <w:num w:numId="31">
    <w:abstractNumId w:val="21"/>
  </w:num>
  <w:num w:numId="32">
    <w:abstractNumId w:val="32"/>
  </w:num>
  <w:num w:numId="33">
    <w:abstractNumId w:val="35"/>
  </w:num>
  <w:num w:numId="34">
    <w:abstractNumId w:val="18"/>
  </w:num>
  <w:num w:numId="35">
    <w:abstractNumId w:val="22"/>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56A7B"/>
    <w:rsid w:val="00066109"/>
    <w:rsid w:val="0007044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6A50"/>
    <w:rsid w:val="001A7BAC"/>
    <w:rsid w:val="001B2EC5"/>
    <w:rsid w:val="001B4A74"/>
    <w:rsid w:val="001C23D7"/>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926D9"/>
    <w:rsid w:val="002A5F2C"/>
    <w:rsid w:val="002A602A"/>
    <w:rsid w:val="002B3048"/>
    <w:rsid w:val="002B37F9"/>
    <w:rsid w:val="002C0A9D"/>
    <w:rsid w:val="002C31C1"/>
    <w:rsid w:val="002D26FD"/>
    <w:rsid w:val="002D6205"/>
    <w:rsid w:val="002E24DB"/>
    <w:rsid w:val="002E4C41"/>
    <w:rsid w:val="002E51D4"/>
    <w:rsid w:val="002E5A51"/>
    <w:rsid w:val="002E5EA7"/>
    <w:rsid w:val="002F04A6"/>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93C3E"/>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75A27"/>
    <w:rsid w:val="00495F13"/>
    <w:rsid w:val="004A0D07"/>
    <w:rsid w:val="004C5268"/>
    <w:rsid w:val="004E01AE"/>
    <w:rsid w:val="004E7610"/>
    <w:rsid w:val="004F48F0"/>
    <w:rsid w:val="00514426"/>
    <w:rsid w:val="00514801"/>
    <w:rsid w:val="005308A6"/>
    <w:rsid w:val="00531E9C"/>
    <w:rsid w:val="0053545D"/>
    <w:rsid w:val="00550C34"/>
    <w:rsid w:val="00553967"/>
    <w:rsid w:val="00562735"/>
    <w:rsid w:val="00563422"/>
    <w:rsid w:val="00576632"/>
    <w:rsid w:val="005817DC"/>
    <w:rsid w:val="00591E4A"/>
    <w:rsid w:val="005A494F"/>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91316"/>
    <w:rsid w:val="006A063E"/>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35FB8"/>
    <w:rsid w:val="008433E7"/>
    <w:rsid w:val="008501C3"/>
    <w:rsid w:val="00851509"/>
    <w:rsid w:val="00853E47"/>
    <w:rsid w:val="0085586B"/>
    <w:rsid w:val="00871131"/>
    <w:rsid w:val="008919B7"/>
    <w:rsid w:val="008A1C50"/>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E4C75"/>
    <w:rsid w:val="009F01E9"/>
    <w:rsid w:val="009F5687"/>
    <w:rsid w:val="00A007C8"/>
    <w:rsid w:val="00A017C6"/>
    <w:rsid w:val="00A04A1D"/>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17165"/>
    <w:rsid w:val="00B26320"/>
    <w:rsid w:val="00B34D42"/>
    <w:rsid w:val="00B34D84"/>
    <w:rsid w:val="00B4284C"/>
    <w:rsid w:val="00B46C09"/>
    <w:rsid w:val="00B5694D"/>
    <w:rsid w:val="00B9595C"/>
    <w:rsid w:val="00BB5F0C"/>
    <w:rsid w:val="00BC33B4"/>
    <w:rsid w:val="00BD076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915A0"/>
    <w:rsid w:val="00CA000F"/>
    <w:rsid w:val="00CB1589"/>
    <w:rsid w:val="00CB54BB"/>
    <w:rsid w:val="00CD3C4C"/>
    <w:rsid w:val="00CE1322"/>
    <w:rsid w:val="00D00473"/>
    <w:rsid w:val="00D02811"/>
    <w:rsid w:val="00D408A6"/>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2421C"/>
    <w:rsid w:val="00E37462"/>
    <w:rsid w:val="00E45C46"/>
    <w:rsid w:val="00E50787"/>
    <w:rsid w:val="00E56FD7"/>
    <w:rsid w:val="00E645B4"/>
    <w:rsid w:val="00E66AAB"/>
    <w:rsid w:val="00E73CC9"/>
    <w:rsid w:val="00E85403"/>
    <w:rsid w:val="00E85CCF"/>
    <w:rsid w:val="00EA421F"/>
    <w:rsid w:val="00EA595C"/>
    <w:rsid w:val="00EB4511"/>
    <w:rsid w:val="00ED048B"/>
    <w:rsid w:val="00EE7CDD"/>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C019B"/>
    <w:rsid w:val="00FC1008"/>
    <w:rsid w:val="00FD2A72"/>
    <w:rsid w:val="00FD353E"/>
    <w:rsid w:val="00FD4411"/>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isaac.boateng@nca.org.gh" TargetMode="External"/><Relationship Id="rId7" Type="http://schemas.openxmlformats.org/officeDocument/2006/relationships/endnotes" Target="endnotes.xml"/><Relationship Id="rId12" Type="http://schemas.openxmlformats.org/officeDocument/2006/relationships/hyperlink" Target="http://www.itu.int/en/ITU-T/C-I/Pages/WSHP_counterfeit.aspx"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20sgkang@etri.re.k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jca/iot/Pages/default.aspx" TargetMode="External"/><Relationship Id="rId24" Type="http://schemas.openxmlformats.org/officeDocument/2006/relationships/hyperlink" Target="http://www.itu.int/en/ITU-T/C-I/Pages/WSHP_counterfeit.asp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www.itu.int/en/ITU-T/jca/sdn/Pages/default.aspx" TargetMode="External"/><Relationship Id="rId19" Type="http://schemas.openxmlformats.org/officeDocument/2006/relationships/hyperlink" Target="mailto:tena@huawei.com" TargetMode="External"/><Relationship Id="rId4" Type="http://schemas.openxmlformats.org/officeDocument/2006/relationships/settings" Target="settings.xml"/><Relationship Id="rId9" Type="http://schemas.openxmlformats.org/officeDocument/2006/relationships/hyperlink" Target="http://www.itu.int/net/ITU-T/lists/rgm.aspx?Group=11"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364DE3"/>
    <w:rsid w:val="006C3E27"/>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1742F-070D-479A-80B0-CE13118F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1604</Words>
  <Characters>12064</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13641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2014-09-10T08:51:00Z</cp:lastPrinted>
  <dcterms:created xsi:type="dcterms:W3CDTF">2014-09-19T08:55:00Z</dcterms:created>
  <dcterms:modified xsi:type="dcterms:W3CDTF">2014-09-19T08:55:00Z</dcterms:modified>
</cp:coreProperties>
</file>