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Pr="0033229B" w:rsidRDefault="00746E31" w:rsidP="0048022B">
      <w:pPr>
        <w:tabs>
          <w:tab w:val="clear" w:pos="794"/>
          <w:tab w:val="clear" w:pos="1191"/>
          <w:tab w:val="clear" w:pos="1588"/>
          <w:tab w:val="clear" w:pos="1985"/>
          <w:tab w:val="left" w:pos="6480"/>
        </w:tabs>
        <w:rPr>
          <w:szCs w:val="24"/>
          <w:lang w:eastAsia="zh-CN"/>
        </w:rPr>
      </w:pPr>
      <w:r>
        <w:rPr>
          <w:sz w:val="23"/>
          <w:szCs w:val="23"/>
        </w:rPr>
        <w:tab/>
      </w:r>
      <w:r w:rsidR="004706D0">
        <w:rPr>
          <w:rFonts w:hint="eastAsia"/>
          <w:sz w:val="23"/>
          <w:szCs w:val="23"/>
          <w:lang w:eastAsia="zh-CN"/>
        </w:rPr>
        <w:t>201</w:t>
      </w:r>
      <w:r w:rsidR="0048022B">
        <w:rPr>
          <w:sz w:val="23"/>
          <w:szCs w:val="23"/>
          <w:lang w:eastAsia="zh-CN"/>
        </w:rPr>
        <w:t>4</w:t>
      </w:r>
      <w:r w:rsidRPr="0033229B">
        <w:rPr>
          <w:rFonts w:hint="eastAsia"/>
          <w:szCs w:val="24"/>
          <w:lang w:eastAsia="zh-CN"/>
        </w:rPr>
        <w:t>年</w:t>
      </w:r>
      <w:r w:rsidR="0048022B">
        <w:rPr>
          <w:szCs w:val="24"/>
          <w:lang w:eastAsia="zh-CN"/>
        </w:rPr>
        <w:t>5</w:t>
      </w:r>
      <w:r w:rsidRPr="0033229B">
        <w:rPr>
          <w:rFonts w:hint="eastAsia"/>
          <w:szCs w:val="24"/>
          <w:lang w:eastAsia="zh-CN"/>
        </w:rPr>
        <w:t>月</w:t>
      </w:r>
      <w:r w:rsidR="0048022B">
        <w:rPr>
          <w:szCs w:val="24"/>
          <w:lang w:eastAsia="zh-CN"/>
        </w:rPr>
        <w:t>2</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48022B">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48022B">
              <w:rPr>
                <w:b/>
                <w:szCs w:val="24"/>
                <w:lang w:eastAsia="zh-CN"/>
              </w:rPr>
              <w:t>6</w:t>
            </w:r>
            <w:r w:rsidR="004706D0">
              <w:rPr>
                <w:rFonts w:hint="eastAsia"/>
                <w:b/>
                <w:szCs w:val="24"/>
                <w:lang w:eastAsia="zh-CN"/>
              </w:rPr>
              <w:t>/1</w:t>
            </w:r>
            <w:r w:rsidR="008E1BE7">
              <w:rPr>
                <w:rFonts w:hint="eastAsia"/>
                <w:b/>
                <w:szCs w:val="24"/>
                <w:lang w:eastAsia="zh-CN"/>
              </w:rPr>
              <w:t>1</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011B98" w:rsidRDefault="00CC7019" w:rsidP="00281589">
            <w:pPr>
              <w:tabs>
                <w:tab w:val="left" w:pos="4111"/>
              </w:tabs>
              <w:spacing w:before="0"/>
              <w:ind w:left="57"/>
              <w:rPr>
                <w:bCs/>
                <w:szCs w:val="24"/>
                <w:lang w:eastAsia="zh-CN"/>
              </w:rPr>
            </w:pPr>
            <w:r w:rsidRPr="00011B98">
              <w:rPr>
                <w:rFonts w:hint="eastAsia"/>
                <w:bCs/>
                <w:szCs w:val="24"/>
                <w:lang w:eastAsia="zh-CN"/>
              </w:rPr>
              <w:t>SP/</w:t>
            </w:r>
            <w:proofErr w:type="spellStart"/>
            <w:r w:rsidRPr="00011B98">
              <w:rPr>
                <w:rFonts w:hint="eastAsia"/>
                <w:bCs/>
                <w:szCs w:val="24"/>
                <w:lang w:eastAsia="zh-CN"/>
              </w:rPr>
              <w:t>env</w:t>
            </w:r>
            <w:proofErr w:type="spellEnd"/>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8E1BE7">
            <w:pPr>
              <w:tabs>
                <w:tab w:val="clear" w:pos="794"/>
                <w:tab w:val="left" w:pos="4111"/>
              </w:tabs>
              <w:spacing w:before="0"/>
              <w:ind w:left="52" w:firstLine="5"/>
              <w:rPr>
                <w:szCs w:val="24"/>
                <w:lang w:eastAsia="zh-CN"/>
              </w:rPr>
            </w:pPr>
            <w:r w:rsidRPr="0033229B">
              <w:rPr>
                <w:szCs w:val="24"/>
                <w:lang w:eastAsia="zh-CN"/>
              </w:rPr>
              <w:t>+41 22 730</w:t>
            </w:r>
            <w:r w:rsidR="001A0BBB">
              <w:rPr>
                <w:rFonts w:hint="eastAsia"/>
                <w:szCs w:val="24"/>
                <w:lang w:eastAsia="zh-CN"/>
              </w:rPr>
              <w:t xml:space="preserve"> </w:t>
            </w:r>
            <w:r w:rsidR="008E1BE7">
              <w:rPr>
                <w:rFonts w:hint="eastAsia"/>
                <w:szCs w:val="24"/>
                <w:lang w:eastAsia="zh-CN"/>
              </w:rPr>
              <w:t>5858</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D100C2" w:rsidP="00281589">
            <w:pPr>
              <w:tabs>
                <w:tab w:val="clear" w:pos="794"/>
                <w:tab w:val="left" w:pos="284"/>
                <w:tab w:val="left" w:pos="4111"/>
              </w:tabs>
              <w:spacing w:before="0"/>
              <w:ind w:left="284" w:hanging="227"/>
              <w:rPr>
                <w:szCs w:val="24"/>
                <w:lang w:eastAsia="zh-CN"/>
              </w:rPr>
            </w:pPr>
            <w:hyperlink r:id="rId9" w:history="1">
              <w:r w:rsidR="008E1BE7" w:rsidRPr="007C10B1">
                <w:rPr>
                  <w:rStyle w:val="Hyperlink"/>
                </w:rPr>
                <w:t>tsbsg11@itu.int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8E1BE7">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8E1BE7">
              <w:rPr>
                <w:rFonts w:hint="eastAsia"/>
                <w:lang w:eastAsia="zh-CN"/>
              </w:rPr>
              <w:t>11</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48022B">
            <w:pPr>
              <w:tabs>
                <w:tab w:val="left" w:pos="4111"/>
              </w:tabs>
              <w:spacing w:before="0"/>
              <w:ind w:left="57"/>
              <w:rPr>
                <w:b/>
                <w:szCs w:val="24"/>
                <w:lang w:eastAsia="zh-CN"/>
              </w:rPr>
            </w:pPr>
            <w:r w:rsidRPr="008E27FA">
              <w:rPr>
                <w:rFonts w:hint="eastAsia"/>
                <w:b/>
                <w:szCs w:val="24"/>
                <w:lang w:eastAsia="zh-CN"/>
              </w:rPr>
              <w:t>第</w:t>
            </w:r>
            <w:r w:rsidR="001A0BBB">
              <w:rPr>
                <w:rFonts w:hint="eastAsia"/>
                <w:b/>
                <w:lang w:eastAsia="zh-CN"/>
              </w:rPr>
              <w:t>1</w:t>
            </w:r>
            <w:r w:rsidR="008E1BE7">
              <w:rPr>
                <w:rFonts w:hint="eastAsia"/>
                <w:b/>
                <w:lang w:eastAsia="zh-CN"/>
              </w:rPr>
              <w:t>1</w:t>
            </w:r>
            <w:r w:rsidRPr="008E27FA">
              <w:rPr>
                <w:rFonts w:hint="eastAsia"/>
                <w:b/>
                <w:szCs w:val="24"/>
                <w:lang w:eastAsia="zh-CN"/>
              </w:rPr>
              <w:t>研究组的会议</w:t>
            </w:r>
            <w:r w:rsidRPr="008E27FA">
              <w:rPr>
                <w:b/>
                <w:szCs w:val="24"/>
                <w:lang w:eastAsia="zh-CN"/>
              </w:rPr>
              <w:br/>
            </w:r>
            <w:r w:rsidR="001A0BBB">
              <w:rPr>
                <w:rFonts w:hint="eastAsia"/>
                <w:b/>
                <w:szCs w:val="24"/>
                <w:lang w:eastAsia="zh-CN"/>
              </w:rPr>
              <w:t>201</w:t>
            </w:r>
            <w:r w:rsidR="0048022B">
              <w:rPr>
                <w:b/>
                <w:szCs w:val="24"/>
                <w:lang w:eastAsia="zh-CN"/>
              </w:rPr>
              <w:t>4</w:t>
            </w:r>
            <w:r w:rsidRPr="008E27FA">
              <w:rPr>
                <w:rFonts w:hint="eastAsia"/>
                <w:b/>
                <w:szCs w:val="24"/>
                <w:lang w:eastAsia="zh-CN"/>
              </w:rPr>
              <w:t>年</w:t>
            </w:r>
            <w:r w:rsidR="0048022B">
              <w:rPr>
                <w:b/>
                <w:szCs w:val="24"/>
                <w:lang w:eastAsia="zh-CN"/>
              </w:rPr>
              <w:t>7</w:t>
            </w:r>
            <w:r w:rsidRPr="008E27FA">
              <w:rPr>
                <w:rFonts w:hint="eastAsia"/>
                <w:b/>
                <w:szCs w:val="24"/>
                <w:lang w:eastAsia="zh-CN"/>
              </w:rPr>
              <w:t>月</w:t>
            </w:r>
            <w:r w:rsidR="0048022B">
              <w:rPr>
                <w:b/>
                <w:szCs w:val="24"/>
                <w:lang w:val="en-US" w:eastAsia="zh-CN"/>
              </w:rPr>
              <w:t>9</w:t>
            </w:r>
            <w:r w:rsidR="00BE08F0">
              <w:rPr>
                <w:rFonts w:hint="eastAsia"/>
                <w:b/>
                <w:szCs w:val="24"/>
                <w:lang w:eastAsia="zh-CN"/>
              </w:rPr>
              <w:t>-1</w:t>
            </w:r>
            <w:r w:rsidR="0048022B">
              <w:rPr>
                <w:b/>
                <w:szCs w:val="24"/>
                <w:lang w:eastAsia="zh-CN"/>
              </w:rPr>
              <w:t>6</w:t>
            </w:r>
            <w:r w:rsidR="00BE08F0">
              <w:rPr>
                <w:rFonts w:hint="eastAsia"/>
                <w:b/>
                <w:szCs w:val="24"/>
                <w:lang w:eastAsia="zh-CN"/>
              </w:rPr>
              <w:t>日</w:t>
            </w:r>
            <w:r w:rsidRPr="008E27FA">
              <w:rPr>
                <w:rFonts w:hint="eastAsia"/>
                <w:b/>
                <w:szCs w:val="24"/>
                <w:lang w:eastAsia="zh-CN"/>
              </w:rPr>
              <w:t>，日内瓦</w:t>
            </w:r>
          </w:p>
        </w:tc>
      </w:tr>
    </w:tbl>
    <w:p w:rsidR="008E1BE7" w:rsidRDefault="008E1BE7" w:rsidP="00B508F1">
      <w:pPr>
        <w:spacing w:before="24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8E1BE7" w:rsidRPr="00506023" w:rsidRDefault="008E1BE7" w:rsidP="0048022B">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11</w:t>
      </w:r>
      <w:r w:rsidRPr="00C868BD">
        <w:rPr>
          <w:rFonts w:hint="eastAsia"/>
          <w:lang w:eastAsia="zh-CN"/>
        </w:rPr>
        <w:t>研究组（</w:t>
      </w:r>
      <w:r w:rsidRPr="00D677BF">
        <w:rPr>
          <w:rFonts w:ascii="STKaiti" w:eastAsia="STKaiti" w:hAnsi="STKaiti" w:cs="Arial"/>
          <w:bCs/>
          <w:iCs/>
          <w:lang w:eastAsia="zh-CN"/>
        </w:rPr>
        <w:t>信令要求、协议及测试规范</w:t>
      </w:r>
      <w:r w:rsidRPr="00C868BD">
        <w:rPr>
          <w:rFonts w:hint="eastAsia"/>
          <w:lang w:eastAsia="zh-CN"/>
        </w:rPr>
        <w:t>）将自</w:t>
      </w:r>
      <w:r>
        <w:rPr>
          <w:rFonts w:hint="eastAsia"/>
          <w:lang w:eastAsia="zh-CN"/>
        </w:rPr>
        <w:t>201</w:t>
      </w:r>
      <w:r w:rsidR="0048022B">
        <w:rPr>
          <w:lang w:eastAsia="zh-CN"/>
        </w:rPr>
        <w:t>4</w:t>
      </w:r>
      <w:r w:rsidRPr="00C868BD">
        <w:rPr>
          <w:rFonts w:hint="eastAsia"/>
          <w:lang w:eastAsia="zh-CN"/>
        </w:rPr>
        <w:t>年</w:t>
      </w:r>
      <w:r w:rsidR="0048022B">
        <w:rPr>
          <w:lang w:eastAsia="zh-CN"/>
        </w:rPr>
        <w:t>7</w:t>
      </w:r>
      <w:r w:rsidRPr="00C868BD">
        <w:rPr>
          <w:rFonts w:hint="eastAsia"/>
          <w:lang w:eastAsia="zh-CN"/>
        </w:rPr>
        <w:t>月</w:t>
      </w:r>
      <w:r w:rsidR="0048022B">
        <w:rPr>
          <w:lang w:eastAsia="zh-CN"/>
        </w:rPr>
        <w:t>9</w:t>
      </w:r>
      <w:r w:rsidR="0048022B">
        <w:rPr>
          <w:lang w:val="en-US" w:eastAsia="zh-CN"/>
        </w:rPr>
        <w:t>-</w:t>
      </w:r>
      <w:r>
        <w:rPr>
          <w:rFonts w:hint="eastAsia"/>
          <w:lang w:eastAsia="zh-CN"/>
        </w:rPr>
        <w:t>1</w:t>
      </w:r>
      <w:r w:rsidR="0048022B">
        <w:rPr>
          <w:lang w:eastAsia="zh-CN"/>
        </w:rPr>
        <w:t>6</w:t>
      </w:r>
      <w:r w:rsidRPr="00C868BD">
        <w:rPr>
          <w:rFonts w:hint="eastAsia"/>
          <w:lang w:eastAsia="zh-CN"/>
        </w:rPr>
        <w:t>日</w:t>
      </w:r>
      <w:r w:rsidR="0048022B">
        <w:rPr>
          <w:rFonts w:hint="eastAsia"/>
          <w:lang w:val="en-US"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sidR="0048022B">
        <w:rPr>
          <w:rFonts w:hint="eastAsia"/>
          <w:lang w:eastAsia="zh-CN"/>
        </w:rPr>
        <w:t>。在同一地点还将同期举行下述会议：</w:t>
      </w:r>
    </w:p>
    <w:p w:rsidR="0048022B" w:rsidRDefault="007E731A" w:rsidP="00011B98">
      <w:pPr>
        <w:pStyle w:val="enumlev1"/>
        <w:rPr>
          <w:lang w:eastAsia="zh-CN"/>
        </w:rPr>
      </w:pPr>
      <w:bookmarkStart w:id="3" w:name="suitetext"/>
      <w:bookmarkStart w:id="4" w:name="text"/>
      <w:bookmarkEnd w:id="3"/>
      <w:bookmarkEnd w:id="4"/>
      <w:r>
        <w:rPr>
          <w:lang w:eastAsia="zh-CN"/>
        </w:rPr>
        <w:t>–</w:t>
      </w:r>
      <w:r w:rsidR="007F2486">
        <w:rPr>
          <w:rFonts w:hint="eastAsia"/>
          <w:lang w:eastAsia="zh-CN"/>
        </w:rPr>
        <w:tab/>
      </w:r>
      <w:r w:rsidR="0048022B">
        <w:rPr>
          <w:lang w:eastAsia="zh-CN"/>
        </w:rPr>
        <w:t>2014</w:t>
      </w:r>
      <w:r w:rsidR="0048022B">
        <w:rPr>
          <w:rFonts w:hint="eastAsia"/>
          <w:lang w:eastAsia="zh-CN"/>
        </w:rPr>
        <w:t>年</w:t>
      </w:r>
      <w:r w:rsidR="0048022B">
        <w:rPr>
          <w:rFonts w:hint="eastAsia"/>
          <w:lang w:eastAsia="zh-CN"/>
        </w:rPr>
        <w:t>7</w:t>
      </w:r>
      <w:r w:rsidR="0048022B">
        <w:rPr>
          <w:rFonts w:hint="eastAsia"/>
          <w:lang w:eastAsia="zh-CN"/>
        </w:rPr>
        <w:t>月</w:t>
      </w:r>
      <w:r w:rsidR="0048022B">
        <w:rPr>
          <w:lang w:eastAsia="zh-CN"/>
        </w:rPr>
        <w:t>7-18</w:t>
      </w:r>
      <w:r w:rsidR="0048022B">
        <w:rPr>
          <w:rFonts w:hint="eastAsia"/>
          <w:lang w:eastAsia="zh-CN"/>
        </w:rPr>
        <w:t>日的</w:t>
      </w:r>
      <w:hyperlink r:id="rId10" w:history="1">
        <w:r w:rsidR="0048022B">
          <w:rPr>
            <w:rStyle w:val="Hyperlink"/>
            <w:lang w:eastAsia="zh-CN"/>
          </w:rPr>
          <w:t>ITU-T</w:t>
        </w:r>
        <w:r w:rsidR="0048022B">
          <w:rPr>
            <w:rStyle w:val="Hyperlink"/>
            <w:rFonts w:hint="eastAsia"/>
            <w:lang w:eastAsia="zh-CN"/>
          </w:rPr>
          <w:t>第</w:t>
        </w:r>
        <w:r w:rsidR="0048022B" w:rsidRPr="00757FE2">
          <w:rPr>
            <w:rStyle w:val="Hyperlink"/>
            <w:lang w:eastAsia="zh-CN"/>
          </w:rPr>
          <w:t>13</w:t>
        </w:r>
      </w:hyperlink>
      <w:r w:rsidR="0048022B">
        <w:rPr>
          <w:rStyle w:val="Hyperlink"/>
          <w:rFonts w:hint="eastAsia"/>
          <w:lang w:eastAsia="zh-CN"/>
        </w:rPr>
        <w:t>研究组</w:t>
      </w:r>
      <w:r w:rsidR="0048022B" w:rsidRPr="0048022B">
        <w:rPr>
          <w:rFonts w:hint="eastAsia"/>
          <w:lang w:eastAsia="zh-CN"/>
        </w:rPr>
        <w:t>会议</w:t>
      </w:r>
      <w:r w:rsidR="0048022B">
        <w:rPr>
          <w:rFonts w:hint="eastAsia"/>
          <w:lang w:eastAsia="zh-CN"/>
        </w:rPr>
        <w:t>，更多信息见</w:t>
      </w:r>
      <w:r w:rsidR="00F64429">
        <w:rPr>
          <w:rFonts w:hint="eastAsia"/>
          <w:lang w:eastAsia="zh-CN"/>
        </w:rPr>
        <w:t>（将见）</w:t>
      </w:r>
      <w:hyperlink r:id="rId11" w:history="1">
        <w:r w:rsidR="0048022B" w:rsidRPr="008430CD">
          <w:rPr>
            <w:rStyle w:val="Hyperlink"/>
            <w:rFonts w:hint="eastAsia"/>
            <w:lang w:eastAsia="zh-CN"/>
          </w:rPr>
          <w:t>电信标准化局第</w:t>
        </w:r>
        <w:r w:rsidR="0048022B" w:rsidRPr="008430CD">
          <w:rPr>
            <w:rStyle w:val="Hyperlink"/>
            <w:lang w:eastAsia="zh-CN"/>
          </w:rPr>
          <w:t>5/13</w:t>
        </w:r>
        <w:r w:rsidR="0048022B" w:rsidRPr="008430CD">
          <w:rPr>
            <w:rStyle w:val="Hyperlink"/>
            <w:rFonts w:hint="eastAsia"/>
            <w:lang w:eastAsia="zh-CN"/>
          </w:rPr>
          <w:t>号集体函</w:t>
        </w:r>
      </w:hyperlink>
      <w:r w:rsidR="0048022B">
        <w:rPr>
          <w:rFonts w:hint="eastAsia"/>
          <w:lang w:eastAsia="zh-CN"/>
        </w:rPr>
        <w:t>。</w:t>
      </w:r>
      <w:r w:rsidR="0048022B">
        <w:rPr>
          <w:lang w:eastAsia="zh-CN"/>
        </w:rPr>
        <w:t xml:space="preserve"> </w:t>
      </w:r>
    </w:p>
    <w:p w:rsidR="0048022B" w:rsidRDefault="007E731A" w:rsidP="00011B98">
      <w:pPr>
        <w:pStyle w:val="enumlev1"/>
        <w:rPr>
          <w:lang w:eastAsia="zh-CN"/>
        </w:rPr>
      </w:pPr>
      <w:r>
        <w:rPr>
          <w:lang w:eastAsia="zh-CN"/>
        </w:rPr>
        <w:t>–</w:t>
      </w:r>
      <w:r w:rsidR="007F2486">
        <w:rPr>
          <w:rFonts w:hint="eastAsia"/>
          <w:lang w:eastAsia="zh-CN"/>
        </w:rPr>
        <w:tab/>
      </w:r>
      <w:r w:rsidR="0048022B">
        <w:rPr>
          <w:rFonts w:hint="eastAsia"/>
          <w:lang w:eastAsia="zh-CN"/>
        </w:rPr>
        <w:t>2014</w:t>
      </w:r>
      <w:r w:rsidR="0048022B">
        <w:rPr>
          <w:rFonts w:hint="eastAsia"/>
          <w:lang w:eastAsia="zh-CN"/>
        </w:rPr>
        <w:t>年</w:t>
      </w:r>
      <w:r w:rsidR="0048022B">
        <w:rPr>
          <w:rFonts w:hint="eastAsia"/>
          <w:lang w:eastAsia="zh-CN"/>
        </w:rPr>
        <w:t>7</w:t>
      </w:r>
      <w:r w:rsidR="0048022B">
        <w:rPr>
          <w:rFonts w:hint="eastAsia"/>
          <w:lang w:eastAsia="zh-CN"/>
        </w:rPr>
        <w:t>月</w:t>
      </w:r>
      <w:r w:rsidR="0048022B">
        <w:rPr>
          <w:rFonts w:hint="eastAsia"/>
          <w:lang w:eastAsia="zh-CN"/>
        </w:rPr>
        <w:t>11</w:t>
      </w:r>
      <w:r w:rsidR="0048022B">
        <w:rPr>
          <w:rFonts w:hint="eastAsia"/>
          <w:lang w:eastAsia="zh-CN"/>
        </w:rPr>
        <w:t>日的软件定义网络联合协调活动</w:t>
      </w:r>
      <w:r w:rsidR="008430CD">
        <w:rPr>
          <w:rFonts w:hint="eastAsia"/>
          <w:lang w:eastAsia="zh-CN"/>
        </w:rPr>
        <w:t>（</w:t>
      </w:r>
      <w:r w:rsidR="008430CD">
        <w:rPr>
          <w:lang w:eastAsia="zh-CN"/>
        </w:rPr>
        <w:t>JCA-SDN</w:t>
      </w:r>
      <w:r w:rsidR="00F64429">
        <w:rPr>
          <w:rFonts w:hint="eastAsia"/>
          <w:lang w:eastAsia="zh-CN"/>
        </w:rPr>
        <w:t>）会议，更多信息</w:t>
      </w:r>
      <w:r w:rsidR="008430CD">
        <w:rPr>
          <w:rFonts w:hint="eastAsia"/>
          <w:lang w:eastAsia="zh-CN"/>
        </w:rPr>
        <w:t>见</w:t>
      </w:r>
      <w:hyperlink r:id="rId12" w:history="1">
        <w:r w:rsidR="008430CD" w:rsidRPr="008430CD">
          <w:rPr>
            <w:rStyle w:val="Hyperlink"/>
            <w:rFonts w:hint="eastAsia"/>
            <w:lang w:eastAsia="zh-CN"/>
          </w:rPr>
          <w:t>会议通知</w:t>
        </w:r>
      </w:hyperlink>
      <w:r w:rsidR="008430CD">
        <w:rPr>
          <w:rFonts w:hint="eastAsia"/>
          <w:lang w:eastAsia="zh-CN"/>
        </w:rPr>
        <w:t>中的</w:t>
      </w:r>
      <w:r w:rsidR="008430CD">
        <w:rPr>
          <w:lang w:eastAsia="zh-CN"/>
        </w:rPr>
        <w:t xml:space="preserve">JCA-SDN </w:t>
      </w:r>
      <w:hyperlink r:id="rId13" w:history="1">
        <w:r w:rsidR="008430CD" w:rsidRPr="008430CD">
          <w:rPr>
            <w:rStyle w:val="Hyperlink"/>
            <w:rFonts w:hint="eastAsia"/>
            <w:lang w:eastAsia="zh-CN"/>
          </w:rPr>
          <w:t>网页</w:t>
        </w:r>
      </w:hyperlink>
      <w:r w:rsidR="008430CD">
        <w:rPr>
          <w:rFonts w:hint="eastAsia"/>
          <w:lang w:eastAsia="zh-CN"/>
        </w:rPr>
        <w:t>。</w:t>
      </w:r>
    </w:p>
    <w:p w:rsidR="0048022B" w:rsidRDefault="007E731A" w:rsidP="00011B98">
      <w:pPr>
        <w:pStyle w:val="enumlev1"/>
        <w:rPr>
          <w:lang w:eastAsia="zh-CN"/>
        </w:rPr>
      </w:pPr>
      <w:r>
        <w:rPr>
          <w:lang w:eastAsia="zh-CN"/>
        </w:rPr>
        <w:t>–</w:t>
      </w:r>
      <w:r w:rsidR="007F2486">
        <w:rPr>
          <w:rFonts w:hint="eastAsia"/>
          <w:lang w:eastAsia="zh-CN"/>
        </w:rPr>
        <w:tab/>
      </w:r>
      <w:r w:rsidR="008430CD">
        <w:rPr>
          <w:rFonts w:hint="eastAsia"/>
          <w:lang w:eastAsia="zh-CN"/>
        </w:rPr>
        <w:t>2014</w:t>
      </w:r>
      <w:r w:rsidR="008430CD">
        <w:rPr>
          <w:rFonts w:hint="eastAsia"/>
          <w:lang w:eastAsia="zh-CN"/>
        </w:rPr>
        <w:t>年</w:t>
      </w:r>
      <w:r w:rsidR="008430CD">
        <w:rPr>
          <w:rFonts w:hint="eastAsia"/>
          <w:lang w:eastAsia="zh-CN"/>
        </w:rPr>
        <w:t>7</w:t>
      </w:r>
      <w:r w:rsidR="008430CD">
        <w:rPr>
          <w:rFonts w:hint="eastAsia"/>
          <w:lang w:eastAsia="zh-CN"/>
        </w:rPr>
        <w:t>月</w:t>
      </w:r>
      <w:r w:rsidR="008430CD">
        <w:rPr>
          <w:rFonts w:hint="eastAsia"/>
          <w:lang w:eastAsia="zh-CN"/>
        </w:rPr>
        <w:t>11</w:t>
      </w:r>
      <w:r w:rsidR="008430CD">
        <w:rPr>
          <w:rFonts w:hint="eastAsia"/>
          <w:lang w:eastAsia="zh-CN"/>
        </w:rPr>
        <w:t>日的一致性和互操作性测试（</w:t>
      </w:r>
      <w:r w:rsidR="008430CD">
        <w:rPr>
          <w:lang w:eastAsia="zh-CN"/>
        </w:rPr>
        <w:t>JCA-CIT</w:t>
      </w:r>
      <w:r w:rsidR="00F64429">
        <w:rPr>
          <w:rFonts w:hint="eastAsia"/>
          <w:lang w:eastAsia="zh-CN"/>
        </w:rPr>
        <w:t>）会议，更多信息</w:t>
      </w:r>
      <w:r w:rsidR="008430CD">
        <w:rPr>
          <w:rFonts w:hint="eastAsia"/>
          <w:lang w:eastAsia="zh-CN"/>
        </w:rPr>
        <w:t>见会议通知中的</w:t>
      </w:r>
      <w:r w:rsidR="008430CD">
        <w:rPr>
          <w:lang w:eastAsia="zh-CN"/>
        </w:rPr>
        <w:t xml:space="preserve">JCA-CIT </w:t>
      </w:r>
      <w:hyperlink r:id="rId14" w:history="1">
        <w:r w:rsidR="008430CD" w:rsidRPr="008430CD">
          <w:rPr>
            <w:rStyle w:val="Hyperlink"/>
            <w:rFonts w:hint="eastAsia"/>
            <w:lang w:eastAsia="zh-CN"/>
          </w:rPr>
          <w:t>网页</w:t>
        </w:r>
      </w:hyperlink>
      <w:r w:rsidR="008430CD">
        <w:rPr>
          <w:rFonts w:hint="eastAsia"/>
          <w:lang w:eastAsia="zh-CN"/>
        </w:rPr>
        <w:t>。</w:t>
      </w:r>
    </w:p>
    <w:p w:rsidR="008E1BE7" w:rsidRDefault="008E1BE7" w:rsidP="003918EF">
      <w:pPr>
        <w:ind w:right="-283" w:firstLineChars="200" w:firstLine="480"/>
        <w:rPr>
          <w:rFonts w:ascii="SimSun" w:cs="SimSun"/>
          <w:b/>
          <w:bCs/>
          <w:szCs w:val="24"/>
          <w:lang w:val="zh-CN" w:eastAsia="zh-CN"/>
        </w:rPr>
      </w:pPr>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8E1BE7" w:rsidRDefault="008E1BE7" w:rsidP="00F64429">
      <w:pPr>
        <w:ind w:firstLineChars="200" w:firstLine="480"/>
        <w:rPr>
          <w:lang w:eastAsia="zh-CN"/>
        </w:rPr>
      </w:pPr>
      <w:r>
        <w:rPr>
          <w:rFonts w:hint="eastAsia"/>
          <w:lang w:eastAsia="zh-CN"/>
        </w:rPr>
        <w:t>第</w:t>
      </w:r>
      <w:r>
        <w:rPr>
          <w:rFonts w:hint="eastAsia"/>
          <w:lang w:eastAsia="zh-CN"/>
        </w:rPr>
        <w:t>11</w:t>
      </w:r>
      <w:r w:rsidR="00F64429">
        <w:rPr>
          <w:rFonts w:hint="eastAsia"/>
          <w:lang w:eastAsia="zh-CN"/>
        </w:rPr>
        <w:t>研究组主席拟定</w:t>
      </w:r>
      <w:r>
        <w:rPr>
          <w:rFonts w:hint="eastAsia"/>
          <w:lang w:eastAsia="zh-CN"/>
        </w:rPr>
        <w:t>的会议</w:t>
      </w:r>
      <w:r w:rsidRPr="00E73667">
        <w:rPr>
          <w:rFonts w:hint="eastAsia"/>
          <w:b/>
          <w:bCs/>
          <w:lang w:eastAsia="zh-CN"/>
        </w:rPr>
        <w:t>议程</w:t>
      </w:r>
      <w:r>
        <w:rPr>
          <w:rFonts w:hint="eastAsia"/>
          <w:lang w:eastAsia="zh-CN"/>
        </w:rPr>
        <w:t>草案</w:t>
      </w:r>
      <w:r w:rsidR="00F64429">
        <w:rPr>
          <w:rFonts w:hint="eastAsia"/>
          <w:lang w:eastAsia="zh-CN"/>
        </w:rPr>
        <w:t>和会议</w:t>
      </w:r>
      <w:r w:rsidR="00F64429" w:rsidRPr="00256FDF">
        <w:rPr>
          <w:rFonts w:hint="eastAsia"/>
          <w:b/>
          <w:bCs/>
          <w:lang w:eastAsia="zh-CN"/>
        </w:rPr>
        <w:t>时间表</w:t>
      </w:r>
      <w:r w:rsidR="00F64429" w:rsidRPr="00C868BD">
        <w:rPr>
          <w:rFonts w:hint="eastAsia"/>
          <w:lang w:eastAsia="zh-CN"/>
        </w:rPr>
        <w:t>草案</w:t>
      </w:r>
      <w:r w:rsidR="00F64429">
        <w:rPr>
          <w:rFonts w:hint="eastAsia"/>
          <w:lang w:eastAsia="zh-CN"/>
        </w:rPr>
        <w:t>分别</w:t>
      </w:r>
      <w:r w:rsidRPr="00C868BD">
        <w:rPr>
          <w:rFonts w:hint="eastAsia"/>
          <w:lang w:eastAsia="zh-CN"/>
        </w:rPr>
        <w:t>见</w:t>
      </w:r>
      <w:r>
        <w:rPr>
          <w:rFonts w:hint="eastAsia"/>
          <w:lang w:eastAsia="zh-CN"/>
        </w:rPr>
        <w:t>本函</w:t>
      </w:r>
      <w:r w:rsidRPr="001E490E">
        <w:rPr>
          <w:rFonts w:hint="eastAsia"/>
          <w:b/>
          <w:bCs/>
          <w:lang w:eastAsia="zh-CN"/>
        </w:rPr>
        <w:t>附件</w:t>
      </w:r>
      <w:r w:rsidRPr="001E490E">
        <w:rPr>
          <w:rFonts w:hint="eastAsia"/>
          <w:b/>
          <w:bCs/>
          <w:lang w:eastAsia="zh-CN"/>
        </w:rPr>
        <w:t>B</w:t>
      </w:r>
      <w:r w:rsidR="00F64429" w:rsidRPr="00F64429">
        <w:rPr>
          <w:rFonts w:hint="eastAsia"/>
          <w:lang w:eastAsia="zh-CN"/>
        </w:rPr>
        <w:t>和</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746E31" w:rsidRDefault="00746E31" w:rsidP="00281589">
      <w:pPr>
        <w:ind w:firstLineChars="200" w:firstLine="480"/>
        <w:rPr>
          <w:lang w:eastAsia="zh-CN"/>
        </w:rPr>
      </w:pPr>
      <w:r>
        <w:rPr>
          <w:rFonts w:hint="eastAsia"/>
          <w:lang w:eastAsia="zh-CN"/>
        </w:rPr>
        <w:t>祝您与会顺利且富有成效。</w:t>
      </w:r>
    </w:p>
    <w:p w:rsidR="00746E31" w:rsidRDefault="00746E31" w:rsidP="00281589">
      <w:pPr>
        <w:rPr>
          <w:lang w:eastAsia="zh-CN"/>
        </w:rPr>
      </w:pPr>
      <w:r w:rsidRPr="00C868BD">
        <w:rPr>
          <w:rFonts w:hint="eastAsia"/>
          <w:lang w:eastAsia="zh-CN"/>
        </w:rPr>
        <w:t>顺致敬意！</w:t>
      </w:r>
    </w:p>
    <w:p w:rsidR="00B46E74" w:rsidRDefault="00B46E74" w:rsidP="00281589">
      <w:pPr>
        <w:rPr>
          <w:lang w:eastAsia="zh-CN"/>
        </w:rPr>
      </w:pPr>
    </w:p>
    <w:p w:rsidR="00011B98" w:rsidRDefault="00011B98" w:rsidP="00281589">
      <w:pPr>
        <w:rPr>
          <w:lang w:eastAsia="zh-CN"/>
        </w:rPr>
      </w:pPr>
    </w:p>
    <w:p w:rsidR="00011B98" w:rsidRDefault="00011B98" w:rsidP="00281589">
      <w:pPr>
        <w:rPr>
          <w:lang w:eastAsia="zh-CN"/>
        </w:rPr>
      </w:pPr>
    </w:p>
    <w:p w:rsidR="00746E31" w:rsidRPr="00C868BD" w:rsidRDefault="00746E31" w:rsidP="00011B98">
      <w:pPr>
        <w:tabs>
          <w:tab w:val="clear" w:pos="794"/>
          <w:tab w:val="left" w:pos="210"/>
        </w:tabs>
        <w:spacing w:after="120"/>
        <w:rPr>
          <w:lang w:eastAsia="zh-CN"/>
        </w:rPr>
      </w:pPr>
      <w:r w:rsidRPr="00C868BD">
        <w:rPr>
          <w:rFonts w:hint="eastAsia"/>
          <w:lang w:eastAsia="zh-CN"/>
        </w:rPr>
        <w:t>电信标准化局主任</w:t>
      </w:r>
      <w:r>
        <w:rPr>
          <w:lang w:eastAsia="zh-CN"/>
        </w:rPr>
        <w:br/>
      </w:r>
      <w:r w:rsidR="00E930E8">
        <w:rPr>
          <w:rFonts w:hint="eastAsia"/>
          <w:lang w:eastAsia="zh-CN"/>
        </w:rPr>
        <w:tab/>
      </w:r>
      <w:r>
        <w:rPr>
          <w:rFonts w:hint="eastAsia"/>
          <w:lang w:eastAsia="zh-CN"/>
        </w:rPr>
        <w:t>马尔科姆</w:t>
      </w:r>
      <w:r w:rsidR="00673516" w:rsidRPr="00673516">
        <w:rPr>
          <w:sz w:val="20"/>
          <w:lang w:eastAsia="zh-CN"/>
        </w:rPr>
        <w:t>•</w:t>
      </w:r>
      <w:r>
        <w:rPr>
          <w:rFonts w:hint="eastAsia"/>
          <w:lang w:eastAsia="zh-CN"/>
        </w:rPr>
        <w:t>琼森</w:t>
      </w:r>
    </w:p>
    <w:p w:rsidR="00EE59AB" w:rsidRDefault="00746E31" w:rsidP="00011B98">
      <w:pPr>
        <w:tabs>
          <w:tab w:val="clear" w:pos="794"/>
          <w:tab w:val="left" w:pos="210"/>
        </w:tabs>
        <w:spacing w:before="360"/>
        <w:rPr>
          <w:b/>
          <w:szCs w:val="24"/>
          <w:lang w:val="en-US" w:eastAsia="zh-CN"/>
        </w:rPr>
      </w:pPr>
      <w:r w:rsidRPr="00011B98">
        <w:rPr>
          <w:rFonts w:hint="eastAsia"/>
          <w:bCs/>
          <w:szCs w:val="24"/>
          <w:lang w:val="fr-CH" w:eastAsia="zh-CN"/>
        </w:rPr>
        <w:t>附件</w:t>
      </w:r>
      <w:r w:rsidRPr="00011B98">
        <w:rPr>
          <w:rFonts w:hint="eastAsia"/>
          <w:bCs/>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Pr="004932FF" w:rsidRDefault="00746E31" w:rsidP="00C94635">
      <w:pPr>
        <w:pStyle w:val="AnnexNo"/>
        <w:spacing w:before="600"/>
        <w:rPr>
          <w:lang w:eastAsia="zh-CN"/>
        </w:rPr>
      </w:pPr>
      <w:r w:rsidRPr="004932FF">
        <w:rPr>
          <w:rFonts w:hint="eastAsia"/>
          <w:lang w:eastAsia="zh-CN"/>
        </w:rPr>
        <w:lastRenderedPageBreak/>
        <w:t>附件</w:t>
      </w:r>
      <w:r w:rsidRPr="004932FF">
        <w:rPr>
          <w:lang w:eastAsia="zh-CN"/>
        </w:rPr>
        <w:t xml:space="preserve"> A</w:t>
      </w:r>
    </w:p>
    <w:p w:rsidR="008E1BE7" w:rsidRPr="005142D3" w:rsidRDefault="008E1BE7" w:rsidP="008E1BE7">
      <w:pPr>
        <w:pStyle w:val="AnnexTitle"/>
        <w:rPr>
          <w:sz w:val="28"/>
          <w:szCs w:val="22"/>
          <w:lang w:eastAsia="zh-CN"/>
        </w:rPr>
      </w:pPr>
      <w:r w:rsidRPr="005142D3">
        <w:rPr>
          <w:rFonts w:hint="eastAsia"/>
          <w:sz w:val="28"/>
          <w:szCs w:val="22"/>
          <w:lang w:eastAsia="zh-CN"/>
        </w:rPr>
        <w:t>起草文稿</w:t>
      </w:r>
    </w:p>
    <w:p w:rsidR="008E1BE7" w:rsidRDefault="008E1BE7" w:rsidP="00F64429">
      <w:pPr>
        <w:spacing w:after="120"/>
        <w:rPr>
          <w:lang w:eastAsia="zh-CN"/>
        </w:rPr>
      </w:pPr>
      <w:r>
        <w:rPr>
          <w:rFonts w:ascii="SimSun" w:cs="SimSun" w:hint="eastAsia"/>
          <w:b/>
          <w:bCs/>
          <w:szCs w:val="24"/>
          <w:lang w:val="zh-CN" w:eastAsia="zh-CN"/>
        </w:rPr>
        <w:t>提交文稿的截止日期：</w:t>
      </w:r>
      <w:r w:rsidR="00F64429">
        <w:rPr>
          <w:rFonts w:hint="eastAsia"/>
          <w:lang w:eastAsia="zh-CN"/>
        </w:rPr>
        <w:t>提交文稿的截止日期为会议召开前</w:t>
      </w:r>
      <w:r>
        <w:rPr>
          <w:lang w:eastAsia="zh-CN"/>
        </w:rPr>
        <w:t>12</w:t>
      </w:r>
      <w:r w:rsidR="00F64429">
        <w:rPr>
          <w:rFonts w:hint="eastAsia"/>
          <w:lang w:eastAsia="zh-CN"/>
        </w:rPr>
        <w:t>（十二）个日历日</w:t>
      </w:r>
      <w:r>
        <w:rPr>
          <w:rFonts w:hint="eastAsia"/>
          <w:lang w:eastAsia="zh-CN"/>
        </w:rPr>
        <w:t>。此类文稿将在第</w:t>
      </w:r>
      <w:r>
        <w:rPr>
          <w:lang w:eastAsia="zh-CN"/>
        </w:rPr>
        <w:t>11</w:t>
      </w:r>
      <w:r>
        <w:rPr>
          <w:rFonts w:hint="eastAsia"/>
          <w:lang w:eastAsia="zh-CN"/>
        </w:rPr>
        <w:t>研究组的网站上发布，因而必须在</w:t>
      </w:r>
      <w:r>
        <w:rPr>
          <w:rFonts w:hint="eastAsia"/>
          <w:b/>
          <w:bCs/>
          <w:lang w:eastAsia="zh-CN"/>
        </w:rPr>
        <w:t>201</w:t>
      </w:r>
      <w:r w:rsidR="00F64429">
        <w:rPr>
          <w:rFonts w:hint="eastAsia"/>
          <w:b/>
          <w:bCs/>
          <w:lang w:eastAsia="zh-CN"/>
        </w:rPr>
        <w:t>4</w:t>
      </w:r>
      <w:r>
        <w:rPr>
          <w:rFonts w:hint="eastAsia"/>
          <w:b/>
          <w:bCs/>
          <w:lang w:eastAsia="zh-CN"/>
        </w:rPr>
        <w:t>年</w:t>
      </w:r>
      <w:r w:rsidR="00F64429">
        <w:rPr>
          <w:rFonts w:hint="eastAsia"/>
          <w:b/>
          <w:bCs/>
          <w:lang w:eastAsia="zh-CN"/>
        </w:rPr>
        <w:t>6</w:t>
      </w:r>
      <w:r>
        <w:rPr>
          <w:rFonts w:hint="eastAsia"/>
          <w:b/>
          <w:bCs/>
          <w:lang w:eastAsia="zh-CN"/>
        </w:rPr>
        <w:t>月</w:t>
      </w:r>
      <w:r>
        <w:rPr>
          <w:rFonts w:hint="eastAsia"/>
          <w:b/>
          <w:bCs/>
          <w:lang w:eastAsia="zh-CN"/>
        </w:rPr>
        <w:t>2</w:t>
      </w:r>
      <w:r w:rsidR="00F64429">
        <w:rPr>
          <w:rFonts w:hint="eastAsia"/>
          <w:b/>
          <w:bCs/>
          <w:lang w:eastAsia="zh-CN"/>
        </w:rPr>
        <w:t>6</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8E1BE7" w:rsidRDefault="008E1BE7" w:rsidP="008E1BE7">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sidRPr="00B508F1">
        <w:rPr>
          <w:rFonts w:asciiTheme="minorHAnsi" w:eastAsiaTheme="minorEastAsia" w:hAnsiTheme="minorHAnsi"/>
          <w:lang w:eastAsia="zh-CN"/>
        </w:rPr>
        <w:t>/</w:t>
      </w:r>
      <w:r w:rsidR="00F64429">
        <w:rPr>
          <w:rFonts w:asciiTheme="minorEastAsia" w:eastAsiaTheme="minorEastAsia" w:hAnsiTheme="minorEastAsia" w:hint="eastAsia"/>
          <w:b/>
          <w:bCs/>
          <w:lang w:eastAsia="zh-CN"/>
        </w:rPr>
        <w:t>文件</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5" w:history="1">
        <w:r w:rsidRPr="002E5534">
          <w:rPr>
            <w:rStyle w:val="Hyperlink"/>
            <w:lang w:eastAsia="zh-CN"/>
          </w:rPr>
          <w:t>http://itu.int/net/ITU-T/ddp/</w:t>
        </w:r>
      </w:hyperlink>
      <w:r>
        <w:rPr>
          <w:rFonts w:hint="eastAsia"/>
          <w:lang w:eastAsia="zh-CN"/>
        </w:rPr>
        <w:t>。</w:t>
      </w:r>
    </w:p>
    <w:p w:rsidR="008E1BE7" w:rsidRDefault="008E1BE7" w:rsidP="008E1BE7">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sidRPr="00B508F1">
        <w:rPr>
          <w:rFonts w:hint="eastAsia"/>
          <w:lang w:eastAsia="zh-CN"/>
        </w:rPr>
        <w:t>：</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6" w:history="1">
        <w:r>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8E1BE7" w:rsidRPr="005142D3" w:rsidRDefault="008E1BE7" w:rsidP="008E1BE7">
      <w:pPr>
        <w:pStyle w:val="AnnexTitle"/>
        <w:rPr>
          <w:sz w:val="28"/>
          <w:szCs w:val="22"/>
          <w:lang w:eastAsia="zh-CN"/>
        </w:rPr>
      </w:pPr>
      <w:r w:rsidRPr="005142D3">
        <w:rPr>
          <w:rFonts w:hint="eastAsia"/>
          <w:sz w:val="28"/>
          <w:szCs w:val="22"/>
          <w:lang w:eastAsia="zh-CN"/>
        </w:rPr>
        <w:t>工作方法与设施</w:t>
      </w:r>
    </w:p>
    <w:p w:rsidR="008E1BE7" w:rsidRDefault="008E1BE7" w:rsidP="008E1BE7">
      <w:pPr>
        <w:spacing w:after="120"/>
        <w:ind w:right="-194"/>
        <w:rPr>
          <w:rFonts w:ascii="SimSun" w:cs="SimSun"/>
          <w:szCs w:val="24"/>
          <w:lang w:val="zh-CN" w:eastAsia="zh-CN"/>
        </w:rPr>
      </w:pPr>
      <w:r>
        <w:rPr>
          <w:rFonts w:ascii="SimSun" w:cs="SimSun" w:hint="eastAsia"/>
          <w:b/>
          <w:bCs/>
          <w:szCs w:val="24"/>
          <w:lang w:val="zh-CN" w:eastAsia="zh-CN"/>
        </w:rPr>
        <w:t>口译服务</w:t>
      </w:r>
      <w:r w:rsidR="00E61CE3" w:rsidRPr="00B508F1">
        <w:rPr>
          <w:rFonts w:hint="eastAsia"/>
          <w:lang w:val="en-US" w:eastAsia="zh-CN"/>
        </w:rPr>
        <w:t>：</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8E1BE7" w:rsidRPr="00B508F1" w:rsidRDefault="008E1BE7" w:rsidP="00B508F1">
      <w:pPr>
        <w:rPr>
          <w:lang w:eastAsia="zh-CN"/>
        </w:rPr>
      </w:pPr>
      <w:r w:rsidRPr="00B508F1">
        <w:rPr>
          <w:rFonts w:hint="eastAsia"/>
          <w:b/>
          <w:bCs/>
          <w:lang w:eastAsia="zh-CN"/>
        </w:rPr>
        <w:t>无纸会议</w:t>
      </w:r>
      <w:r w:rsidRPr="00B508F1">
        <w:rPr>
          <w:rFonts w:hint="eastAsia"/>
          <w:lang w:eastAsia="zh-CN"/>
        </w:rPr>
        <w:t>：经第</w:t>
      </w:r>
      <w:r w:rsidRPr="00B508F1">
        <w:rPr>
          <w:rFonts w:hint="eastAsia"/>
          <w:lang w:eastAsia="zh-CN"/>
        </w:rPr>
        <w:t>11</w:t>
      </w:r>
      <w:r w:rsidRPr="00B508F1">
        <w:rPr>
          <w:rFonts w:hint="eastAsia"/>
          <w:lang w:eastAsia="zh-CN"/>
        </w:rPr>
        <w:t>研究组主席冯伟先生同意，研究组将采取进一步措施，努力实现电子化工作环境。因此，会议将为无纸会议。</w:t>
      </w:r>
    </w:p>
    <w:p w:rsidR="008E1BE7" w:rsidRDefault="008E1BE7" w:rsidP="00E61CE3">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7" w:history="1">
        <w:r>
          <w:rPr>
            <w:rStyle w:val="Hyperlink"/>
            <w:lang w:eastAsia="zh-CN"/>
          </w:rPr>
          <w:t>http://itu.int/ITU-T/edh/faqs-support.html</w:t>
        </w:r>
      </w:hyperlink>
      <w:r w:rsidRPr="00C948A6">
        <w:rPr>
          <w:rFonts w:hint="eastAsia"/>
          <w:lang w:eastAsia="zh-CN"/>
        </w:rPr>
        <w:t>）。</w:t>
      </w:r>
    </w:p>
    <w:p w:rsidR="008E1BE7" w:rsidRDefault="008E1BE7" w:rsidP="008E1BE7">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sidRPr="00B508F1">
        <w:rPr>
          <w:rFonts w:hint="eastAsia"/>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8E1BE7" w:rsidRDefault="008E1BE7" w:rsidP="008E1BE7">
      <w:pPr>
        <w:tabs>
          <w:tab w:val="left" w:pos="1418"/>
          <w:tab w:val="left" w:pos="1702"/>
          <w:tab w:val="left" w:pos="2160"/>
        </w:tabs>
        <w:spacing w:after="120"/>
        <w:ind w:right="92"/>
        <w:rPr>
          <w:lang w:val="en-US" w:eastAsia="zh-CN"/>
        </w:rPr>
      </w:pPr>
      <w:r>
        <w:rPr>
          <w:rFonts w:hint="eastAsia"/>
          <w:b/>
          <w:bCs/>
          <w:lang w:eastAsia="zh-CN"/>
        </w:rPr>
        <w:t>借用手提电脑</w:t>
      </w:r>
      <w:r w:rsidRPr="00B508F1">
        <w:rPr>
          <w:rFonts w:hint="eastAsia"/>
          <w:lang w:eastAsia="zh-CN"/>
        </w:rPr>
        <w:t>：</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8"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8E1BE7" w:rsidRDefault="008E1BE7" w:rsidP="008E1BE7">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B508F1">
        <w:rPr>
          <w:rFonts w:hint="eastAsia"/>
          <w:lang w:eastAsia="zh-CN"/>
        </w:rPr>
        <w:t>：</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w:t>
      </w:r>
      <w:r w:rsidR="00A80DCF">
        <w:rPr>
          <w:szCs w:val="24"/>
          <w:lang w:val="en-US" w:eastAsia="zh-CN"/>
        </w:rPr>
        <w:t>t</w:t>
      </w:r>
      <w:r w:rsidRPr="003F2CAA">
        <w:rPr>
          <w:szCs w:val="24"/>
          <w:lang w:val="en-US" w:eastAsia="zh-CN"/>
        </w:rPr>
        <w:t>brillant</w:t>
      </w:r>
      <w:r w:rsidRPr="003F2CAA">
        <w:rPr>
          <w:rFonts w:hint="eastAsia"/>
          <w:szCs w:val="24"/>
          <w:lang w:val="zh-CN" w:eastAsia="zh-CN"/>
        </w:rPr>
        <w:t>办公楼的</w:t>
      </w:r>
      <w:r w:rsidRPr="00A36E53">
        <w:rPr>
          <w:rFonts w:hint="eastAsia"/>
          <w:szCs w:val="24"/>
          <w:lang w:val="zh-CN" w:eastAsia="zh-CN"/>
        </w:rPr>
        <w:t>零层以及会场附近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8E1BE7" w:rsidRDefault="008E1BE7" w:rsidP="008E1BE7">
      <w:pPr>
        <w:tabs>
          <w:tab w:val="left" w:pos="1418"/>
          <w:tab w:val="left" w:pos="1702"/>
          <w:tab w:val="left" w:pos="2160"/>
        </w:tabs>
        <w:spacing w:after="120"/>
        <w:ind w:right="92"/>
        <w:rPr>
          <w:lang w:eastAsia="zh-CN"/>
        </w:rPr>
      </w:pPr>
      <w:r>
        <w:rPr>
          <w:rFonts w:hint="eastAsia"/>
          <w:b/>
          <w:bCs/>
          <w:lang w:eastAsia="zh-CN"/>
        </w:rPr>
        <w:t>电子打印</w:t>
      </w:r>
      <w:r w:rsidRPr="00B508F1">
        <w:rPr>
          <w:rFonts w:hint="eastAsia"/>
          <w:lang w:eastAsia="zh-CN"/>
        </w:rPr>
        <w:t>：</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hyperlink r:id="rId19" w:history="1">
        <w:r w:rsidRPr="0061333C">
          <w:rPr>
            <w:rStyle w:val="Hyperlink"/>
            <w:rFonts w:hint="eastAsia"/>
            <w:lang w:eastAsia="zh-CN"/>
          </w:rPr>
          <w:t>printername@eprint.itu.int</w:t>
        </w:r>
      </w:hyperlink>
      <w:r>
        <w:rPr>
          <w:rFonts w:hint="eastAsia"/>
          <w:lang w:eastAsia="zh-CN"/>
        </w:rPr>
        <w:t>）。无需安装驱动器即可打印。欲了解详情，见</w:t>
      </w:r>
      <w:hyperlink r:id="rId20" w:history="1">
        <w:r w:rsidRPr="00427D82">
          <w:rPr>
            <w:rStyle w:val="Hyperlink"/>
            <w:rFonts w:hint="eastAsia"/>
            <w:lang w:eastAsia="zh-CN"/>
          </w:rPr>
          <w:t>http://itu.int/ITU-T/go/e-print</w:t>
        </w:r>
      </w:hyperlink>
      <w:r>
        <w:rPr>
          <w:rFonts w:hint="eastAsia"/>
          <w:lang w:eastAsia="zh-CN"/>
        </w:rPr>
        <w:t>。</w:t>
      </w:r>
      <w:r>
        <w:rPr>
          <w:lang w:eastAsia="zh-CN"/>
        </w:rPr>
        <w:br w:type="page"/>
      </w:r>
    </w:p>
    <w:p w:rsidR="008E1BE7" w:rsidRPr="005142D3" w:rsidRDefault="008E1BE7" w:rsidP="008E1BE7">
      <w:pPr>
        <w:pStyle w:val="AnnexTitle"/>
        <w:rPr>
          <w:rFonts w:eastAsia="Times New Roman"/>
          <w:sz w:val="28"/>
          <w:szCs w:val="22"/>
          <w:lang w:eastAsia="zh-CN"/>
        </w:rPr>
      </w:pPr>
      <w:r w:rsidRPr="005142D3">
        <w:rPr>
          <w:rFonts w:hint="eastAsia"/>
          <w:sz w:val="28"/>
          <w:szCs w:val="22"/>
          <w:lang w:eastAsia="zh-CN"/>
        </w:rPr>
        <w:lastRenderedPageBreak/>
        <w:t>注册、新代表和与会补贴</w:t>
      </w:r>
    </w:p>
    <w:p w:rsidR="008E1BE7" w:rsidRDefault="008E1BE7" w:rsidP="008E1BE7">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21" w:history="1">
        <w:r>
          <w:rPr>
            <w:rStyle w:val="Hyperlink"/>
            <w:szCs w:val="24"/>
            <w:lang w:eastAsia="zh-CN"/>
          </w:rPr>
          <w:t>tsbreg@itu.int</w:t>
        </w:r>
      </w:hyperlink>
      <w:r>
        <w:rPr>
          <w:rFonts w:hint="eastAsia"/>
          <w:lang w:eastAsia="zh-CN"/>
        </w:rPr>
        <w:t>）的方式在</w:t>
      </w:r>
      <w:r>
        <w:rPr>
          <w:rFonts w:hint="eastAsia"/>
          <w:b/>
          <w:bCs/>
          <w:lang w:eastAsia="zh-CN"/>
        </w:rPr>
        <w:t>201</w:t>
      </w:r>
      <w:r w:rsidR="00F64429">
        <w:rPr>
          <w:rFonts w:hint="eastAsia"/>
          <w:b/>
          <w:bCs/>
          <w:lang w:eastAsia="zh-CN"/>
        </w:rPr>
        <w:t>4</w:t>
      </w:r>
      <w:r>
        <w:rPr>
          <w:rFonts w:hint="eastAsia"/>
          <w:b/>
          <w:bCs/>
          <w:lang w:eastAsia="zh-CN"/>
        </w:rPr>
        <w:t>年</w:t>
      </w:r>
      <w:r w:rsidR="00F64429">
        <w:rPr>
          <w:rFonts w:hint="eastAsia"/>
          <w:b/>
          <w:bCs/>
          <w:lang w:eastAsia="zh-CN"/>
        </w:rPr>
        <w:t>6</w:t>
      </w:r>
      <w:r>
        <w:rPr>
          <w:rFonts w:hint="eastAsia"/>
          <w:b/>
          <w:bCs/>
          <w:lang w:eastAsia="zh-CN"/>
        </w:rPr>
        <w:t>月</w:t>
      </w:r>
      <w:r w:rsidR="00F64429">
        <w:rPr>
          <w:rFonts w:hint="eastAsia"/>
          <w:b/>
          <w:bCs/>
          <w:lang w:eastAsia="zh-CN"/>
        </w:rPr>
        <w:t>9</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8E1BE7" w:rsidRDefault="008E1BE7" w:rsidP="0077154C">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22" w:history="1">
        <w:r w:rsidRPr="00F607B8">
          <w:rPr>
            <w:rStyle w:val="Hyperlink"/>
            <w:b/>
            <w:bCs/>
            <w:lang w:eastAsia="zh-CN"/>
          </w:rPr>
          <w:t>http://itu.int/ITU-T/studygroups/com11</w:t>
        </w:r>
      </w:hyperlink>
      <w:r>
        <w:rPr>
          <w:rFonts w:hint="eastAsia"/>
          <w:b/>
          <w:bCs/>
          <w:lang w:eastAsia="zh-CN"/>
        </w:rPr>
        <w:t>）。</w:t>
      </w:r>
    </w:p>
    <w:p w:rsidR="008E1BE7" w:rsidRDefault="008E1BE7" w:rsidP="00404A28">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包括迎新简介、引导参观国际电联总部和有关</w:t>
      </w:r>
      <w:r>
        <w:rPr>
          <w:lang w:eastAsia="zh-CN"/>
        </w:rPr>
        <w:t>ITU-T</w:t>
      </w:r>
      <w:r w:rsidR="00404A28">
        <w:rPr>
          <w:rFonts w:hint="eastAsia"/>
          <w:lang w:eastAsia="zh-CN"/>
        </w:rPr>
        <w:t>的情况介绍会。如欲参加，请通过</w:t>
      </w:r>
      <w:r w:rsidR="00404A28" w:rsidRPr="00404A28">
        <w:rPr>
          <w:rFonts w:hint="eastAsia"/>
          <w:lang w:eastAsia="zh-CN"/>
        </w:rPr>
        <w:t>电子邮箱</w:t>
      </w:r>
      <w:hyperlink r:id="rId23" w:history="1">
        <w:r w:rsidR="00404A28" w:rsidRPr="00857F84">
          <w:rPr>
            <w:rStyle w:val="Hyperlink"/>
            <w:szCs w:val="24"/>
            <w:lang w:eastAsia="zh-CN"/>
          </w:rPr>
          <w:t>itu-tmembership@itu.int</w:t>
        </w:r>
      </w:hyperlink>
      <w:r w:rsidR="00404A28" w:rsidRPr="00404A28">
        <w:rPr>
          <w:rFonts w:hint="eastAsia"/>
          <w:lang w:eastAsia="zh-CN"/>
        </w:rPr>
        <w:t>联络</w:t>
      </w:r>
      <w:r>
        <w:rPr>
          <w:rFonts w:hint="eastAsia"/>
          <w:lang w:eastAsia="zh-CN"/>
        </w:rPr>
        <w:t>。</w:t>
      </w:r>
    </w:p>
    <w:p w:rsidR="008E1BE7" w:rsidRDefault="008E1BE7" w:rsidP="00404A28">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00404A28" w:rsidRPr="00404A28">
        <w:rPr>
          <w:rFonts w:hint="eastAsia"/>
          <w:sz w:val="24"/>
          <w:szCs w:val="24"/>
        </w:rPr>
        <w:t>由于预算有限，只能向符合条件的主管部门发放一份非全额与会补贴，以促进最</w:t>
      </w:r>
      <w:r w:rsidR="00404A28" w:rsidRPr="00404A28">
        <w:rPr>
          <w:rFonts w:hint="eastAsia"/>
          <w:spacing w:val="-3"/>
          <w:sz w:val="24"/>
          <w:szCs w:val="24"/>
        </w:rPr>
        <w:t>不发达国家或低收入发展中国家的代表与会</w:t>
      </w:r>
      <w:r w:rsidR="00404A28" w:rsidRPr="00404A28">
        <w:rPr>
          <w:rFonts w:asciiTheme="majorBidi" w:hAnsiTheme="majorBidi" w:cstheme="majorBidi"/>
          <w:color w:val="1F497D"/>
          <w:spacing w:val="-3"/>
          <w:sz w:val="24"/>
          <w:szCs w:val="24"/>
        </w:rPr>
        <w:t>（</w:t>
      </w:r>
      <w:hyperlink r:id="rId24" w:history="1">
        <w:r w:rsidR="00404A28" w:rsidRPr="00404A28">
          <w:rPr>
            <w:rStyle w:val="Hyperlink"/>
            <w:rFonts w:asciiTheme="majorBidi" w:hAnsiTheme="majorBidi" w:cstheme="majorBidi"/>
            <w:spacing w:val="-3"/>
            <w:sz w:val="24"/>
            <w:szCs w:val="24"/>
          </w:rPr>
          <w:t>http://itu.int/en/ITU-T/info/Pages/resources.aspx</w:t>
        </w:r>
      </w:hyperlink>
      <w:r w:rsidR="00404A28" w:rsidRPr="00404A28">
        <w:rPr>
          <w:rFonts w:hint="eastAsia"/>
          <w:color w:val="1F497D"/>
          <w:spacing w:val="-3"/>
          <w:sz w:val="24"/>
          <w:szCs w:val="24"/>
        </w:rPr>
        <w:t>）。</w:t>
      </w:r>
      <w:r w:rsidR="00404A28" w:rsidRPr="00404A28">
        <w:rPr>
          <w:rFonts w:hint="eastAsia"/>
          <w:sz w:val="24"/>
          <w:szCs w:val="24"/>
        </w:rPr>
        <w:t>申请与会补贴时必须得到相关国际电联成员国主管部门的授权。与会补贴申请表（</w:t>
      </w:r>
      <w:r w:rsidR="00404A28" w:rsidRPr="00404A28">
        <w:rPr>
          <w:rFonts w:ascii="Times New Roman" w:hAnsi="Times New Roman" w:hint="eastAsia"/>
          <w:sz w:val="24"/>
          <w:szCs w:val="20"/>
          <w:lang w:val="en-GB"/>
        </w:rPr>
        <w:t>请使用所附</w:t>
      </w:r>
      <w:r w:rsidR="00404A28" w:rsidRPr="00404A28">
        <w:rPr>
          <w:rFonts w:ascii="Times New Roman" w:hAnsi="Times New Roman" w:hint="eastAsia"/>
          <w:b/>
          <w:bCs/>
          <w:sz w:val="24"/>
          <w:szCs w:val="20"/>
          <w:lang w:val="en-GB"/>
        </w:rPr>
        <w:t>表</w:t>
      </w:r>
      <w:r w:rsidR="00404A28" w:rsidRPr="00404A28">
        <w:rPr>
          <w:rFonts w:ascii="Times New Roman" w:hAnsi="Times New Roman" w:hint="eastAsia"/>
          <w:b/>
          <w:bCs/>
          <w:sz w:val="24"/>
          <w:szCs w:val="20"/>
          <w:lang w:val="en-GB"/>
        </w:rPr>
        <w:t>1</w:t>
      </w:r>
      <w:r w:rsidR="00404A28" w:rsidRPr="00404A28">
        <w:rPr>
          <w:rFonts w:hint="eastAsia"/>
          <w:sz w:val="24"/>
          <w:szCs w:val="24"/>
        </w:rPr>
        <w:t>）必须在</w:t>
      </w:r>
      <w:r w:rsidR="00404A28" w:rsidRPr="00404A28">
        <w:rPr>
          <w:rFonts w:ascii="Times New Roman" w:hAnsi="Times New Roman" w:hint="eastAsia"/>
          <w:b/>
          <w:bCs/>
          <w:sz w:val="24"/>
          <w:szCs w:val="20"/>
          <w:lang w:val="en-GB"/>
        </w:rPr>
        <w:t>2014</w:t>
      </w:r>
      <w:r w:rsidR="00404A28" w:rsidRPr="00404A28">
        <w:rPr>
          <w:rFonts w:ascii="Times New Roman" w:hAnsi="Times New Roman" w:hint="eastAsia"/>
          <w:b/>
          <w:bCs/>
          <w:sz w:val="24"/>
          <w:szCs w:val="20"/>
          <w:lang w:val="en-GB"/>
        </w:rPr>
        <w:t>年</w:t>
      </w:r>
      <w:r w:rsidR="00404A28">
        <w:rPr>
          <w:rFonts w:ascii="Times New Roman" w:hAnsi="Times New Roman" w:hint="eastAsia"/>
          <w:b/>
          <w:bCs/>
          <w:sz w:val="24"/>
          <w:szCs w:val="20"/>
          <w:lang w:val="en-GB"/>
        </w:rPr>
        <w:t>5</w:t>
      </w:r>
      <w:r w:rsidR="00404A28" w:rsidRPr="00404A28">
        <w:rPr>
          <w:rFonts w:ascii="Times New Roman" w:hAnsi="Times New Roman" w:hint="eastAsia"/>
          <w:b/>
          <w:bCs/>
          <w:sz w:val="24"/>
          <w:szCs w:val="20"/>
          <w:lang w:val="en-GB"/>
        </w:rPr>
        <w:t>月</w:t>
      </w:r>
      <w:r w:rsidR="00404A28" w:rsidRPr="00404A28">
        <w:rPr>
          <w:rFonts w:ascii="Times New Roman" w:hAnsi="Times New Roman" w:hint="eastAsia"/>
          <w:b/>
          <w:bCs/>
          <w:sz w:val="24"/>
          <w:szCs w:val="20"/>
          <w:lang w:val="en-GB"/>
        </w:rPr>
        <w:t>28</w:t>
      </w:r>
      <w:r w:rsidR="00404A28" w:rsidRPr="00404A28">
        <w:rPr>
          <w:rFonts w:hint="eastAsia"/>
          <w:b/>
          <w:bCs/>
          <w:sz w:val="24"/>
          <w:szCs w:val="24"/>
        </w:rPr>
        <w:t>日</w:t>
      </w:r>
      <w:r w:rsidR="00404A28">
        <w:rPr>
          <w:rFonts w:hint="eastAsia"/>
          <w:sz w:val="24"/>
          <w:szCs w:val="24"/>
        </w:rPr>
        <w:t>之前</w:t>
      </w:r>
      <w:r w:rsidR="00404A28" w:rsidRPr="00404A28">
        <w:rPr>
          <w:rFonts w:hint="eastAsia"/>
          <w:sz w:val="24"/>
          <w:szCs w:val="24"/>
        </w:rPr>
        <w:t>交回国际电联。请注意，决定发放与会补贴的标准包括：电信标准化局的可用预算、申请者向会议提交的文稿、不同国家和区域间的公平分配以及性别平衡。</w:t>
      </w:r>
    </w:p>
    <w:p w:rsidR="008E1BE7" w:rsidRDefault="008E1BE7" w:rsidP="008E1BE7">
      <w:pPr>
        <w:autoSpaceDE w:val="0"/>
        <w:autoSpaceDN w:val="0"/>
        <w:adjustRightInd w:val="0"/>
        <w:spacing w:after="120"/>
        <w:rPr>
          <w:rFonts w:eastAsia="Times New Roman"/>
          <w:b/>
          <w:bCs/>
          <w:lang w:eastAsia="zh-CN"/>
        </w:rPr>
      </w:pPr>
      <w:r>
        <w:rPr>
          <w:rFonts w:hint="eastAsia"/>
          <w:b/>
          <w:bCs/>
          <w:lang w:eastAsia="zh-CN"/>
        </w:rPr>
        <w:t>（会前）重要截止日期</w:t>
      </w:r>
    </w:p>
    <w:tbl>
      <w:tblPr>
        <w:tblStyle w:val="TableGrid"/>
        <w:tblW w:w="9639" w:type="dxa"/>
        <w:tblInd w:w="108" w:type="dxa"/>
        <w:tblLook w:val="04A0" w:firstRow="1" w:lastRow="0" w:firstColumn="1" w:lastColumn="0" w:noHBand="0" w:noVBand="1"/>
      </w:tblPr>
      <w:tblGrid>
        <w:gridCol w:w="1701"/>
        <w:gridCol w:w="2410"/>
        <w:gridCol w:w="5528"/>
      </w:tblGrid>
      <w:tr w:rsidR="00404A28" w:rsidTr="00CC7019">
        <w:tc>
          <w:tcPr>
            <w:tcW w:w="1701" w:type="dxa"/>
            <w:tcBorders>
              <w:top w:val="single" w:sz="4" w:space="0" w:color="auto"/>
              <w:left w:val="single" w:sz="4" w:space="0" w:color="auto"/>
              <w:bottom w:val="single" w:sz="4" w:space="0" w:color="auto"/>
              <w:right w:val="single" w:sz="4" w:space="0" w:color="auto"/>
            </w:tcBorders>
            <w:hideMark/>
          </w:tcPr>
          <w:p w:rsidR="00404A28" w:rsidRPr="00404A28" w:rsidRDefault="00404A28" w:rsidP="00404A28">
            <w:pPr>
              <w:pStyle w:val="NormalWeb"/>
              <w:spacing w:before="120" w:after="120" w:line="240" w:lineRule="auto"/>
              <w:rPr>
                <w:rFonts w:eastAsia="SimSun"/>
                <w:spacing w:val="-3"/>
                <w:sz w:val="24"/>
                <w:szCs w:val="24"/>
              </w:rPr>
            </w:pPr>
            <w:r w:rsidRPr="00404A28">
              <w:rPr>
                <w:rFonts w:eastAsia="SimSun" w:hint="eastAsia"/>
                <w:spacing w:val="-3"/>
                <w:sz w:val="24"/>
                <w:szCs w:val="24"/>
              </w:rPr>
              <w:t>两个月</w:t>
            </w:r>
          </w:p>
        </w:tc>
        <w:tc>
          <w:tcPr>
            <w:tcW w:w="2410" w:type="dxa"/>
            <w:tcBorders>
              <w:top w:val="single" w:sz="4" w:space="0" w:color="auto"/>
              <w:left w:val="single" w:sz="4" w:space="0" w:color="auto"/>
              <w:bottom w:val="single" w:sz="4" w:space="0" w:color="auto"/>
              <w:right w:val="single" w:sz="4" w:space="0" w:color="auto"/>
            </w:tcBorders>
            <w:hideMark/>
          </w:tcPr>
          <w:p w:rsidR="00404A28" w:rsidRPr="002326B4" w:rsidRDefault="00404A28" w:rsidP="00404A28">
            <w:pPr>
              <w:pStyle w:val="Tabletext0"/>
              <w:spacing w:before="120" w:after="120"/>
              <w:rPr>
                <w:rFonts w:eastAsia="SimSun"/>
                <w:sz w:val="24"/>
                <w:szCs w:val="24"/>
              </w:rPr>
            </w:pPr>
            <w:r w:rsidRPr="002326B4">
              <w:rPr>
                <w:rFonts w:eastAsia="SimSun"/>
                <w:sz w:val="24"/>
                <w:szCs w:val="24"/>
              </w:rPr>
              <w:t>2014</w:t>
            </w:r>
            <w:r w:rsidRPr="002326B4">
              <w:rPr>
                <w:rFonts w:eastAsia="SimSun"/>
                <w:sz w:val="24"/>
                <w:szCs w:val="24"/>
                <w:lang w:eastAsia="zh-CN"/>
              </w:rPr>
              <w:t>年</w:t>
            </w:r>
            <w:r w:rsidRPr="002326B4">
              <w:rPr>
                <w:rFonts w:eastAsia="SimSun"/>
                <w:sz w:val="24"/>
                <w:szCs w:val="24"/>
                <w:lang w:eastAsia="zh-CN"/>
              </w:rPr>
              <w:t>5</w:t>
            </w:r>
            <w:r w:rsidRPr="002326B4">
              <w:rPr>
                <w:rFonts w:eastAsia="SimSun"/>
                <w:sz w:val="24"/>
                <w:szCs w:val="24"/>
                <w:lang w:eastAsia="zh-CN"/>
              </w:rPr>
              <w:t>月</w:t>
            </w:r>
            <w:r w:rsidRPr="002326B4">
              <w:rPr>
                <w:rFonts w:eastAsia="SimSun"/>
                <w:sz w:val="24"/>
                <w:szCs w:val="24"/>
                <w:lang w:eastAsia="zh-CN"/>
              </w:rPr>
              <w:t>9</w:t>
            </w:r>
            <w:r w:rsidRPr="002326B4">
              <w:rPr>
                <w:rFonts w:eastAsia="SimSun"/>
                <w:sz w:val="24"/>
                <w:szCs w:val="24"/>
                <w:lang w:eastAsia="zh-CN"/>
              </w:rPr>
              <w:t>日</w:t>
            </w:r>
          </w:p>
        </w:tc>
        <w:tc>
          <w:tcPr>
            <w:tcW w:w="5528" w:type="dxa"/>
            <w:tcBorders>
              <w:top w:val="single" w:sz="4" w:space="0" w:color="auto"/>
              <w:left w:val="single" w:sz="4" w:space="0" w:color="auto"/>
              <w:bottom w:val="single" w:sz="4" w:space="0" w:color="auto"/>
              <w:right w:val="single" w:sz="4" w:space="0" w:color="auto"/>
            </w:tcBorders>
            <w:hideMark/>
          </w:tcPr>
          <w:p w:rsidR="00404A28" w:rsidRPr="00404A28" w:rsidRDefault="00404A28" w:rsidP="00404A28">
            <w:pPr>
              <w:pStyle w:val="NormalWeb"/>
              <w:numPr>
                <w:ilvl w:val="0"/>
                <w:numId w:val="1"/>
              </w:numPr>
              <w:spacing w:before="120" w:after="120" w:line="240" w:lineRule="auto"/>
              <w:rPr>
                <w:rFonts w:eastAsia="SimSun"/>
                <w:sz w:val="24"/>
                <w:szCs w:val="24"/>
              </w:rPr>
            </w:pPr>
            <w:r w:rsidRPr="00404A28">
              <w:rPr>
                <w:rFonts w:eastAsia="SimSun" w:hint="eastAsia"/>
                <w:sz w:val="24"/>
                <w:szCs w:val="24"/>
              </w:rPr>
              <w:t>提交需翻译的文稿</w:t>
            </w:r>
          </w:p>
        </w:tc>
      </w:tr>
      <w:tr w:rsidR="00404A28" w:rsidTr="00CC7019">
        <w:trPr>
          <w:trHeight w:val="325"/>
        </w:trPr>
        <w:tc>
          <w:tcPr>
            <w:tcW w:w="1701" w:type="dxa"/>
            <w:tcBorders>
              <w:top w:val="single" w:sz="4" w:space="0" w:color="auto"/>
              <w:left w:val="single" w:sz="4" w:space="0" w:color="auto"/>
              <w:right w:val="single" w:sz="4" w:space="0" w:color="auto"/>
            </w:tcBorders>
          </w:tcPr>
          <w:p w:rsidR="00404A28" w:rsidRPr="00404A28" w:rsidRDefault="00404A28" w:rsidP="00404A28">
            <w:pPr>
              <w:pStyle w:val="NormalWeb"/>
              <w:spacing w:before="120" w:after="120" w:line="240" w:lineRule="auto"/>
              <w:rPr>
                <w:rFonts w:eastAsia="SimSun"/>
                <w:spacing w:val="-3"/>
                <w:sz w:val="24"/>
                <w:szCs w:val="24"/>
              </w:rPr>
            </w:pPr>
            <w:r w:rsidRPr="00404A28">
              <w:rPr>
                <w:rFonts w:eastAsia="SimSun" w:hint="eastAsia"/>
                <w:spacing w:val="-3"/>
                <w:sz w:val="24"/>
                <w:szCs w:val="24"/>
              </w:rPr>
              <w:t>六周</w:t>
            </w:r>
          </w:p>
        </w:tc>
        <w:tc>
          <w:tcPr>
            <w:tcW w:w="2410" w:type="dxa"/>
            <w:tcBorders>
              <w:top w:val="single" w:sz="4" w:space="0" w:color="auto"/>
              <w:left w:val="single" w:sz="4" w:space="0" w:color="auto"/>
              <w:right w:val="single" w:sz="4" w:space="0" w:color="auto"/>
            </w:tcBorders>
          </w:tcPr>
          <w:p w:rsidR="00404A28" w:rsidRPr="002326B4" w:rsidRDefault="00404A28" w:rsidP="00404A28">
            <w:pPr>
              <w:pStyle w:val="Tabletext0"/>
              <w:spacing w:before="120" w:after="120"/>
              <w:rPr>
                <w:rFonts w:eastAsia="SimSun"/>
                <w:sz w:val="24"/>
                <w:szCs w:val="24"/>
              </w:rPr>
            </w:pPr>
            <w:r w:rsidRPr="002326B4">
              <w:rPr>
                <w:rFonts w:eastAsia="SimSun"/>
                <w:sz w:val="24"/>
                <w:szCs w:val="24"/>
              </w:rPr>
              <w:t>2014</w:t>
            </w:r>
            <w:r w:rsidRPr="002326B4">
              <w:rPr>
                <w:rFonts w:eastAsia="SimSun"/>
                <w:sz w:val="24"/>
                <w:szCs w:val="24"/>
                <w:lang w:eastAsia="zh-CN"/>
              </w:rPr>
              <w:t>年</w:t>
            </w:r>
            <w:r w:rsidRPr="002326B4">
              <w:rPr>
                <w:rFonts w:eastAsia="SimSun"/>
                <w:sz w:val="24"/>
                <w:szCs w:val="24"/>
                <w:lang w:eastAsia="zh-CN"/>
              </w:rPr>
              <w:t>5</w:t>
            </w:r>
            <w:r w:rsidRPr="002326B4">
              <w:rPr>
                <w:rFonts w:eastAsia="SimSun"/>
                <w:sz w:val="24"/>
                <w:szCs w:val="24"/>
                <w:lang w:eastAsia="zh-CN"/>
              </w:rPr>
              <w:t>月</w:t>
            </w:r>
            <w:r w:rsidRPr="002326B4">
              <w:rPr>
                <w:rFonts w:eastAsia="SimSun"/>
                <w:sz w:val="24"/>
                <w:szCs w:val="24"/>
                <w:lang w:eastAsia="zh-CN"/>
              </w:rPr>
              <w:t>28</w:t>
            </w:r>
            <w:r w:rsidRPr="002326B4">
              <w:rPr>
                <w:rFonts w:eastAsia="SimSun"/>
                <w:sz w:val="24"/>
                <w:szCs w:val="24"/>
                <w:lang w:eastAsia="zh-CN"/>
              </w:rPr>
              <w:t>日</w:t>
            </w:r>
          </w:p>
        </w:tc>
        <w:tc>
          <w:tcPr>
            <w:tcW w:w="5528" w:type="dxa"/>
            <w:tcBorders>
              <w:top w:val="single" w:sz="4" w:space="0" w:color="auto"/>
              <w:left w:val="single" w:sz="4" w:space="0" w:color="auto"/>
              <w:right w:val="single" w:sz="4" w:space="0" w:color="auto"/>
            </w:tcBorders>
          </w:tcPr>
          <w:p w:rsidR="00404A28" w:rsidRDefault="00404A28" w:rsidP="00404A28">
            <w:pPr>
              <w:pStyle w:val="NormalWeb"/>
              <w:numPr>
                <w:ilvl w:val="0"/>
                <w:numId w:val="1"/>
              </w:numPr>
              <w:spacing w:before="120" w:after="120" w:line="240" w:lineRule="auto"/>
              <w:rPr>
                <w:rFonts w:eastAsia="SimSun"/>
                <w:sz w:val="24"/>
                <w:szCs w:val="24"/>
              </w:rPr>
            </w:pPr>
            <w:r w:rsidRPr="00404A28">
              <w:rPr>
                <w:rFonts w:eastAsia="SimSun" w:hint="eastAsia"/>
                <w:sz w:val="24"/>
                <w:szCs w:val="24"/>
              </w:rPr>
              <w:t>申请签证</w:t>
            </w:r>
          </w:p>
          <w:p w:rsidR="00404A28" w:rsidRPr="00404A28" w:rsidRDefault="00404A28" w:rsidP="00404A28">
            <w:pPr>
              <w:pStyle w:val="NormalWeb"/>
              <w:numPr>
                <w:ilvl w:val="0"/>
                <w:numId w:val="1"/>
              </w:numPr>
              <w:spacing w:before="120" w:after="120" w:line="240" w:lineRule="auto"/>
              <w:rPr>
                <w:rFonts w:eastAsia="SimSun"/>
                <w:sz w:val="24"/>
                <w:szCs w:val="24"/>
              </w:rPr>
            </w:pPr>
            <w:r w:rsidRPr="00404A28">
              <w:rPr>
                <w:rFonts w:eastAsia="SimSun" w:hint="eastAsia"/>
                <w:sz w:val="24"/>
                <w:szCs w:val="24"/>
              </w:rPr>
              <w:t>申请与会补贴</w:t>
            </w:r>
          </w:p>
        </w:tc>
      </w:tr>
      <w:tr w:rsidR="00404A28" w:rsidTr="00CC7019">
        <w:trPr>
          <w:trHeight w:val="403"/>
        </w:trPr>
        <w:tc>
          <w:tcPr>
            <w:tcW w:w="1701" w:type="dxa"/>
            <w:tcBorders>
              <w:top w:val="single" w:sz="4" w:space="0" w:color="auto"/>
              <w:left w:val="single" w:sz="4" w:space="0" w:color="auto"/>
              <w:right w:val="single" w:sz="4" w:space="0" w:color="auto"/>
            </w:tcBorders>
          </w:tcPr>
          <w:p w:rsidR="00404A28" w:rsidRPr="00404A28" w:rsidRDefault="00404A28" w:rsidP="00404A28">
            <w:pPr>
              <w:pStyle w:val="NormalWeb"/>
              <w:spacing w:before="120" w:after="120" w:line="240" w:lineRule="auto"/>
              <w:rPr>
                <w:rFonts w:eastAsia="SimSun"/>
                <w:spacing w:val="-3"/>
                <w:sz w:val="24"/>
                <w:szCs w:val="24"/>
              </w:rPr>
            </w:pPr>
            <w:r w:rsidRPr="00404A28">
              <w:rPr>
                <w:rFonts w:eastAsia="SimSun" w:hint="eastAsia"/>
                <w:spacing w:val="-3"/>
                <w:sz w:val="24"/>
                <w:szCs w:val="24"/>
              </w:rPr>
              <w:t>一个月</w:t>
            </w:r>
          </w:p>
        </w:tc>
        <w:tc>
          <w:tcPr>
            <w:tcW w:w="2410" w:type="dxa"/>
            <w:tcBorders>
              <w:top w:val="single" w:sz="4" w:space="0" w:color="auto"/>
              <w:left w:val="single" w:sz="4" w:space="0" w:color="auto"/>
              <w:right w:val="single" w:sz="4" w:space="0" w:color="auto"/>
            </w:tcBorders>
          </w:tcPr>
          <w:p w:rsidR="00404A28" w:rsidRPr="002326B4" w:rsidRDefault="00404A28" w:rsidP="00404A28">
            <w:pPr>
              <w:pStyle w:val="Tabletext0"/>
              <w:spacing w:before="120" w:after="120"/>
              <w:rPr>
                <w:rFonts w:eastAsia="SimSun"/>
                <w:sz w:val="24"/>
                <w:szCs w:val="24"/>
                <w:lang w:eastAsia="zh-CN"/>
              </w:rPr>
            </w:pPr>
            <w:r w:rsidRPr="002326B4">
              <w:rPr>
                <w:rFonts w:eastAsia="SimSun"/>
                <w:sz w:val="24"/>
                <w:szCs w:val="24"/>
                <w:lang w:eastAsia="zh-CN"/>
              </w:rPr>
              <w:t>2014</w:t>
            </w:r>
            <w:r w:rsidRPr="002326B4">
              <w:rPr>
                <w:rFonts w:eastAsia="SimSun"/>
                <w:sz w:val="24"/>
                <w:szCs w:val="24"/>
                <w:lang w:eastAsia="zh-CN"/>
              </w:rPr>
              <w:t>年</w:t>
            </w:r>
            <w:r w:rsidRPr="002326B4">
              <w:rPr>
                <w:rFonts w:eastAsia="SimSun"/>
                <w:sz w:val="24"/>
                <w:szCs w:val="24"/>
                <w:lang w:eastAsia="zh-CN"/>
              </w:rPr>
              <w:t>6</w:t>
            </w:r>
            <w:r w:rsidRPr="002326B4">
              <w:rPr>
                <w:rFonts w:eastAsia="SimSun"/>
                <w:sz w:val="24"/>
                <w:szCs w:val="24"/>
                <w:lang w:eastAsia="zh-CN"/>
              </w:rPr>
              <w:t>月</w:t>
            </w:r>
            <w:r w:rsidRPr="002326B4">
              <w:rPr>
                <w:rFonts w:eastAsia="SimSun"/>
                <w:sz w:val="24"/>
                <w:szCs w:val="24"/>
                <w:lang w:eastAsia="zh-CN"/>
              </w:rPr>
              <w:t>9</w:t>
            </w:r>
            <w:r w:rsidRPr="002326B4">
              <w:rPr>
                <w:rFonts w:eastAsia="SimSun"/>
                <w:sz w:val="24"/>
                <w:szCs w:val="24"/>
                <w:lang w:eastAsia="zh-CN"/>
              </w:rPr>
              <w:t>日</w:t>
            </w:r>
          </w:p>
        </w:tc>
        <w:tc>
          <w:tcPr>
            <w:tcW w:w="5528" w:type="dxa"/>
            <w:tcBorders>
              <w:top w:val="single" w:sz="4" w:space="0" w:color="auto"/>
              <w:left w:val="single" w:sz="4" w:space="0" w:color="auto"/>
              <w:right w:val="single" w:sz="4" w:space="0" w:color="auto"/>
            </w:tcBorders>
          </w:tcPr>
          <w:p w:rsidR="00404A28" w:rsidRDefault="00404A28" w:rsidP="00404A28">
            <w:pPr>
              <w:pStyle w:val="NormalWeb"/>
              <w:numPr>
                <w:ilvl w:val="0"/>
                <w:numId w:val="1"/>
              </w:numPr>
              <w:spacing w:before="120" w:after="120" w:line="240" w:lineRule="auto"/>
              <w:rPr>
                <w:rFonts w:eastAsia="SimSun"/>
                <w:sz w:val="24"/>
                <w:szCs w:val="24"/>
              </w:rPr>
            </w:pPr>
            <w:r w:rsidRPr="00404A28">
              <w:rPr>
                <w:rFonts w:eastAsia="SimSun" w:hint="eastAsia"/>
                <w:sz w:val="24"/>
                <w:szCs w:val="24"/>
              </w:rPr>
              <w:t>预注册</w:t>
            </w:r>
          </w:p>
          <w:p w:rsidR="00404A28" w:rsidRPr="00404A28" w:rsidRDefault="00404A28" w:rsidP="00404A28">
            <w:pPr>
              <w:pStyle w:val="NormalWeb"/>
              <w:numPr>
                <w:ilvl w:val="0"/>
                <w:numId w:val="1"/>
              </w:numPr>
              <w:spacing w:before="120" w:after="120" w:line="240" w:lineRule="auto"/>
              <w:rPr>
                <w:rFonts w:eastAsia="SimSun"/>
                <w:sz w:val="24"/>
                <w:szCs w:val="24"/>
              </w:rPr>
            </w:pPr>
            <w:r w:rsidRPr="00404A28">
              <w:rPr>
                <w:rFonts w:eastAsia="SimSun" w:hint="eastAsia"/>
                <w:sz w:val="24"/>
                <w:szCs w:val="24"/>
              </w:rPr>
              <w:t>要求在全体会议的开幕会议和</w:t>
            </w:r>
            <w:r w:rsidRPr="00404A28">
              <w:rPr>
                <w:rFonts w:eastAsia="SimSun" w:hint="eastAsia"/>
                <w:sz w:val="24"/>
                <w:szCs w:val="24"/>
              </w:rPr>
              <w:t>/</w:t>
            </w:r>
            <w:r w:rsidRPr="00404A28">
              <w:rPr>
                <w:rFonts w:eastAsia="SimSun" w:hint="eastAsia"/>
                <w:sz w:val="24"/>
                <w:szCs w:val="24"/>
              </w:rPr>
              <w:t>或闭幕会议上提供口译服务</w:t>
            </w:r>
          </w:p>
        </w:tc>
      </w:tr>
      <w:tr w:rsidR="00404A28" w:rsidTr="00CC7019">
        <w:tc>
          <w:tcPr>
            <w:tcW w:w="1701" w:type="dxa"/>
            <w:tcBorders>
              <w:top w:val="single" w:sz="4" w:space="0" w:color="auto"/>
              <w:left w:val="single" w:sz="4" w:space="0" w:color="auto"/>
              <w:bottom w:val="single" w:sz="4" w:space="0" w:color="auto"/>
              <w:right w:val="single" w:sz="4" w:space="0" w:color="auto"/>
            </w:tcBorders>
            <w:hideMark/>
          </w:tcPr>
          <w:p w:rsidR="00404A28" w:rsidRPr="00404A28" w:rsidRDefault="00CC7019" w:rsidP="00404A28">
            <w:pPr>
              <w:pStyle w:val="NormalWeb"/>
              <w:spacing w:before="120" w:after="120" w:line="240" w:lineRule="auto"/>
              <w:rPr>
                <w:rFonts w:eastAsia="SimSun"/>
                <w:spacing w:val="-3"/>
                <w:sz w:val="24"/>
                <w:szCs w:val="24"/>
              </w:rPr>
            </w:pPr>
            <w:r w:rsidRPr="009B2A9D">
              <w:rPr>
                <w:rFonts w:ascii="Times New Roman" w:eastAsia="SimSun" w:hAnsi="Times New Roman"/>
                <w:spacing w:val="-3"/>
                <w:sz w:val="24"/>
                <w:szCs w:val="24"/>
              </w:rPr>
              <w:t>12</w:t>
            </w:r>
            <w:r w:rsidR="00404A28" w:rsidRPr="00404A28">
              <w:rPr>
                <w:rFonts w:eastAsia="SimSun" w:hint="eastAsia"/>
                <w:spacing w:val="-3"/>
                <w:sz w:val="24"/>
                <w:szCs w:val="24"/>
              </w:rPr>
              <w:t>个日历日</w:t>
            </w:r>
          </w:p>
        </w:tc>
        <w:tc>
          <w:tcPr>
            <w:tcW w:w="2410" w:type="dxa"/>
            <w:tcBorders>
              <w:top w:val="single" w:sz="4" w:space="0" w:color="auto"/>
              <w:left w:val="single" w:sz="4" w:space="0" w:color="auto"/>
              <w:bottom w:val="single" w:sz="4" w:space="0" w:color="auto"/>
              <w:right w:val="single" w:sz="4" w:space="0" w:color="auto"/>
            </w:tcBorders>
            <w:hideMark/>
          </w:tcPr>
          <w:p w:rsidR="00404A28" w:rsidRPr="002326B4" w:rsidRDefault="00404A28" w:rsidP="00404A28">
            <w:pPr>
              <w:pStyle w:val="Tabletext0"/>
              <w:spacing w:before="120" w:after="120"/>
              <w:rPr>
                <w:rFonts w:eastAsia="SimSun"/>
                <w:sz w:val="24"/>
                <w:szCs w:val="24"/>
                <w:lang w:eastAsia="zh-CN"/>
              </w:rPr>
            </w:pPr>
            <w:r w:rsidRPr="002326B4">
              <w:rPr>
                <w:rFonts w:eastAsia="SimSun"/>
                <w:sz w:val="24"/>
                <w:szCs w:val="24"/>
                <w:lang w:eastAsia="zh-CN"/>
              </w:rPr>
              <w:t>2014</w:t>
            </w:r>
            <w:r w:rsidRPr="002326B4">
              <w:rPr>
                <w:rFonts w:eastAsia="SimSun"/>
                <w:sz w:val="24"/>
                <w:szCs w:val="24"/>
                <w:lang w:eastAsia="zh-CN"/>
              </w:rPr>
              <w:t>年</w:t>
            </w:r>
            <w:r w:rsidRPr="002326B4">
              <w:rPr>
                <w:rFonts w:eastAsia="SimSun"/>
                <w:sz w:val="24"/>
                <w:szCs w:val="24"/>
                <w:lang w:eastAsia="zh-CN"/>
              </w:rPr>
              <w:t>6</w:t>
            </w:r>
            <w:r w:rsidRPr="002326B4">
              <w:rPr>
                <w:rFonts w:eastAsia="SimSun"/>
                <w:sz w:val="24"/>
                <w:szCs w:val="24"/>
                <w:lang w:eastAsia="zh-CN"/>
              </w:rPr>
              <w:t>月</w:t>
            </w:r>
            <w:r w:rsidRPr="002326B4">
              <w:rPr>
                <w:rFonts w:eastAsia="SimSun"/>
                <w:sz w:val="24"/>
                <w:szCs w:val="24"/>
                <w:lang w:eastAsia="zh-CN"/>
              </w:rPr>
              <w:t>26</w:t>
            </w:r>
            <w:r w:rsidRPr="002326B4">
              <w:rPr>
                <w:rFonts w:eastAsia="SimSun"/>
                <w:sz w:val="24"/>
                <w:szCs w:val="24"/>
                <w:lang w:eastAsia="zh-CN"/>
              </w:rPr>
              <w:t>日</w:t>
            </w:r>
          </w:p>
        </w:tc>
        <w:tc>
          <w:tcPr>
            <w:tcW w:w="5528" w:type="dxa"/>
            <w:tcBorders>
              <w:top w:val="single" w:sz="4" w:space="0" w:color="auto"/>
              <w:left w:val="single" w:sz="4" w:space="0" w:color="auto"/>
              <w:bottom w:val="single" w:sz="4" w:space="0" w:color="auto"/>
              <w:right w:val="single" w:sz="4" w:space="0" w:color="auto"/>
            </w:tcBorders>
            <w:hideMark/>
          </w:tcPr>
          <w:p w:rsidR="00404A28" w:rsidRPr="00404A28" w:rsidRDefault="00404A28" w:rsidP="00404A28">
            <w:pPr>
              <w:pStyle w:val="NormalWeb"/>
              <w:numPr>
                <w:ilvl w:val="0"/>
                <w:numId w:val="1"/>
              </w:numPr>
              <w:spacing w:before="120" w:after="120" w:line="240" w:lineRule="auto"/>
              <w:rPr>
                <w:rFonts w:eastAsia="SimSun"/>
                <w:sz w:val="24"/>
                <w:szCs w:val="24"/>
              </w:rPr>
            </w:pPr>
            <w:r w:rsidRPr="00404A28">
              <w:rPr>
                <w:rFonts w:eastAsia="SimSun" w:hint="eastAsia"/>
                <w:sz w:val="24"/>
                <w:szCs w:val="24"/>
              </w:rPr>
              <w:t>提交文稿的最后截止日期</w:t>
            </w:r>
          </w:p>
        </w:tc>
      </w:tr>
    </w:tbl>
    <w:p w:rsidR="008E1BE7" w:rsidRPr="005142D3" w:rsidRDefault="008E1BE7" w:rsidP="00790087">
      <w:pPr>
        <w:pStyle w:val="AnnexTitle"/>
        <w:spacing w:after="240"/>
        <w:rPr>
          <w:sz w:val="28"/>
          <w:szCs w:val="22"/>
          <w:lang w:eastAsia="zh-CN"/>
        </w:rPr>
      </w:pPr>
      <w:r w:rsidRPr="005142D3">
        <w:rPr>
          <w:rFonts w:hint="eastAsia"/>
          <w:sz w:val="28"/>
          <w:szCs w:val="22"/>
          <w:lang w:eastAsia="zh-CN"/>
        </w:rPr>
        <w:t>到访日内瓦：酒店和签证</w:t>
      </w:r>
    </w:p>
    <w:p w:rsidR="008E1BE7" w:rsidRPr="00F27D94" w:rsidRDefault="008E1BE7" w:rsidP="008E1BE7">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hyperlink r:id="rId25" w:history="1">
        <w:r>
          <w:rPr>
            <w:rStyle w:val="Hyperlink"/>
            <w:lang w:eastAsia="zh-CN"/>
          </w:rPr>
          <w:t>http://itu.int/travel/</w:t>
        </w:r>
      </w:hyperlink>
      <w:r w:rsidRPr="00F27D94">
        <w:rPr>
          <w:lang w:eastAsia="zh-CN"/>
        </w:rPr>
        <w:t>。</w:t>
      </w:r>
    </w:p>
    <w:p w:rsidR="00011B98" w:rsidRDefault="008E1BE7" w:rsidP="00874392">
      <w:pPr>
        <w:tabs>
          <w:tab w:val="left" w:pos="1418"/>
          <w:tab w:val="left" w:pos="1702"/>
          <w:tab w:val="left" w:pos="2160"/>
        </w:tabs>
        <w:spacing w:after="120"/>
        <w:ind w:right="92"/>
        <w:rPr>
          <w:lang w:val="en-US" w:eastAsia="zh-CN"/>
        </w:rPr>
        <w:sectPr w:rsidR="00011B98" w:rsidSect="00011B98">
          <w:headerReference w:type="default" r:id="rId26"/>
          <w:footerReference w:type="default" r:id="rId27"/>
          <w:headerReference w:type="first" r:id="rId28"/>
          <w:footerReference w:type="first" r:id="rId29"/>
          <w:type w:val="oddPage"/>
          <w:pgSz w:w="11907" w:h="16727" w:code="9"/>
          <w:pgMar w:top="567" w:right="1089" w:bottom="113" w:left="1089" w:header="567" w:footer="567" w:gutter="0"/>
          <w:paperSrc w:first="15" w:other="15"/>
          <w:cols w:space="720"/>
          <w:titlePg/>
          <w:docGrid w:linePitch="326"/>
        </w:sect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2368A0">
        <w:rPr>
          <w:rFonts w:hint="eastAsia"/>
          <w:b/>
          <w:lang w:eastAsia="zh-CN"/>
        </w:rPr>
        <w:t>六</w:t>
      </w:r>
      <w:r w:rsidRPr="00A54D21">
        <w:rPr>
          <w:rFonts w:hint="eastAsia"/>
          <w:b/>
          <w:lang w:eastAsia="zh-CN"/>
        </w:rPr>
        <w:t>（</w:t>
      </w:r>
      <w:r w:rsidR="002368A0">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2368A0">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hyperlink r:id="rId30"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011B98" w:rsidRDefault="00011B98" w:rsidP="00011B98">
      <w:pPr>
        <w:jc w:val="center"/>
        <w:rPr>
          <w:b/>
          <w:bCs/>
          <w:lang w:val="en-US" w:eastAsia="zh-CN"/>
        </w:rPr>
      </w:pPr>
      <w:r w:rsidRPr="00991C59">
        <w:rPr>
          <w:b/>
          <w:bCs/>
          <w:lang w:val="en-US" w:eastAsia="zh-CN"/>
        </w:rPr>
        <w:lastRenderedPageBreak/>
        <w:t>FORM 1</w:t>
      </w:r>
      <w:r>
        <w:rPr>
          <w:b/>
          <w:bCs/>
          <w:lang w:val="en-US" w:eastAsia="zh-CN"/>
        </w:rPr>
        <w:t xml:space="preserve"> - FELLOWSHIP REQUEST</w:t>
      </w:r>
    </w:p>
    <w:p w:rsidR="00011B98" w:rsidRDefault="00011B98" w:rsidP="00011B98">
      <w:pPr>
        <w:jc w:val="center"/>
        <w:rPr>
          <w:lang w:val="en-US" w:eastAsia="zh-CN"/>
        </w:rPr>
      </w:pPr>
      <w:r w:rsidRPr="007B5B29">
        <w:rPr>
          <w:lang w:val="en-US" w:eastAsia="zh-CN"/>
        </w:rPr>
        <w:t>(</w:t>
      </w:r>
      <w:proofErr w:type="gramStart"/>
      <w:r w:rsidRPr="007B5B29">
        <w:rPr>
          <w:lang w:val="en-US" w:eastAsia="zh-CN"/>
        </w:rPr>
        <w:t>to</w:t>
      </w:r>
      <w:proofErr w:type="gramEnd"/>
      <w:r w:rsidRPr="007B5B29">
        <w:rPr>
          <w:lang w:val="en-US" w:eastAsia="zh-CN"/>
        </w:rPr>
        <w:t xml:space="preserve"> TSB Collective letter</w:t>
      </w:r>
      <w:r>
        <w:rPr>
          <w:lang w:val="en-US" w:eastAsia="zh-CN"/>
        </w:rPr>
        <w:t xml:space="preserve"> 6/11</w:t>
      </w:r>
      <w:r w:rsidRPr="007B5B29">
        <w:rPr>
          <w:lang w:val="en-US" w:eastAsia="zh-CN"/>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11B98" w:rsidTr="00011B98">
        <w:trPr>
          <w:gridBefore w:val="1"/>
          <w:wBefore w:w="27" w:type="dxa"/>
          <w:cantSplit/>
          <w:trHeight w:val="1115"/>
        </w:trPr>
        <w:tc>
          <w:tcPr>
            <w:tcW w:w="1150" w:type="dxa"/>
            <w:tcBorders>
              <w:top w:val="single" w:sz="6" w:space="0" w:color="auto"/>
              <w:left w:val="single" w:sz="6" w:space="0" w:color="auto"/>
              <w:bottom w:val="single" w:sz="6" w:space="0" w:color="auto"/>
            </w:tcBorders>
          </w:tcPr>
          <w:p w:rsidR="00011B98" w:rsidRPr="00CB3420" w:rsidRDefault="00011B98" w:rsidP="00011B98">
            <w:pPr>
              <w:rPr>
                <w:sz w:val="16"/>
              </w:rPr>
            </w:pPr>
            <w:r w:rsidRPr="00CB3420">
              <w:rPr>
                <w:noProof/>
                <w:sz w:val="16"/>
                <w:lang w:val="en-US"/>
              </w:rPr>
              <w:drawing>
                <wp:inline distT="0" distB="0" distL="0" distR="0" wp14:anchorId="64DAC951" wp14:editId="386A2316">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11B98" w:rsidRPr="00167799" w:rsidRDefault="00011B98" w:rsidP="00011B98">
            <w:pPr>
              <w:spacing w:before="60"/>
              <w:jc w:val="center"/>
              <w:rPr>
                <w:b/>
                <w:bCs/>
              </w:rPr>
            </w:pPr>
            <w:r w:rsidRPr="00CB3420">
              <w:rPr>
                <w:b/>
                <w:bCs/>
              </w:rPr>
              <w:br/>
            </w:r>
            <w:r w:rsidRPr="00167799">
              <w:rPr>
                <w:b/>
                <w:bCs/>
              </w:rPr>
              <w:t xml:space="preserve">ITU-T Study Group </w:t>
            </w:r>
            <w:r>
              <w:rPr>
                <w:b/>
                <w:bCs/>
              </w:rPr>
              <w:t xml:space="preserve">11 </w:t>
            </w:r>
            <w:r w:rsidRPr="00167799">
              <w:rPr>
                <w:b/>
                <w:bCs/>
              </w:rPr>
              <w:t>meeting</w:t>
            </w:r>
          </w:p>
          <w:p w:rsidR="00011B98" w:rsidRPr="00CB3420" w:rsidRDefault="00011B98" w:rsidP="00011B98">
            <w:pPr>
              <w:spacing w:before="60"/>
              <w:jc w:val="center"/>
              <w:rPr>
                <w:b/>
                <w:bCs/>
              </w:rPr>
            </w:pPr>
            <w:r w:rsidRPr="007B5B29">
              <w:rPr>
                <w:b/>
                <w:bCs/>
              </w:rPr>
              <w:t xml:space="preserve">Geneva, Switzerland, </w:t>
            </w:r>
            <w:r>
              <w:rPr>
                <w:b/>
                <w:bCs/>
              </w:rPr>
              <w:t>9-16 July 2014</w:t>
            </w:r>
            <w:r w:rsidRPr="00CB3420">
              <w:rPr>
                <w:b/>
                <w:bCs/>
              </w:rPr>
              <w:br/>
            </w:r>
          </w:p>
        </w:tc>
        <w:tc>
          <w:tcPr>
            <w:tcW w:w="1161" w:type="dxa"/>
            <w:tcBorders>
              <w:top w:val="single" w:sz="6" w:space="0" w:color="auto"/>
              <w:bottom w:val="single" w:sz="6" w:space="0" w:color="auto"/>
              <w:right w:val="single" w:sz="6" w:space="0" w:color="auto"/>
            </w:tcBorders>
          </w:tcPr>
          <w:p w:rsidR="00011B98" w:rsidRPr="00CB3420" w:rsidRDefault="00011B98" w:rsidP="00011B98">
            <w:r w:rsidRPr="00CB3420">
              <w:rPr>
                <w:noProof/>
                <w:lang w:val="en-US"/>
              </w:rPr>
              <w:drawing>
                <wp:inline distT="0" distB="0" distL="0" distR="0" wp14:anchorId="7779FFD5" wp14:editId="1E58770E">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11B98" w:rsidRPr="00666046" w:rsidTr="00011B98">
        <w:tc>
          <w:tcPr>
            <w:tcW w:w="2694" w:type="dxa"/>
            <w:gridSpan w:val="3"/>
          </w:tcPr>
          <w:p w:rsidR="00011B98" w:rsidRDefault="00011B98" w:rsidP="00011B98">
            <w:pPr>
              <w:spacing w:before="0"/>
              <w:rPr>
                <w:b/>
                <w:bCs/>
                <w:iCs/>
                <w:sz w:val="20"/>
              </w:rPr>
            </w:pPr>
          </w:p>
          <w:p w:rsidR="00011B98" w:rsidRPr="007B5B29" w:rsidRDefault="00011B98" w:rsidP="00011B98">
            <w:pPr>
              <w:spacing w:before="0"/>
              <w:rPr>
                <w:b/>
                <w:bCs/>
                <w:iCs/>
                <w:sz w:val="20"/>
              </w:rPr>
            </w:pPr>
            <w:r w:rsidRPr="007B5B29">
              <w:rPr>
                <w:b/>
                <w:bCs/>
                <w:iCs/>
                <w:sz w:val="20"/>
              </w:rPr>
              <w:t>Please return to:</w:t>
            </w:r>
          </w:p>
        </w:tc>
        <w:tc>
          <w:tcPr>
            <w:tcW w:w="3118" w:type="dxa"/>
            <w:gridSpan w:val="2"/>
          </w:tcPr>
          <w:p w:rsidR="00011B98" w:rsidRPr="007B5B29" w:rsidRDefault="00011B98" w:rsidP="00011B98">
            <w:pPr>
              <w:rPr>
                <w:b/>
                <w:bCs/>
                <w:sz w:val="20"/>
                <w:lang w:val="en-US"/>
              </w:rPr>
            </w:pPr>
            <w:r w:rsidRPr="007B5B29">
              <w:rPr>
                <w:b/>
                <w:bCs/>
                <w:sz w:val="20"/>
                <w:lang w:val="en-US"/>
              </w:rPr>
              <w:t xml:space="preserve">ITU </w:t>
            </w:r>
          </w:p>
          <w:p w:rsidR="00011B98" w:rsidRPr="0044318A" w:rsidRDefault="00011B98" w:rsidP="00011B98">
            <w:pPr>
              <w:rPr>
                <w:b/>
                <w:bCs/>
                <w:iCs/>
                <w:sz w:val="20"/>
                <w:lang w:val="en-US"/>
              </w:rPr>
            </w:pPr>
            <w:r w:rsidRPr="0044318A">
              <w:rPr>
                <w:b/>
                <w:bCs/>
                <w:sz w:val="20"/>
                <w:lang w:val="en-US"/>
              </w:rPr>
              <w:t>Geneva (Switzerland)</w:t>
            </w:r>
          </w:p>
        </w:tc>
        <w:tc>
          <w:tcPr>
            <w:tcW w:w="3827" w:type="dxa"/>
            <w:gridSpan w:val="4"/>
          </w:tcPr>
          <w:p w:rsidR="00011B98" w:rsidRPr="00666046" w:rsidRDefault="00011B98" w:rsidP="00011B98">
            <w:pPr>
              <w:jc w:val="center"/>
              <w:rPr>
                <w:b/>
                <w:bCs/>
                <w:sz w:val="20"/>
                <w:lang w:val="it-IT"/>
              </w:rPr>
            </w:pPr>
            <w:r w:rsidRPr="00666046">
              <w:rPr>
                <w:b/>
                <w:bCs/>
                <w:sz w:val="20"/>
                <w:lang w:val="it-IT"/>
              </w:rPr>
              <w:t xml:space="preserve">E-mail : </w:t>
            </w:r>
            <w:r>
              <w:rPr>
                <w:b/>
                <w:bCs/>
                <w:sz w:val="20"/>
                <w:lang w:val="it-IT"/>
              </w:rPr>
              <w:tab/>
            </w:r>
            <w:hyperlink r:id="rId32" w:history="1">
              <w:r w:rsidRPr="00666046">
                <w:rPr>
                  <w:rStyle w:val="Hyperlink"/>
                  <w:b/>
                  <w:bCs/>
                  <w:sz w:val="20"/>
                  <w:lang w:val="it-IT"/>
                </w:rPr>
                <w:t>bdtfellowships@itu.int</w:t>
              </w:r>
            </w:hyperlink>
            <w:r w:rsidRPr="00666046">
              <w:rPr>
                <w:b/>
                <w:bCs/>
                <w:sz w:val="20"/>
                <w:lang w:val="it-IT"/>
              </w:rPr>
              <w:t xml:space="preserve"> </w:t>
            </w:r>
          </w:p>
          <w:p w:rsidR="00011B98" w:rsidRPr="007B5B29" w:rsidRDefault="00011B98" w:rsidP="00011B98">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011B98" w:rsidRPr="00666046" w:rsidRDefault="00011B98" w:rsidP="00011B98">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011B98" w:rsidRPr="007B5B29" w:rsidTr="00011B9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11B98" w:rsidRPr="007B5B29" w:rsidRDefault="00011B98" w:rsidP="00011B98">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Pr>
                <w:b/>
                <w:iCs/>
                <w:lang w:val="en-US"/>
              </w:rPr>
              <w:t>28 May 2014</w:t>
            </w:r>
            <w:r w:rsidRPr="007B5B29">
              <w:rPr>
                <w:b/>
                <w:iCs/>
                <w:lang w:val="en-US"/>
              </w:rPr>
              <w:t>  </w:t>
            </w:r>
          </w:p>
        </w:tc>
      </w:tr>
      <w:tr w:rsidR="00011B98" w:rsidRPr="007B5B29" w:rsidTr="00011B98">
        <w:tblPrEx>
          <w:tblCellMar>
            <w:left w:w="107" w:type="dxa"/>
            <w:right w:w="107" w:type="dxa"/>
          </w:tblCellMar>
        </w:tblPrEx>
        <w:tc>
          <w:tcPr>
            <w:tcW w:w="2836" w:type="dxa"/>
            <w:gridSpan w:val="4"/>
          </w:tcPr>
          <w:p w:rsidR="00011B98" w:rsidRPr="007B5B29" w:rsidRDefault="00011B98" w:rsidP="00011B98">
            <w:pPr>
              <w:spacing w:before="0"/>
              <w:jc w:val="center"/>
              <w:rPr>
                <w:iCs/>
                <w:lang w:val="en-US"/>
              </w:rPr>
            </w:pPr>
          </w:p>
          <w:p w:rsidR="00011B98" w:rsidRPr="007B5B29" w:rsidRDefault="00011B98" w:rsidP="00011B98">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11B98" w:rsidRPr="007B5B29" w:rsidRDefault="00011B98" w:rsidP="00011B98">
            <w:pPr>
              <w:spacing w:before="0"/>
              <w:jc w:val="center"/>
              <w:rPr>
                <w:iCs/>
                <w:lang w:val="en-US"/>
              </w:rPr>
            </w:pPr>
            <w:r w:rsidRPr="007B5B29">
              <w:rPr>
                <w:iCs/>
                <w:lang w:val="en-US"/>
              </w:rPr>
              <w:t>Participation of women is encouraged</w:t>
            </w:r>
          </w:p>
        </w:tc>
        <w:tc>
          <w:tcPr>
            <w:tcW w:w="3141" w:type="dxa"/>
            <w:gridSpan w:val="2"/>
            <w:tcBorders>
              <w:left w:val="nil"/>
            </w:tcBorders>
          </w:tcPr>
          <w:p w:rsidR="00011B98" w:rsidRPr="007B5B29" w:rsidRDefault="00011B98" w:rsidP="00011B98">
            <w:pPr>
              <w:spacing w:before="0"/>
              <w:jc w:val="center"/>
              <w:rPr>
                <w:lang w:val="en-US"/>
              </w:rPr>
            </w:pPr>
          </w:p>
        </w:tc>
      </w:tr>
      <w:tr w:rsidR="00011B98" w:rsidRPr="0044318A" w:rsidTr="00011B98">
        <w:trPr>
          <w:cantSplit/>
        </w:trPr>
        <w:tc>
          <w:tcPr>
            <w:tcW w:w="9639" w:type="dxa"/>
            <w:gridSpan w:val="9"/>
            <w:tcBorders>
              <w:top w:val="single" w:sz="6" w:space="0" w:color="auto"/>
              <w:left w:val="single" w:sz="6" w:space="0" w:color="auto"/>
              <w:right w:val="single" w:sz="6" w:space="0" w:color="auto"/>
            </w:tcBorders>
          </w:tcPr>
          <w:p w:rsidR="00011B98" w:rsidRPr="00CB3420" w:rsidRDefault="00011B98" w:rsidP="00011B98">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33" w:history="1">
              <w:r w:rsidRPr="00F67083">
                <w:rPr>
                  <w:rStyle w:val="Hyperlink"/>
                  <w:rFonts w:cs="Arial"/>
                  <w:sz w:val="18"/>
                  <w:szCs w:val="18"/>
                </w:rPr>
                <w:t>http://www.itu.int/ITU-T/studygroups/com11</w:t>
              </w:r>
            </w:hyperlink>
            <w:r w:rsidRPr="00CB3420">
              <w:rPr>
                <w:color w:val="1F497D"/>
                <w:sz w:val="16"/>
                <w:szCs w:val="16"/>
              </w:rPr>
              <w:t>)</w:t>
            </w:r>
          </w:p>
          <w:p w:rsidR="00011B98" w:rsidRPr="007B5B29" w:rsidRDefault="00011B98" w:rsidP="00011B98">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11B98" w:rsidRPr="007B5B29" w:rsidRDefault="00011B98" w:rsidP="00011B98">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11B98" w:rsidRPr="007B5B29" w:rsidRDefault="00011B98" w:rsidP="00011B98">
            <w:pPr>
              <w:tabs>
                <w:tab w:val="left" w:pos="170"/>
                <w:tab w:val="left" w:pos="1701"/>
                <w:tab w:val="right" w:leader="underscore" w:pos="5954"/>
                <w:tab w:val="left" w:pos="6521"/>
                <w:tab w:val="right" w:leader="underscore" w:pos="10773"/>
              </w:tabs>
              <w:spacing w:before="0"/>
              <w:rPr>
                <w:b/>
                <w:sz w:val="16"/>
                <w:lang w:val="en-US"/>
              </w:rPr>
            </w:pPr>
          </w:p>
          <w:p w:rsidR="00011B98" w:rsidRPr="007B5B29" w:rsidRDefault="00011B98" w:rsidP="00011B98">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11B98" w:rsidRPr="007B5B29" w:rsidRDefault="00011B98" w:rsidP="00011B98">
            <w:pPr>
              <w:tabs>
                <w:tab w:val="left" w:pos="170"/>
                <w:tab w:val="left" w:pos="1701"/>
                <w:tab w:val="center" w:pos="3828"/>
                <w:tab w:val="center" w:pos="8647"/>
                <w:tab w:val="center" w:pos="9781"/>
                <w:tab w:val="right" w:leader="underscore" w:pos="10773"/>
              </w:tabs>
              <w:spacing w:before="0"/>
              <w:rPr>
                <w:b/>
                <w:sz w:val="16"/>
                <w:lang w:val="en-US"/>
              </w:rPr>
            </w:pPr>
          </w:p>
          <w:p w:rsidR="00011B98" w:rsidRPr="007B5B29" w:rsidRDefault="00011B98" w:rsidP="00011B98">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011B98" w:rsidRPr="0044318A" w:rsidRDefault="00011B98" w:rsidP="00011B98">
            <w:pPr>
              <w:tabs>
                <w:tab w:val="left" w:pos="170"/>
                <w:tab w:val="left" w:pos="1701"/>
                <w:tab w:val="center" w:pos="3828"/>
                <w:tab w:val="center" w:pos="8647"/>
                <w:tab w:val="center" w:pos="9781"/>
                <w:tab w:val="right" w:leader="underscore" w:pos="10773"/>
              </w:tabs>
              <w:rPr>
                <w:b/>
                <w:sz w:val="16"/>
              </w:rPr>
            </w:pPr>
          </w:p>
        </w:tc>
      </w:tr>
      <w:tr w:rsidR="00011B98" w:rsidRPr="007B5B29" w:rsidTr="00011B98">
        <w:trPr>
          <w:cantSplit/>
        </w:trPr>
        <w:tc>
          <w:tcPr>
            <w:tcW w:w="9639" w:type="dxa"/>
            <w:gridSpan w:val="9"/>
            <w:tcBorders>
              <w:left w:val="single" w:sz="6" w:space="0" w:color="auto"/>
              <w:bottom w:val="single" w:sz="6" w:space="0" w:color="auto"/>
              <w:right w:val="single" w:sz="6" w:space="0" w:color="auto"/>
            </w:tcBorders>
          </w:tcPr>
          <w:p w:rsidR="00011B98" w:rsidRPr="007B5B29" w:rsidRDefault="00011B98" w:rsidP="00011B98">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011B98" w:rsidRDefault="00011B98" w:rsidP="00011B98">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011B98" w:rsidRPr="007B5B29" w:rsidRDefault="00011B98" w:rsidP="00011B98">
            <w:pPr>
              <w:tabs>
                <w:tab w:val="left" w:pos="170"/>
                <w:tab w:val="left" w:pos="1701"/>
                <w:tab w:val="right" w:leader="underscore" w:pos="5954"/>
                <w:tab w:val="left" w:pos="6521"/>
                <w:tab w:val="right" w:leader="underscore" w:pos="10773"/>
              </w:tabs>
              <w:ind w:left="170" w:hanging="170"/>
              <w:rPr>
                <w:b/>
                <w:sz w:val="16"/>
              </w:rPr>
            </w:pPr>
          </w:p>
          <w:p w:rsidR="00011B98" w:rsidRPr="007B5B29" w:rsidRDefault="00011B98" w:rsidP="00011B9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11B98" w:rsidRPr="007B5B29" w:rsidRDefault="00011B98" w:rsidP="00011B98">
            <w:pPr>
              <w:tabs>
                <w:tab w:val="left" w:pos="170"/>
                <w:tab w:val="left" w:pos="1701"/>
                <w:tab w:val="center" w:pos="3828"/>
                <w:tab w:val="center" w:pos="8647"/>
                <w:tab w:val="center" w:pos="9781"/>
                <w:tab w:val="right" w:leader="underscore" w:pos="10773"/>
              </w:tabs>
              <w:rPr>
                <w:b/>
                <w:sz w:val="16"/>
                <w:lang w:val="en-US"/>
              </w:rPr>
            </w:pPr>
          </w:p>
          <w:p w:rsidR="00011B98" w:rsidRPr="007B5B29" w:rsidRDefault="00011B98" w:rsidP="00011B98">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11B98" w:rsidRPr="007B5B29" w:rsidRDefault="00011B98" w:rsidP="00011B98">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11B98" w:rsidRPr="007B5B29" w:rsidRDefault="00011B98" w:rsidP="00011B98">
            <w:pPr>
              <w:tabs>
                <w:tab w:val="left" w:pos="170"/>
                <w:tab w:val="left" w:pos="1701"/>
                <w:tab w:val="right" w:leader="underscore" w:pos="4820"/>
                <w:tab w:val="left" w:pos="5245"/>
                <w:tab w:val="left" w:pos="7230"/>
                <w:tab w:val="right" w:leader="underscore" w:pos="10773"/>
              </w:tabs>
              <w:spacing w:before="0"/>
              <w:rPr>
                <w:b/>
                <w:sz w:val="16"/>
                <w:lang w:val="en-US"/>
              </w:rPr>
            </w:pPr>
          </w:p>
          <w:p w:rsidR="00011B98" w:rsidRPr="002C45FC" w:rsidRDefault="00011B98" w:rsidP="00011B98">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011B98" w:rsidRPr="007B5B29" w:rsidRDefault="00011B98" w:rsidP="00011B98">
            <w:pPr>
              <w:tabs>
                <w:tab w:val="left" w:pos="170"/>
                <w:tab w:val="left" w:pos="1850"/>
                <w:tab w:val="left" w:pos="3693"/>
                <w:tab w:val="left" w:pos="4543"/>
                <w:tab w:val="left" w:pos="7378"/>
                <w:tab w:val="left" w:pos="9079"/>
              </w:tabs>
              <w:spacing w:before="0"/>
              <w:rPr>
                <w:b/>
                <w:sz w:val="16"/>
                <w:lang w:val="en-US"/>
              </w:rPr>
            </w:pPr>
          </w:p>
          <w:p w:rsidR="00011B98" w:rsidRPr="007B5B29" w:rsidRDefault="00011B98" w:rsidP="00011B9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011B98" w:rsidRPr="007B5B29" w:rsidRDefault="00011B98" w:rsidP="00011B98">
            <w:pPr>
              <w:tabs>
                <w:tab w:val="left" w:pos="170"/>
                <w:tab w:val="left" w:pos="1850"/>
                <w:tab w:val="left" w:pos="3693"/>
                <w:tab w:val="left" w:pos="4543"/>
                <w:tab w:val="left" w:pos="7378"/>
                <w:tab w:val="left" w:pos="9079"/>
                <w:tab w:val="right" w:leader="underscore" w:pos="10773"/>
              </w:tabs>
              <w:rPr>
                <w:b/>
                <w:sz w:val="16"/>
                <w:lang w:val="en-US"/>
              </w:rPr>
            </w:pPr>
          </w:p>
        </w:tc>
      </w:tr>
      <w:tr w:rsidR="00011B98" w:rsidRPr="00C448E0" w:rsidTr="00011B9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11B98" w:rsidRPr="00C448E0" w:rsidRDefault="00011B98" w:rsidP="00011B98">
            <w:pPr>
              <w:jc w:val="center"/>
              <w:rPr>
                <w:b/>
                <w:bCs/>
                <w:sz w:val="20"/>
              </w:rPr>
            </w:pPr>
            <w:r w:rsidRPr="00C448E0">
              <w:rPr>
                <w:b/>
                <w:bCs/>
                <w:sz w:val="20"/>
              </w:rPr>
              <w:t>Please select your preference</w:t>
            </w:r>
            <w:r>
              <w:rPr>
                <w:b/>
                <w:bCs/>
                <w:sz w:val="20"/>
              </w:rPr>
              <w:br/>
              <w:t>(which ITU will do its best to accommodate)</w:t>
            </w:r>
            <w:r w:rsidRPr="00C448E0">
              <w:rPr>
                <w:b/>
                <w:bCs/>
                <w:sz w:val="20"/>
              </w:rPr>
              <w:t xml:space="preserve"> </w:t>
            </w:r>
          </w:p>
        </w:tc>
      </w:tr>
      <w:tr w:rsidR="00011B98" w:rsidRPr="00666046" w:rsidTr="00011B9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11B98" w:rsidRDefault="00011B98" w:rsidP="00011B98">
            <w:pPr>
              <w:rPr>
                <w:b/>
                <w:bCs/>
                <w:sz w:val="20"/>
              </w:rPr>
            </w:pPr>
            <w:r>
              <w:rPr>
                <w:b/>
                <w:bCs/>
                <w:sz w:val="20"/>
              </w:rPr>
              <w:tab/>
            </w:r>
            <w:r>
              <w:rPr>
                <w:b/>
                <w:bCs/>
                <w:sz w:val="20"/>
              </w:rPr>
              <w:tab/>
            </w:r>
            <w:r w:rsidRPr="0019714A">
              <w:rPr>
                <w:b/>
                <w:bCs/>
                <w:sz w:val="20"/>
              </w:rPr>
              <w:t>□ Economy class air ticket (duty station / Geneva / duty station).</w:t>
            </w:r>
          </w:p>
          <w:p w:rsidR="00011B98" w:rsidRPr="0019714A" w:rsidRDefault="00011B98" w:rsidP="00011B98">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011B98" w:rsidRPr="00666046" w:rsidTr="00011B98">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11B98" w:rsidRPr="00666046" w:rsidRDefault="00011B98" w:rsidP="00011B98">
            <w:pPr>
              <w:spacing w:before="0"/>
            </w:pPr>
          </w:p>
        </w:tc>
      </w:tr>
      <w:tr w:rsidR="00011B98" w:rsidRPr="007B5B29" w:rsidTr="00011B9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11B98" w:rsidRPr="00E86939" w:rsidRDefault="00011B98" w:rsidP="00011B98">
            <w:pPr>
              <w:overflowPunct w:val="0"/>
              <w:autoSpaceDE w:val="0"/>
              <w:autoSpaceDN w:val="0"/>
              <w:adjustRightInd w:val="0"/>
              <w:spacing w:before="60"/>
              <w:ind w:left="170" w:hanging="170"/>
              <w:textAlignment w:val="baseline"/>
              <w:rPr>
                <w:b/>
                <w:bCs/>
                <w:sz w:val="16"/>
                <w:lang w:val="en-US"/>
              </w:rPr>
            </w:pPr>
          </w:p>
          <w:p w:rsidR="00011B98" w:rsidRPr="00E86939" w:rsidRDefault="00011B98" w:rsidP="00011B98">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011B98" w:rsidRPr="007B5B29" w:rsidRDefault="00011B98" w:rsidP="00011B98">
            <w:pPr>
              <w:overflowPunct w:val="0"/>
              <w:autoSpaceDE w:val="0"/>
              <w:autoSpaceDN w:val="0"/>
              <w:adjustRightInd w:val="0"/>
              <w:spacing w:before="60"/>
              <w:textAlignment w:val="baseline"/>
            </w:pPr>
          </w:p>
        </w:tc>
        <w:tc>
          <w:tcPr>
            <w:tcW w:w="3260" w:type="dxa"/>
            <w:gridSpan w:val="3"/>
          </w:tcPr>
          <w:p w:rsidR="00011B98" w:rsidRPr="00E86939" w:rsidRDefault="00011B98" w:rsidP="00011B98">
            <w:pPr>
              <w:overflowPunct w:val="0"/>
              <w:autoSpaceDE w:val="0"/>
              <w:autoSpaceDN w:val="0"/>
              <w:adjustRightInd w:val="0"/>
              <w:spacing w:before="60"/>
              <w:textAlignment w:val="baseline"/>
              <w:rPr>
                <w:sz w:val="16"/>
                <w:szCs w:val="16"/>
              </w:rPr>
            </w:pPr>
          </w:p>
          <w:p w:rsidR="00011B98" w:rsidRPr="007B5B29" w:rsidRDefault="00011B98" w:rsidP="00011B98">
            <w:pPr>
              <w:overflowPunct w:val="0"/>
              <w:autoSpaceDE w:val="0"/>
              <w:autoSpaceDN w:val="0"/>
              <w:adjustRightInd w:val="0"/>
              <w:spacing w:before="60"/>
              <w:textAlignment w:val="baseline"/>
            </w:pPr>
            <w:r w:rsidRPr="00E86939">
              <w:rPr>
                <w:b/>
                <w:bCs/>
                <w:sz w:val="16"/>
                <w:lang w:val="en-US"/>
              </w:rPr>
              <w:t>Date:</w:t>
            </w:r>
          </w:p>
        </w:tc>
      </w:tr>
      <w:tr w:rsidR="00011B98" w:rsidRPr="00E86939" w:rsidTr="00011B9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11B98" w:rsidRPr="00E86939" w:rsidRDefault="00011B98" w:rsidP="00011B98">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11B98" w:rsidRPr="0019714A" w:rsidRDefault="00011B98" w:rsidP="00011B98">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011B98" w:rsidRPr="007B5B29" w:rsidTr="00011B9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11B98" w:rsidRPr="007B5B29" w:rsidRDefault="00011B98" w:rsidP="00011B98">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011B98" w:rsidRPr="007B5B29" w:rsidRDefault="00011B98" w:rsidP="00011B98">
            <w:pPr>
              <w:overflowPunct w:val="0"/>
              <w:autoSpaceDE w:val="0"/>
              <w:autoSpaceDN w:val="0"/>
              <w:adjustRightInd w:val="0"/>
              <w:textAlignment w:val="baseline"/>
            </w:pPr>
            <w:r w:rsidRPr="00E86939">
              <w:rPr>
                <w:b/>
                <w:bCs/>
                <w:sz w:val="16"/>
                <w:lang w:val="en-US"/>
              </w:rPr>
              <w:t>Date</w:t>
            </w:r>
          </w:p>
        </w:tc>
      </w:tr>
    </w:tbl>
    <w:p w:rsidR="00011B98" w:rsidRPr="00CC3DFE" w:rsidRDefault="00011B98" w:rsidP="00011B98">
      <w:pPr>
        <w:rPr>
          <w:sz w:val="4"/>
          <w:szCs w:val="4"/>
        </w:rPr>
      </w:pPr>
    </w:p>
    <w:p w:rsidR="00011B98" w:rsidRDefault="00011B98" w:rsidP="00011B98">
      <w:pPr>
        <w:rPr>
          <w:sz w:val="4"/>
          <w:szCs w:val="4"/>
        </w:rPr>
      </w:pPr>
    </w:p>
    <w:p w:rsidR="00011B98" w:rsidRDefault="00011B98" w:rsidP="00011B98">
      <w:pPr>
        <w:rPr>
          <w:sz w:val="4"/>
          <w:szCs w:val="4"/>
        </w:rPr>
      </w:pPr>
    </w:p>
    <w:p w:rsidR="00011B98" w:rsidRDefault="00011B98" w:rsidP="00011B98">
      <w:pPr>
        <w:tabs>
          <w:tab w:val="clear" w:pos="794"/>
          <w:tab w:val="clear" w:pos="1191"/>
          <w:tab w:val="clear" w:pos="1588"/>
          <w:tab w:val="clear" w:pos="1985"/>
        </w:tabs>
        <w:spacing w:before="0"/>
        <w:rPr>
          <w:b/>
          <w:bCs/>
        </w:rPr>
        <w:sectPr w:rsidR="00011B98" w:rsidSect="00011B98">
          <w:headerReference w:type="first" r:id="rId34"/>
          <w:footerReference w:type="first" r:id="rId35"/>
          <w:type w:val="oddPage"/>
          <w:pgSz w:w="11907" w:h="16727" w:code="9"/>
          <w:pgMar w:top="397" w:right="1089" w:bottom="113" w:left="1089" w:header="567" w:footer="567" w:gutter="0"/>
          <w:paperSrc w:first="7" w:other="7"/>
          <w:cols w:space="720"/>
          <w:titlePg/>
          <w:docGrid w:linePitch="326"/>
        </w:sectPr>
      </w:pPr>
    </w:p>
    <w:p w:rsidR="00011B98" w:rsidRDefault="00011B98" w:rsidP="00011B98">
      <w:pPr>
        <w:tabs>
          <w:tab w:val="clear" w:pos="794"/>
          <w:tab w:val="clear" w:pos="1191"/>
          <w:tab w:val="clear" w:pos="1588"/>
          <w:tab w:val="clear" w:pos="1985"/>
        </w:tabs>
        <w:spacing w:before="0"/>
        <w:rPr>
          <w:b/>
          <w:bCs/>
        </w:rPr>
      </w:pPr>
    </w:p>
    <w:p w:rsidR="00011B98" w:rsidRDefault="00011B98" w:rsidP="00011B98">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 HOTELS</w:t>
      </w:r>
    </w:p>
    <w:p w:rsidR="00011B98" w:rsidRPr="0053301F" w:rsidRDefault="00011B98" w:rsidP="00011B98">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6/11</w:t>
      </w:r>
      <w:r w:rsidRPr="007B5B29">
        <w:rPr>
          <w:lang w:val="en-US"/>
        </w:rPr>
        <w:t>)</w:t>
      </w:r>
    </w:p>
    <w:tbl>
      <w:tblPr>
        <w:tblW w:w="0" w:type="auto"/>
        <w:jc w:val="center"/>
        <w:tblLayout w:type="fixed"/>
        <w:tblLook w:val="0000" w:firstRow="0" w:lastRow="0" w:firstColumn="0" w:lastColumn="0" w:noHBand="0" w:noVBand="0"/>
      </w:tblPr>
      <w:tblGrid>
        <w:gridCol w:w="9360"/>
      </w:tblGrid>
      <w:tr w:rsidR="00011B98" w:rsidRPr="00C67AB9" w:rsidTr="00011B98">
        <w:trPr>
          <w:cantSplit/>
          <w:jc w:val="center"/>
        </w:trPr>
        <w:tc>
          <w:tcPr>
            <w:tcW w:w="9360" w:type="dxa"/>
            <w:tcBorders>
              <w:top w:val="single" w:sz="6" w:space="0" w:color="auto"/>
              <w:left w:val="single" w:sz="6" w:space="0" w:color="auto"/>
              <w:bottom w:val="single" w:sz="6" w:space="0" w:color="auto"/>
              <w:right w:val="single" w:sz="6" w:space="0" w:color="auto"/>
            </w:tcBorders>
          </w:tcPr>
          <w:p w:rsidR="00011B98" w:rsidRDefault="00011B98" w:rsidP="00011B98">
            <w:pPr>
              <w:tabs>
                <w:tab w:val="left" w:pos="1440"/>
                <w:tab w:val="left" w:pos="8647"/>
              </w:tabs>
              <w:spacing w:before="0" w:line="288" w:lineRule="atLeast"/>
              <w:ind w:right="133"/>
              <w:jc w:val="center"/>
              <w:rPr>
                <w:i/>
                <w:sz w:val="20"/>
              </w:rPr>
            </w:pPr>
          </w:p>
          <w:p w:rsidR="00011B98" w:rsidRPr="001F5A0A" w:rsidRDefault="00011B98" w:rsidP="00011B98">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011B98" w:rsidRPr="00C67AB9" w:rsidRDefault="00011B98" w:rsidP="00011B98">
            <w:pPr>
              <w:spacing w:before="0" w:after="100" w:line="288" w:lineRule="atLeast"/>
              <w:ind w:right="130"/>
              <w:jc w:val="center"/>
              <w:rPr>
                <w:sz w:val="20"/>
                <w:lang w:val="en-US"/>
              </w:rPr>
            </w:pPr>
          </w:p>
        </w:tc>
      </w:tr>
    </w:tbl>
    <w:p w:rsidR="00011B98" w:rsidRPr="00C67AB9" w:rsidRDefault="00011B98" w:rsidP="00011B9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11B98" w:rsidTr="00011B98">
        <w:trPr>
          <w:cantSplit/>
          <w:jc w:val="center"/>
        </w:trPr>
        <w:tc>
          <w:tcPr>
            <w:tcW w:w="1291" w:type="dxa"/>
          </w:tcPr>
          <w:p w:rsidR="00011B98" w:rsidRDefault="00011B98" w:rsidP="00011B98">
            <w:pPr>
              <w:tabs>
                <w:tab w:val="center" w:pos="9639"/>
              </w:tabs>
              <w:spacing w:before="57" w:line="240" w:lineRule="atLeast"/>
              <w:ind w:right="-176"/>
              <w:jc w:val="center"/>
              <w:rPr>
                <w:sz w:val="28"/>
              </w:rPr>
            </w:pPr>
            <w:r>
              <w:rPr>
                <w:noProof/>
                <w:lang w:val="en-US"/>
              </w:rPr>
              <w:drawing>
                <wp:inline distT="0" distB="0" distL="0" distR="0" wp14:anchorId="7577E777" wp14:editId="13F7C8E7">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11B98" w:rsidRPr="001F5A0A" w:rsidRDefault="00011B98" w:rsidP="00011B98">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11B98" w:rsidRDefault="00011B98" w:rsidP="00011B98">
            <w:pPr>
              <w:tabs>
                <w:tab w:val="center" w:pos="9639"/>
              </w:tabs>
              <w:spacing w:before="57" w:line="240" w:lineRule="atLeast"/>
              <w:ind w:left="-142" w:right="-74"/>
              <w:jc w:val="center"/>
              <w:rPr>
                <w:sz w:val="28"/>
              </w:rPr>
            </w:pPr>
            <w:r>
              <w:rPr>
                <w:noProof/>
                <w:lang w:val="en-US"/>
              </w:rPr>
              <w:drawing>
                <wp:inline distT="0" distB="0" distL="0" distR="0" wp14:anchorId="0C871CAF" wp14:editId="3664230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11B98" w:rsidRDefault="00011B98" w:rsidP="00011B98">
      <w:pPr>
        <w:tabs>
          <w:tab w:val="left" w:pos="1440"/>
        </w:tabs>
        <w:spacing w:before="0" w:line="240" w:lineRule="atLeast"/>
        <w:ind w:left="284" w:right="-143"/>
        <w:jc w:val="center"/>
        <w:rPr>
          <w:b/>
        </w:rPr>
      </w:pPr>
    </w:p>
    <w:p w:rsidR="00011B98" w:rsidRPr="00403633" w:rsidRDefault="00011B98" w:rsidP="00011B98">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11B98" w:rsidRPr="00403633" w:rsidRDefault="00011B98" w:rsidP="00011B98">
      <w:pPr>
        <w:tabs>
          <w:tab w:val="left" w:pos="1440"/>
        </w:tabs>
        <w:spacing w:before="0" w:line="240" w:lineRule="atLeast"/>
        <w:ind w:left="284" w:right="-143"/>
        <w:rPr>
          <w:sz w:val="20"/>
          <w:lang w:val="en-US"/>
        </w:rPr>
      </w:pPr>
    </w:p>
    <w:p w:rsidR="00011B98" w:rsidRPr="00E20C97" w:rsidRDefault="00011B98" w:rsidP="00011B98">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011B98" w:rsidRPr="00E20C97" w:rsidRDefault="00011B98" w:rsidP="00011B98">
      <w:pPr>
        <w:tabs>
          <w:tab w:val="left" w:pos="1440"/>
        </w:tabs>
        <w:spacing w:before="0" w:line="240" w:lineRule="atLeast"/>
        <w:ind w:left="284" w:right="515"/>
        <w:rPr>
          <w:sz w:val="20"/>
          <w:lang w:val="en-US"/>
        </w:rPr>
      </w:pPr>
    </w:p>
    <w:p w:rsidR="00011B98" w:rsidRPr="00E20C97" w:rsidRDefault="00011B98" w:rsidP="00011B98">
      <w:pPr>
        <w:tabs>
          <w:tab w:val="left" w:pos="1440"/>
        </w:tabs>
        <w:spacing w:before="0" w:line="240" w:lineRule="atLeast"/>
        <w:ind w:left="284" w:right="515"/>
        <w:rPr>
          <w:sz w:val="20"/>
          <w:lang w:val="en-US"/>
        </w:rPr>
      </w:pPr>
    </w:p>
    <w:p w:rsidR="00011B98" w:rsidRPr="00E20C97" w:rsidRDefault="00011B98" w:rsidP="00011B98">
      <w:pPr>
        <w:tabs>
          <w:tab w:val="left" w:pos="1440"/>
        </w:tabs>
        <w:spacing w:before="0" w:line="240" w:lineRule="atLeast"/>
        <w:ind w:left="284" w:right="515"/>
        <w:rPr>
          <w:sz w:val="20"/>
          <w:lang w:val="en-US"/>
        </w:rPr>
      </w:pPr>
      <w:r>
        <w:rPr>
          <w:i/>
          <w:sz w:val="20"/>
        </w:rPr>
        <w:t>Confirmation of the reservation made on (date) -------------------------   with (hotel)   --------------------------------</w:t>
      </w:r>
    </w:p>
    <w:p w:rsidR="00011B98" w:rsidRPr="00E20C97" w:rsidRDefault="00011B98" w:rsidP="00011B98">
      <w:pPr>
        <w:tabs>
          <w:tab w:val="left" w:pos="1440"/>
        </w:tabs>
        <w:spacing w:before="0" w:line="240" w:lineRule="atLeast"/>
        <w:ind w:left="284" w:right="515"/>
        <w:rPr>
          <w:sz w:val="20"/>
          <w:lang w:val="en-US"/>
        </w:rPr>
      </w:pPr>
    </w:p>
    <w:p w:rsidR="00011B98" w:rsidRPr="00E20C97" w:rsidRDefault="00011B98" w:rsidP="00011B98">
      <w:pPr>
        <w:tabs>
          <w:tab w:val="left" w:pos="1440"/>
        </w:tabs>
        <w:spacing w:before="0" w:line="240" w:lineRule="atLeast"/>
        <w:ind w:left="284" w:right="515"/>
        <w:rPr>
          <w:sz w:val="20"/>
          <w:lang w:val="en-US"/>
        </w:rPr>
      </w:pPr>
    </w:p>
    <w:p w:rsidR="00011B98" w:rsidRPr="008B1814" w:rsidRDefault="00011B98" w:rsidP="00011B98">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011B98" w:rsidRPr="008B1814" w:rsidRDefault="00011B98" w:rsidP="00011B98">
      <w:pPr>
        <w:tabs>
          <w:tab w:val="left" w:pos="1440"/>
        </w:tabs>
        <w:spacing w:before="0" w:line="240" w:lineRule="atLeast"/>
        <w:ind w:left="284" w:right="515"/>
        <w:rPr>
          <w:sz w:val="20"/>
          <w:lang w:val="en-US"/>
        </w:rPr>
      </w:pPr>
    </w:p>
    <w:p w:rsidR="00011B98" w:rsidRPr="008B1814" w:rsidRDefault="00011B98" w:rsidP="00011B98">
      <w:pPr>
        <w:tabs>
          <w:tab w:val="left" w:pos="1440"/>
        </w:tabs>
        <w:spacing w:before="0" w:line="240" w:lineRule="atLeast"/>
        <w:ind w:left="284" w:right="515"/>
        <w:rPr>
          <w:sz w:val="20"/>
          <w:lang w:val="en-US"/>
        </w:rPr>
      </w:pPr>
    </w:p>
    <w:p w:rsidR="00011B98" w:rsidRDefault="00011B98" w:rsidP="00011B98">
      <w:pPr>
        <w:tabs>
          <w:tab w:val="left" w:pos="1440"/>
        </w:tabs>
        <w:spacing w:before="0" w:line="240" w:lineRule="atLeast"/>
        <w:ind w:left="284" w:right="515"/>
        <w:rPr>
          <w:i/>
          <w:sz w:val="20"/>
        </w:rPr>
      </w:pPr>
      <w:r>
        <w:rPr>
          <w:i/>
          <w:sz w:val="20"/>
        </w:rPr>
        <w:t>------------ single/double room(s)</w:t>
      </w:r>
    </w:p>
    <w:p w:rsidR="00011B98" w:rsidRDefault="00011B98" w:rsidP="00011B98">
      <w:pPr>
        <w:tabs>
          <w:tab w:val="left" w:pos="1440"/>
        </w:tabs>
        <w:spacing w:before="0" w:line="240" w:lineRule="atLeast"/>
        <w:ind w:left="284" w:right="515"/>
        <w:rPr>
          <w:i/>
          <w:sz w:val="20"/>
        </w:rPr>
      </w:pPr>
    </w:p>
    <w:p w:rsidR="00011B98" w:rsidRDefault="00011B98" w:rsidP="00011B98">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011B98" w:rsidRDefault="00011B98" w:rsidP="00011B98">
      <w:pPr>
        <w:tabs>
          <w:tab w:val="left" w:pos="1440"/>
        </w:tabs>
        <w:spacing w:before="0" w:line="240" w:lineRule="atLeast"/>
        <w:ind w:left="284" w:right="515"/>
        <w:rPr>
          <w:sz w:val="20"/>
        </w:rPr>
      </w:pPr>
    </w:p>
    <w:p w:rsidR="00011B98" w:rsidRPr="008B1814" w:rsidRDefault="00011B98" w:rsidP="00011B98">
      <w:pPr>
        <w:tabs>
          <w:tab w:val="left" w:pos="1440"/>
        </w:tabs>
        <w:spacing w:before="0" w:line="240" w:lineRule="atLeast"/>
        <w:ind w:left="284" w:right="515"/>
        <w:rPr>
          <w:sz w:val="20"/>
        </w:rPr>
      </w:pPr>
    </w:p>
    <w:p w:rsidR="00011B98" w:rsidRPr="00542259" w:rsidRDefault="00011B98" w:rsidP="00011B98">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11B98" w:rsidRPr="00E20C97" w:rsidRDefault="00011B98" w:rsidP="00011B98">
      <w:pPr>
        <w:tabs>
          <w:tab w:val="left" w:pos="1440"/>
        </w:tabs>
        <w:spacing w:before="0" w:line="240" w:lineRule="atLeast"/>
        <w:ind w:left="284" w:right="515"/>
        <w:rPr>
          <w:sz w:val="20"/>
          <w:lang w:val="en-US"/>
        </w:rPr>
      </w:pPr>
    </w:p>
    <w:p w:rsidR="00011B98" w:rsidRPr="00C67AB9" w:rsidRDefault="00011B98" w:rsidP="00011B98">
      <w:pPr>
        <w:tabs>
          <w:tab w:val="left" w:pos="1440"/>
        </w:tabs>
        <w:spacing w:before="0" w:line="240" w:lineRule="atLeast"/>
        <w:ind w:left="284" w:right="515"/>
        <w:rPr>
          <w:sz w:val="20"/>
          <w:lang w:val="en-US"/>
        </w:rPr>
      </w:pPr>
    </w:p>
    <w:p w:rsidR="00011B98" w:rsidRPr="00C67AB9" w:rsidRDefault="00011B98" w:rsidP="00011B98">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11B98" w:rsidRPr="00C67AB9" w:rsidRDefault="00011B98" w:rsidP="00011B98">
      <w:pPr>
        <w:tabs>
          <w:tab w:val="left" w:pos="1440"/>
        </w:tabs>
        <w:spacing w:before="0" w:line="240" w:lineRule="atLeast"/>
        <w:ind w:left="284" w:right="515"/>
        <w:rPr>
          <w:sz w:val="20"/>
          <w:lang w:val="en-US"/>
        </w:rPr>
      </w:pPr>
    </w:p>
    <w:p w:rsidR="00011B98" w:rsidRPr="00C67AB9" w:rsidRDefault="00011B98" w:rsidP="00011B98">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11B98" w:rsidRPr="00C67AB9" w:rsidRDefault="00011B98" w:rsidP="00011B98">
      <w:pPr>
        <w:tabs>
          <w:tab w:val="left" w:pos="1440"/>
        </w:tabs>
        <w:spacing w:before="0" w:line="240" w:lineRule="atLeast"/>
        <w:ind w:left="284" w:right="515"/>
        <w:rPr>
          <w:sz w:val="20"/>
          <w:lang w:val="en-US"/>
        </w:rPr>
      </w:pPr>
    </w:p>
    <w:p w:rsidR="00011B98" w:rsidRPr="00C67AB9" w:rsidRDefault="00011B98" w:rsidP="00011B98">
      <w:pPr>
        <w:tabs>
          <w:tab w:val="left" w:pos="1440"/>
        </w:tabs>
        <w:spacing w:before="0" w:line="240" w:lineRule="atLeast"/>
        <w:ind w:left="284" w:right="515"/>
        <w:rPr>
          <w:sz w:val="20"/>
          <w:lang w:val="en-US"/>
        </w:rPr>
      </w:pPr>
    </w:p>
    <w:p w:rsidR="00011B98" w:rsidRPr="00C67AB9" w:rsidRDefault="00011B98" w:rsidP="00011B98">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11B98" w:rsidRPr="00C67AB9" w:rsidRDefault="00011B98" w:rsidP="00011B98">
      <w:pPr>
        <w:tabs>
          <w:tab w:val="left" w:pos="1440"/>
        </w:tabs>
        <w:spacing w:before="0" w:line="240" w:lineRule="atLeast"/>
        <w:ind w:left="284" w:right="515"/>
        <w:rPr>
          <w:i/>
          <w:iCs/>
          <w:sz w:val="20"/>
          <w:lang w:val="en-US"/>
        </w:rPr>
      </w:pPr>
    </w:p>
    <w:p w:rsidR="00011B98" w:rsidRPr="008B1814" w:rsidRDefault="00011B98" w:rsidP="00011B98">
      <w:pPr>
        <w:tabs>
          <w:tab w:val="left" w:pos="1440"/>
        </w:tabs>
        <w:spacing w:before="0" w:line="240" w:lineRule="atLeast"/>
        <w:ind w:left="284" w:right="515"/>
        <w:rPr>
          <w:i/>
          <w:iCs/>
          <w:sz w:val="20"/>
          <w:lang w:val="en-US"/>
        </w:rPr>
      </w:pPr>
      <w:r w:rsidRPr="008B1814">
        <w:rPr>
          <w:i/>
          <w:iCs/>
          <w:sz w:val="20"/>
          <w:lang w:val="en-US"/>
        </w:rPr>
        <w:t>-----------------------------------------------------------------------------------------         Fax: -------------------------------</w:t>
      </w:r>
    </w:p>
    <w:p w:rsidR="00011B98" w:rsidRPr="008B1814" w:rsidRDefault="00011B98" w:rsidP="00011B98">
      <w:pPr>
        <w:tabs>
          <w:tab w:val="left" w:pos="1440"/>
        </w:tabs>
        <w:spacing w:before="0" w:line="240" w:lineRule="atLeast"/>
        <w:ind w:left="284" w:right="515"/>
        <w:rPr>
          <w:i/>
          <w:iCs/>
          <w:sz w:val="20"/>
          <w:lang w:val="en-US"/>
        </w:rPr>
      </w:pPr>
    </w:p>
    <w:p w:rsidR="00011B98" w:rsidRPr="00403633" w:rsidRDefault="00011B98" w:rsidP="00011B98">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011B98" w:rsidRPr="00403633" w:rsidRDefault="00011B98" w:rsidP="00011B98">
      <w:pPr>
        <w:tabs>
          <w:tab w:val="left" w:pos="1440"/>
        </w:tabs>
        <w:spacing w:before="0" w:line="240" w:lineRule="atLeast"/>
        <w:ind w:left="284" w:right="515"/>
        <w:rPr>
          <w:sz w:val="20"/>
          <w:lang w:val="en-US"/>
        </w:rPr>
      </w:pPr>
    </w:p>
    <w:p w:rsidR="00011B98" w:rsidRPr="00403633" w:rsidRDefault="00011B98" w:rsidP="00011B98">
      <w:pPr>
        <w:tabs>
          <w:tab w:val="left" w:pos="1440"/>
        </w:tabs>
        <w:spacing w:before="0" w:line="240" w:lineRule="atLeast"/>
        <w:ind w:left="284" w:right="515"/>
        <w:rPr>
          <w:sz w:val="20"/>
          <w:lang w:val="en-US"/>
        </w:rPr>
      </w:pPr>
    </w:p>
    <w:p w:rsidR="00011B98" w:rsidRPr="00C67AB9" w:rsidRDefault="00011B98" w:rsidP="00011B98">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011B98" w:rsidRPr="00C67AB9" w:rsidRDefault="00011B98" w:rsidP="00011B98">
      <w:pPr>
        <w:tabs>
          <w:tab w:val="left" w:pos="1440"/>
        </w:tabs>
        <w:spacing w:before="0" w:line="240" w:lineRule="atLeast"/>
        <w:ind w:left="284" w:right="515"/>
        <w:rPr>
          <w:sz w:val="20"/>
          <w:lang w:val="en-US"/>
        </w:rPr>
      </w:pPr>
    </w:p>
    <w:p w:rsidR="00011B98" w:rsidRPr="00C67AB9" w:rsidRDefault="00011B98" w:rsidP="00011B98">
      <w:pPr>
        <w:tabs>
          <w:tab w:val="left" w:pos="1440"/>
        </w:tabs>
        <w:spacing w:before="0" w:line="240" w:lineRule="atLeast"/>
        <w:ind w:left="284" w:right="515"/>
        <w:rPr>
          <w:sz w:val="20"/>
          <w:lang w:val="en-US"/>
        </w:rPr>
      </w:pPr>
    </w:p>
    <w:p w:rsidR="00011B98" w:rsidRPr="00C67AB9" w:rsidRDefault="00011B98" w:rsidP="00011B98">
      <w:pPr>
        <w:tabs>
          <w:tab w:val="left" w:pos="1440"/>
        </w:tabs>
        <w:spacing w:before="0" w:line="240" w:lineRule="atLeast"/>
        <w:ind w:left="284" w:right="515"/>
        <w:rPr>
          <w:sz w:val="20"/>
          <w:lang w:val="en-US"/>
        </w:rPr>
      </w:pPr>
      <w:r w:rsidRPr="00C67AB9">
        <w:rPr>
          <w:i/>
          <w:iCs/>
          <w:sz w:val="20"/>
          <w:lang w:val="en-US"/>
        </w:rPr>
        <w:lastRenderedPageBreak/>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011B98" w:rsidRPr="00C67AB9" w:rsidRDefault="00011B98" w:rsidP="00011B98">
      <w:pPr>
        <w:tabs>
          <w:tab w:val="left" w:pos="1440"/>
        </w:tabs>
        <w:spacing w:before="0" w:line="240" w:lineRule="atLeast"/>
        <w:ind w:left="284" w:right="515"/>
        <w:rPr>
          <w:sz w:val="20"/>
          <w:lang w:val="en-US"/>
        </w:rPr>
      </w:pPr>
    </w:p>
    <w:p w:rsidR="00011B98" w:rsidRPr="00C67AB9" w:rsidRDefault="00011B98" w:rsidP="00011B98">
      <w:pPr>
        <w:tabs>
          <w:tab w:val="left" w:pos="1440"/>
        </w:tabs>
        <w:spacing w:before="0" w:line="240" w:lineRule="atLeast"/>
        <w:ind w:left="284" w:right="515"/>
        <w:rPr>
          <w:sz w:val="20"/>
          <w:lang w:val="en-US"/>
        </w:rPr>
      </w:pPr>
    </w:p>
    <w:p w:rsidR="00011B98" w:rsidRDefault="00011B98" w:rsidP="00011B98">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11B98" w:rsidRDefault="00011B98" w:rsidP="00011B98">
      <w:pPr>
        <w:pStyle w:val="Index1"/>
        <w:spacing w:before="0"/>
        <w:rPr>
          <w:sz w:val="2"/>
        </w:rPr>
      </w:pPr>
    </w:p>
    <w:p w:rsidR="00011B98" w:rsidRPr="00CC3DFE" w:rsidRDefault="00011B98" w:rsidP="00011B98">
      <w:pPr>
        <w:rPr>
          <w:sz w:val="4"/>
          <w:szCs w:val="4"/>
        </w:rPr>
      </w:pPr>
    </w:p>
    <w:p w:rsidR="00D100C2" w:rsidRDefault="00D100C2" w:rsidP="00011B98">
      <w:pPr>
        <w:ind w:right="-194"/>
        <w:jc w:val="center"/>
        <w:rPr>
          <w:rFonts w:asciiTheme="majorBidi" w:hAnsiTheme="majorBidi" w:cstheme="majorBidi"/>
          <w:b/>
          <w:bCs/>
          <w:sz w:val="28"/>
          <w:szCs w:val="28"/>
        </w:rPr>
        <w:sectPr w:rsidR="00D100C2" w:rsidSect="00011B98">
          <w:type w:val="oddPage"/>
          <w:pgSz w:w="11907" w:h="16727" w:code="9"/>
          <w:pgMar w:top="567" w:right="1089" w:bottom="113" w:left="1089" w:header="567" w:footer="567" w:gutter="0"/>
          <w:paperSrc w:first="15" w:other="15"/>
          <w:cols w:space="720"/>
          <w:titlePg/>
          <w:docGrid w:linePitch="326"/>
        </w:sectPr>
      </w:pPr>
    </w:p>
    <w:p w:rsidR="00011B98" w:rsidRPr="00991C59" w:rsidRDefault="00011B98" w:rsidP="00011B98">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t xml:space="preserve">ANNEX </w:t>
      </w:r>
      <w:r>
        <w:rPr>
          <w:rFonts w:asciiTheme="majorBidi" w:hAnsiTheme="majorBidi" w:cstheme="majorBidi"/>
          <w:b/>
          <w:bCs/>
          <w:sz w:val="28"/>
          <w:szCs w:val="28"/>
        </w:rPr>
        <w:t>B</w:t>
      </w:r>
    </w:p>
    <w:p w:rsidR="00011B98" w:rsidRDefault="00011B98" w:rsidP="00011B98">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rPr>
      </w:pPr>
      <w:r w:rsidRPr="007A0930">
        <w:rPr>
          <w:b/>
          <w:bCs/>
          <w:i/>
          <w:iCs/>
          <w:szCs w:val="24"/>
          <w:lang w:val="en-US"/>
        </w:rPr>
        <w:t>Draft Agenda of SG11 meeting (Geneva, 9-16 July 2014)</w:t>
      </w:r>
    </w:p>
    <w:tbl>
      <w:tblPr>
        <w:tblW w:w="0" w:type="auto"/>
        <w:jc w:val="center"/>
        <w:tblLayout w:type="fixed"/>
        <w:tblLook w:val="04A0" w:firstRow="1" w:lastRow="0" w:firstColumn="1" w:lastColumn="0" w:noHBand="0" w:noVBand="1"/>
      </w:tblPr>
      <w:tblGrid>
        <w:gridCol w:w="369"/>
        <w:gridCol w:w="8953"/>
        <w:gridCol w:w="533"/>
      </w:tblGrid>
      <w:tr w:rsidR="00011B98" w:rsidRPr="007A0930" w:rsidTr="00011B98">
        <w:trPr>
          <w:jc w:val="center"/>
        </w:trPr>
        <w:tc>
          <w:tcPr>
            <w:tcW w:w="369" w:type="dxa"/>
            <w:shd w:val="clear" w:color="auto" w:fill="C6D9F1"/>
            <w:hideMark/>
          </w:tcPr>
          <w:p w:rsidR="00011B98" w:rsidRPr="007A0930" w:rsidRDefault="00011B98" w:rsidP="00011B98">
            <w:pPr>
              <w:rPr>
                <w:rFonts w:asciiTheme="majorBidi" w:hAnsiTheme="majorBidi" w:cstheme="majorBidi"/>
                <w:b/>
                <w:bCs/>
                <w:sz w:val="22"/>
                <w:szCs w:val="22"/>
              </w:rPr>
            </w:pPr>
            <w:r w:rsidRPr="007A0930">
              <w:rPr>
                <w:rFonts w:asciiTheme="majorBidi" w:hAnsiTheme="majorBidi" w:cstheme="majorBidi"/>
                <w:b/>
                <w:bCs/>
                <w:sz w:val="22"/>
                <w:szCs w:val="22"/>
              </w:rPr>
              <w:t>#</w:t>
            </w:r>
          </w:p>
        </w:tc>
        <w:tc>
          <w:tcPr>
            <w:tcW w:w="8953" w:type="dxa"/>
            <w:shd w:val="clear" w:color="auto" w:fill="C6D9F1"/>
            <w:hideMark/>
          </w:tcPr>
          <w:p w:rsidR="00011B98" w:rsidRPr="007A0930" w:rsidRDefault="00011B98" w:rsidP="00011B98">
            <w:pPr>
              <w:rPr>
                <w:rFonts w:asciiTheme="majorBidi" w:hAnsiTheme="majorBidi" w:cstheme="majorBidi"/>
                <w:b/>
                <w:bCs/>
                <w:sz w:val="22"/>
                <w:szCs w:val="22"/>
              </w:rPr>
            </w:pPr>
            <w:r w:rsidRPr="007A0930">
              <w:rPr>
                <w:rFonts w:asciiTheme="majorBidi" w:hAnsiTheme="majorBidi" w:cstheme="majorBidi"/>
                <w:b/>
                <w:bCs/>
                <w:sz w:val="22"/>
                <w:szCs w:val="22"/>
              </w:rPr>
              <w:t>Agenda items</w:t>
            </w:r>
          </w:p>
        </w:tc>
        <w:tc>
          <w:tcPr>
            <w:tcW w:w="533" w:type="dxa"/>
            <w:shd w:val="clear" w:color="auto" w:fill="C6D9F1"/>
          </w:tcPr>
          <w:p w:rsidR="00011B98" w:rsidRPr="007A0930" w:rsidRDefault="00011B98" w:rsidP="00011B98">
            <w:pPr>
              <w:tabs>
                <w:tab w:val="clear" w:pos="794"/>
                <w:tab w:val="clear" w:pos="1191"/>
              </w:tabs>
              <w:rPr>
                <w:rFonts w:asciiTheme="majorBidi" w:hAnsiTheme="majorBidi" w:cstheme="majorBidi"/>
                <w:b/>
                <w:bCs/>
                <w:sz w:val="22"/>
                <w:szCs w:val="22"/>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ind w:left="674" w:hanging="674"/>
              <w:rPr>
                <w:rFonts w:asciiTheme="majorBidi" w:hAnsiTheme="majorBidi" w:cstheme="majorBidi"/>
                <w:sz w:val="22"/>
                <w:szCs w:val="22"/>
              </w:rPr>
            </w:pPr>
            <w:r w:rsidRPr="007A0930">
              <w:rPr>
                <w:rFonts w:asciiTheme="majorBidi" w:hAnsiTheme="majorBidi" w:cstheme="majorBidi"/>
                <w:sz w:val="22"/>
                <w:szCs w:val="22"/>
              </w:rPr>
              <w:t xml:space="preserve">Opening of the meeting </w:t>
            </w:r>
          </w:p>
          <w:p w:rsidR="00011B98" w:rsidRPr="007A0930" w:rsidRDefault="00011B98" w:rsidP="00011B98">
            <w:pPr>
              <w:pStyle w:val="ListParagraph"/>
              <w:numPr>
                <w:ilvl w:val="1"/>
                <w:numId w:val="3"/>
              </w:numPr>
              <w:rPr>
                <w:rFonts w:asciiTheme="majorBidi" w:hAnsiTheme="majorBidi" w:cstheme="majorBidi"/>
                <w:sz w:val="22"/>
                <w:szCs w:val="22"/>
              </w:rPr>
            </w:pPr>
            <w:r w:rsidRPr="007A0930">
              <w:rPr>
                <w:rFonts w:asciiTheme="majorBidi" w:hAnsiTheme="majorBidi" w:cstheme="majorBidi"/>
                <w:sz w:val="22"/>
                <w:szCs w:val="22"/>
              </w:rPr>
              <w:t>Approval of the agenda</w:t>
            </w:r>
          </w:p>
          <w:p w:rsidR="00011B98" w:rsidRPr="007A0930" w:rsidRDefault="00011B98" w:rsidP="00011B98">
            <w:pPr>
              <w:pStyle w:val="ListParagraph"/>
              <w:numPr>
                <w:ilvl w:val="1"/>
                <w:numId w:val="3"/>
              </w:numPr>
              <w:rPr>
                <w:rFonts w:asciiTheme="majorBidi" w:hAnsiTheme="majorBidi" w:cstheme="majorBidi"/>
                <w:sz w:val="22"/>
                <w:szCs w:val="22"/>
              </w:rPr>
            </w:pPr>
            <w:r w:rsidRPr="007A0930">
              <w:rPr>
                <w:rFonts w:asciiTheme="majorBidi" w:hAnsiTheme="majorBidi" w:cstheme="majorBidi"/>
                <w:sz w:val="22"/>
                <w:szCs w:val="22"/>
              </w:rPr>
              <w:t>Approval of the previous SG11 Reports</w:t>
            </w:r>
          </w:p>
          <w:p w:rsidR="00011B98" w:rsidRPr="007A0930" w:rsidRDefault="00011B98" w:rsidP="00011B98">
            <w:pPr>
              <w:pStyle w:val="ListParagraph"/>
              <w:numPr>
                <w:ilvl w:val="1"/>
                <w:numId w:val="3"/>
              </w:numPr>
              <w:rPr>
                <w:rFonts w:asciiTheme="majorBidi" w:hAnsiTheme="majorBidi" w:cstheme="majorBidi"/>
                <w:sz w:val="22"/>
                <w:szCs w:val="22"/>
              </w:rPr>
            </w:pPr>
            <w:r w:rsidRPr="007A0930">
              <w:rPr>
                <w:rFonts w:asciiTheme="majorBidi" w:hAnsiTheme="majorBidi" w:cstheme="majorBidi"/>
                <w:sz w:val="22"/>
                <w:szCs w:val="22"/>
              </w:rPr>
              <w:t>Approval of the work plan for the meeting</w:t>
            </w:r>
          </w:p>
          <w:p w:rsidR="00011B98" w:rsidRPr="007A0930" w:rsidRDefault="00011B98" w:rsidP="00011B98">
            <w:pPr>
              <w:pStyle w:val="ListParagraph"/>
              <w:numPr>
                <w:ilvl w:val="1"/>
                <w:numId w:val="3"/>
              </w:numPr>
              <w:rPr>
                <w:rFonts w:asciiTheme="majorBidi" w:hAnsiTheme="majorBidi" w:cstheme="majorBidi"/>
                <w:sz w:val="22"/>
                <w:szCs w:val="22"/>
              </w:rPr>
            </w:pPr>
            <w:r w:rsidRPr="007A0930">
              <w:rPr>
                <w:rFonts w:asciiTheme="majorBidi" w:hAnsiTheme="majorBidi" w:cstheme="majorBidi"/>
                <w:sz w:val="22"/>
                <w:szCs w:val="22"/>
              </w:rPr>
              <w:t>Document allocation</w:t>
            </w:r>
          </w:p>
          <w:p w:rsidR="00011B98" w:rsidRPr="007A0930" w:rsidRDefault="00011B98" w:rsidP="00011B98">
            <w:pPr>
              <w:pStyle w:val="ListParagraph"/>
              <w:numPr>
                <w:ilvl w:val="1"/>
                <w:numId w:val="3"/>
              </w:numPr>
              <w:rPr>
                <w:rFonts w:asciiTheme="majorBidi" w:hAnsiTheme="majorBidi" w:cstheme="majorBidi"/>
                <w:sz w:val="22"/>
                <w:szCs w:val="22"/>
              </w:rPr>
            </w:pPr>
            <w:r w:rsidRPr="007A0930">
              <w:rPr>
                <w:rFonts w:asciiTheme="majorBidi" w:hAnsiTheme="majorBidi" w:cstheme="majorBidi"/>
                <w:sz w:val="22"/>
                <w:szCs w:val="22"/>
              </w:rPr>
              <w:t>Incoming liaison statements</w:t>
            </w:r>
          </w:p>
          <w:p w:rsidR="00011B98" w:rsidRPr="007A0930" w:rsidRDefault="00011B98" w:rsidP="00011B98">
            <w:pPr>
              <w:pStyle w:val="ListParagraph"/>
              <w:numPr>
                <w:ilvl w:val="1"/>
                <w:numId w:val="3"/>
              </w:numPr>
              <w:rPr>
                <w:rFonts w:asciiTheme="majorBidi" w:hAnsiTheme="majorBidi" w:cstheme="majorBidi"/>
                <w:sz w:val="22"/>
                <w:szCs w:val="22"/>
              </w:rPr>
            </w:pPr>
            <w:r w:rsidRPr="007A0930">
              <w:rPr>
                <w:rFonts w:asciiTheme="majorBidi" w:hAnsiTheme="majorBidi" w:cstheme="majorBidi"/>
                <w:sz w:val="22"/>
                <w:szCs w:val="22"/>
              </w:rPr>
              <w:t>Meeting facilities and useful info</w:t>
            </w:r>
          </w:p>
          <w:p w:rsidR="00011B98" w:rsidRPr="007A0930" w:rsidRDefault="00011B98" w:rsidP="00011B98">
            <w:pPr>
              <w:pStyle w:val="ListParagraph"/>
              <w:numPr>
                <w:ilvl w:val="1"/>
                <w:numId w:val="3"/>
              </w:numPr>
              <w:rPr>
                <w:rFonts w:asciiTheme="majorBidi" w:hAnsiTheme="majorBidi" w:cstheme="majorBidi"/>
                <w:sz w:val="22"/>
                <w:szCs w:val="22"/>
              </w:rPr>
            </w:pPr>
            <w:r w:rsidRPr="007A0930">
              <w:rPr>
                <w:rFonts w:asciiTheme="majorBidi" w:hAnsiTheme="majorBidi" w:cstheme="majorBidi"/>
                <w:sz w:val="22"/>
                <w:szCs w:val="22"/>
              </w:rPr>
              <w:t>Newcomers welcome pack</w:t>
            </w:r>
          </w:p>
        </w:tc>
        <w:tc>
          <w:tcPr>
            <w:tcW w:w="533" w:type="dxa"/>
          </w:tcPr>
          <w:p w:rsidR="00011B98" w:rsidRPr="007A0930" w:rsidRDefault="00011B98" w:rsidP="00011B98">
            <w:pPr>
              <w:rPr>
                <w:rFonts w:asciiTheme="majorBidi" w:hAnsiTheme="majorBidi" w:cstheme="majorBidi"/>
                <w:sz w:val="22"/>
                <w:szCs w:val="22"/>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tabs>
                <w:tab w:val="left" w:pos="674"/>
              </w:tabs>
              <w:ind w:left="674" w:hanging="674"/>
              <w:rPr>
                <w:rFonts w:asciiTheme="majorBidi" w:hAnsiTheme="majorBidi" w:cstheme="majorBidi"/>
                <w:sz w:val="22"/>
                <w:szCs w:val="22"/>
              </w:rPr>
            </w:pPr>
            <w:r w:rsidRPr="007A0930">
              <w:rPr>
                <w:rFonts w:asciiTheme="majorBidi" w:hAnsiTheme="majorBidi" w:cstheme="majorBidi"/>
                <w:sz w:val="22"/>
                <w:szCs w:val="22"/>
              </w:rPr>
              <w:t>Feedback on interim activities since last meeting</w:t>
            </w:r>
          </w:p>
          <w:p w:rsidR="00011B98" w:rsidRPr="007A0930" w:rsidRDefault="00011B98" w:rsidP="00011B98">
            <w:pPr>
              <w:pStyle w:val="ListParagraph"/>
              <w:numPr>
                <w:ilvl w:val="1"/>
                <w:numId w:val="3"/>
              </w:numPr>
              <w:rPr>
                <w:rFonts w:asciiTheme="majorBidi" w:hAnsiTheme="majorBidi" w:cstheme="majorBidi"/>
                <w:sz w:val="22"/>
                <w:szCs w:val="22"/>
                <w:lang w:val="en-US"/>
              </w:rPr>
            </w:pPr>
            <w:r w:rsidRPr="007A0930">
              <w:rPr>
                <w:rFonts w:asciiTheme="majorBidi" w:hAnsiTheme="majorBidi" w:cstheme="majorBidi"/>
                <w:sz w:val="22"/>
                <w:szCs w:val="22"/>
              </w:rPr>
              <w:t>Recommendation matters</w:t>
            </w:r>
          </w:p>
          <w:p w:rsidR="00011B98" w:rsidRPr="007A0930" w:rsidRDefault="00011B98" w:rsidP="00011B98">
            <w:pPr>
              <w:pStyle w:val="ListParagraph"/>
              <w:numPr>
                <w:ilvl w:val="1"/>
                <w:numId w:val="3"/>
              </w:numPr>
              <w:rPr>
                <w:rFonts w:asciiTheme="majorBidi" w:hAnsiTheme="majorBidi" w:cstheme="majorBidi"/>
                <w:sz w:val="22"/>
                <w:szCs w:val="22"/>
                <w:lang w:val="en-US"/>
              </w:rPr>
            </w:pPr>
            <w:r w:rsidRPr="007A0930">
              <w:rPr>
                <w:rFonts w:asciiTheme="majorBidi" w:hAnsiTheme="majorBidi" w:cstheme="majorBidi"/>
                <w:sz w:val="22"/>
                <w:szCs w:val="22"/>
              </w:rPr>
              <w:t>Interim meetings</w:t>
            </w:r>
          </w:p>
        </w:tc>
        <w:tc>
          <w:tcPr>
            <w:tcW w:w="533" w:type="dxa"/>
          </w:tcPr>
          <w:p w:rsidR="00011B98" w:rsidRPr="007A0930" w:rsidRDefault="00011B98" w:rsidP="00011B98">
            <w:pPr>
              <w:rPr>
                <w:rFonts w:asciiTheme="majorBidi" w:hAnsiTheme="majorBidi" w:cstheme="majorBidi"/>
                <w:sz w:val="22"/>
                <w:szCs w:val="22"/>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lang w:val="en-US"/>
              </w:rPr>
            </w:pPr>
          </w:p>
        </w:tc>
        <w:tc>
          <w:tcPr>
            <w:tcW w:w="8953" w:type="dxa"/>
          </w:tcPr>
          <w:p w:rsidR="00011B98" w:rsidRPr="007A0930" w:rsidRDefault="00011B98" w:rsidP="00011B98">
            <w:pPr>
              <w:tabs>
                <w:tab w:val="clear" w:pos="794"/>
                <w:tab w:val="left" w:pos="674"/>
              </w:tabs>
              <w:ind w:left="674" w:hanging="674"/>
              <w:rPr>
                <w:rFonts w:asciiTheme="majorBidi" w:hAnsiTheme="majorBidi" w:cstheme="majorBidi"/>
                <w:sz w:val="22"/>
                <w:szCs w:val="22"/>
              </w:rPr>
            </w:pPr>
            <w:r w:rsidRPr="007A0930">
              <w:rPr>
                <w:rFonts w:asciiTheme="majorBidi" w:hAnsiTheme="majorBidi" w:cstheme="majorBidi"/>
                <w:sz w:val="22"/>
                <w:szCs w:val="22"/>
              </w:rPr>
              <w:t>Relevant outputs from TSAG and RevCom (June 2014)</w:t>
            </w:r>
          </w:p>
        </w:tc>
        <w:tc>
          <w:tcPr>
            <w:tcW w:w="533" w:type="dxa"/>
          </w:tcPr>
          <w:p w:rsidR="00011B98" w:rsidRPr="007A0930" w:rsidRDefault="00011B98" w:rsidP="00011B98">
            <w:pPr>
              <w:rPr>
                <w:rFonts w:asciiTheme="majorBidi" w:hAnsiTheme="majorBidi" w:cstheme="majorBidi"/>
                <w:sz w:val="22"/>
                <w:szCs w:val="22"/>
              </w:rPr>
            </w:pPr>
          </w:p>
        </w:tc>
      </w:tr>
      <w:tr w:rsidR="00011B98" w:rsidRPr="00D100C2"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lang w:val="en-US"/>
              </w:rPr>
            </w:pPr>
          </w:p>
        </w:tc>
        <w:tc>
          <w:tcPr>
            <w:tcW w:w="8953" w:type="dxa"/>
            <w:hideMark/>
          </w:tcPr>
          <w:p w:rsidR="00011B98" w:rsidRPr="007A0930" w:rsidRDefault="00011B98" w:rsidP="00011B98">
            <w:pPr>
              <w:tabs>
                <w:tab w:val="clear" w:pos="794"/>
                <w:tab w:val="left" w:pos="674"/>
              </w:tabs>
              <w:ind w:left="674" w:hanging="674"/>
              <w:rPr>
                <w:rFonts w:asciiTheme="majorBidi" w:hAnsiTheme="majorBidi" w:cstheme="majorBidi"/>
                <w:sz w:val="22"/>
                <w:szCs w:val="22"/>
                <w:lang w:val="fr-CH"/>
              </w:rPr>
            </w:pPr>
            <w:r w:rsidRPr="007A0930">
              <w:rPr>
                <w:rFonts w:asciiTheme="majorBidi" w:hAnsiTheme="majorBidi" w:cstheme="majorBidi"/>
                <w:sz w:val="22"/>
                <w:szCs w:val="22"/>
                <w:lang w:val="fr-CH"/>
              </w:rPr>
              <w:t>SG11 organisation, Rapporteurs, Associates, Liaison Officiers</w:t>
            </w:r>
          </w:p>
        </w:tc>
        <w:tc>
          <w:tcPr>
            <w:tcW w:w="533" w:type="dxa"/>
          </w:tcPr>
          <w:p w:rsidR="00011B98" w:rsidRPr="007A0930" w:rsidRDefault="00011B98" w:rsidP="00011B98">
            <w:pPr>
              <w:rPr>
                <w:rFonts w:asciiTheme="majorBidi" w:hAnsiTheme="majorBidi" w:cstheme="majorBidi"/>
                <w:sz w:val="22"/>
                <w:szCs w:val="22"/>
                <w:lang w:val="fr-CH"/>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lang w:val="fr-CH"/>
              </w:rPr>
            </w:pPr>
          </w:p>
        </w:tc>
        <w:tc>
          <w:tcPr>
            <w:tcW w:w="8953" w:type="dxa"/>
            <w:hideMark/>
          </w:tcPr>
          <w:p w:rsidR="00011B98" w:rsidRPr="007A0930" w:rsidRDefault="00011B98" w:rsidP="00011B98">
            <w:pPr>
              <w:tabs>
                <w:tab w:val="clear" w:pos="794"/>
                <w:tab w:val="left" w:pos="674"/>
              </w:tabs>
              <w:ind w:left="674" w:hanging="674"/>
              <w:rPr>
                <w:rFonts w:asciiTheme="majorBidi" w:hAnsiTheme="majorBidi" w:cstheme="majorBidi"/>
                <w:sz w:val="22"/>
                <w:szCs w:val="22"/>
              </w:rPr>
            </w:pPr>
            <w:r w:rsidRPr="007A0930">
              <w:rPr>
                <w:rFonts w:asciiTheme="majorBidi" w:hAnsiTheme="majorBidi" w:cstheme="majorBidi"/>
                <w:sz w:val="22"/>
                <w:szCs w:val="22"/>
              </w:rPr>
              <w:t>Report and Liaisons from other Groups/Workshops</w:t>
            </w:r>
          </w:p>
          <w:p w:rsidR="00011B98" w:rsidRPr="007A0930" w:rsidRDefault="00011B98" w:rsidP="00011B98">
            <w:pPr>
              <w:numPr>
                <w:ilvl w:val="1"/>
                <w:numId w:val="3"/>
              </w:numPr>
              <w:tabs>
                <w:tab w:val="clear" w:pos="794"/>
                <w:tab w:val="left" w:pos="674"/>
              </w:tabs>
              <w:contextualSpacing/>
              <w:rPr>
                <w:rFonts w:asciiTheme="majorBidi" w:hAnsiTheme="majorBidi" w:cstheme="majorBidi"/>
                <w:sz w:val="22"/>
                <w:szCs w:val="22"/>
              </w:rPr>
            </w:pPr>
            <w:r w:rsidRPr="007A0930">
              <w:rPr>
                <w:rFonts w:asciiTheme="majorBidi" w:hAnsiTheme="majorBidi" w:cstheme="majorBidi"/>
                <w:sz w:val="22"/>
                <w:szCs w:val="22"/>
              </w:rPr>
              <w:t>Focus Group M2M Service Layer</w:t>
            </w:r>
          </w:p>
          <w:p w:rsidR="00011B98" w:rsidRPr="007A0930" w:rsidRDefault="00011B98" w:rsidP="00011B98">
            <w:pPr>
              <w:numPr>
                <w:ilvl w:val="1"/>
                <w:numId w:val="3"/>
              </w:numPr>
              <w:tabs>
                <w:tab w:val="clear" w:pos="794"/>
                <w:tab w:val="left" w:pos="674"/>
              </w:tabs>
              <w:contextualSpacing/>
              <w:rPr>
                <w:rFonts w:asciiTheme="majorBidi" w:hAnsiTheme="majorBidi" w:cstheme="majorBidi"/>
                <w:sz w:val="22"/>
                <w:szCs w:val="22"/>
              </w:rPr>
            </w:pPr>
            <w:r w:rsidRPr="007A0930">
              <w:rPr>
                <w:rFonts w:asciiTheme="majorBidi" w:hAnsiTheme="majorBidi" w:cstheme="majorBidi"/>
                <w:sz w:val="22"/>
                <w:szCs w:val="22"/>
              </w:rPr>
              <w:t>JCA-CIT</w:t>
            </w:r>
          </w:p>
          <w:p w:rsidR="00011B98" w:rsidRPr="007A0930" w:rsidRDefault="00011B98" w:rsidP="00011B98">
            <w:pPr>
              <w:numPr>
                <w:ilvl w:val="1"/>
                <w:numId w:val="3"/>
              </w:numPr>
              <w:tabs>
                <w:tab w:val="clear" w:pos="794"/>
                <w:tab w:val="left" w:pos="674"/>
              </w:tabs>
              <w:contextualSpacing/>
              <w:rPr>
                <w:rFonts w:asciiTheme="majorBidi" w:hAnsiTheme="majorBidi" w:cstheme="majorBidi"/>
                <w:sz w:val="22"/>
                <w:szCs w:val="22"/>
              </w:rPr>
            </w:pPr>
            <w:r w:rsidRPr="007A0930">
              <w:rPr>
                <w:rFonts w:asciiTheme="majorBidi" w:hAnsiTheme="majorBidi" w:cstheme="majorBidi"/>
                <w:sz w:val="22"/>
                <w:szCs w:val="22"/>
              </w:rPr>
              <w:t>JCA-SDN</w:t>
            </w:r>
          </w:p>
          <w:p w:rsidR="00011B98" w:rsidRPr="007A0930" w:rsidRDefault="00011B98" w:rsidP="00011B98">
            <w:pPr>
              <w:numPr>
                <w:ilvl w:val="1"/>
                <w:numId w:val="3"/>
              </w:numPr>
              <w:tabs>
                <w:tab w:val="clear" w:pos="794"/>
                <w:tab w:val="left" w:pos="674"/>
              </w:tabs>
              <w:contextualSpacing/>
              <w:rPr>
                <w:rFonts w:asciiTheme="majorBidi" w:hAnsiTheme="majorBidi" w:cstheme="majorBidi"/>
                <w:sz w:val="22"/>
                <w:szCs w:val="22"/>
              </w:rPr>
            </w:pPr>
            <w:r w:rsidRPr="007A0930">
              <w:rPr>
                <w:rFonts w:asciiTheme="majorBidi" w:hAnsiTheme="majorBidi" w:cstheme="majorBidi"/>
                <w:sz w:val="22"/>
                <w:szCs w:val="22"/>
              </w:rPr>
              <w:t>JCA-IoT/IoT-GSI</w:t>
            </w:r>
          </w:p>
        </w:tc>
        <w:tc>
          <w:tcPr>
            <w:tcW w:w="533" w:type="dxa"/>
          </w:tcPr>
          <w:p w:rsidR="00011B98" w:rsidRPr="007A0930" w:rsidRDefault="00011B98" w:rsidP="00011B98">
            <w:pPr>
              <w:rPr>
                <w:rFonts w:asciiTheme="majorBidi" w:hAnsiTheme="majorBidi" w:cstheme="majorBidi"/>
                <w:sz w:val="22"/>
                <w:szCs w:val="22"/>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tabs>
                <w:tab w:val="clear" w:pos="794"/>
                <w:tab w:val="left" w:pos="674"/>
              </w:tabs>
              <w:ind w:left="674" w:hanging="674"/>
              <w:rPr>
                <w:rFonts w:asciiTheme="majorBidi" w:hAnsiTheme="majorBidi" w:cstheme="majorBidi"/>
                <w:sz w:val="22"/>
                <w:szCs w:val="22"/>
              </w:rPr>
            </w:pPr>
            <w:r w:rsidRPr="007A0930">
              <w:rPr>
                <w:rFonts w:asciiTheme="majorBidi" w:hAnsiTheme="majorBidi" w:cstheme="majorBidi"/>
                <w:sz w:val="22"/>
                <w:szCs w:val="22"/>
              </w:rPr>
              <w:t xml:space="preserve">AOB for opening Plenary </w:t>
            </w:r>
          </w:p>
        </w:tc>
        <w:tc>
          <w:tcPr>
            <w:tcW w:w="533" w:type="dxa"/>
          </w:tcPr>
          <w:p w:rsidR="00011B98" w:rsidRPr="007A0930" w:rsidRDefault="00011B98" w:rsidP="00011B98">
            <w:pPr>
              <w:rPr>
                <w:rFonts w:asciiTheme="majorBidi" w:hAnsiTheme="majorBidi" w:cstheme="majorBidi"/>
                <w:sz w:val="22"/>
                <w:szCs w:val="22"/>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rPr>
                <w:rFonts w:asciiTheme="majorBidi" w:hAnsiTheme="majorBidi" w:cstheme="majorBidi"/>
                <w:sz w:val="22"/>
                <w:szCs w:val="22"/>
              </w:rPr>
            </w:pPr>
            <w:r w:rsidRPr="007A0930">
              <w:rPr>
                <w:rFonts w:asciiTheme="majorBidi" w:hAnsiTheme="majorBidi" w:cstheme="majorBidi"/>
                <w:sz w:val="22"/>
                <w:szCs w:val="22"/>
              </w:rPr>
              <w:t>Intellectual Property Rights (IPR) inquiry</w:t>
            </w:r>
          </w:p>
        </w:tc>
        <w:tc>
          <w:tcPr>
            <w:tcW w:w="533" w:type="dxa"/>
          </w:tcPr>
          <w:p w:rsidR="00011B98" w:rsidRPr="007A0930" w:rsidRDefault="00011B98" w:rsidP="00011B98">
            <w:pPr>
              <w:rPr>
                <w:rFonts w:asciiTheme="majorBidi" w:hAnsiTheme="majorBidi" w:cstheme="majorBidi"/>
                <w:sz w:val="22"/>
                <w:szCs w:val="22"/>
                <w:lang w:val="en-US"/>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lang w:val="en-US"/>
              </w:rPr>
            </w:pPr>
          </w:p>
        </w:tc>
        <w:tc>
          <w:tcPr>
            <w:tcW w:w="8953" w:type="dxa"/>
            <w:hideMark/>
          </w:tcPr>
          <w:p w:rsidR="00011B98" w:rsidRPr="007A0930" w:rsidRDefault="00011B98" w:rsidP="00011B98">
            <w:pPr>
              <w:rPr>
                <w:rFonts w:asciiTheme="majorBidi" w:hAnsiTheme="majorBidi" w:cstheme="majorBidi"/>
                <w:sz w:val="22"/>
                <w:szCs w:val="22"/>
                <w:lang w:eastAsia="ja-JP"/>
              </w:rPr>
            </w:pPr>
            <w:r w:rsidRPr="007A0930">
              <w:rPr>
                <w:rFonts w:asciiTheme="majorBidi" w:hAnsiTheme="majorBidi" w:cstheme="majorBidi"/>
                <w:sz w:val="22"/>
                <w:szCs w:val="22"/>
                <w:lang w:eastAsia="ja-JP"/>
              </w:rPr>
              <w:t>“Consent” of draft Recommendations proposed for approval (Recommendation A.8) and approval of other deliverables</w:t>
            </w:r>
          </w:p>
          <w:p w:rsidR="00011B98" w:rsidRPr="007A0930" w:rsidRDefault="00011B98" w:rsidP="00011B98">
            <w:pPr>
              <w:numPr>
                <w:ilvl w:val="1"/>
                <w:numId w:val="3"/>
              </w:numPr>
              <w:contextualSpacing/>
              <w:rPr>
                <w:rFonts w:asciiTheme="majorBidi" w:hAnsiTheme="majorBidi" w:cstheme="majorBidi"/>
                <w:sz w:val="22"/>
                <w:szCs w:val="22"/>
                <w:lang w:eastAsia="ja-JP"/>
              </w:rPr>
            </w:pPr>
            <w:r w:rsidRPr="007A0930">
              <w:rPr>
                <w:rFonts w:asciiTheme="majorBidi" w:hAnsiTheme="majorBidi" w:cstheme="majorBidi"/>
                <w:sz w:val="22"/>
                <w:szCs w:val="22"/>
                <w:lang w:eastAsia="ja-JP"/>
              </w:rPr>
              <w:t>Recommendations</w:t>
            </w:r>
          </w:p>
          <w:p w:rsidR="00011B98" w:rsidRPr="007A0930" w:rsidRDefault="00011B98" w:rsidP="00011B98">
            <w:pPr>
              <w:numPr>
                <w:ilvl w:val="1"/>
                <w:numId w:val="3"/>
              </w:numPr>
              <w:contextualSpacing/>
              <w:rPr>
                <w:rFonts w:asciiTheme="majorBidi" w:hAnsiTheme="majorBidi" w:cstheme="majorBidi"/>
                <w:sz w:val="22"/>
                <w:szCs w:val="22"/>
                <w:lang w:eastAsia="ja-JP"/>
              </w:rPr>
            </w:pPr>
            <w:r w:rsidRPr="007A0930">
              <w:rPr>
                <w:rFonts w:asciiTheme="majorBidi" w:hAnsiTheme="majorBidi" w:cstheme="majorBidi"/>
                <w:sz w:val="22"/>
                <w:szCs w:val="22"/>
                <w:lang w:eastAsia="ja-JP"/>
              </w:rPr>
              <w:t>Supplements</w:t>
            </w:r>
          </w:p>
          <w:p w:rsidR="00011B98" w:rsidRPr="007A0930" w:rsidRDefault="00011B98" w:rsidP="00011B98">
            <w:pPr>
              <w:numPr>
                <w:ilvl w:val="1"/>
                <w:numId w:val="3"/>
              </w:numPr>
              <w:contextualSpacing/>
              <w:rPr>
                <w:rFonts w:asciiTheme="majorBidi" w:hAnsiTheme="majorBidi" w:cstheme="majorBidi"/>
                <w:sz w:val="22"/>
                <w:szCs w:val="22"/>
              </w:rPr>
            </w:pPr>
            <w:r w:rsidRPr="007A0930">
              <w:rPr>
                <w:rFonts w:asciiTheme="majorBidi" w:hAnsiTheme="majorBidi" w:cstheme="majorBidi"/>
                <w:sz w:val="22"/>
                <w:szCs w:val="22"/>
                <w:lang w:eastAsia="ja-JP"/>
              </w:rPr>
              <w:t>Technical Papers and Reports</w:t>
            </w:r>
          </w:p>
        </w:tc>
        <w:tc>
          <w:tcPr>
            <w:tcW w:w="533" w:type="dxa"/>
          </w:tcPr>
          <w:p w:rsidR="00011B98" w:rsidRPr="007A0930" w:rsidRDefault="00011B98" w:rsidP="00011B98">
            <w:pPr>
              <w:tabs>
                <w:tab w:val="left" w:pos="720"/>
              </w:tabs>
              <w:rPr>
                <w:rFonts w:asciiTheme="majorBidi" w:hAnsiTheme="majorBidi" w:cstheme="majorBidi"/>
                <w:sz w:val="22"/>
                <w:szCs w:val="22"/>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rPr>
                <w:rFonts w:asciiTheme="majorBidi" w:hAnsiTheme="majorBidi" w:cstheme="majorBidi"/>
                <w:sz w:val="22"/>
                <w:szCs w:val="22"/>
                <w:lang w:eastAsia="ja-JP"/>
              </w:rPr>
            </w:pPr>
            <w:r w:rsidRPr="007A0930">
              <w:rPr>
                <w:rFonts w:asciiTheme="majorBidi" w:hAnsiTheme="majorBidi" w:cstheme="majorBidi"/>
                <w:sz w:val="22"/>
                <w:szCs w:val="22"/>
              </w:rPr>
              <w:t>Approval of Working Parties reports and Outgoing Liaison statements</w:t>
            </w:r>
            <w:r w:rsidRPr="007A0930">
              <w:rPr>
                <w:rFonts w:asciiTheme="majorBidi" w:hAnsiTheme="majorBidi" w:cstheme="majorBidi"/>
                <w:sz w:val="22"/>
                <w:szCs w:val="22"/>
                <w:lang w:eastAsia="ja-JP"/>
              </w:rPr>
              <w:t xml:space="preserve"> </w:t>
            </w:r>
          </w:p>
        </w:tc>
        <w:tc>
          <w:tcPr>
            <w:tcW w:w="533" w:type="dxa"/>
          </w:tcPr>
          <w:p w:rsidR="00011B98" w:rsidRPr="007A0930" w:rsidRDefault="00011B98" w:rsidP="00011B98">
            <w:pPr>
              <w:rPr>
                <w:rFonts w:asciiTheme="majorBidi" w:hAnsiTheme="majorBidi" w:cstheme="majorBidi"/>
                <w:sz w:val="22"/>
                <w:szCs w:val="22"/>
                <w:lang w:eastAsia="ja-JP"/>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rPr>
                <w:rFonts w:asciiTheme="majorBidi" w:hAnsiTheme="majorBidi" w:cstheme="majorBidi"/>
                <w:sz w:val="22"/>
                <w:szCs w:val="22"/>
                <w:lang w:eastAsia="ja-JP"/>
              </w:rPr>
            </w:pPr>
            <w:r w:rsidRPr="007A0930">
              <w:rPr>
                <w:rFonts w:asciiTheme="majorBidi" w:hAnsiTheme="majorBidi" w:cstheme="majorBidi"/>
                <w:sz w:val="22"/>
                <w:szCs w:val="22"/>
              </w:rPr>
              <w:t xml:space="preserve">New/Revised Questions (if any) </w:t>
            </w:r>
          </w:p>
        </w:tc>
        <w:tc>
          <w:tcPr>
            <w:tcW w:w="533" w:type="dxa"/>
          </w:tcPr>
          <w:p w:rsidR="00011B98" w:rsidRPr="007A0930" w:rsidRDefault="00011B98" w:rsidP="00011B98">
            <w:pPr>
              <w:rPr>
                <w:rFonts w:asciiTheme="majorBidi" w:hAnsiTheme="majorBidi" w:cstheme="majorBidi"/>
                <w:sz w:val="22"/>
                <w:szCs w:val="22"/>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rPr>
                <w:rFonts w:asciiTheme="majorBidi" w:hAnsiTheme="majorBidi" w:cstheme="majorBidi"/>
                <w:sz w:val="22"/>
                <w:szCs w:val="22"/>
              </w:rPr>
            </w:pPr>
            <w:r w:rsidRPr="007A0930">
              <w:rPr>
                <w:rFonts w:asciiTheme="majorBidi" w:hAnsiTheme="majorBidi" w:cstheme="majorBidi"/>
                <w:sz w:val="22"/>
                <w:szCs w:val="22"/>
              </w:rPr>
              <w:t>New appointment of Rapporteurs, Associate Rapporteurs, Liaison Officers</w:t>
            </w:r>
          </w:p>
        </w:tc>
        <w:tc>
          <w:tcPr>
            <w:tcW w:w="533" w:type="dxa"/>
          </w:tcPr>
          <w:p w:rsidR="00011B98" w:rsidRPr="007A0930" w:rsidRDefault="00011B98" w:rsidP="00011B98">
            <w:pPr>
              <w:tabs>
                <w:tab w:val="left" w:pos="720"/>
              </w:tabs>
              <w:rPr>
                <w:rFonts w:asciiTheme="majorBidi" w:hAnsiTheme="majorBidi" w:cstheme="majorBidi"/>
                <w:sz w:val="22"/>
                <w:szCs w:val="22"/>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rPr>
                <w:rFonts w:asciiTheme="majorBidi" w:hAnsiTheme="majorBidi" w:cstheme="majorBidi"/>
                <w:sz w:val="22"/>
                <w:szCs w:val="22"/>
              </w:rPr>
            </w:pPr>
            <w:r w:rsidRPr="007A0930">
              <w:rPr>
                <w:rFonts w:asciiTheme="majorBidi" w:hAnsiTheme="majorBidi" w:cstheme="majorBidi"/>
                <w:sz w:val="22"/>
                <w:szCs w:val="22"/>
              </w:rPr>
              <w:t xml:space="preserve">Update of SG11 Work Programme </w:t>
            </w:r>
          </w:p>
        </w:tc>
        <w:tc>
          <w:tcPr>
            <w:tcW w:w="533" w:type="dxa"/>
          </w:tcPr>
          <w:p w:rsidR="00011B98" w:rsidRPr="007A0930" w:rsidRDefault="00011B98" w:rsidP="00011B98">
            <w:pPr>
              <w:tabs>
                <w:tab w:val="left" w:pos="720"/>
              </w:tabs>
              <w:rPr>
                <w:rFonts w:asciiTheme="majorBidi" w:hAnsiTheme="majorBidi" w:cstheme="majorBidi"/>
                <w:sz w:val="22"/>
                <w:szCs w:val="22"/>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rPr>
                <w:rFonts w:asciiTheme="majorBidi" w:hAnsiTheme="majorBidi" w:cstheme="majorBidi"/>
                <w:sz w:val="22"/>
                <w:szCs w:val="22"/>
                <w:highlight w:val="yellow"/>
              </w:rPr>
            </w:pPr>
            <w:r w:rsidRPr="007A0930">
              <w:rPr>
                <w:rFonts w:asciiTheme="majorBidi" w:hAnsiTheme="majorBidi" w:cstheme="majorBidi"/>
                <w:sz w:val="22"/>
                <w:szCs w:val="22"/>
              </w:rPr>
              <w:t xml:space="preserve">Date and place of the next SG11 meeting </w:t>
            </w:r>
          </w:p>
        </w:tc>
        <w:tc>
          <w:tcPr>
            <w:tcW w:w="533" w:type="dxa"/>
          </w:tcPr>
          <w:p w:rsidR="00011B98" w:rsidRPr="007A0930" w:rsidRDefault="00011B98" w:rsidP="00011B98">
            <w:pPr>
              <w:rPr>
                <w:rFonts w:asciiTheme="majorBidi" w:hAnsiTheme="majorBidi" w:cstheme="majorBidi"/>
                <w:sz w:val="22"/>
                <w:szCs w:val="22"/>
                <w:lang w:val="en-US"/>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rPr>
                <w:rFonts w:asciiTheme="majorBidi" w:hAnsiTheme="majorBidi" w:cstheme="majorBidi"/>
                <w:sz w:val="22"/>
                <w:szCs w:val="22"/>
                <w:lang w:eastAsia="ja-JP"/>
              </w:rPr>
            </w:pPr>
            <w:r w:rsidRPr="007A0930">
              <w:rPr>
                <w:rFonts w:asciiTheme="majorBidi" w:hAnsiTheme="majorBidi" w:cstheme="majorBidi"/>
                <w:sz w:val="22"/>
                <w:szCs w:val="22"/>
              </w:rPr>
              <w:t>Future Interim activities (Working Parties and Rapporteur meetings)</w:t>
            </w:r>
          </w:p>
        </w:tc>
        <w:tc>
          <w:tcPr>
            <w:tcW w:w="533" w:type="dxa"/>
          </w:tcPr>
          <w:p w:rsidR="00011B98" w:rsidRPr="007A0930" w:rsidRDefault="00011B98" w:rsidP="00011B98">
            <w:pPr>
              <w:rPr>
                <w:rFonts w:asciiTheme="majorBidi" w:hAnsiTheme="majorBidi" w:cstheme="majorBidi"/>
                <w:sz w:val="22"/>
                <w:szCs w:val="22"/>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rPr>
                <w:rFonts w:asciiTheme="majorBidi" w:hAnsiTheme="majorBidi" w:cstheme="majorBidi"/>
                <w:sz w:val="22"/>
                <w:szCs w:val="22"/>
              </w:rPr>
            </w:pPr>
            <w:r w:rsidRPr="007A0930">
              <w:rPr>
                <w:rFonts w:asciiTheme="majorBidi" w:hAnsiTheme="majorBidi" w:cstheme="majorBidi"/>
                <w:sz w:val="22"/>
                <w:szCs w:val="22"/>
                <w:lang w:eastAsia="ja-JP"/>
              </w:rPr>
              <w:t>AOB</w:t>
            </w:r>
            <w:r w:rsidRPr="007A0930">
              <w:rPr>
                <w:rFonts w:asciiTheme="majorBidi" w:hAnsiTheme="majorBidi" w:cstheme="majorBidi"/>
                <w:sz w:val="22"/>
                <w:szCs w:val="22"/>
              </w:rPr>
              <w:t xml:space="preserve"> for closing Plenary</w:t>
            </w:r>
          </w:p>
        </w:tc>
        <w:tc>
          <w:tcPr>
            <w:tcW w:w="533" w:type="dxa"/>
          </w:tcPr>
          <w:p w:rsidR="00011B98" w:rsidRPr="007A0930" w:rsidRDefault="00011B98" w:rsidP="00011B98">
            <w:pPr>
              <w:rPr>
                <w:rFonts w:asciiTheme="majorBidi" w:hAnsiTheme="majorBidi" w:cstheme="majorBidi"/>
                <w:sz w:val="22"/>
                <w:szCs w:val="22"/>
              </w:rPr>
            </w:pPr>
          </w:p>
        </w:tc>
      </w:tr>
      <w:tr w:rsidR="00011B98" w:rsidRPr="007A0930" w:rsidTr="00011B98">
        <w:trPr>
          <w:jc w:val="center"/>
        </w:trPr>
        <w:tc>
          <w:tcPr>
            <w:tcW w:w="369" w:type="dxa"/>
          </w:tcPr>
          <w:p w:rsidR="00011B98" w:rsidRPr="007A0930" w:rsidRDefault="00011B98" w:rsidP="00011B98">
            <w:pPr>
              <w:numPr>
                <w:ilvl w:val="0"/>
                <w:numId w:val="3"/>
              </w:numPr>
              <w:ind w:left="357" w:hanging="357"/>
              <w:rPr>
                <w:rFonts w:asciiTheme="majorBidi" w:hAnsiTheme="majorBidi" w:cstheme="majorBidi"/>
                <w:sz w:val="22"/>
                <w:szCs w:val="22"/>
              </w:rPr>
            </w:pPr>
          </w:p>
        </w:tc>
        <w:tc>
          <w:tcPr>
            <w:tcW w:w="8953" w:type="dxa"/>
            <w:hideMark/>
          </w:tcPr>
          <w:p w:rsidR="00011B98" w:rsidRPr="007A0930" w:rsidRDefault="00011B98" w:rsidP="00011B98">
            <w:pPr>
              <w:rPr>
                <w:rFonts w:asciiTheme="majorBidi" w:hAnsiTheme="majorBidi" w:cstheme="majorBidi"/>
                <w:sz w:val="22"/>
                <w:szCs w:val="22"/>
                <w:lang w:eastAsia="ja-JP"/>
              </w:rPr>
            </w:pPr>
            <w:r w:rsidRPr="007A0930">
              <w:rPr>
                <w:rFonts w:asciiTheme="majorBidi" w:hAnsiTheme="majorBidi" w:cstheme="majorBidi"/>
                <w:sz w:val="22"/>
                <w:szCs w:val="22"/>
              </w:rPr>
              <w:t>Closing</w:t>
            </w:r>
            <w:r w:rsidRPr="007A0930">
              <w:rPr>
                <w:rFonts w:asciiTheme="majorBidi" w:hAnsiTheme="majorBidi" w:cstheme="majorBidi"/>
                <w:sz w:val="22"/>
                <w:szCs w:val="22"/>
                <w:lang w:eastAsia="ja-JP"/>
              </w:rPr>
              <w:t xml:space="preserve"> </w:t>
            </w:r>
          </w:p>
        </w:tc>
        <w:tc>
          <w:tcPr>
            <w:tcW w:w="533" w:type="dxa"/>
          </w:tcPr>
          <w:p w:rsidR="00011B98" w:rsidRPr="007A0930" w:rsidRDefault="00011B98" w:rsidP="00011B98">
            <w:pPr>
              <w:rPr>
                <w:rFonts w:asciiTheme="majorBidi" w:hAnsiTheme="majorBidi" w:cstheme="majorBidi"/>
                <w:sz w:val="22"/>
                <w:szCs w:val="22"/>
                <w:lang w:eastAsia="ja-JP"/>
              </w:rPr>
            </w:pPr>
          </w:p>
        </w:tc>
      </w:tr>
    </w:tbl>
    <w:p w:rsidR="00011B98" w:rsidRPr="006638E0" w:rsidRDefault="00011B98" w:rsidP="00011B98">
      <w:pPr>
        <w:tabs>
          <w:tab w:val="clear" w:pos="1191"/>
          <w:tab w:val="clear" w:pos="1588"/>
          <w:tab w:val="clear" w:pos="1985"/>
          <w:tab w:val="left" w:leader="dot" w:pos="8789"/>
          <w:tab w:val="right" w:pos="9639"/>
        </w:tabs>
        <w:spacing w:before="200"/>
        <w:ind w:left="794" w:hanging="794"/>
        <w:rPr>
          <w:b/>
          <w:bCs/>
          <w:sz w:val="28"/>
          <w:szCs w:val="28"/>
          <w:lang w:val="en-US"/>
        </w:rPr>
      </w:pPr>
      <w:r w:rsidRPr="00982738">
        <w:rPr>
          <w:i/>
          <w:iCs/>
        </w:rPr>
        <w:t>Note: Items 1 to 6 are expected to be addressed in the opening Plenary (</w:t>
      </w:r>
      <w:r>
        <w:rPr>
          <w:i/>
          <w:iCs/>
        </w:rPr>
        <w:t>9 July</w:t>
      </w:r>
      <w:r w:rsidRPr="00982738">
        <w:rPr>
          <w:i/>
          <w:iCs/>
        </w:rPr>
        <w:t xml:space="preserve"> 201</w:t>
      </w:r>
      <w:r>
        <w:rPr>
          <w:i/>
          <w:iCs/>
        </w:rPr>
        <w:t>4</w:t>
      </w:r>
      <w:r w:rsidRPr="00982738">
        <w:rPr>
          <w:i/>
          <w:iCs/>
        </w:rPr>
        <w:t>) and items 7 to 16 are expected to be addressed in the closing Plenary (1</w:t>
      </w:r>
      <w:r>
        <w:rPr>
          <w:i/>
          <w:iCs/>
        </w:rPr>
        <w:t>6</w:t>
      </w:r>
      <w:r w:rsidRPr="00982738">
        <w:rPr>
          <w:i/>
          <w:iCs/>
        </w:rPr>
        <w:t xml:space="preserve"> </w:t>
      </w:r>
      <w:r>
        <w:rPr>
          <w:i/>
          <w:iCs/>
        </w:rPr>
        <w:t>July</w:t>
      </w:r>
      <w:r w:rsidRPr="00982738">
        <w:rPr>
          <w:i/>
          <w:iCs/>
        </w:rPr>
        <w:t xml:space="preserve"> 201</w:t>
      </w:r>
      <w:r>
        <w:rPr>
          <w:i/>
          <w:iCs/>
        </w:rPr>
        <w:t>4</w:t>
      </w:r>
      <w:r w:rsidRPr="00982738">
        <w:rPr>
          <w:i/>
          <w:iCs/>
        </w:rPr>
        <w:t>).</w:t>
      </w:r>
    </w:p>
    <w:p w:rsidR="00011B98" w:rsidRPr="00982738" w:rsidRDefault="00011B98" w:rsidP="00011B98">
      <w:pPr>
        <w:tabs>
          <w:tab w:val="clear" w:pos="1191"/>
          <w:tab w:val="clear" w:pos="1588"/>
          <w:tab w:val="clear" w:pos="1985"/>
          <w:tab w:val="left" w:leader="dot" w:pos="8789"/>
          <w:tab w:val="right" w:pos="9639"/>
        </w:tabs>
        <w:spacing w:before="200"/>
        <w:ind w:left="794" w:hanging="794"/>
        <w:rPr>
          <w:lang w:val="en-US"/>
        </w:rPr>
      </w:pPr>
    </w:p>
    <w:p w:rsidR="00011B98" w:rsidRDefault="00011B98" w:rsidP="00011B98">
      <w:pPr>
        <w:tabs>
          <w:tab w:val="clear" w:pos="794"/>
          <w:tab w:val="clear" w:pos="1191"/>
          <w:tab w:val="clear" w:pos="1588"/>
          <w:tab w:val="clear" w:pos="1985"/>
        </w:tabs>
        <w:spacing w:before="0"/>
        <w:rPr>
          <w:rFonts w:asciiTheme="majorBidi" w:hAnsiTheme="majorBidi" w:cstheme="majorBidi"/>
          <w:szCs w:val="24"/>
          <w:lang w:val="en-US"/>
        </w:rPr>
        <w:sectPr w:rsidR="00011B98" w:rsidSect="00011B98">
          <w:type w:val="oddPage"/>
          <w:pgSz w:w="11907" w:h="16727" w:code="9"/>
          <w:pgMar w:top="567" w:right="1089" w:bottom="113" w:left="1089" w:header="567" w:footer="567" w:gutter="0"/>
          <w:paperSrc w:first="15" w:other="15"/>
          <w:cols w:space="720"/>
          <w:titlePg/>
          <w:docGrid w:linePitch="326"/>
        </w:sectPr>
      </w:pPr>
      <w:bookmarkStart w:id="5" w:name="_GoBack"/>
      <w:bookmarkEnd w:id="5"/>
    </w:p>
    <w:p w:rsidR="00011B98" w:rsidRPr="00991C59" w:rsidRDefault="00011B98" w:rsidP="00011B98">
      <w:pPr>
        <w:spacing w:before="0"/>
        <w:ind w:right="-194"/>
        <w:jc w:val="center"/>
        <w:rPr>
          <w:rFonts w:asciiTheme="majorBidi" w:hAnsiTheme="majorBidi" w:cstheme="majorBidi"/>
          <w:b/>
          <w:bCs/>
          <w:sz w:val="28"/>
          <w:szCs w:val="28"/>
        </w:rPr>
      </w:pPr>
      <w:r w:rsidRPr="00991C59">
        <w:rPr>
          <w:rFonts w:asciiTheme="majorBidi" w:hAnsiTheme="majorBidi" w:cstheme="majorBidi"/>
          <w:b/>
          <w:bCs/>
          <w:sz w:val="28"/>
          <w:szCs w:val="28"/>
        </w:rPr>
        <w:t xml:space="preserve">ANNEX </w:t>
      </w:r>
      <w:r>
        <w:rPr>
          <w:rFonts w:asciiTheme="majorBidi" w:hAnsiTheme="majorBidi" w:cstheme="majorBidi"/>
          <w:b/>
          <w:bCs/>
          <w:sz w:val="28"/>
          <w:szCs w:val="28"/>
        </w:rPr>
        <w:t>C</w:t>
      </w:r>
    </w:p>
    <w:p w:rsidR="00011B98" w:rsidRDefault="00011B98" w:rsidP="00011B98">
      <w:pPr>
        <w:tabs>
          <w:tab w:val="clear" w:pos="794"/>
          <w:tab w:val="clear" w:pos="1191"/>
          <w:tab w:val="clear" w:pos="1588"/>
          <w:tab w:val="clear" w:pos="1985"/>
          <w:tab w:val="center" w:pos="4962"/>
        </w:tabs>
        <w:spacing w:before="0" w:line="240" w:lineRule="atLeast"/>
        <w:jc w:val="center"/>
        <w:rPr>
          <w:b/>
          <w:bCs/>
          <w:i/>
          <w:iCs/>
          <w:szCs w:val="24"/>
          <w:lang w:val="en-US"/>
        </w:rPr>
      </w:pPr>
      <w:r w:rsidRPr="00982738">
        <w:rPr>
          <w:b/>
          <w:bCs/>
          <w:i/>
          <w:iCs/>
          <w:szCs w:val="24"/>
          <w:lang w:val="en-US"/>
        </w:rPr>
        <w:t>Draft timetable of SG11 meeting (Geneva</w:t>
      </w:r>
      <w:r w:rsidRPr="00982738">
        <w:rPr>
          <w:b/>
          <w:i/>
          <w:iCs/>
          <w:lang w:val="en-US"/>
        </w:rPr>
        <w:t xml:space="preserve">, </w:t>
      </w:r>
      <w:r>
        <w:rPr>
          <w:b/>
          <w:i/>
          <w:iCs/>
          <w:lang w:val="en-US"/>
        </w:rPr>
        <w:t>9-16 July</w:t>
      </w:r>
      <w:r w:rsidRPr="00982738">
        <w:rPr>
          <w:b/>
          <w:i/>
          <w:iCs/>
          <w:lang w:val="en-US"/>
        </w:rPr>
        <w:t xml:space="preserve"> 201</w:t>
      </w:r>
      <w:r>
        <w:rPr>
          <w:b/>
          <w:i/>
          <w:iCs/>
          <w:lang w:val="en-US"/>
        </w:rPr>
        <w:t>4</w:t>
      </w:r>
      <w:r w:rsidRPr="00982738">
        <w:rPr>
          <w:b/>
          <w:bCs/>
          <w:i/>
          <w:iCs/>
          <w:szCs w:val="24"/>
          <w:lang w:val="en-US"/>
        </w:rPr>
        <w:t>)</w:t>
      </w:r>
    </w:p>
    <w:tbl>
      <w:tblPr>
        <w:tblW w:w="149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57"/>
        <w:gridCol w:w="476"/>
        <w:gridCol w:w="476"/>
        <w:gridCol w:w="475"/>
        <w:gridCol w:w="475"/>
        <w:gridCol w:w="474"/>
        <w:gridCol w:w="474"/>
        <w:gridCol w:w="474"/>
        <w:gridCol w:w="474"/>
        <w:gridCol w:w="474"/>
        <w:gridCol w:w="474"/>
        <w:gridCol w:w="474"/>
        <w:gridCol w:w="474"/>
        <w:gridCol w:w="563"/>
        <w:gridCol w:w="563"/>
        <w:gridCol w:w="474"/>
        <w:gridCol w:w="474"/>
        <w:gridCol w:w="474"/>
        <w:gridCol w:w="474"/>
        <w:gridCol w:w="474"/>
        <w:gridCol w:w="474"/>
        <w:gridCol w:w="474"/>
        <w:gridCol w:w="474"/>
        <w:gridCol w:w="474"/>
        <w:gridCol w:w="474"/>
        <w:gridCol w:w="474"/>
        <w:gridCol w:w="515"/>
      </w:tblGrid>
      <w:tr w:rsidR="00011B98" w:rsidRPr="00982738" w:rsidTr="00011B98">
        <w:trPr>
          <w:cantSplit/>
          <w:trHeight w:val="340"/>
          <w:tblHeader/>
          <w:jc w:val="center"/>
        </w:trPr>
        <w:tc>
          <w:tcPr>
            <w:tcW w:w="2357" w:type="dxa"/>
            <w:vMerge w:val="restart"/>
            <w:tcBorders>
              <w:top w:val="single" w:sz="18" w:space="0" w:color="FF0000"/>
              <w:left w:val="single" w:sz="18" w:space="0" w:color="FF0000"/>
              <w:right w:val="single" w:sz="18" w:space="0" w:color="FF0000"/>
            </w:tcBorders>
            <w:vAlign w:val="center"/>
            <w:hideMark/>
          </w:tcPr>
          <w:p w:rsidR="00011B98" w:rsidRPr="00E156AC" w:rsidRDefault="00011B98" w:rsidP="00011B98">
            <w:pPr>
              <w:widowControl w:val="0"/>
              <w:tabs>
                <w:tab w:val="left" w:pos="1331"/>
                <w:tab w:val="left" w:pos="1430"/>
              </w:tabs>
              <w:overflowPunct w:val="0"/>
              <w:autoSpaceDE w:val="0"/>
              <w:autoSpaceDN w:val="0"/>
              <w:adjustRightInd w:val="0"/>
              <w:spacing w:before="0" w:line="276" w:lineRule="auto"/>
              <w:ind w:right="12"/>
              <w:jc w:val="center"/>
              <w:rPr>
                <w:b/>
                <w:bCs/>
                <w:i/>
                <w:sz w:val="20"/>
              </w:rPr>
            </w:pPr>
            <w:r>
              <w:rPr>
                <w:noProof/>
                <w:sz w:val="20"/>
                <w:lang w:val="en-US"/>
              </w:rPr>
              <mc:AlternateContent>
                <mc:Choice Requires="wps">
                  <w:drawing>
                    <wp:anchor distT="0" distB="0" distL="114300" distR="114300" simplePos="0" relativeHeight="251659264" behindDoc="0" locked="1" layoutInCell="1" allowOverlap="1" wp14:anchorId="5C90C37F" wp14:editId="38A8CF01">
                      <wp:simplePos x="0" y="0"/>
                      <wp:positionH relativeFrom="column">
                        <wp:posOffset>0</wp:posOffset>
                      </wp:positionH>
                      <wp:positionV relativeFrom="paragraph">
                        <wp:posOffset>0</wp:posOffset>
                      </wp:positionV>
                      <wp:extent cx="635" cy="635"/>
                      <wp:effectExtent l="9525" t="9525" r="8890" b="889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0DF6"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E156AC">
              <w:rPr>
                <w:b/>
                <w:bCs/>
                <w:i/>
                <w:sz w:val="20"/>
              </w:rPr>
              <w:t>Sessions</w:t>
            </w:r>
          </w:p>
        </w:tc>
        <w:tc>
          <w:tcPr>
            <w:tcW w:w="1902" w:type="dxa"/>
            <w:gridSpan w:val="4"/>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color w:val="000000"/>
                <w:sz w:val="16"/>
                <w:szCs w:val="16"/>
                <w:lang w:eastAsia="ja-JP"/>
              </w:rPr>
            </w:pPr>
            <w:r w:rsidRPr="000815AF">
              <w:rPr>
                <w:b/>
                <w:bCs/>
                <w:color w:val="000000"/>
                <w:sz w:val="16"/>
                <w:szCs w:val="16"/>
              </w:rPr>
              <w:t>Wednesday 9</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color w:val="000000"/>
                <w:sz w:val="16"/>
                <w:szCs w:val="16"/>
                <w:lang w:eastAsia="ja-JP"/>
              </w:rPr>
            </w:pPr>
            <w:r w:rsidRPr="000815AF">
              <w:rPr>
                <w:b/>
                <w:bCs/>
                <w:color w:val="000000"/>
                <w:sz w:val="16"/>
                <w:szCs w:val="16"/>
              </w:rPr>
              <w:t>Thursday</w:t>
            </w:r>
            <w:r w:rsidRPr="000815AF">
              <w:rPr>
                <w:b/>
                <w:bCs/>
                <w:color w:val="000000"/>
                <w:sz w:val="16"/>
                <w:szCs w:val="16"/>
                <w:lang w:eastAsia="ja-JP"/>
              </w:rPr>
              <w:t>10</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color w:val="000000"/>
                <w:sz w:val="16"/>
                <w:szCs w:val="16"/>
                <w:lang w:eastAsia="ja-JP"/>
              </w:rPr>
            </w:pPr>
            <w:r w:rsidRPr="000815AF">
              <w:rPr>
                <w:b/>
                <w:bCs/>
                <w:color w:val="000000"/>
                <w:sz w:val="16"/>
                <w:szCs w:val="16"/>
              </w:rPr>
              <w:t>Friday 11</w:t>
            </w:r>
          </w:p>
        </w:tc>
        <w:tc>
          <w:tcPr>
            <w:tcW w:w="563" w:type="dxa"/>
            <w:tcBorders>
              <w:top w:val="single" w:sz="18" w:space="0" w:color="FF0000"/>
              <w:left w:val="single" w:sz="18" w:space="0" w:color="FF0000"/>
              <w:bottom w:val="single" w:sz="18" w:space="0" w:color="FF0000"/>
              <w:right w:val="single" w:sz="18" w:space="0" w:color="FF0000"/>
            </w:tcBorders>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color w:val="000000"/>
                <w:sz w:val="16"/>
                <w:szCs w:val="16"/>
              </w:rPr>
            </w:pPr>
            <w:r w:rsidRPr="000815AF">
              <w:rPr>
                <w:b/>
                <w:bCs/>
                <w:color w:val="000000"/>
                <w:sz w:val="16"/>
                <w:szCs w:val="16"/>
              </w:rPr>
              <w:t>Sat 12</w:t>
            </w:r>
          </w:p>
        </w:tc>
        <w:tc>
          <w:tcPr>
            <w:tcW w:w="563" w:type="dxa"/>
            <w:tcBorders>
              <w:top w:val="single" w:sz="18" w:space="0" w:color="FF0000"/>
              <w:left w:val="single" w:sz="18" w:space="0" w:color="FF0000"/>
              <w:bottom w:val="single" w:sz="18" w:space="0" w:color="FF0000"/>
              <w:right w:val="single" w:sz="18" w:space="0" w:color="FF0000"/>
            </w:tcBorders>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color w:val="000000"/>
                <w:sz w:val="16"/>
                <w:szCs w:val="16"/>
              </w:rPr>
            </w:pPr>
            <w:r w:rsidRPr="000815AF">
              <w:rPr>
                <w:b/>
                <w:bCs/>
                <w:color w:val="000000"/>
                <w:sz w:val="16"/>
                <w:szCs w:val="16"/>
              </w:rPr>
              <w:t>Sun 13</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color w:val="000000"/>
                <w:sz w:val="16"/>
                <w:szCs w:val="16"/>
                <w:lang w:eastAsia="ja-JP"/>
              </w:rPr>
            </w:pPr>
            <w:r w:rsidRPr="000815AF">
              <w:rPr>
                <w:b/>
                <w:bCs/>
                <w:color w:val="000000"/>
                <w:sz w:val="16"/>
                <w:szCs w:val="16"/>
              </w:rPr>
              <w:t>Monday</w:t>
            </w:r>
            <w:r w:rsidRPr="000815AF">
              <w:rPr>
                <w:b/>
                <w:bCs/>
                <w:color w:val="000000"/>
                <w:sz w:val="16"/>
                <w:szCs w:val="16"/>
                <w:lang w:eastAsia="ja-JP"/>
              </w:rPr>
              <w:t>14</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color w:val="000000"/>
                <w:sz w:val="16"/>
                <w:szCs w:val="16"/>
                <w:lang w:eastAsia="ja-JP"/>
              </w:rPr>
            </w:pPr>
            <w:r w:rsidRPr="000815AF">
              <w:rPr>
                <w:b/>
                <w:bCs/>
                <w:color w:val="000000"/>
                <w:sz w:val="16"/>
                <w:szCs w:val="16"/>
              </w:rPr>
              <w:t xml:space="preserve">Tuesday </w:t>
            </w:r>
            <w:r w:rsidRPr="000815AF">
              <w:rPr>
                <w:rFonts w:eastAsia="Malgun Gothic"/>
                <w:b/>
                <w:bCs/>
                <w:color w:val="000000"/>
                <w:sz w:val="16"/>
                <w:szCs w:val="16"/>
                <w:lang w:eastAsia="ko-KR"/>
              </w:rPr>
              <w:t>15</w:t>
            </w:r>
          </w:p>
        </w:tc>
        <w:tc>
          <w:tcPr>
            <w:tcW w:w="1937" w:type="dxa"/>
            <w:gridSpan w:val="4"/>
            <w:tcBorders>
              <w:top w:val="single" w:sz="18" w:space="0" w:color="FF0000"/>
              <w:left w:val="single" w:sz="18" w:space="0" w:color="FF0000"/>
              <w:bottom w:val="single" w:sz="18" w:space="0" w:color="FF0000"/>
              <w:right w:val="single" w:sz="18" w:space="0" w:color="FF0000"/>
            </w:tcBorders>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color w:val="000000"/>
                <w:sz w:val="16"/>
                <w:szCs w:val="16"/>
              </w:rPr>
            </w:pPr>
            <w:r w:rsidRPr="000815AF">
              <w:rPr>
                <w:b/>
                <w:bCs/>
                <w:color w:val="000000"/>
                <w:sz w:val="16"/>
                <w:szCs w:val="16"/>
              </w:rPr>
              <w:t>Wednesday 16</w:t>
            </w:r>
          </w:p>
        </w:tc>
      </w:tr>
      <w:tr w:rsidR="00011B98" w:rsidRPr="00982738" w:rsidTr="00011B98">
        <w:trPr>
          <w:cantSplit/>
          <w:trHeight w:val="20"/>
          <w:tblHeader/>
          <w:jc w:val="center"/>
        </w:trPr>
        <w:tc>
          <w:tcPr>
            <w:tcW w:w="2357" w:type="dxa"/>
            <w:vMerge/>
            <w:tcBorders>
              <w:left w:val="single" w:sz="18" w:space="0" w:color="FF0000"/>
              <w:bottom w:val="single" w:sz="18" w:space="0" w:color="FF0000"/>
              <w:right w:val="single" w:sz="18" w:space="0" w:color="FF0000"/>
            </w:tcBorders>
            <w:hideMark/>
          </w:tcPr>
          <w:p w:rsidR="00011B98" w:rsidRPr="00E156AC" w:rsidRDefault="00011B98" w:rsidP="00011B98">
            <w:pPr>
              <w:widowControl w:val="0"/>
              <w:tabs>
                <w:tab w:val="left" w:pos="1331"/>
                <w:tab w:val="left" w:pos="1430"/>
              </w:tabs>
              <w:overflowPunct w:val="0"/>
              <w:autoSpaceDE w:val="0"/>
              <w:autoSpaceDN w:val="0"/>
              <w:adjustRightInd w:val="0"/>
              <w:spacing w:before="0" w:line="276" w:lineRule="auto"/>
              <w:ind w:right="12"/>
              <w:rPr>
                <w:b/>
                <w:bCs/>
                <w:i/>
                <w:sz w:val="20"/>
              </w:rPr>
            </w:pPr>
          </w:p>
        </w:tc>
        <w:tc>
          <w:tcPr>
            <w:tcW w:w="476"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rPr>
                <w:b/>
                <w:bCs/>
                <w:i/>
                <w:sz w:val="16"/>
                <w:szCs w:val="16"/>
              </w:rPr>
            </w:pPr>
            <w:r w:rsidRPr="000815AF">
              <w:rPr>
                <w:b/>
                <w:bCs/>
                <w:i/>
                <w:sz w:val="16"/>
                <w:szCs w:val="16"/>
              </w:rPr>
              <w:t>1</w:t>
            </w:r>
          </w:p>
        </w:tc>
        <w:tc>
          <w:tcPr>
            <w:tcW w:w="476"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2</w:t>
            </w:r>
          </w:p>
        </w:tc>
        <w:tc>
          <w:tcPr>
            <w:tcW w:w="475"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rPr>
                <w:b/>
                <w:bCs/>
                <w:i/>
                <w:sz w:val="16"/>
                <w:szCs w:val="16"/>
              </w:rPr>
            </w:pPr>
            <w:r w:rsidRPr="000815AF">
              <w:rPr>
                <w:b/>
                <w:bCs/>
                <w:i/>
                <w:sz w:val="16"/>
                <w:szCs w:val="16"/>
              </w:rPr>
              <w:t>3</w:t>
            </w:r>
          </w:p>
        </w:tc>
        <w:tc>
          <w:tcPr>
            <w:tcW w:w="475"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00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4</w:t>
            </w:r>
          </w:p>
        </w:tc>
        <w:tc>
          <w:tcPr>
            <w:tcW w:w="563" w:type="dxa"/>
            <w:tcBorders>
              <w:top w:val="single" w:sz="18" w:space="0" w:color="FF0000"/>
              <w:left w:val="single" w:sz="18" w:space="0" w:color="000000"/>
              <w:bottom w:val="single" w:sz="18" w:space="0" w:color="FF0000"/>
              <w:right w:val="single" w:sz="18" w:space="0" w:color="000000"/>
            </w:tcBorders>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p>
        </w:tc>
        <w:tc>
          <w:tcPr>
            <w:tcW w:w="563" w:type="dxa"/>
            <w:tcBorders>
              <w:top w:val="single" w:sz="18" w:space="0" w:color="FF0000"/>
              <w:left w:val="single" w:sz="18" w:space="0" w:color="000000"/>
              <w:bottom w:val="single" w:sz="18" w:space="0" w:color="FF0000"/>
              <w:right w:val="single" w:sz="18" w:space="0" w:color="000000"/>
            </w:tcBorders>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p>
        </w:tc>
        <w:tc>
          <w:tcPr>
            <w:tcW w:w="474" w:type="dxa"/>
            <w:tcBorders>
              <w:top w:val="single" w:sz="18" w:space="0" w:color="FF0000"/>
              <w:left w:val="single" w:sz="18" w:space="0" w:color="00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4" w:space="0" w:color="auto"/>
            </w:tcBorders>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Pr>
                <w:b/>
                <w:bCs/>
                <w:i/>
                <w:sz w:val="16"/>
                <w:szCs w:val="16"/>
              </w:rPr>
              <w:t>1</w:t>
            </w:r>
          </w:p>
        </w:tc>
        <w:tc>
          <w:tcPr>
            <w:tcW w:w="474" w:type="dxa"/>
            <w:tcBorders>
              <w:top w:val="single" w:sz="18" w:space="0" w:color="FF0000"/>
              <w:left w:val="single" w:sz="4" w:space="0" w:color="auto"/>
              <w:bottom w:val="single" w:sz="18" w:space="0" w:color="FF0000"/>
              <w:right w:val="single" w:sz="4" w:space="0" w:color="auto"/>
            </w:tcBorders>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Pr>
                <w:b/>
                <w:bCs/>
                <w:i/>
                <w:sz w:val="16"/>
                <w:szCs w:val="16"/>
              </w:rPr>
              <w:t>2</w:t>
            </w:r>
          </w:p>
        </w:tc>
        <w:tc>
          <w:tcPr>
            <w:tcW w:w="474" w:type="dxa"/>
            <w:tcBorders>
              <w:top w:val="single" w:sz="18" w:space="0" w:color="FF0000"/>
              <w:left w:val="single" w:sz="4" w:space="0" w:color="auto"/>
              <w:bottom w:val="single" w:sz="18" w:space="0" w:color="FF0000"/>
              <w:right w:val="single" w:sz="2" w:space="0" w:color="000000"/>
            </w:tcBorders>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Pr>
                <w:b/>
                <w:bCs/>
                <w:i/>
                <w:sz w:val="16"/>
                <w:szCs w:val="16"/>
              </w:rPr>
              <w:t>3</w:t>
            </w:r>
          </w:p>
        </w:tc>
        <w:tc>
          <w:tcPr>
            <w:tcW w:w="515" w:type="dxa"/>
            <w:tcBorders>
              <w:top w:val="single" w:sz="18" w:space="0" w:color="FF0000"/>
              <w:left w:val="single" w:sz="2" w:space="0" w:color="000000"/>
              <w:bottom w:val="single" w:sz="18" w:space="0" w:color="FF0000"/>
              <w:right w:val="single" w:sz="18" w:space="0" w:color="FF0000"/>
            </w:tcBorders>
            <w:vAlign w:val="center"/>
          </w:tcPr>
          <w:p w:rsidR="00011B98" w:rsidRDefault="00011B98" w:rsidP="00011B98">
            <w:pPr>
              <w:widowControl w:val="0"/>
              <w:tabs>
                <w:tab w:val="left" w:pos="1430"/>
              </w:tabs>
              <w:overflowPunct w:val="0"/>
              <w:autoSpaceDE w:val="0"/>
              <w:autoSpaceDN w:val="0"/>
              <w:adjustRightInd w:val="0"/>
              <w:spacing w:before="0" w:line="276" w:lineRule="auto"/>
              <w:jc w:val="center"/>
              <w:rPr>
                <w:b/>
                <w:bCs/>
                <w:i/>
                <w:sz w:val="16"/>
                <w:szCs w:val="16"/>
              </w:rPr>
            </w:pPr>
            <w:r>
              <w:rPr>
                <w:b/>
                <w:bCs/>
                <w:i/>
                <w:sz w:val="16"/>
                <w:szCs w:val="16"/>
              </w:rPr>
              <w:t>4</w:t>
            </w:r>
          </w:p>
        </w:tc>
      </w:tr>
      <w:tr w:rsidR="00011B98" w:rsidRPr="00982738" w:rsidTr="00011B98">
        <w:trPr>
          <w:cantSplit/>
          <w:trHeight w:hRule="exact" w:val="397"/>
          <w:jc w:val="center"/>
        </w:trPr>
        <w:tc>
          <w:tcPr>
            <w:tcW w:w="2357" w:type="dxa"/>
            <w:tcBorders>
              <w:top w:val="single" w:sz="18" w:space="0" w:color="FF0000"/>
              <w:left w:val="single" w:sz="18" w:space="0" w:color="000000"/>
              <w:bottom w:val="single" w:sz="18" w:space="0" w:color="000000"/>
              <w:right w:val="single" w:sz="18" w:space="0" w:color="000000"/>
            </w:tcBorders>
            <w:shd w:val="clear" w:color="auto" w:fill="FBD4B4"/>
            <w:hideMark/>
          </w:tcPr>
          <w:p w:rsidR="00011B98" w:rsidRPr="00E156AC" w:rsidRDefault="00011B98" w:rsidP="00011B98">
            <w:pPr>
              <w:widowControl w:val="0"/>
              <w:tabs>
                <w:tab w:val="left" w:pos="960"/>
                <w:tab w:val="left" w:pos="1430"/>
              </w:tabs>
              <w:overflowPunct w:val="0"/>
              <w:autoSpaceDE w:val="0"/>
              <w:autoSpaceDN w:val="0"/>
              <w:adjustRightInd w:val="0"/>
              <w:spacing w:before="0" w:line="276" w:lineRule="auto"/>
              <w:ind w:right="132"/>
              <w:rPr>
                <w:b/>
                <w:bCs/>
                <w:sz w:val="20"/>
              </w:rPr>
            </w:pPr>
            <w:r w:rsidRPr="00E156AC">
              <w:rPr>
                <w:b/>
                <w:bCs/>
                <w:sz w:val="20"/>
              </w:rPr>
              <w:t>SG11 Plen</w:t>
            </w:r>
          </w:p>
        </w:tc>
        <w:tc>
          <w:tcPr>
            <w:tcW w:w="476"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Pr>
                <w:b/>
                <w:bCs/>
                <w:sz w:val="16"/>
                <w:szCs w:val="16"/>
              </w:rPr>
              <w:t>P</w:t>
            </w:r>
            <w:r w:rsidRPr="004F7D2D">
              <w:rPr>
                <w:b/>
                <w:bCs/>
                <w:sz w:val="16"/>
                <w:szCs w:val="16"/>
                <w:vertAlign w:val="superscript"/>
              </w:rPr>
              <w:t>1</w:t>
            </w:r>
          </w:p>
        </w:tc>
        <w:tc>
          <w:tcPr>
            <w:tcW w:w="476"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5"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4" w:space="0" w:color="auto"/>
              <w:bottom w:val="single" w:sz="18" w:space="0" w:color="000000"/>
              <w:right w:val="single" w:sz="4" w:space="0" w:color="auto"/>
            </w:tcBorders>
            <w:shd w:val="clear" w:color="auto" w:fill="FBD4B4"/>
            <w:vAlign w:val="center"/>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18" w:space="0" w:color="FF0000"/>
              <w:left w:val="single" w:sz="4" w:space="0" w:color="auto"/>
              <w:bottom w:val="single" w:sz="18" w:space="0" w:color="000000"/>
              <w:right w:val="single" w:sz="2" w:space="0" w:color="000000"/>
            </w:tcBorders>
            <w:shd w:val="clear" w:color="auto" w:fill="FBD4B4"/>
            <w:vAlign w:val="center"/>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Pr>
                <w:b/>
                <w:bCs/>
                <w:sz w:val="16"/>
                <w:szCs w:val="16"/>
              </w:rPr>
              <w:t>P</w:t>
            </w:r>
          </w:p>
        </w:tc>
        <w:tc>
          <w:tcPr>
            <w:tcW w:w="515" w:type="dxa"/>
            <w:tcBorders>
              <w:top w:val="single" w:sz="18" w:space="0" w:color="FF0000"/>
              <w:left w:val="single" w:sz="2" w:space="0" w:color="000000"/>
              <w:bottom w:val="single" w:sz="18" w:space="0" w:color="000000"/>
              <w:right w:val="single" w:sz="18" w:space="0" w:color="000000"/>
            </w:tcBorders>
            <w:shd w:val="clear" w:color="auto" w:fill="FBD4B4"/>
            <w:vAlign w:val="center"/>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Pr>
                <w:b/>
                <w:bCs/>
                <w:sz w:val="16"/>
                <w:szCs w:val="16"/>
              </w:rPr>
              <w:t>P</w:t>
            </w:r>
          </w:p>
        </w:tc>
      </w:tr>
      <w:tr w:rsidR="00011B98" w:rsidRPr="00982738" w:rsidTr="00011B98">
        <w:trPr>
          <w:cantSplit/>
          <w:trHeight w:hRule="exact" w:val="397"/>
          <w:jc w:val="center"/>
        </w:trPr>
        <w:tc>
          <w:tcPr>
            <w:tcW w:w="2357" w:type="dxa"/>
            <w:tcBorders>
              <w:top w:val="single" w:sz="18" w:space="0" w:color="000000"/>
              <w:left w:val="single" w:sz="18" w:space="0" w:color="000000"/>
              <w:bottom w:val="single" w:sz="18" w:space="0" w:color="000000"/>
              <w:right w:val="single" w:sz="18" w:space="0" w:color="000000"/>
            </w:tcBorders>
            <w:shd w:val="clear" w:color="auto" w:fill="B6DDE8"/>
            <w:hideMark/>
          </w:tcPr>
          <w:p w:rsidR="00011B98" w:rsidRPr="00E156AC" w:rsidRDefault="00011B98" w:rsidP="00011B98">
            <w:pPr>
              <w:widowControl w:val="0"/>
              <w:tabs>
                <w:tab w:val="left" w:pos="1430"/>
              </w:tabs>
              <w:overflowPunct w:val="0"/>
              <w:autoSpaceDE w:val="0"/>
              <w:autoSpaceDN w:val="0"/>
              <w:adjustRightInd w:val="0"/>
              <w:spacing w:before="0" w:line="276" w:lineRule="auto"/>
              <w:ind w:right="380"/>
              <w:rPr>
                <w:b/>
                <w:bCs/>
                <w:sz w:val="20"/>
              </w:rPr>
            </w:pPr>
            <w:r w:rsidRPr="00E156AC">
              <w:rPr>
                <w:b/>
                <w:bCs/>
                <w:sz w:val="20"/>
              </w:rPr>
              <w:t>WPs</w:t>
            </w:r>
            <w:r w:rsidRPr="00E156AC">
              <w:rPr>
                <w:b/>
                <w:bCs/>
                <w:sz w:val="20"/>
                <w:lang w:eastAsia="ja-JP"/>
              </w:rPr>
              <w:t>/11</w:t>
            </w:r>
          </w:p>
        </w:tc>
        <w:tc>
          <w:tcPr>
            <w:tcW w:w="47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6"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fr-FR"/>
              </w:rPr>
            </w:pPr>
            <w:r>
              <w:rPr>
                <w:b/>
                <w:bCs/>
                <w:sz w:val="16"/>
                <w:szCs w:val="16"/>
                <w:lang w:val="fr-FR"/>
              </w:rPr>
              <w:t>2</w:t>
            </w:r>
          </w:p>
        </w:tc>
        <w:tc>
          <w:tcPr>
            <w:tcW w:w="475"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5"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563"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563" w:type="dxa"/>
            <w:tcBorders>
              <w:top w:val="single" w:sz="18" w:space="0" w:color="000000"/>
              <w:left w:val="single" w:sz="18" w:space="0" w:color="000000"/>
              <w:bottom w:val="single" w:sz="18" w:space="0" w:color="auto"/>
              <w:right w:val="single" w:sz="1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rFonts w:eastAsia="Malgun Gothic"/>
                <w:b/>
                <w:bCs/>
                <w:sz w:val="16"/>
                <w:szCs w:val="16"/>
                <w:highlight w:val="yellow"/>
                <w:lang w:val="fr-FR" w:eastAsia="ko-K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11B98" w:rsidRPr="000815AF"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r>
              <w:rPr>
                <w:b/>
                <w:bCs/>
                <w:sz w:val="16"/>
                <w:szCs w:val="16"/>
                <w:lang w:val="fr-FR"/>
              </w:rPr>
              <w:t>2</w:t>
            </w: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r>
              <w:rPr>
                <w:b/>
                <w:bCs/>
                <w:sz w:val="16"/>
                <w:szCs w:val="16"/>
                <w:lang w:val="fr-FR"/>
              </w:rPr>
              <w:t>2</w:t>
            </w:r>
          </w:p>
        </w:tc>
        <w:tc>
          <w:tcPr>
            <w:tcW w:w="474"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4" w:space="0" w:color="auto"/>
              <w:bottom w:val="single" w:sz="18" w:space="0" w:color="000000"/>
              <w:right w:val="single" w:sz="4" w:space="0" w:color="auto"/>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4" w:space="0" w:color="auto"/>
              <w:bottom w:val="single" w:sz="18" w:space="0" w:color="000000"/>
              <w:right w:val="single" w:sz="2"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515" w:type="dxa"/>
            <w:tcBorders>
              <w:top w:val="single" w:sz="18" w:space="0" w:color="000000"/>
              <w:left w:val="single" w:sz="2" w:space="0" w:color="000000"/>
              <w:bottom w:val="single" w:sz="18" w:space="0" w:color="000000"/>
              <w:right w:val="single" w:sz="18" w:space="0" w:color="000000"/>
            </w:tcBorders>
            <w:shd w:val="clear" w:color="auto" w:fill="B6DDE8"/>
            <w:vAlign w:val="center"/>
          </w:tcPr>
          <w:p w:rsidR="00011B98" w:rsidRPr="000815AF"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r>
      <w:tr w:rsidR="00011B98" w:rsidRPr="00982738" w:rsidTr="00011B98">
        <w:trPr>
          <w:cantSplit/>
          <w:trHeight w:hRule="exact" w:val="397"/>
          <w:jc w:val="center"/>
        </w:trPr>
        <w:tc>
          <w:tcPr>
            <w:tcW w:w="2357" w:type="dxa"/>
            <w:tcBorders>
              <w:top w:val="single" w:sz="18" w:space="0" w:color="000000"/>
              <w:left w:val="single" w:sz="18" w:space="0" w:color="000000"/>
              <w:bottom w:val="single" w:sz="8" w:space="0" w:color="000000"/>
              <w:right w:val="single" w:sz="18" w:space="0" w:color="000000"/>
            </w:tcBorders>
            <w:hideMark/>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Q1</w:t>
            </w:r>
            <w:r w:rsidRPr="00E156AC">
              <w:rPr>
                <w:b/>
                <w:bCs/>
                <w:sz w:val="20"/>
                <w:lang w:val="fr-FR" w:eastAsia="ja-JP"/>
              </w:rPr>
              <w:t>/11</w:t>
            </w:r>
          </w:p>
        </w:tc>
        <w:tc>
          <w:tcPr>
            <w:tcW w:w="476" w:type="dxa"/>
            <w:tcBorders>
              <w:top w:val="single" w:sz="1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6" w:type="dxa"/>
            <w:tcBorders>
              <w:top w:val="single" w:sz="1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5" w:type="dxa"/>
            <w:tcBorders>
              <w:top w:val="single" w:sz="1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fr-FR"/>
              </w:rPr>
            </w:pPr>
            <w:r w:rsidRPr="006F51DD">
              <w:rPr>
                <w:b/>
                <w:bCs/>
                <w:sz w:val="16"/>
                <w:szCs w:val="16"/>
                <w:lang w:val="fr-FR"/>
              </w:rPr>
              <w:t>X</w:t>
            </w:r>
          </w:p>
        </w:tc>
        <w:tc>
          <w:tcPr>
            <w:tcW w:w="475" w:type="dxa"/>
            <w:tcBorders>
              <w:top w:val="single" w:sz="18" w:space="0" w:color="000000"/>
              <w:left w:val="single" w:sz="8" w:space="0" w:color="000000"/>
              <w:bottom w:val="single" w:sz="8" w:space="0" w:color="000000"/>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r w:rsidRPr="006F51DD">
              <w:rPr>
                <w:b/>
                <w:bCs/>
                <w:sz w:val="16"/>
                <w:szCs w:val="16"/>
                <w:lang w:val="fr-FR"/>
              </w:rPr>
              <w:t>X</w:t>
            </w:r>
          </w:p>
        </w:tc>
        <w:tc>
          <w:tcPr>
            <w:tcW w:w="474" w:type="dxa"/>
            <w:tcBorders>
              <w:top w:val="single" w:sz="1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563" w:type="dxa"/>
            <w:tcBorders>
              <w:top w:val="single" w:sz="1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18" w:space="0" w:color="auto"/>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4" w:space="0" w:color="auto"/>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18" w:space="0" w:color="000000"/>
              <w:left w:val="single" w:sz="4" w:space="0" w:color="auto"/>
              <w:bottom w:val="single" w:sz="8" w:space="0" w:color="000000"/>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515" w:type="dxa"/>
            <w:tcBorders>
              <w:top w:val="single" w:sz="18" w:space="0" w:color="000000"/>
              <w:left w:val="single" w:sz="2"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r>
      <w:tr w:rsidR="00011B98" w:rsidRPr="00982738" w:rsidTr="00011B9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Q2</w:t>
            </w:r>
            <w:r w:rsidRPr="00E156AC">
              <w:rPr>
                <w:b/>
                <w:bCs/>
                <w:sz w:val="20"/>
                <w:lang w:val="fr-FR" w:eastAsia="ja-JP"/>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tabs>
                <w:tab w:val="clear" w:pos="794"/>
                <w:tab w:val="clear" w:pos="1191"/>
                <w:tab w:val="clear" w:pos="1985"/>
              </w:tabs>
              <w:spacing w:before="0"/>
              <w:rPr>
                <w:sz w:val="16"/>
                <w:szCs w:val="16"/>
                <w:lang w:val="en-US"/>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r>
      <w:tr w:rsidR="00011B98" w:rsidRPr="00982738" w:rsidTr="00011B9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eastAsia="ja-JP"/>
              </w:rPr>
            </w:pPr>
            <w:r w:rsidRPr="00E156AC">
              <w:rPr>
                <w:b/>
                <w:bCs/>
                <w:sz w:val="20"/>
              </w:rPr>
              <w:t>Q</w:t>
            </w:r>
            <w:r w:rsidRPr="00E156AC">
              <w:rPr>
                <w:b/>
                <w:bCs/>
                <w:sz w:val="20"/>
                <w:lang w:eastAsia="ja-JP"/>
              </w:rPr>
              <w:t>3</w:t>
            </w:r>
            <w:r w:rsidRPr="00E156AC">
              <w:rPr>
                <w:b/>
                <w:bCs/>
                <w:sz w:val="20"/>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tabs>
                <w:tab w:val="clear" w:pos="794"/>
                <w:tab w:val="clear" w:pos="1191"/>
                <w:tab w:val="clear" w:pos="1985"/>
              </w:tabs>
              <w:spacing w:before="0"/>
              <w:rPr>
                <w:sz w:val="16"/>
                <w:szCs w:val="16"/>
                <w:lang w:val="en-US"/>
              </w:rPr>
            </w:pPr>
          </w:p>
        </w:tc>
        <w:tc>
          <w:tcPr>
            <w:tcW w:w="475"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ja-JP"/>
              </w:rPr>
            </w:pPr>
            <w:r w:rsidRPr="006F51DD">
              <w:rPr>
                <w:b/>
                <w:bCs/>
                <w:sz w:val="16"/>
                <w:szCs w:val="16"/>
                <w:lang w:val="fr-FR"/>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4/11</w:t>
            </w:r>
          </w:p>
        </w:tc>
        <w:tc>
          <w:tcPr>
            <w:tcW w:w="476"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5" w:type="dxa"/>
            <w:tcBorders>
              <w:top w:val="single" w:sz="4" w:space="0" w:color="auto"/>
              <w:left w:val="single" w:sz="8" w:space="0" w:color="000000"/>
              <w:bottom w:val="single" w:sz="4" w:space="0" w:color="auto"/>
              <w:right w:val="single" w:sz="6"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180DF8" w:rsidRDefault="00011B98" w:rsidP="00011B98">
            <w:pPr>
              <w:tabs>
                <w:tab w:val="clear" w:pos="794"/>
                <w:tab w:val="clear" w:pos="1191"/>
                <w:tab w:val="clear" w:pos="1985"/>
              </w:tabs>
              <w:spacing w:before="0"/>
              <w:rPr>
                <w:b/>
                <w:bCs/>
                <w:sz w:val="16"/>
                <w:szCs w:val="16"/>
                <w:lang w:val="en-US"/>
              </w:rPr>
            </w:pPr>
            <w:r w:rsidRPr="00180DF8">
              <w:rPr>
                <w:b/>
                <w:bCs/>
                <w:sz w:val="16"/>
                <w:szCs w:val="16"/>
                <w:lang w:val="en-US"/>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tabs>
                <w:tab w:val="clear" w:pos="794"/>
                <w:tab w:val="clear" w:pos="1191"/>
                <w:tab w:val="clear" w:pos="1985"/>
              </w:tabs>
              <w:spacing w:before="0"/>
              <w:rPr>
                <w:sz w:val="16"/>
                <w:szCs w:val="16"/>
                <w:lang w:val="en-US"/>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4" w:space="0" w:color="auto"/>
              <w:left w:val="single" w:sz="18" w:space="0" w:color="000000"/>
              <w:bottom w:val="single" w:sz="4" w:space="0" w:color="auto"/>
              <w:right w:val="single" w:sz="18" w:space="0" w:color="auto"/>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auto"/>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5</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auto"/>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1C3E76" w:rsidRDefault="00011B98" w:rsidP="00011B98">
            <w:pPr>
              <w:widowControl w:val="0"/>
              <w:tabs>
                <w:tab w:val="left" w:pos="1430"/>
              </w:tabs>
              <w:overflowPunct w:val="0"/>
              <w:autoSpaceDE w:val="0"/>
              <w:autoSpaceDN w:val="0"/>
              <w:adjustRightInd w:val="0"/>
              <w:spacing w:before="0" w:line="276" w:lineRule="auto"/>
              <w:jc w:val="center"/>
              <w:rPr>
                <w:b/>
                <w:bCs/>
                <w:sz w:val="16"/>
                <w:szCs w:val="16"/>
                <w:lang w:eastAsia="zh-CN"/>
              </w:rPr>
            </w:pPr>
            <w:r>
              <w:rPr>
                <w:rFonts w:hint="eastAsia"/>
                <w:b/>
                <w:bCs/>
                <w:sz w:val="16"/>
                <w:szCs w:val="16"/>
                <w:lang w:eastAsia="zh-CN"/>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6</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tabs>
                <w:tab w:val="clear" w:pos="794"/>
                <w:tab w:val="clear" w:pos="1191"/>
                <w:tab w:val="clear" w:pos="1985"/>
              </w:tabs>
              <w:spacing w:before="0"/>
              <w:rPr>
                <w:sz w:val="16"/>
                <w:szCs w:val="16"/>
                <w:lang w:val="en-US"/>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tabs>
                <w:tab w:val="clear" w:pos="794"/>
                <w:tab w:val="clear" w:pos="1191"/>
                <w:tab w:val="clear" w:pos="1985"/>
              </w:tabs>
              <w:spacing w:before="0"/>
              <w:rPr>
                <w:sz w:val="16"/>
                <w:szCs w:val="16"/>
                <w:lang w:val="en-US"/>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r w:rsidRPr="006F51DD">
              <w:rPr>
                <w:b/>
                <w:bCs/>
                <w:sz w:val="16"/>
                <w:szCs w:val="16"/>
                <w:lang w:val="fr-FR" w:eastAsia="ja-JP"/>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r w:rsidRPr="006F51DD">
              <w:rPr>
                <w:rFonts w:eastAsia="Malgun Gothic"/>
                <w:b/>
                <w:bCs/>
                <w:sz w:val="16"/>
                <w:szCs w:val="16"/>
                <w:lang w:val="fr-FR" w:eastAsia="ko-KR"/>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7</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tabs>
                <w:tab w:val="clear" w:pos="794"/>
                <w:tab w:val="clear" w:pos="1191"/>
                <w:tab w:val="clear" w:pos="1985"/>
              </w:tabs>
              <w:spacing w:before="0"/>
              <w:rPr>
                <w:sz w:val="16"/>
                <w:szCs w:val="16"/>
                <w:lang w:val="en-US"/>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tabs>
                <w:tab w:val="clear" w:pos="794"/>
                <w:tab w:val="clear" w:pos="1191"/>
                <w:tab w:val="clear" w:pos="1985"/>
              </w:tabs>
              <w:spacing w:before="0"/>
              <w:rPr>
                <w:sz w:val="16"/>
                <w:szCs w:val="16"/>
                <w:lang w:val="en-US"/>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Default="00011B98" w:rsidP="00011B98">
            <w:pPr>
              <w:tabs>
                <w:tab w:val="clear" w:pos="794"/>
                <w:tab w:val="clear" w:pos="1191"/>
                <w:tab w:val="clear" w:pos="1985"/>
              </w:tabs>
              <w:spacing w:before="0"/>
              <w:jc w:val="center"/>
              <w:rPr>
                <w:sz w:val="16"/>
                <w:szCs w:val="16"/>
                <w:lang w:val="en-US"/>
              </w:rPr>
            </w:pPr>
            <w:r w:rsidRPr="006F51DD">
              <w:rPr>
                <w:b/>
                <w:bCs/>
                <w:sz w:val="16"/>
                <w:szCs w:val="16"/>
                <w:lang w:eastAsia="ja-JP"/>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Default="00011B98" w:rsidP="00011B98">
            <w:pPr>
              <w:tabs>
                <w:tab w:val="clear" w:pos="794"/>
                <w:tab w:val="clear" w:pos="1191"/>
                <w:tab w:val="clear" w:pos="1985"/>
              </w:tabs>
              <w:spacing w:before="0"/>
              <w:jc w:val="center"/>
              <w:rPr>
                <w:sz w:val="16"/>
                <w:szCs w:val="16"/>
                <w:lang w:val="en-US"/>
              </w:rPr>
            </w:pPr>
            <w:r w:rsidRPr="006F51DD">
              <w:rPr>
                <w:b/>
                <w:bCs/>
                <w:sz w:val="16"/>
                <w:szCs w:val="16"/>
                <w:lang w:eastAsia="ja-JP"/>
              </w:rPr>
              <w:t>X</w:t>
            </w:r>
          </w:p>
        </w:tc>
        <w:tc>
          <w:tcPr>
            <w:tcW w:w="563" w:type="dxa"/>
            <w:tcBorders>
              <w:top w:val="single" w:sz="4" w:space="0" w:color="auto"/>
              <w:left w:val="single" w:sz="1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lang w:val="fr-FR"/>
              </w:rPr>
              <w:t>X</w:t>
            </w: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Q8/11</w:t>
            </w:r>
          </w:p>
        </w:tc>
        <w:tc>
          <w:tcPr>
            <w:tcW w:w="476"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lang w:eastAsia="ja-JP"/>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tabs>
                <w:tab w:val="clear" w:pos="794"/>
                <w:tab w:val="clear" w:pos="1191"/>
                <w:tab w:val="clear" w:pos="1985"/>
              </w:tabs>
              <w:spacing w:before="0"/>
              <w:rPr>
                <w:sz w:val="16"/>
                <w:szCs w:val="16"/>
                <w:lang w:val="en-US"/>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tabs>
                <w:tab w:val="clear" w:pos="794"/>
                <w:tab w:val="clear" w:pos="1191"/>
                <w:tab w:val="clear" w:pos="1985"/>
              </w:tabs>
              <w:spacing w:before="0"/>
              <w:rPr>
                <w:sz w:val="16"/>
                <w:szCs w:val="16"/>
                <w:lang w:val="en-US"/>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r w:rsidRPr="006F51DD">
              <w:rPr>
                <w:b/>
                <w:bCs/>
                <w:sz w:val="16"/>
                <w:szCs w:val="16"/>
                <w:lang w:val="fr-FR"/>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4" w:space="0" w:color="auto"/>
              <w:left w:val="single" w:sz="18" w:space="0" w:color="000000"/>
              <w:bottom w:val="single" w:sz="8" w:space="0" w:color="000000"/>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9</w:t>
            </w:r>
            <w:r w:rsidRPr="00E156AC">
              <w:rPr>
                <w:b/>
                <w:bCs/>
                <w:sz w:val="20"/>
                <w:lang w:val="fr-FR"/>
              </w:rPr>
              <w:t>/11</w:t>
            </w:r>
          </w:p>
        </w:tc>
        <w:tc>
          <w:tcPr>
            <w:tcW w:w="476" w:type="dxa"/>
            <w:tcBorders>
              <w:top w:val="single" w:sz="4" w:space="0" w:color="auto"/>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4" w:space="0" w:color="auto"/>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4" w:space="0" w:color="auto"/>
              <w:left w:val="single" w:sz="8" w:space="0" w:color="000000"/>
              <w:bottom w:val="single" w:sz="8" w:space="0" w:color="000000"/>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ko-KR"/>
              </w:rPr>
            </w:pPr>
            <w:r w:rsidRPr="006F51DD">
              <w:rPr>
                <w:b/>
                <w:bCs/>
                <w:sz w:val="16"/>
                <w:szCs w:val="16"/>
                <w:lang w:eastAsia="ko-KR"/>
              </w:rPr>
              <w:t>X</w:t>
            </w:r>
          </w:p>
        </w:tc>
        <w:tc>
          <w:tcPr>
            <w:tcW w:w="474" w:type="dxa"/>
            <w:tcBorders>
              <w:top w:val="single" w:sz="4" w:space="0" w:color="auto"/>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4" w:space="0" w:color="auto"/>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4" w:space="0" w:color="auto"/>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4" w:space="0" w:color="auto"/>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1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4" w:space="0" w:color="auto"/>
              <w:left w:val="single" w:sz="4" w:space="0" w:color="auto"/>
              <w:bottom w:val="single" w:sz="8" w:space="0" w:color="000000"/>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4" w:space="0" w:color="auto"/>
              <w:left w:val="single" w:sz="2"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10</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r w:rsidRPr="006F51DD">
              <w:rPr>
                <w:b/>
                <w:bCs/>
                <w:sz w:val="16"/>
                <w:szCs w:val="16"/>
                <w:lang w:val="fr-FR"/>
              </w:rPr>
              <w:t>X</w:t>
            </w:r>
          </w:p>
        </w:tc>
        <w:tc>
          <w:tcPr>
            <w:tcW w:w="475"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r w:rsidRPr="006F51DD">
              <w:rPr>
                <w:b/>
                <w:bCs/>
                <w:sz w:val="16"/>
                <w:szCs w:val="16"/>
                <w:lang w:val="fr-FR"/>
              </w:rPr>
              <w:t>X</w:t>
            </w:r>
          </w:p>
        </w:tc>
        <w:tc>
          <w:tcPr>
            <w:tcW w:w="475" w:type="dxa"/>
            <w:tcBorders>
              <w:top w:val="single" w:sz="8" w:space="0" w:color="000000"/>
              <w:left w:val="single" w:sz="8" w:space="0" w:color="000000"/>
              <w:bottom w:val="single" w:sz="8" w:space="0" w:color="000000"/>
              <w:right w:val="single" w:sz="6"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080"/>
                <w:tab w:val="left" w:pos="1134"/>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737"/>
                <w:tab w:val="left" w:pos="1080"/>
                <w:tab w:val="left" w:pos="1134"/>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r>
              <w:rPr>
                <w:b/>
                <w:bCs/>
                <w:sz w:val="16"/>
                <w:szCs w:val="16"/>
                <w:lang w:val="fr-FR"/>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r>
              <w:rPr>
                <w:b/>
                <w:bCs/>
                <w:sz w:val="16"/>
                <w:szCs w:val="16"/>
                <w:lang w:val="fr-FR"/>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4" w:space="0" w:color="auto"/>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1B98" w:rsidRPr="006F51DD" w:rsidRDefault="00011B98" w:rsidP="00011B98">
            <w:pPr>
              <w:widowControl w:val="0"/>
              <w:tabs>
                <w:tab w:val="left" w:pos="1080"/>
                <w:tab w:val="left" w:pos="1430"/>
              </w:tabs>
              <w:overflowPunct w:val="0"/>
              <w:autoSpaceDE w:val="0"/>
              <w:autoSpaceDN w:val="0"/>
              <w:adjustRightInd w:val="0"/>
              <w:spacing w:before="0" w:line="276" w:lineRule="auto"/>
              <w:jc w:val="center"/>
              <w:rPr>
                <w:b/>
                <w:bCs/>
                <w:sz w:val="16"/>
                <w:szCs w:val="16"/>
                <w:lang w:val="fr-FR"/>
              </w:rPr>
            </w:pPr>
          </w:p>
        </w:tc>
      </w:tr>
      <w:tr w:rsidR="00011B98" w:rsidRPr="00982738" w:rsidTr="00011B9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11</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eastAsia="ja-JP"/>
              </w:rPr>
            </w:pPr>
            <w:r w:rsidRPr="006F51DD">
              <w:rPr>
                <w:b/>
                <w:bCs/>
                <w:sz w:val="16"/>
                <w:szCs w:val="16"/>
                <w:lang w:val="fr-FR"/>
              </w:rPr>
              <w:t>X</w:t>
            </w: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5</w:t>
            </w: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eastAsia="ja-JP"/>
              </w:rPr>
            </w:pPr>
            <w:r w:rsidRPr="00E156AC">
              <w:rPr>
                <w:b/>
                <w:bCs/>
                <w:sz w:val="20"/>
                <w:lang w:val="fr-FR"/>
              </w:rPr>
              <w:t>Q</w:t>
            </w:r>
            <w:r w:rsidRPr="00E156AC">
              <w:rPr>
                <w:b/>
                <w:bCs/>
                <w:sz w:val="20"/>
                <w:lang w:val="fr-FR" w:eastAsia="ja-JP"/>
              </w:rPr>
              <w:t>12</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en-US"/>
              </w:rPr>
            </w:pPr>
            <w:r w:rsidRPr="006F51DD">
              <w:rPr>
                <w:b/>
                <w:bCs/>
                <w:sz w:val="16"/>
                <w:szCs w:val="16"/>
                <w:lang w:val="en-US"/>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en-US"/>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tabs>
                <w:tab w:val="clear" w:pos="794"/>
                <w:tab w:val="clear" w:pos="1191"/>
                <w:tab w:val="clear" w:pos="1985"/>
              </w:tabs>
              <w:spacing w:before="0"/>
              <w:rPr>
                <w:sz w:val="16"/>
                <w:szCs w:val="16"/>
                <w:lang w:val="en-US"/>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eastAsia="ja-JP"/>
              </w:rPr>
            </w:pPr>
            <w:r w:rsidRPr="00E156AC">
              <w:rPr>
                <w:b/>
                <w:bCs/>
                <w:sz w:val="20"/>
              </w:rPr>
              <w:t>Q</w:t>
            </w:r>
            <w:r w:rsidRPr="00E156AC">
              <w:rPr>
                <w:b/>
                <w:bCs/>
                <w:sz w:val="20"/>
                <w:lang w:eastAsia="ja-JP"/>
              </w:rPr>
              <w:t>13</w:t>
            </w:r>
            <w:r w:rsidRPr="00E156AC">
              <w:rPr>
                <w:b/>
                <w:bCs/>
                <w:sz w:val="20"/>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rPr>
            </w:pPr>
            <w:r w:rsidRPr="00E156AC">
              <w:rPr>
                <w:b/>
                <w:bCs/>
                <w:sz w:val="20"/>
                <w:lang w:val="fr-FR"/>
              </w:rPr>
              <w:t>Q</w:t>
            </w:r>
            <w:r w:rsidRPr="00E156AC">
              <w:rPr>
                <w:b/>
                <w:bCs/>
                <w:sz w:val="20"/>
                <w:lang w:val="fr-FR" w:eastAsia="ja-JP"/>
              </w:rPr>
              <w:t>14</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en-US"/>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r w:rsidRPr="006F51DD">
              <w:rPr>
                <w:rFonts w:eastAsia="Malgun Gothic"/>
                <w:b/>
                <w:bCs/>
                <w:sz w:val="16"/>
                <w:szCs w:val="16"/>
                <w:lang w:val="fr-FR" w:eastAsia="ko-KR"/>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rPr>
            </w:pPr>
            <w:r w:rsidRPr="00E156AC">
              <w:rPr>
                <w:b/>
                <w:bCs/>
                <w:sz w:val="20"/>
                <w:lang w:val="fr-FR"/>
              </w:rPr>
              <w:t>Q</w:t>
            </w:r>
            <w:r w:rsidRPr="00E156AC">
              <w:rPr>
                <w:b/>
                <w:bCs/>
                <w:sz w:val="20"/>
                <w:lang w:val="fr-FR" w:eastAsia="ja-JP"/>
              </w:rPr>
              <w:t>15</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rPr>
            </w:pPr>
            <w:r>
              <w:rPr>
                <w:b/>
                <w:bCs/>
                <w:sz w:val="20"/>
                <w:lang w:val="fr-FR"/>
              </w:rPr>
              <w:t>JCA-CIT</w:t>
            </w:r>
          </w:p>
        </w:tc>
        <w:tc>
          <w:tcPr>
            <w:tcW w:w="476"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eastAsia="ja-JP"/>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982738" w:rsidTr="00011B9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011B98" w:rsidRPr="00E156AC" w:rsidRDefault="00011B98" w:rsidP="00011B98">
            <w:pPr>
              <w:widowControl w:val="0"/>
              <w:tabs>
                <w:tab w:val="left" w:pos="1080"/>
                <w:tab w:val="left" w:pos="1430"/>
              </w:tabs>
              <w:overflowPunct w:val="0"/>
              <w:autoSpaceDE w:val="0"/>
              <w:autoSpaceDN w:val="0"/>
              <w:adjustRightInd w:val="0"/>
              <w:spacing w:before="0"/>
              <w:ind w:right="11"/>
              <w:rPr>
                <w:b/>
                <w:bCs/>
                <w:sz w:val="20"/>
                <w:lang w:val="fr-FR"/>
              </w:rPr>
            </w:pPr>
            <w:r>
              <w:rPr>
                <w:b/>
                <w:bCs/>
                <w:sz w:val="20"/>
                <w:lang w:val="fr-FR"/>
              </w:rPr>
              <w:t>JCA-SDN</w:t>
            </w:r>
          </w:p>
        </w:tc>
        <w:tc>
          <w:tcPr>
            <w:tcW w:w="476"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737"/>
                <w:tab w:val="left" w:pos="1134"/>
                <w:tab w:val="left" w:pos="1430"/>
              </w:tabs>
              <w:overflowPunct w:val="0"/>
              <w:autoSpaceDE w:val="0"/>
              <w:autoSpaceDN w:val="0"/>
              <w:adjustRightInd w:val="0"/>
              <w:spacing w:before="0"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eastAsia="ja-JP"/>
              </w:rPr>
            </w:pPr>
            <w:r w:rsidRPr="006F51DD">
              <w:rPr>
                <w:b/>
                <w:bCs/>
                <w:sz w:val="16"/>
                <w:szCs w:val="16"/>
                <w:lang w:eastAsia="ja-JP"/>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r w:rsidRPr="006F51DD">
              <w:rPr>
                <w:b/>
                <w:bCs/>
                <w:sz w:val="16"/>
                <w:szCs w:val="16"/>
              </w:rPr>
              <w:t>X</w:t>
            </w: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6"/>
                <w:szCs w:val="16"/>
              </w:rPr>
            </w:pPr>
          </w:p>
        </w:tc>
      </w:tr>
      <w:tr w:rsidR="00011B98" w:rsidRPr="00775125" w:rsidTr="00011B98">
        <w:trPr>
          <w:cantSplit/>
          <w:trHeight w:hRule="exact" w:val="397"/>
          <w:jc w:val="center"/>
        </w:trPr>
        <w:tc>
          <w:tcPr>
            <w:tcW w:w="2357" w:type="dxa"/>
            <w:tcBorders>
              <w:top w:val="single" w:sz="8" w:space="0" w:color="000000"/>
              <w:left w:val="single" w:sz="18" w:space="0" w:color="000000"/>
              <w:bottom w:val="single" w:sz="18" w:space="0" w:color="auto"/>
              <w:right w:val="single" w:sz="18" w:space="0" w:color="000000"/>
            </w:tcBorders>
            <w:hideMark/>
          </w:tcPr>
          <w:p w:rsidR="00011B98" w:rsidRPr="00E156AC" w:rsidRDefault="00011B98" w:rsidP="00011B98">
            <w:pPr>
              <w:widowControl w:val="0"/>
              <w:tabs>
                <w:tab w:val="left" w:pos="1080"/>
                <w:tab w:val="left" w:pos="1430"/>
              </w:tabs>
              <w:overflowPunct w:val="0"/>
              <w:autoSpaceDE w:val="0"/>
              <w:autoSpaceDN w:val="0"/>
              <w:adjustRightInd w:val="0"/>
              <w:spacing w:before="0" w:line="276" w:lineRule="auto"/>
              <w:ind w:right="12"/>
              <w:rPr>
                <w:b/>
                <w:bCs/>
                <w:sz w:val="20"/>
                <w:lang w:val="fr-FR"/>
              </w:rPr>
            </w:pPr>
            <w:r w:rsidRPr="00E156AC">
              <w:rPr>
                <w:b/>
                <w:bCs/>
                <w:sz w:val="20"/>
              </w:rPr>
              <w:t>Newcomers orientation</w:t>
            </w:r>
          </w:p>
        </w:tc>
        <w:tc>
          <w:tcPr>
            <w:tcW w:w="476" w:type="dxa"/>
            <w:tcBorders>
              <w:top w:val="single" w:sz="8" w:space="0" w:color="000000"/>
              <w:left w:val="single" w:sz="18" w:space="0" w:color="000000"/>
              <w:bottom w:val="single" w:sz="18"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6" w:type="dxa"/>
            <w:tcBorders>
              <w:top w:val="single" w:sz="8" w:space="0" w:color="000000"/>
              <w:left w:val="single" w:sz="8" w:space="0" w:color="000000"/>
              <w:bottom w:val="single" w:sz="18" w:space="0" w:color="auto"/>
              <w:right w:val="single" w:sz="8" w:space="0" w:color="000000"/>
            </w:tcBorders>
            <w:vAlign w:val="center"/>
          </w:tcPr>
          <w:p w:rsidR="00011B98" w:rsidRPr="006F51DD" w:rsidRDefault="00011B98" w:rsidP="00011B98">
            <w:pPr>
              <w:tabs>
                <w:tab w:val="left" w:pos="737"/>
                <w:tab w:val="left" w:pos="1134"/>
              </w:tabs>
              <w:spacing w:before="0"/>
              <w:jc w:val="center"/>
              <w:rPr>
                <w:b/>
                <w:bCs/>
                <w:sz w:val="18"/>
                <w:szCs w:val="18"/>
              </w:rPr>
            </w:pPr>
            <w:r w:rsidRPr="00E24DD7">
              <w:rPr>
                <w:b/>
                <w:bCs/>
                <w:sz w:val="20"/>
              </w:rPr>
              <w:t>4</w:t>
            </w:r>
            <w:r w:rsidRPr="00E24DD7">
              <w:rPr>
                <w:b/>
                <w:bCs/>
                <w:color w:val="FF0000"/>
                <w:sz w:val="20"/>
                <w:vertAlign w:val="superscript"/>
              </w:rPr>
              <w:sym w:font="Wingdings" w:char="F0E0"/>
            </w:r>
          </w:p>
        </w:tc>
        <w:tc>
          <w:tcPr>
            <w:tcW w:w="475" w:type="dxa"/>
            <w:tcBorders>
              <w:top w:val="single" w:sz="8" w:space="0" w:color="000000"/>
              <w:left w:val="single" w:sz="8" w:space="0" w:color="000000"/>
              <w:bottom w:val="single" w:sz="18"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5" w:type="dxa"/>
            <w:tcBorders>
              <w:top w:val="single" w:sz="8" w:space="0" w:color="000000"/>
              <w:left w:val="single" w:sz="8" w:space="0" w:color="000000"/>
              <w:bottom w:val="single" w:sz="18" w:space="0" w:color="auto"/>
              <w:right w:val="single" w:sz="6"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hideMark/>
          </w:tcPr>
          <w:p w:rsidR="00011B98" w:rsidRPr="006F51DD" w:rsidRDefault="00011B98" w:rsidP="00011B98">
            <w:pPr>
              <w:tabs>
                <w:tab w:val="clear" w:pos="794"/>
                <w:tab w:val="clear" w:pos="1191"/>
                <w:tab w:val="clear" w:pos="1985"/>
              </w:tabs>
              <w:spacing w:before="0"/>
              <w:rPr>
                <w:sz w:val="18"/>
                <w:szCs w:val="18"/>
                <w:lang w:val="en-US"/>
              </w:rPr>
            </w:pPr>
          </w:p>
        </w:tc>
        <w:tc>
          <w:tcPr>
            <w:tcW w:w="474" w:type="dxa"/>
            <w:tcBorders>
              <w:top w:val="single" w:sz="8" w:space="0" w:color="000000"/>
              <w:left w:val="single" w:sz="8" w:space="0" w:color="000000"/>
              <w:bottom w:val="single" w:sz="18" w:space="0" w:color="auto"/>
              <w:right w:val="single" w:sz="18" w:space="0" w:color="000000"/>
            </w:tcBorders>
            <w:vAlign w:val="center"/>
            <w:hideMark/>
          </w:tcPr>
          <w:p w:rsidR="00011B98" w:rsidRPr="006F51DD" w:rsidRDefault="00011B98" w:rsidP="00011B98">
            <w:pPr>
              <w:tabs>
                <w:tab w:val="clear" w:pos="794"/>
                <w:tab w:val="clear" w:pos="1191"/>
                <w:tab w:val="clear" w:pos="1985"/>
              </w:tabs>
              <w:spacing w:before="0"/>
              <w:rPr>
                <w:sz w:val="18"/>
                <w:szCs w:val="18"/>
                <w:lang w:val="en-US"/>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lang w:eastAsia="ja-JP"/>
              </w:rPr>
            </w:pPr>
          </w:p>
        </w:tc>
        <w:tc>
          <w:tcPr>
            <w:tcW w:w="474" w:type="dxa"/>
            <w:tcBorders>
              <w:top w:val="single" w:sz="8" w:space="0" w:color="000000"/>
              <w:left w:val="single" w:sz="8" w:space="0" w:color="000000"/>
              <w:bottom w:val="single" w:sz="18" w:space="0" w:color="auto"/>
              <w:right w:val="single" w:sz="18" w:space="0" w:color="000000"/>
            </w:tcBorders>
            <w:vAlign w:val="center"/>
            <w:hideMark/>
          </w:tcPr>
          <w:p w:rsidR="00011B98" w:rsidRPr="006F51DD" w:rsidRDefault="00011B98" w:rsidP="00011B98">
            <w:pPr>
              <w:tabs>
                <w:tab w:val="clear" w:pos="794"/>
                <w:tab w:val="clear" w:pos="1191"/>
                <w:tab w:val="clear" w:pos="1985"/>
              </w:tabs>
              <w:spacing w:before="0"/>
              <w:rPr>
                <w:sz w:val="18"/>
                <w:szCs w:val="18"/>
                <w:lang w:val="en-US"/>
              </w:rPr>
            </w:pPr>
          </w:p>
        </w:tc>
        <w:tc>
          <w:tcPr>
            <w:tcW w:w="563" w:type="dxa"/>
            <w:tcBorders>
              <w:top w:val="single" w:sz="8" w:space="0" w:color="000000"/>
              <w:left w:val="single" w:sz="18" w:space="0" w:color="000000"/>
              <w:bottom w:val="single" w:sz="18"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lang w:val="fr-FR" w:eastAsia="ja-JP"/>
              </w:rPr>
            </w:pPr>
          </w:p>
        </w:tc>
        <w:tc>
          <w:tcPr>
            <w:tcW w:w="563" w:type="dxa"/>
            <w:tcBorders>
              <w:top w:val="single" w:sz="8" w:space="0" w:color="000000"/>
              <w:left w:val="single" w:sz="18" w:space="0" w:color="000000"/>
              <w:bottom w:val="single" w:sz="18"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lang w:val="fr-FR" w:eastAsia="ja-JP"/>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lang w:val="fr-FR" w:eastAsia="ja-JP"/>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lang w:val="fr-FR"/>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18" w:space="0" w:color="000000"/>
              <w:bottom w:val="single" w:sz="18"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shd w:val="clear" w:color="auto" w:fill="FFFFFF"/>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4" w:space="0" w:color="auto"/>
              <w:bottom w:val="single" w:sz="18" w:space="0" w:color="auto"/>
              <w:right w:val="single" w:sz="4" w:space="0" w:color="auto"/>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474" w:type="dxa"/>
            <w:tcBorders>
              <w:top w:val="single" w:sz="8" w:space="0" w:color="000000"/>
              <w:left w:val="single" w:sz="4" w:space="0" w:color="auto"/>
              <w:bottom w:val="single" w:sz="18" w:space="0" w:color="auto"/>
              <w:right w:val="single" w:sz="2"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c>
          <w:tcPr>
            <w:tcW w:w="515" w:type="dxa"/>
            <w:tcBorders>
              <w:top w:val="single" w:sz="8" w:space="0" w:color="000000"/>
              <w:left w:val="single" w:sz="2" w:space="0" w:color="000000"/>
              <w:bottom w:val="single" w:sz="18" w:space="0" w:color="auto"/>
              <w:right w:val="single" w:sz="18" w:space="0" w:color="000000"/>
            </w:tcBorders>
            <w:vAlign w:val="center"/>
          </w:tcPr>
          <w:p w:rsidR="00011B98" w:rsidRPr="006F51DD" w:rsidRDefault="00011B98" w:rsidP="00011B98">
            <w:pPr>
              <w:widowControl w:val="0"/>
              <w:tabs>
                <w:tab w:val="left" w:pos="1430"/>
              </w:tabs>
              <w:overflowPunct w:val="0"/>
              <w:autoSpaceDE w:val="0"/>
              <w:autoSpaceDN w:val="0"/>
              <w:adjustRightInd w:val="0"/>
              <w:spacing w:before="0" w:line="276" w:lineRule="auto"/>
              <w:jc w:val="center"/>
              <w:rPr>
                <w:b/>
                <w:bCs/>
                <w:sz w:val="18"/>
                <w:szCs w:val="18"/>
              </w:rPr>
            </w:pPr>
          </w:p>
        </w:tc>
      </w:tr>
    </w:tbl>
    <w:p w:rsidR="00011B98" w:rsidRPr="00982738" w:rsidRDefault="00011B98" w:rsidP="00011B98">
      <w:pPr>
        <w:spacing w:after="120"/>
        <w:rPr>
          <w:rFonts w:eastAsia="MS Mincho"/>
          <w:sz w:val="20"/>
          <w:szCs w:val="22"/>
          <w:lang w:val="en-US" w:eastAsia="ja-JP"/>
        </w:rPr>
      </w:pPr>
      <w:r>
        <w:rPr>
          <w:b/>
          <w:bCs/>
          <w:sz w:val="20"/>
          <w:lang w:eastAsia="ja-JP"/>
        </w:rPr>
        <w:tab/>
      </w:r>
      <w:r w:rsidRPr="00982738">
        <w:rPr>
          <w:b/>
          <w:bCs/>
          <w:sz w:val="20"/>
          <w:lang w:eastAsia="ja-JP"/>
        </w:rPr>
        <w:t>Session 1: 0930 – 1100;</w:t>
      </w:r>
      <w:r w:rsidRPr="00982738">
        <w:rPr>
          <w:b/>
          <w:bCs/>
          <w:sz w:val="20"/>
          <w:lang w:eastAsia="ja-JP"/>
        </w:rPr>
        <w:tab/>
      </w:r>
      <w:r w:rsidRPr="00982738">
        <w:rPr>
          <w:b/>
          <w:bCs/>
          <w:sz w:val="20"/>
          <w:lang w:eastAsia="ja-JP"/>
        </w:rPr>
        <w:tab/>
        <w:t xml:space="preserve">Session 2: 1130-1300; </w:t>
      </w:r>
      <w:r w:rsidRPr="00982738">
        <w:rPr>
          <w:b/>
          <w:bCs/>
          <w:sz w:val="20"/>
          <w:lang w:eastAsia="ja-JP"/>
        </w:rPr>
        <w:tab/>
      </w:r>
      <w:r w:rsidRPr="00982738">
        <w:rPr>
          <w:b/>
          <w:bCs/>
          <w:sz w:val="20"/>
          <w:lang w:eastAsia="ja-JP"/>
        </w:rPr>
        <w:tab/>
        <w:t xml:space="preserve">Session 3: 1430-1600; </w:t>
      </w:r>
      <w:r w:rsidRPr="00982738">
        <w:rPr>
          <w:b/>
          <w:bCs/>
          <w:sz w:val="20"/>
          <w:lang w:eastAsia="ja-JP"/>
        </w:rPr>
        <w:tab/>
      </w:r>
      <w:r w:rsidRPr="00982738">
        <w:rPr>
          <w:b/>
          <w:bCs/>
          <w:sz w:val="20"/>
          <w:lang w:eastAsia="ja-JP"/>
        </w:rPr>
        <w:tab/>
        <w:t>Session 4: 1630-1800;</w:t>
      </w:r>
    </w:p>
    <w:tbl>
      <w:tblPr>
        <w:tblW w:w="4576"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05"/>
        <w:gridCol w:w="11665"/>
      </w:tblGrid>
      <w:tr w:rsidR="00011B98" w:rsidRPr="00982738" w:rsidTr="00011B98">
        <w:trPr>
          <w:cantSplit/>
          <w:trHeight w:hRule="exact" w:val="340"/>
        </w:trPr>
        <w:tc>
          <w:tcPr>
            <w:tcW w:w="468" w:type="pct"/>
            <w:vAlign w:val="center"/>
            <w:hideMark/>
          </w:tcPr>
          <w:p w:rsidR="00011B98" w:rsidRPr="00982738" w:rsidRDefault="00011B98" w:rsidP="00011B98">
            <w:pPr>
              <w:tabs>
                <w:tab w:val="left" w:pos="1430"/>
              </w:tabs>
              <w:overflowPunct w:val="0"/>
              <w:autoSpaceDE w:val="0"/>
              <w:autoSpaceDN w:val="0"/>
              <w:adjustRightInd w:val="0"/>
              <w:spacing w:before="0" w:line="276" w:lineRule="auto"/>
              <w:rPr>
                <w:b/>
                <w:bCs/>
                <w:sz w:val="20"/>
                <w:lang w:eastAsia="ja-JP"/>
              </w:rPr>
            </w:pPr>
            <w:r>
              <w:rPr>
                <w:b/>
                <w:bCs/>
                <w:sz w:val="20"/>
                <w:lang w:eastAsia="ja-JP"/>
              </w:rPr>
              <w:t>1</w:t>
            </w:r>
          </w:p>
        </w:tc>
        <w:tc>
          <w:tcPr>
            <w:tcW w:w="4532" w:type="pct"/>
            <w:vAlign w:val="center"/>
            <w:hideMark/>
          </w:tcPr>
          <w:p w:rsidR="00011B98" w:rsidRPr="00982738" w:rsidRDefault="00011B98" w:rsidP="00011B98">
            <w:pPr>
              <w:tabs>
                <w:tab w:val="left" w:pos="720"/>
                <w:tab w:val="left" w:pos="1430"/>
              </w:tabs>
              <w:overflowPunct w:val="0"/>
              <w:autoSpaceDE w:val="0"/>
              <w:autoSpaceDN w:val="0"/>
              <w:adjustRightInd w:val="0"/>
              <w:spacing w:before="0" w:line="276" w:lineRule="auto"/>
              <w:rPr>
                <w:sz w:val="20"/>
                <w:lang w:eastAsia="ja-JP"/>
              </w:rPr>
            </w:pPr>
            <w:r w:rsidRPr="00982738">
              <w:rPr>
                <w:sz w:val="20"/>
                <w:lang w:eastAsia="ja-JP"/>
              </w:rPr>
              <w:t xml:space="preserve">SG11 Opening Plenary starts at 09:30 am </w:t>
            </w:r>
          </w:p>
        </w:tc>
      </w:tr>
      <w:tr w:rsidR="00011B98" w:rsidRPr="00982738" w:rsidTr="00011B98">
        <w:trPr>
          <w:cantSplit/>
          <w:trHeight w:hRule="exact" w:val="340"/>
        </w:trPr>
        <w:tc>
          <w:tcPr>
            <w:tcW w:w="468" w:type="pct"/>
            <w:vAlign w:val="center"/>
            <w:hideMark/>
          </w:tcPr>
          <w:p w:rsidR="00011B98" w:rsidRPr="00982738" w:rsidRDefault="00011B98" w:rsidP="00011B98">
            <w:pPr>
              <w:tabs>
                <w:tab w:val="left" w:pos="1430"/>
              </w:tabs>
              <w:overflowPunct w:val="0"/>
              <w:autoSpaceDE w:val="0"/>
              <w:autoSpaceDN w:val="0"/>
              <w:adjustRightInd w:val="0"/>
              <w:spacing w:before="0" w:line="276" w:lineRule="auto"/>
              <w:rPr>
                <w:b/>
                <w:bCs/>
                <w:sz w:val="20"/>
                <w:lang w:eastAsia="ja-JP"/>
              </w:rPr>
            </w:pPr>
            <w:r>
              <w:rPr>
                <w:b/>
                <w:bCs/>
                <w:sz w:val="20"/>
                <w:lang w:eastAsia="ja-JP"/>
              </w:rPr>
              <w:t>2</w:t>
            </w:r>
          </w:p>
        </w:tc>
        <w:tc>
          <w:tcPr>
            <w:tcW w:w="4532" w:type="pct"/>
            <w:vAlign w:val="center"/>
            <w:hideMark/>
          </w:tcPr>
          <w:p w:rsidR="00011B98" w:rsidRPr="00982738" w:rsidRDefault="00011B98" w:rsidP="00011B98">
            <w:pPr>
              <w:tabs>
                <w:tab w:val="left" w:pos="720"/>
                <w:tab w:val="left" w:pos="1430"/>
              </w:tabs>
              <w:overflowPunct w:val="0"/>
              <w:autoSpaceDE w:val="0"/>
              <w:autoSpaceDN w:val="0"/>
              <w:adjustRightInd w:val="0"/>
              <w:spacing w:before="0" w:line="276" w:lineRule="auto"/>
              <w:rPr>
                <w:sz w:val="20"/>
                <w:lang w:eastAsia="ja-JP"/>
              </w:rPr>
            </w:pPr>
            <w:r w:rsidRPr="00982738">
              <w:rPr>
                <w:sz w:val="20"/>
                <w:lang w:eastAsia="ja-JP"/>
              </w:rPr>
              <w:t>WP closing plenary meetings will be held sequentially and will start as soon as SG11 opening Plenary closes.</w:t>
            </w:r>
          </w:p>
        </w:tc>
      </w:tr>
      <w:tr w:rsidR="00011B98" w:rsidRPr="00982738" w:rsidTr="00011B98">
        <w:trPr>
          <w:cantSplit/>
          <w:trHeight w:hRule="exact" w:val="340"/>
        </w:trPr>
        <w:tc>
          <w:tcPr>
            <w:tcW w:w="468" w:type="pct"/>
            <w:vAlign w:val="center"/>
          </w:tcPr>
          <w:p w:rsidR="00011B98" w:rsidRDefault="00011B98" w:rsidP="00011B98">
            <w:pPr>
              <w:tabs>
                <w:tab w:val="left" w:pos="1430"/>
              </w:tabs>
              <w:overflowPunct w:val="0"/>
              <w:autoSpaceDE w:val="0"/>
              <w:autoSpaceDN w:val="0"/>
              <w:adjustRightInd w:val="0"/>
              <w:spacing w:before="0" w:line="276" w:lineRule="auto"/>
              <w:rPr>
                <w:b/>
                <w:bCs/>
                <w:sz w:val="20"/>
                <w:lang w:eastAsia="ja-JP"/>
              </w:rPr>
            </w:pPr>
            <w:r>
              <w:rPr>
                <w:b/>
                <w:bCs/>
                <w:sz w:val="20"/>
                <w:lang w:eastAsia="ja-JP"/>
              </w:rPr>
              <w:t>3</w:t>
            </w:r>
          </w:p>
        </w:tc>
        <w:tc>
          <w:tcPr>
            <w:tcW w:w="4532" w:type="pct"/>
            <w:vAlign w:val="center"/>
          </w:tcPr>
          <w:p w:rsidR="00011B98" w:rsidRPr="00982738" w:rsidRDefault="00011B98" w:rsidP="00011B98">
            <w:pPr>
              <w:tabs>
                <w:tab w:val="left" w:pos="720"/>
                <w:tab w:val="left" w:pos="1430"/>
              </w:tabs>
              <w:overflowPunct w:val="0"/>
              <w:autoSpaceDE w:val="0"/>
              <w:autoSpaceDN w:val="0"/>
              <w:adjustRightInd w:val="0"/>
              <w:spacing w:before="0" w:line="276" w:lineRule="auto"/>
              <w:rPr>
                <w:sz w:val="20"/>
                <w:lang w:eastAsia="ja-JP"/>
              </w:rPr>
            </w:pPr>
            <w:r>
              <w:rPr>
                <w:sz w:val="20"/>
                <w:lang w:eastAsia="ja-JP"/>
              </w:rPr>
              <w:t>Q4/11, Q6/11 and Q2/13, Q14/13 joint meeting</w:t>
            </w:r>
          </w:p>
        </w:tc>
      </w:tr>
      <w:tr w:rsidR="00011B98" w:rsidRPr="00982738" w:rsidTr="00011B98">
        <w:trPr>
          <w:cantSplit/>
          <w:trHeight w:hRule="exact" w:val="340"/>
        </w:trPr>
        <w:tc>
          <w:tcPr>
            <w:tcW w:w="468" w:type="pct"/>
            <w:vAlign w:val="center"/>
            <w:hideMark/>
          </w:tcPr>
          <w:p w:rsidR="00011B98" w:rsidRPr="00982738" w:rsidRDefault="00011B98" w:rsidP="00011B98">
            <w:pPr>
              <w:tabs>
                <w:tab w:val="left" w:pos="1430"/>
              </w:tabs>
              <w:overflowPunct w:val="0"/>
              <w:autoSpaceDE w:val="0"/>
              <w:autoSpaceDN w:val="0"/>
              <w:adjustRightInd w:val="0"/>
              <w:spacing w:before="0" w:line="276" w:lineRule="auto"/>
              <w:rPr>
                <w:b/>
                <w:bCs/>
                <w:sz w:val="20"/>
                <w:lang w:eastAsia="ja-JP"/>
              </w:rPr>
            </w:pPr>
            <w:r>
              <w:rPr>
                <w:b/>
                <w:bCs/>
                <w:sz w:val="20"/>
                <w:lang w:eastAsia="ja-JP"/>
              </w:rPr>
              <w:t>4</w:t>
            </w:r>
          </w:p>
        </w:tc>
        <w:tc>
          <w:tcPr>
            <w:tcW w:w="4532" w:type="pct"/>
            <w:vAlign w:val="center"/>
            <w:hideMark/>
          </w:tcPr>
          <w:p w:rsidR="00011B98" w:rsidRPr="00982738" w:rsidRDefault="00011B98" w:rsidP="00011B98">
            <w:pPr>
              <w:tabs>
                <w:tab w:val="left" w:pos="720"/>
                <w:tab w:val="left" w:pos="1430"/>
              </w:tabs>
              <w:overflowPunct w:val="0"/>
              <w:autoSpaceDE w:val="0"/>
              <w:autoSpaceDN w:val="0"/>
              <w:adjustRightInd w:val="0"/>
              <w:spacing w:before="0" w:line="276" w:lineRule="auto"/>
              <w:rPr>
                <w:sz w:val="20"/>
              </w:rPr>
            </w:pPr>
            <w:r w:rsidRPr="00982738">
              <w:rPr>
                <w:sz w:val="20"/>
              </w:rPr>
              <w:t xml:space="preserve">Newcomers’ orientation session will take place on </w:t>
            </w:r>
            <w:r>
              <w:rPr>
                <w:sz w:val="20"/>
              </w:rPr>
              <w:t xml:space="preserve">Wednesday9 July </w:t>
            </w:r>
            <w:r w:rsidRPr="00982738">
              <w:rPr>
                <w:sz w:val="20"/>
              </w:rPr>
              <w:t xml:space="preserve">at 1230 – 1330, following WPs opening Plenary sessions. </w:t>
            </w:r>
          </w:p>
        </w:tc>
      </w:tr>
      <w:tr w:rsidR="00011B98" w:rsidRPr="00982738" w:rsidTr="00011B98">
        <w:trPr>
          <w:cantSplit/>
          <w:trHeight w:hRule="exact" w:val="340"/>
        </w:trPr>
        <w:tc>
          <w:tcPr>
            <w:tcW w:w="468" w:type="pct"/>
            <w:vAlign w:val="center"/>
          </w:tcPr>
          <w:p w:rsidR="00011B98" w:rsidRDefault="00011B98" w:rsidP="00011B98">
            <w:pPr>
              <w:tabs>
                <w:tab w:val="left" w:pos="1430"/>
              </w:tabs>
              <w:overflowPunct w:val="0"/>
              <w:autoSpaceDE w:val="0"/>
              <w:autoSpaceDN w:val="0"/>
              <w:adjustRightInd w:val="0"/>
              <w:spacing w:before="0" w:line="276" w:lineRule="auto"/>
              <w:rPr>
                <w:b/>
                <w:bCs/>
                <w:sz w:val="20"/>
                <w:lang w:eastAsia="ja-JP"/>
              </w:rPr>
            </w:pPr>
            <w:r>
              <w:rPr>
                <w:b/>
                <w:bCs/>
                <w:sz w:val="20"/>
                <w:lang w:eastAsia="ja-JP"/>
              </w:rPr>
              <w:t>5</w:t>
            </w:r>
          </w:p>
        </w:tc>
        <w:tc>
          <w:tcPr>
            <w:tcW w:w="4532" w:type="pct"/>
            <w:vAlign w:val="center"/>
          </w:tcPr>
          <w:p w:rsidR="00011B98" w:rsidRPr="00982738" w:rsidRDefault="00011B98" w:rsidP="00011B98">
            <w:pPr>
              <w:tabs>
                <w:tab w:val="left" w:pos="720"/>
                <w:tab w:val="left" w:pos="1430"/>
              </w:tabs>
              <w:overflowPunct w:val="0"/>
              <w:autoSpaceDE w:val="0"/>
              <w:autoSpaceDN w:val="0"/>
              <w:adjustRightInd w:val="0"/>
              <w:spacing w:before="0" w:line="276" w:lineRule="auto"/>
              <w:rPr>
                <w:sz w:val="20"/>
              </w:rPr>
            </w:pPr>
            <w:r>
              <w:rPr>
                <w:sz w:val="20"/>
              </w:rPr>
              <w:t xml:space="preserve">F2F meeting of </w:t>
            </w:r>
            <w:r w:rsidRPr="006F51DD">
              <w:rPr>
                <w:sz w:val="20"/>
              </w:rPr>
              <w:t>Correspondence Group (CG) on collaboration between ITU-T and testing laboratories for ITU C&amp;I programme</w:t>
            </w:r>
          </w:p>
        </w:tc>
      </w:tr>
      <w:tr w:rsidR="00011B98" w:rsidRPr="00982738" w:rsidTr="00011B98">
        <w:trPr>
          <w:cantSplit/>
          <w:trHeight w:hRule="exact" w:val="340"/>
        </w:trPr>
        <w:tc>
          <w:tcPr>
            <w:tcW w:w="468" w:type="pct"/>
            <w:vAlign w:val="center"/>
          </w:tcPr>
          <w:p w:rsidR="00011B98" w:rsidRDefault="00011B98" w:rsidP="00011B98">
            <w:pPr>
              <w:tabs>
                <w:tab w:val="left" w:pos="1430"/>
              </w:tabs>
              <w:overflowPunct w:val="0"/>
              <w:autoSpaceDE w:val="0"/>
              <w:autoSpaceDN w:val="0"/>
              <w:adjustRightInd w:val="0"/>
              <w:spacing w:before="0" w:line="276" w:lineRule="auto"/>
              <w:rPr>
                <w:b/>
                <w:bCs/>
                <w:sz w:val="20"/>
                <w:lang w:eastAsia="ja-JP"/>
              </w:rPr>
            </w:pPr>
            <w:r>
              <w:rPr>
                <w:b/>
                <w:bCs/>
                <w:sz w:val="20"/>
                <w:lang w:eastAsia="ja-JP"/>
              </w:rPr>
              <w:t>C</w:t>
            </w:r>
          </w:p>
        </w:tc>
        <w:tc>
          <w:tcPr>
            <w:tcW w:w="4532" w:type="pct"/>
            <w:vAlign w:val="center"/>
          </w:tcPr>
          <w:p w:rsidR="00011B98" w:rsidRPr="006F51DD" w:rsidRDefault="00011B98" w:rsidP="00011B98">
            <w:pPr>
              <w:tabs>
                <w:tab w:val="left" w:pos="720"/>
                <w:tab w:val="left" w:pos="1430"/>
              </w:tabs>
              <w:overflowPunct w:val="0"/>
              <w:autoSpaceDE w:val="0"/>
              <w:autoSpaceDN w:val="0"/>
              <w:adjustRightInd w:val="0"/>
              <w:spacing w:before="0" w:line="276" w:lineRule="auto"/>
              <w:rPr>
                <w:sz w:val="20"/>
              </w:rPr>
            </w:pPr>
            <w:r>
              <w:rPr>
                <w:sz w:val="20"/>
              </w:rPr>
              <w:t>Coordination session for WP4/11</w:t>
            </w:r>
          </w:p>
        </w:tc>
      </w:tr>
      <w:tr w:rsidR="00011B98" w:rsidRPr="00982738" w:rsidTr="00011B98">
        <w:trPr>
          <w:cantSplit/>
          <w:trHeight w:hRule="exact" w:val="340"/>
        </w:trPr>
        <w:tc>
          <w:tcPr>
            <w:tcW w:w="468" w:type="pct"/>
            <w:vAlign w:val="center"/>
            <w:hideMark/>
          </w:tcPr>
          <w:p w:rsidR="00011B98" w:rsidRPr="00982738" w:rsidRDefault="00011B98" w:rsidP="00011B98">
            <w:pPr>
              <w:tabs>
                <w:tab w:val="left" w:pos="1430"/>
              </w:tabs>
              <w:overflowPunct w:val="0"/>
              <w:autoSpaceDE w:val="0"/>
              <w:autoSpaceDN w:val="0"/>
              <w:adjustRightInd w:val="0"/>
              <w:spacing w:before="0" w:line="276" w:lineRule="auto"/>
              <w:rPr>
                <w:b/>
                <w:bCs/>
                <w:sz w:val="20"/>
                <w:lang w:eastAsia="ja-JP"/>
              </w:rPr>
            </w:pPr>
            <w:r w:rsidRPr="00982738">
              <w:rPr>
                <w:b/>
                <w:bCs/>
                <w:sz w:val="20"/>
                <w:lang w:eastAsia="ja-JP"/>
              </w:rPr>
              <w:t>WPs:</w:t>
            </w:r>
          </w:p>
        </w:tc>
        <w:tc>
          <w:tcPr>
            <w:tcW w:w="4532" w:type="pct"/>
            <w:vAlign w:val="center"/>
            <w:hideMark/>
          </w:tcPr>
          <w:p w:rsidR="00011B98" w:rsidRPr="00982738" w:rsidRDefault="00011B98" w:rsidP="00011B98">
            <w:pPr>
              <w:tabs>
                <w:tab w:val="left" w:pos="1430"/>
              </w:tabs>
              <w:overflowPunct w:val="0"/>
              <w:autoSpaceDE w:val="0"/>
              <w:autoSpaceDN w:val="0"/>
              <w:adjustRightInd w:val="0"/>
              <w:spacing w:before="0" w:line="276" w:lineRule="auto"/>
              <w:rPr>
                <w:sz w:val="20"/>
                <w:lang w:eastAsia="ja-JP"/>
              </w:rPr>
            </w:pPr>
            <w:r w:rsidRPr="00982738">
              <w:rPr>
                <w:sz w:val="20"/>
                <w:lang w:eastAsia="ja-JP"/>
              </w:rPr>
              <w:t>Working Parties.</w:t>
            </w:r>
          </w:p>
        </w:tc>
      </w:tr>
      <w:tr w:rsidR="00011B98" w:rsidRPr="00982738" w:rsidTr="00011B98">
        <w:trPr>
          <w:cantSplit/>
          <w:trHeight w:hRule="exact" w:val="340"/>
        </w:trPr>
        <w:tc>
          <w:tcPr>
            <w:tcW w:w="468" w:type="pct"/>
            <w:vAlign w:val="center"/>
            <w:hideMark/>
          </w:tcPr>
          <w:p w:rsidR="00011B98" w:rsidRPr="00982738" w:rsidRDefault="00011B98" w:rsidP="00011B98">
            <w:pPr>
              <w:tabs>
                <w:tab w:val="left" w:pos="1430"/>
              </w:tabs>
              <w:overflowPunct w:val="0"/>
              <w:autoSpaceDE w:val="0"/>
              <w:autoSpaceDN w:val="0"/>
              <w:adjustRightInd w:val="0"/>
              <w:spacing w:before="0" w:line="276" w:lineRule="auto"/>
              <w:rPr>
                <w:b/>
                <w:bCs/>
                <w:sz w:val="20"/>
                <w:lang w:eastAsia="ja-JP"/>
              </w:rPr>
            </w:pPr>
            <w:r w:rsidRPr="00982738">
              <w:rPr>
                <w:b/>
                <w:bCs/>
                <w:sz w:val="20"/>
                <w:lang w:eastAsia="ja-JP"/>
              </w:rPr>
              <w:t xml:space="preserve">X: </w:t>
            </w:r>
          </w:p>
        </w:tc>
        <w:tc>
          <w:tcPr>
            <w:tcW w:w="4532" w:type="pct"/>
            <w:vAlign w:val="center"/>
            <w:hideMark/>
          </w:tcPr>
          <w:p w:rsidR="00011B98" w:rsidRPr="00982738" w:rsidRDefault="00011B98" w:rsidP="00011B98">
            <w:pPr>
              <w:tabs>
                <w:tab w:val="left" w:pos="1430"/>
              </w:tabs>
              <w:overflowPunct w:val="0"/>
              <w:autoSpaceDE w:val="0"/>
              <w:autoSpaceDN w:val="0"/>
              <w:adjustRightInd w:val="0"/>
              <w:spacing w:before="0" w:line="276" w:lineRule="auto"/>
              <w:rPr>
                <w:sz w:val="20"/>
                <w:lang w:eastAsia="ja-JP"/>
              </w:rPr>
            </w:pPr>
            <w:r w:rsidRPr="00982738">
              <w:rPr>
                <w:sz w:val="20"/>
                <w:lang w:eastAsia="ja-JP"/>
              </w:rPr>
              <w:t>Represents a meeting session.</w:t>
            </w:r>
          </w:p>
        </w:tc>
      </w:tr>
      <w:tr w:rsidR="00011B98" w:rsidRPr="00982738" w:rsidTr="00011B98">
        <w:trPr>
          <w:cantSplit/>
          <w:trHeight w:hRule="exact" w:val="340"/>
        </w:trPr>
        <w:tc>
          <w:tcPr>
            <w:tcW w:w="468" w:type="pct"/>
            <w:vAlign w:val="center"/>
            <w:hideMark/>
          </w:tcPr>
          <w:p w:rsidR="00011B98" w:rsidRPr="00982738" w:rsidRDefault="00011B98" w:rsidP="00011B98">
            <w:pPr>
              <w:tabs>
                <w:tab w:val="left" w:pos="1430"/>
              </w:tabs>
              <w:overflowPunct w:val="0"/>
              <w:autoSpaceDE w:val="0"/>
              <w:autoSpaceDN w:val="0"/>
              <w:adjustRightInd w:val="0"/>
              <w:spacing w:before="0" w:line="276" w:lineRule="auto"/>
              <w:rPr>
                <w:b/>
                <w:bCs/>
                <w:sz w:val="20"/>
                <w:lang w:eastAsia="ja-JP"/>
              </w:rPr>
            </w:pPr>
            <w:r w:rsidRPr="00982738">
              <w:rPr>
                <w:b/>
                <w:bCs/>
                <w:color w:val="FF0000"/>
                <w:sz w:val="20"/>
              </w:rPr>
              <w:sym w:font="Wingdings" w:char="F0E0"/>
            </w:r>
          </w:p>
        </w:tc>
        <w:tc>
          <w:tcPr>
            <w:tcW w:w="4532" w:type="pct"/>
            <w:vAlign w:val="center"/>
            <w:hideMark/>
          </w:tcPr>
          <w:p w:rsidR="00011B98" w:rsidRPr="00982738" w:rsidRDefault="00011B98" w:rsidP="00011B98">
            <w:pPr>
              <w:tabs>
                <w:tab w:val="left" w:pos="1430"/>
              </w:tabs>
              <w:overflowPunct w:val="0"/>
              <w:autoSpaceDE w:val="0"/>
              <w:autoSpaceDN w:val="0"/>
              <w:adjustRightInd w:val="0"/>
              <w:spacing w:before="0" w:line="276" w:lineRule="auto"/>
              <w:rPr>
                <w:sz w:val="20"/>
                <w:lang w:eastAsia="ja-JP"/>
              </w:rPr>
            </w:pPr>
            <w:r w:rsidRPr="00982738">
              <w:rPr>
                <w:sz w:val="20"/>
                <w:lang w:eastAsia="ja-JP"/>
              </w:rPr>
              <w:t>Represents a lunch/evening session</w:t>
            </w:r>
          </w:p>
        </w:tc>
      </w:tr>
    </w:tbl>
    <w:p w:rsidR="00011B98" w:rsidRPr="00982738" w:rsidRDefault="00011B98" w:rsidP="00011B98">
      <w:pPr>
        <w:tabs>
          <w:tab w:val="clear" w:pos="794"/>
          <w:tab w:val="clear" w:pos="1191"/>
          <w:tab w:val="clear" w:pos="1588"/>
          <w:tab w:val="clear" w:pos="1985"/>
        </w:tabs>
        <w:spacing w:before="0"/>
        <w:jc w:val="center"/>
        <w:rPr>
          <w:b/>
          <w:bCs/>
          <w:sz w:val="28"/>
          <w:szCs w:val="28"/>
        </w:rPr>
      </w:pPr>
      <w:r w:rsidRPr="00982738">
        <w:rPr>
          <w:b/>
          <w:bCs/>
          <w:sz w:val="28"/>
          <w:szCs w:val="28"/>
        </w:rPr>
        <w:t>________________</w:t>
      </w:r>
    </w:p>
    <w:p w:rsidR="00011B98" w:rsidRDefault="00011B98" w:rsidP="00011B98">
      <w:pPr>
        <w:tabs>
          <w:tab w:val="clear" w:pos="794"/>
          <w:tab w:val="clear" w:pos="1191"/>
          <w:tab w:val="clear" w:pos="1588"/>
          <w:tab w:val="clear" w:pos="1985"/>
        </w:tabs>
        <w:spacing w:before="0"/>
        <w:rPr>
          <w:b/>
          <w:bCs/>
          <w:sz w:val="28"/>
          <w:szCs w:val="28"/>
        </w:rPr>
      </w:pPr>
    </w:p>
    <w:p w:rsidR="00011B98" w:rsidRDefault="00011B98" w:rsidP="00011B98">
      <w:pPr>
        <w:tabs>
          <w:tab w:val="clear" w:pos="794"/>
          <w:tab w:val="clear" w:pos="1191"/>
          <w:tab w:val="clear" w:pos="1588"/>
          <w:tab w:val="clear" w:pos="1985"/>
          <w:tab w:val="center" w:pos="4962"/>
        </w:tabs>
        <w:spacing w:before="60" w:after="60" w:line="240" w:lineRule="atLeast"/>
        <w:jc w:val="center"/>
        <w:rPr>
          <w:b/>
          <w:bCs/>
          <w:sz w:val="28"/>
          <w:szCs w:val="28"/>
        </w:rPr>
      </w:pPr>
    </w:p>
    <w:p w:rsidR="00746E31" w:rsidRPr="009C749B" w:rsidRDefault="00746E31" w:rsidP="00011B98">
      <w:pPr>
        <w:tabs>
          <w:tab w:val="clear" w:pos="794"/>
          <w:tab w:val="clear" w:pos="1191"/>
          <w:tab w:val="clear" w:pos="1588"/>
          <w:tab w:val="clear" w:pos="1985"/>
        </w:tabs>
        <w:rPr>
          <w:lang w:eastAsia="zh-CN"/>
        </w:rPr>
      </w:pPr>
    </w:p>
    <w:sectPr w:rsidR="00746E31" w:rsidRPr="009C749B" w:rsidSect="00011B98">
      <w:headerReference w:type="default" r:id="rId36"/>
      <w:footerReference w:type="default" r:id="rId37"/>
      <w:headerReference w:type="first" r:id="rId38"/>
      <w:footerReference w:type="first" r:id="rId39"/>
      <w:type w:val="oddPage"/>
      <w:pgSz w:w="16727" w:h="11907" w:orient="landscape" w:code="9"/>
      <w:pgMar w:top="1080" w:right="1440" w:bottom="1080" w:left="1440"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98" w:rsidRDefault="00011B98">
      <w:r>
        <w:separator/>
      </w:r>
    </w:p>
  </w:endnote>
  <w:endnote w:type="continuationSeparator" w:id="0">
    <w:p w:rsidR="00011B98" w:rsidRDefault="0001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MS Mincho"/>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66" w:rsidRPr="00D100C2" w:rsidRDefault="00E46B5D" w:rsidP="00D100C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E46B5D">
      <w:rPr>
        <w:rFonts w:eastAsia="Times New Roman"/>
        <w:caps/>
        <w:noProof/>
        <w:sz w:val="16"/>
        <w:lang w:val="fr-FR"/>
      </w:rPr>
      <w:t>I</w:t>
    </w:r>
    <w:r>
      <w:rPr>
        <w:rFonts w:eastAsia="Times New Roman"/>
        <w:caps/>
        <w:noProof/>
        <w:sz w:val="16"/>
        <w:lang w:val="fr-FR"/>
      </w:rPr>
      <w:t>TU-T\COM-T\COM11\COLL\006c</w:t>
    </w:r>
    <w:r w:rsidRPr="00E46B5D">
      <w:rPr>
        <w:rFonts w:eastAsia="Times New Roman"/>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98" w:rsidRDefault="00011B98" w:rsidP="00011B9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011B98" w:rsidRDefault="00011B98" w:rsidP="00011B98">
    <w:pPr>
      <w:tabs>
        <w:tab w:val="clear" w:pos="794"/>
        <w:tab w:val="clear" w:pos="1191"/>
        <w:tab w:val="clear" w:pos="1588"/>
        <w:tab w:val="left" w:pos="2693"/>
        <w:tab w:val="left" w:pos="3261"/>
        <w:tab w:val="left" w:pos="3289"/>
        <w:tab w:val="left" w:pos="5813"/>
        <w:tab w:val="left" w:pos="8080"/>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GENEVE </w:t>
    </w:r>
    <w:r>
      <w:rPr>
        <w:sz w:val="18"/>
      </w:rPr>
      <w:tab/>
      <w:t>www.itu.int</w:t>
    </w:r>
  </w:p>
  <w:p w:rsidR="00011B98" w:rsidRPr="00A51E89" w:rsidRDefault="00011B98" w:rsidP="00011B98">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98" w:rsidRPr="00D100C2" w:rsidRDefault="00E46B5D" w:rsidP="00D100C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E46B5D">
      <w:rPr>
        <w:rFonts w:eastAsia="Times New Roman"/>
        <w:caps/>
        <w:noProof/>
        <w:sz w:val="16"/>
        <w:lang w:val="fr-FR"/>
      </w:rPr>
      <w:t>I</w:t>
    </w:r>
    <w:r>
      <w:rPr>
        <w:rFonts w:eastAsia="Times New Roman"/>
        <w:caps/>
        <w:noProof/>
        <w:sz w:val="16"/>
        <w:lang w:val="fr-FR"/>
      </w:rPr>
      <w:t>TU-T\COM-T\COM11\COLL\006c</w:t>
    </w:r>
    <w:r w:rsidRPr="00E46B5D">
      <w:rPr>
        <w:rFonts w:eastAsia="Times New Roman"/>
        <w:caps/>
        <w:noProof/>
        <w:sz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5D" w:rsidRPr="00D100C2" w:rsidRDefault="00E46B5D" w:rsidP="00D100C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E46B5D">
      <w:rPr>
        <w:rFonts w:eastAsia="Times New Roman"/>
        <w:caps/>
        <w:noProof/>
        <w:sz w:val="16"/>
        <w:lang w:val="fr-FR"/>
      </w:rPr>
      <w:t>I</w:t>
    </w:r>
    <w:r>
      <w:rPr>
        <w:rFonts w:eastAsia="Times New Roman"/>
        <w:caps/>
        <w:noProof/>
        <w:sz w:val="16"/>
        <w:lang w:val="fr-FR"/>
      </w:rPr>
      <w:t>TU-T\COM-T\COM11\COLL\006c</w:t>
    </w:r>
    <w:r w:rsidRPr="00E46B5D">
      <w:rPr>
        <w:rFonts w:eastAsia="Times New Roman"/>
        <w:caps/>
        <w:noProof/>
        <w:sz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98" w:rsidRPr="00D100C2" w:rsidRDefault="00E46B5D" w:rsidP="00D100C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E46B5D">
      <w:rPr>
        <w:rFonts w:eastAsia="Times New Roman"/>
        <w:caps/>
        <w:noProof/>
        <w:sz w:val="16"/>
        <w:lang w:val="fr-FR"/>
      </w:rPr>
      <w:t>I</w:t>
    </w:r>
    <w:r>
      <w:rPr>
        <w:rFonts w:eastAsia="Times New Roman"/>
        <w:caps/>
        <w:noProof/>
        <w:sz w:val="16"/>
        <w:lang w:val="fr-FR"/>
      </w:rPr>
      <w:t>TU-T\COM-T\COM11\COLL\006c</w:t>
    </w:r>
    <w:r w:rsidRPr="00E46B5D">
      <w:rPr>
        <w:rFonts w:eastAsia="Times New Roman"/>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98" w:rsidRDefault="00011B98">
      <w:r>
        <w:t>____________________</w:t>
      </w:r>
    </w:p>
  </w:footnote>
  <w:footnote w:type="continuationSeparator" w:id="0">
    <w:p w:rsidR="00011B98" w:rsidRDefault="00011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573979"/>
      <w:docPartObj>
        <w:docPartGallery w:val="Page Numbers (Top of Page)"/>
        <w:docPartUnique/>
      </w:docPartObj>
    </w:sdtPr>
    <w:sdtEndPr>
      <w:rPr>
        <w:noProof/>
      </w:rPr>
    </w:sdtEndPr>
    <w:sdtContent>
      <w:p w:rsidR="00011B98" w:rsidRDefault="00011B98">
        <w:pPr>
          <w:pStyle w:val="Header"/>
        </w:pPr>
        <w:r>
          <w:t xml:space="preserve">- </w:t>
        </w:r>
        <w:r>
          <w:fldChar w:fldCharType="begin"/>
        </w:r>
        <w:r>
          <w:instrText xml:space="preserve"> PAGE   \* MERGEFORMAT </w:instrText>
        </w:r>
        <w:r>
          <w:fldChar w:fldCharType="separate"/>
        </w:r>
        <w:r w:rsidR="00D100C2">
          <w:rPr>
            <w:noProof/>
          </w:rPr>
          <w:t>3</w:t>
        </w:r>
        <w:r>
          <w:rPr>
            <w:noProof/>
          </w:rPr>
          <w:fldChar w:fldCharType="end"/>
        </w:r>
        <w:r>
          <w:rPr>
            <w:noProof/>
          </w:rPr>
          <w:t xml:space="preserve"> -</w:t>
        </w:r>
      </w:p>
    </w:sdtContent>
  </w:sdt>
  <w:p w:rsidR="00011B98" w:rsidRDefault="00011B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98" w:rsidRDefault="00011B98" w:rsidP="00011B98">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98" w:rsidRDefault="00011B98">
    <w:pPr>
      <w:pStyle w:val="Header"/>
    </w:pPr>
    <w:r>
      <w:t xml:space="preserve">- </w:t>
    </w:r>
    <w:sdt>
      <w:sdtPr>
        <w:id w:val="-4272739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100C2">
          <w:rPr>
            <w:noProof/>
          </w:rPr>
          <w:t>9</w:t>
        </w:r>
        <w:r>
          <w:rPr>
            <w:noProof/>
          </w:rPr>
          <w:fldChar w:fldCharType="end"/>
        </w:r>
        <w:r>
          <w:rPr>
            <w:noProof/>
          </w:rPr>
          <w:t xml:space="preserve"> -</w:t>
        </w:r>
      </w:sdtContent>
    </w:sdt>
  </w:p>
  <w:p w:rsidR="00011B98" w:rsidRDefault="00011B98" w:rsidP="00011B98">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487900933"/>
      <w:docPartObj>
        <w:docPartGallery w:val="Page Numbers (Top of Page)"/>
        <w:docPartUnique/>
      </w:docPartObj>
    </w:sdtPr>
    <w:sdtEndPr>
      <w:rPr>
        <w:noProof/>
      </w:rPr>
    </w:sdtEndPr>
    <w:sdtContent>
      <w:p w:rsidR="00011B98" w:rsidRPr="00D518FF" w:rsidRDefault="00011B98"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D100C2">
          <w:rPr>
            <w:noProof/>
            <w:szCs w:val="18"/>
          </w:rPr>
          <w:t>12</w:t>
        </w:r>
        <w:r w:rsidRPr="003222B0">
          <w:rPr>
            <w:noProof/>
            <w:szCs w:val="18"/>
          </w:rPr>
          <w:fldChar w:fldCharType="end"/>
        </w:r>
        <w:r w:rsidRPr="003222B0">
          <w:rPr>
            <w:noProof/>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971399140"/>
      <w:docPartObj>
        <w:docPartGallery w:val="Page Numbers (Top of Page)"/>
        <w:docPartUnique/>
      </w:docPartObj>
    </w:sdtPr>
    <w:sdtEndPr>
      <w:rPr>
        <w:b w:val="0"/>
        <w:noProof/>
      </w:rPr>
    </w:sdtEndPr>
    <w:sdtContent>
      <w:sdt>
        <w:sdtPr>
          <w:id w:val="1675452332"/>
          <w:docPartObj>
            <w:docPartGallery w:val="Page Numbers (Top of Page)"/>
            <w:docPartUnique/>
          </w:docPartObj>
        </w:sdtPr>
        <w:sdtEndPr>
          <w:rPr>
            <w:noProof/>
            <w:szCs w:val="18"/>
          </w:rPr>
        </w:sdtEndPr>
        <w:sdtContent>
          <w:p w:rsidR="00011B98" w:rsidRPr="00D518FF" w:rsidRDefault="00011B98" w:rsidP="00D518FF">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D100C2">
              <w:rPr>
                <w:noProof/>
                <w:szCs w:val="18"/>
              </w:rPr>
              <w:t>11</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6F19"/>
    <w:rsid w:val="00011B98"/>
    <w:rsid w:val="000453E0"/>
    <w:rsid w:val="00050C5C"/>
    <w:rsid w:val="000702BB"/>
    <w:rsid w:val="0009457F"/>
    <w:rsid w:val="00095181"/>
    <w:rsid w:val="000E4C84"/>
    <w:rsid w:val="000E5D32"/>
    <w:rsid w:val="00123D4F"/>
    <w:rsid w:val="00125AE7"/>
    <w:rsid w:val="00140132"/>
    <w:rsid w:val="001A0BBB"/>
    <w:rsid w:val="001B529A"/>
    <w:rsid w:val="001C21C8"/>
    <w:rsid w:val="001C6E36"/>
    <w:rsid w:val="001E3508"/>
    <w:rsid w:val="001E77E0"/>
    <w:rsid w:val="001F0657"/>
    <w:rsid w:val="002045B8"/>
    <w:rsid w:val="002326B4"/>
    <w:rsid w:val="002368A0"/>
    <w:rsid w:val="00281589"/>
    <w:rsid w:val="002C1710"/>
    <w:rsid w:val="00317A4D"/>
    <w:rsid w:val="00330470"/>
    <w:rsid w:val="00341C67"/>
    <w:rsid w:val="003625BB"/>
    <w:rsid w:val="003918EF"/>
    <w:rsid w:val="003A6EEC"/>
    <w:rsid w:val="003B4218"/>
    <w:rsid w:val="003C12B8"/>
    <w:rsid w:val="003E2D4C"/>
    <w:rsid w:val="00404A28"/>
    <w:rsid w:val="004706D0"/>
    <w:rsid w:val="0048022B"/>
    <w:rsid w:val="004854EC"/>
    <w:rsid w:val="004925FE"/>
    <w:rsid w:val="004932FF"/>
    <w:rsid w:val="005142D3"/>
    <w:rsid w:val="005365E4"/>
    <w:rsid w:val="00551EA7"/>
    <w:rsid w:val="00572454"/>
    <w:rsid w:val="00574C43"/>
    <w:rsid w:val="00591B08"/>
    <w:rsid w:val="0059425B"/>
    <w:rsid w:val="005A0956"/>
    <w:rsid w:val="00600C30"/>
    <w:rsid w:val="00604094"/>
    <w:rsid w:val="00624CB1"/>
    <w:rsid w:val="00673516"/>
    <w:rsid w:val="006C08CA"/>
    <w:rsid w:val="006D4F29"/>
    <w:rsid w:val="006E6A13"/>
    <w:rsid w:val="006F7DA1"/>
    <w:rsid w:val="00703CBA"/>
    <w:rsid w:val="00736483"/>
    <w:rsid w:val="00743D83"/>
    <w:rsid w:val="00746E31"/>
    <w:rsid w:val="0074704F"/>
    <w:rsid w:val="007626DE"/>
    <w:rsid w:val="00762E1B"/>
    <w:rsid w:val="0077154C"/>
    <w:rsid w:val="007814B1"/>
    <w:rsid w:val="00790087"/>
    <w:rsid w:val="00794A96"/>
    <w:rsid w:val="00795532"/>
    <w:rsid w:val="007D0748"/>
    <w:rsid w:val="007E731A"/>
    <w:rsid w:val="007F2486"/>
    <w:rsid w:val="0083342E"/>
    <w:rsid w:val="00837AD3"/>
    <w:rsid w:val="00841B06"/>
    <w:rsid w:val="008430CD"/>
    <w:rsid w:val="00874392"/>
    <w:rsid w:val="008847B5"/>
    <w:rsid w:val="00892E83"/>
    <w:rsid w:val="008D26A4"/>
    <w:rsid w:val="008E1BE7"/>
    <w:rsid w:val="009655E7"/>
    <w:rsid w:val="009704E7"/>
    <w:rsid w:val="0098410B"/>
    <w:rsid w:val="009B2A9D"/>
    <w:rsid w:val="009C749B"/>
    <w:rsid w:val="009F7757"/>
    <w:rsid w:val="00A14AB9"/>
    <w:rsid w:val="00A23824"/>
    <w:rsid w:val="00A36E53"/>
    <w:rsid w:val="00A36FF9"/>
    <w:rsid w:val="00A70CDB"/>
    <w:rsid w:val="00A80DCF"/>
    <w:rsid w:val="00AF2746"/>
    <w:rsid w:val="00B01F6A"/>
    <w:rsid w:val="00B05F3C"/>
    <w:rsid w:val="00B30366"/>
    <w:rsid w:val="00B46E74"/>
    <w:rsid w:val="00B508F1"/>
    <w:rsid w:val="00B50E4F"/>
    <w:rsid w:val="00B67F39"/>
    <w:rsid w:val="00BA373C"/>
    <w:rsid w:val="00BA55A0"/>
    <w:rsid w:val="00BA5BFF"/>
    <w:rsid w:val="00BB7187"/>
    <w:rsid w:val="00BE08F0"/>
    <w:rsid w:val="00BE0D94"/>
    <w:rsid w:val="00C00F40"/>
    <w:rsid w:val="00C115D3"/>
    <w:rsid w:val="00C51914"/>
    <w:rsid w:val="00C925C9"/>
    <w:rsid w:val="00C94635"/>
    <w:rsid w:val="00CA3F74"/>
    <w:rsid w:val="00CC7019"/>
    <w:rsid w:val="00CE65A5"/>
    <w:rsid w:val="00D100C2"/>
    <w:rsid w:val="00D2432E"/>
    <w:rsid w:val="00D518FF"/>
    <w:rsid w:val="00D6135E"/>
    <w:rsid w:val="00D91AAD"/>
    <w:rsid w:val="00DD5107"/>
    <w:rsid w:val="00DE65BB"/>
    <w:rsid w:val="00E3619F"/>
    <w:rsid w:val="00E36387"/>
    <w:rsid w:val="00E46B5D"/>
    <w:rsid w:val="00E61CE3"/>
    <w:rsid w:val="00E73313"/>
    <w:rsid w:val="00E930E8"/>
    <w:rsid w:val="00EE2A77"/>
    <w:rsid w:val="00EE59AB"/>
    <w:rsid w:val="00F0293B"/>
    <w:rsid w:val="00F230B7"/>
    <w:rsid w:val="00F2511E"/>
    <w:rsid w:val="00F27D94"/>
    <w:rsid w:val="00F33A3F"/>
    <w:rsid w:val="00F465D9"/>
    <w:rsid w:val="00F50ABD"/>
    <w:rsid w:val="00F64429"/>
    <w:rsid w:val="00F965B4"/>
    <w:rsid w:val="00FA0268"/>
    <w:rsid w:val="00FA4A51"/>
    <w:rsid w:val="00FB1CF0"/>
    <w:rsid w:val="00FD161F"/>
    <w:rsid w:val="00FD66A1"/>
    <w:rsid w:val="00FE0A10"/>
    <w:rsid w:val="00FE24CB"/>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517AA7C-31F9-4C7F-A31E-3DD54692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8F0"/>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B01F6A"/>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uiPriority w:val="59"/>
    <w:rsid w:val="00404A28"/>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404A2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sdn/Pages/default.aspx" TargetMode="External"/><Relationship Id="rId18" Type="http://schemas.openxmlformats.org/officeDocument/2006/relationships/hyperlink" Target="mailto:servicedesk@itu.int" TargetMode="External"/><Relationship Id="rId26" Type="http://schemas.openxmlformats.org/officeDocument/2006/relationships/header" Target="header1.xm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jca/sdn/Documents/JCA-SDN_July_2014_Meeting_announcement.pdf" TargetMode="External"/><Relationship Id="rId17" Type="http://schemas.openxmlformats.org/officeDocument/2006/relationships/hyperlink" Target="http://www.itu.int/ITU-T/edh/faqs-support.html" TargetMode="External"/><Relationship Id="rId25" Type="http://schemas.openxmlformats.org/officeDocument/2006/relationships/hyperlink" Target="http://www.itu.int/travel/" TargetMode="External"/><Relationship Id="rId33" Type="http://schemas.openxmlformats.org/officeDocument/2006/relationships/hyperlink" Target="http://www.itu.int/ITU-T/studygroups/com11"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tu.int/ITU-T/studygroups/templates/index.html" TargetMode="External"/><Relationship Id="rId20" Type="http://schemas.openxmlformats.org/officeDocument/2006/relationships/hyperlink" Target="http://itu.int/ITU-T/go/e-print" TargetMode="External"/><Relationship Id="rId29" Type="http://schemas.openxmlformats.org/officeDocument/2006/relationships/footer" Target="footer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5/en" TargetMode="External"/><Relationship Id="rId24" Type="http://schemas.openxmlformats.org/officeDocument/2006/relationships/hyperlink" Target="http://itu.int/en/ITU-T/info/Pages/resources.aspx" TargetMode="External"/><Relationship Id="rId32" Type="http://schemas.openxmlformats.org/officeDocument/2006/relationships/hyperlink" Target="mailto:bdtfellowships@itu.int"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mailto:itu-tmembership@itu.int" TargetMode="External"/><Relationship Id="rId28" Type="http://schemas.openxmlformats.org/officeDocument/2006/relationships/header" Target="header2.xml"/><Relationship Id="rId36" Type="http://schemas.openxmlformats.org/officeDocument/2006/relationships/header" Target="header4.xml"/><Relationship Id="rId10" Type="http://schemas.openxmlformats.org/officeDocument/2006/relationships/hyperlink" Target="http://www.itu.int/en/ITU-T/studygroups/2013-2016/13/Pages/default.aspx" TargetMode="External"/><Relationship Id="rId19" Type="http://schemas.openxmlformats.org/officeDocument/2006/relationships/hyperlink" Target="mailto:printername@eprint.itu.int"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en/ITU-T/jca/cit/Pages/default.aspx" TargetMode="External"/><Relationship Id="rId22" Type="http://schemas.openxmlformats.org/officeDocument/2006/relationships/hyperlink" Target="http://itu.int/ITU-T/studygroups/com11" TargetMode="External"/><Relationship Id="rId27" Type="http://schemas.openxmlformats.org/officeDocument/2006/relationships/footer" Target="footer1.xml"/><Relationship Id="rId30" Type="http://schemas.openxmlformats.org/officeDocument/2006/relationships/hyperlink" Target="mailto:tsbreg@itu.int" TargetMode="Externa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MS Mincho"/>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90"/>
    <w:rsid w:val="00EA6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7A4830702A4FFE88E8570E2FE729CE">
    <w:name w:val="327A4830702A4FFE88E8570E2FE729CE"/>
    <w:rsid w:val="00EA6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C7FA-7DBA-4A93-AB5C-84B72635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12</Pages>
  <Words>1735</Words>
  <Characters>9895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Aveline, Marion</cp:lastModifiedBy>
  <cp:revision>2</cp:revision>
  <cp:lastPrinted>2014-05-05T18:49:00Z</cp:lastPrinted>
  <dcterms:created xsi:type="dcterms:W3CDTF">2014-05-09T15:16:00Z</dcterms:created>
  <dcterms:modified xsi:type="dcterms:W3CDTF">2014-05-09T15:16:00Z</dcterms:modified>
</cp:coreProperties>
</file>