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2F218F">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2F218F">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2F218F">
            <w:pPr>
              <w:spacing w:before="0"/>
              <w:jc w:val="right"/>
              <w:rPr>
                <w:rFonts w:ascii="Verdana" w:hAnsi="Verdana"/>
                <w:color w:val="FFFFFF"/>
                <w:sz w:val="26"/>
                <w:szCs w:val="26"/>
              </w:rPr>
            </w:pPr>
            <w:r w:rsidRPr="00AF57CD">
              <w:rPr>
                <w:rFonts w:ascii="Verdana" w:hAnsi="Verdana"/>
                <w:b/>
                <w:bCs/>
                <w:noProof/>
                <w:color w:val="FFFFFF"/>
                <w:sz w:val="26"/>
                <w:szCs w:val="26"/>
                <w:lang w:eastAsia="zh-CN"/>
              </w:rPr>
              <w:drawing>
                <wp:inline distT="0" distB="0" distL="0" distR="0" wp14:anchorId="1D358DE8" wp14:editId="2A91C63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2F218F">
            <w:pPr>
              <w:tabs>
                <w:tab w:val="right" w:pos="8732"/>
              </w:tabs>
              <w:spacing w:before="0"/>
              <w:rPr>
                <w:rFonts w:ascii="Verdana" w:hAnsi="Verdana"/>
                <w:b/>
                <w:bCs/>
                <w:iCs/>
                <w:sz w:val="18"/>
                <w:szCs w:val="18"/>
              </w:rPr>
            </w:pPr>
          </w:p>
        </w:tc>
        <w:tc>
          <w:tcPr>
            <w:tcW w:w="3355" w:type="dxa"/>
            <w:vAlign w:val="center"/>
          </w:tcPr>
          <w:p w:rsidR="00AC5975" w:rsidRPr="00AF57CD" w:rsidRDefault="00AC5975" w:rsidP="002F218F">
            <w:pPr>
              <w:spacing w:before="0"/>
              <w:ind w:left="993" w:hanging="993"/>
              <w:jc w:val="right"/>
              <w:rPr>
                <w:rFonts w:ascii="Verdana" w:hAnsi="Verdana"/>
                <w:sz w:val="18"/>
                <w:szCs w:val="18"/>
              </w:rPr>
            </w:pPr>
          </w:p>
        </w:tc>
      </w:tr>
    </w:tbl>
    <w:p w:rsidR="00AC5975" w:rsidRPr="001D5269" w:rsidRDefault="00AC5975" w:rsidP="000750CC">
      <w:pPr>
        <w:tabs>
          <w:tab w:val="clear" w:pos="794"/>
          <w:tab w:val="clear" w:pos="1191"/>
          <w:tab w:val="clear" w:pos="1588"/>
          <w:tab w:val="clear" w:pos="1985"/>
          <w:tab w:val="left" w:pos="4962"/>
        </w:tabs>
      </w:pPr>
      <w:r w:rsidRPr="00AF57CD">
        <w:tab/>
      </w:r>
      <w:r w:rsidRPr="001D5269">
        <w:t>Genève, le</w:t>
      </w:r>
      <w:r w:rsidR="00F81EDA" w:rsidRPr="001D5269">
        <w:t xml:space="preserve"> 1</w:t>
      </w:r>
      <w:r w:rsidR="000750CC">
        <w:t>8 décembre</w:t>
      </w:r>
      <w:r w:rsidR="00F81EDA" w:rsidRPr="001D5269">
        <w:t xml:space="preserve"> 2013</w:t>
      </w:r>
    </w:p>
    <w:p w:rsidR="00AC5975" w:rsidRPr="001D5269" w:rsidRDefault="00AC5975" w:rsidP="002F218F">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1D5269" w:rsidTr="00E77BEC">
        <w:trPr>
          <w:cantSplit/>
          <w:trHeight w:val="340"/>
        </w:trPr>
        <w:tc>
          <w:tcPr>
            <w:tcW w:w="822" w:type="dxa"/>
          </w:tcPr>
          <w:p w:rsidR="00AC5975" w:rsidRPr="001D5269" w:rsidRDefault="00AC5975" w:rsidP="002F218F">
            <w:pPr>
              <w:tabs>
                <w:tab w:val="left" w:pos="4111"/>
              </w:tabs>
              <w:spacing w:before="10"/>
              <w:ind w:left="57"/>
              <w:rPr>
                <w:sz w:val="22"/>
              </w:rPr>
            </w:pPr>
            <w:r w:rsidRPr="001D5269">
              <w:rPr>
                <w:sz w:val="22"/>
              </w:rPr>
              <w:t>Réf.:</w:t>
            </w:r>
          </w:p>
        </w:tc>
        <w:tc>
          <w:tcPr>
            <w:tcW w:w="4055" w:type="dxa"/>
          </w:tcPr>
          <w:p w:rsidR="00AC5975" w:rsidRPr="001D5269" w:rsidRDefault="00AC5975" w:rsidP="000750CC">
            <w:pPr>
              <w:tabs>
                <w:tab w:val="left" w:pos="4111"/>
              </w:tabs>
              <w:spacing w:before="0"/>
              <w:ind w:left="57"/>
              <w:rPr>
                <w:b/>
              </w:rPr>
            </w:pPr>
            <w:r w:rsidRPr="001D5269">
              <w:rPr>
                <w:b/>
              </w:rPr>
              <w:t xml:space="preserve">Lettre collective TSB </w:t>
            </w:r>
            <w:r w:rsidR="000750CC">
              <w:rPr>
                <w:b/>
              </w:rPr>
              <w:t>5</w:t>
            </w:r>
            <w:r w:rsidR="00F81EDA" w:rsidRPr="001D5269">
              <w:rPr>
                <w:b/>
              </w:rPr>
              <w:t>/11</w:t>
            </w:r>
          </w:p>
          <w:p w:rsidR="00AC5975" w:rsidRPr="001D5269" w:rsidRDefault="00AC5975" w:rsidP="002F218F">
            <w:pPr>
              <w:tabs>
                <w:tab w:val="left" w:pos="4111"/>
              </w:tabs>
              <w:spacing w:before="0"/>
              <w:ind w:left="57"/>
              <w:rPr>
                <w:b/>
              </w:rPr>
            </w:pPr>
          </w:p>
          <w:p w:rsidR="00AC5975" w:rsidRPr="001D5269" w:rsidRDefault="00AC5975" w:rsidP="002F218F">
            <w:pPr>
              <w:tabs>
                <w:tab w:val="left" w:pos="4111"/>
              </w:tabs>
              <w:spacing w:before="0"/>
              <w:ind w:left="57"/>
              <w:rPr>
                <w:b/>
              </w:rPr>
            </w:pPr>
          </w:p>
        </w:tc>
        <w:tc>
          <w:tcPr>
            <w:tcW w:w="4762" w:type="dxa"/>
          </w:tcPr>
          <w:p w:rsidR="00AC5975" w:rsidRPr="001D5269" w:rsidRDefault="00AC5975" w:rsidP="002F218F">
            <w:pPr>
              <w:tabs>
                <w:tab w:val="clear" w:pos="794"/>
                <w:tab w:val="clear" w:pos="1191"/>
                <w:tab w:val="clear" w:pos="1588"/>
                <w:tab w:val="clear" w:pos="1985"/>
              </w:tabs>
              <w:spacing w:before="0"/>
              <w:ind w:left="57"/>
              <w:rPr>
                <w:b/>
              </w:rPr>
            </w:pPr>
          </w:p>
        </w:tc>
      </w:tr>
      <w:tr w:rsidR="00AC5975" w:rsidRPr="001D5269" w:rsidTr="00E77BEC">
        <w:trPr>
          <w:cantSplit/>
        </w:trPr>
        <w:tc>
          <w:tcPr>
            <w:tcW w:w="822" w:type="dxa"/>
          </w:tcPr>
          <w:p w:rsidR="00AC5975" w:rsidRPr="001D5269" w:rsidRDefault="00AC5975" w:rsidP="002F218F">
            <w:pPr>
              <w:tabs>
                <w:tab w:val="left" w:pos="4111"/>
              </w:tabs>
              <w:spacing w:before="10"/>
              <w:ind w:left="57"/>
              <w:rPr>
                <w:sz w:val="22"/>
              </w:rPr>
            </w:pPr>
            <w:r w:rsidRPr="001D5269">
              <w:rPr>
                <w:sz w:val="22"/>
              </w:rPr>
              <w:t>Tél.:</w:t>
            </w:r>
          </w:p>
        </w:tc>
        <w:tc>
          <w:tcPr>
            <w:tcW w:w="4055" w:type="dxa"/>
          </w:tcPr>
          <w:p w:rsidR="00AC5975" w:rsidRPr="001D5269" w:rsidRDefault="00AC5975" w:rsidP="002F218F">
            <w:pPr>
              <w:tabs>
                <w:tab w:val="left" w:pos="4111"/>
              </w:tabs>
              <w:spacing w:before="0"/>
              <w:ind w:left="57"/>
              <w:rPr>
                <w:sz w:val="22"/>
                <w:szCs w:val="22"/>
              </w:rPr>
            </w:pPr>
            <w:r w:rsidRPr="001D5269">
              <w:rPr>
                <w:sz w:val="22"/>
                <w:szCs w:val="22"/>
              </w:rPr>
              <w:t xml:space="preserve">+41 22 730 </w:t>
            </w:r>
            <w:r w:rsidR="00F81EDA" w:rsidRPr="001D5269">
              <w:rPr>
                <w:sz w:val="22"/>
                <w:szCs w:val="22"/>
              </w:rPr>
              <w:t>5858</w:t>
            </w:r>
          </w:p>
        </w:tc>
        <w:tc>
          <w:tcPr>
            <w:tcW w:w="4762" w:type="dxa"/>
          </w:tcPr>
          <w:p w:rsidR="00AC5975" w:rsidRPr="001D5269" w:rsidRDefault="00AC5975" w:rsidP="002F218F">
            <w:pPr>
              <w:tabs>
                <w:tab w:val="clear" w:pos="794"/>
                <w:tab w:val="clear" w:pos="1191"/>
                <w:tab w:val="clear" w:pos="1588"/>
                <w:tab w:val="clear" w:pos="1985"/>
              </w:tabs>
              <w:spacing w:before="0"/>
              <w:ind w:left="57"/>
            </w:pPr>
          </w:p>
        </w:tc>
      </w:tr>
      <w:tr w:rsidR="00AC5975" w:rsidRPr="001D5269" w:rsidTr="00E77BEC">
        <w:trPr>
          <w:cantSplit/>
        </w:trPr>
        <w:tc>
          <w:tcPr>
            <w:tcW w:w="822" w:type="dxa"/>
          </w:tcPr>
          <w:p w:rsidR="00AC5975" w:rsidRPr="001D5269" w:rsidRDefault="00AC5975" w:rsidP="002F218F">
            <w:pPr>
              <w:tabs>
                <w:tab w:val="left" w:pos="4111"/>
              </w:tabs>
              <w:spacing w:before="0"/>
              <w:ind w:left="57"/>
              <w:rPr>
                <w:sz w:val="22"/>
              </w:rPr>
            </w:pPr>
            <w:r w:rsidRPr="001D5269">
              <w:rPr>
                <w:sz w:val="22"/>
              </w:rPr>
              <w:t>Fax:</w:t>
            </w:r>
            <w:r w:rsidRPr="001D5269">
              <w:rPr>
                <w:sz w:val="22"/>
              </w:rPr>
              <w:br/>
              <w:t>E-mail:</w:t>
            </w:r>
          </w:p>
        </w:tc>
        <w:tc>
          <w:tcPr>
            <w:tcW w:w="4055" w:type="dxa"/>
          </w:tcPr>
          <w:p w:rsidR="00AC5975" w:rsidRPr="001D5269" w:rsidRDefault="00AC5975" w:rsidP="002F218F">
            <w:pPr>
              <w:tabs>
                <w:tab w:val="left" w:pos="4111"/>
              </w:tabs>
              <w:spacing w:before="0"/>
              <w:ind w:left="57"/>
              <w:rPr>
                <w:sz w:val="22"/>
              </w:rPr>
            </w:pPr>
            <w:r w:rsidRPr="001D5269">
              <w:rPr>
                <w:sz w:val="22"/>
              </w:rPr>
              <w:t xml:space="preserve">+41 22 730 </w:t>
            </w:r>
            <w:proofErr w:type="gramStart"/>
            <w:r w:rsidRPr="001D5269">
              <w:rPr>
                <w:sz w:val="22"/>
              </w:rPr>
              <w:t>5853</w:t>
            </w:r>
            <w:r w:rsidRPr="001D5269">
              <w:rPr>
                <w:sz w:val="22"/>
              </w:rPr>
              <w:br/>
            </w:r>
            <w:hyperlink r:id="rId10" w:history="1">
              <w:r w:rsidR="00F81EDA" w:rsidRPr="001D5269">
                <w:rPr>
                  <w:rStyle w:val="Hyperlink"/>
                  <w:sz w:val="22"/>
                </w:rPr>
                <w:t>tsbsg11@itu.int</w:t>
              </w:r>
              <w:proofErr w:type="gramEnd"/>
            </w:hyperlink>
          </w:p>
        </w:tc>
        <w:tc>
          <w:tcPr>
            <w:tcW w:w="4762" w:type="dxa"/>
          </w:tcPr>
          <w:p w:rsidR="00E77BEC" w:rsidRPr="001D5269" w:rsidRDefault="00E77BEC" w:rsidP="002F218F">
            <w:pPr>
              <w:tabs>
                <w:tab w:val="clear" w:pos="794"/>
                <w:tab w:val="clear" w:pos="1191"/>
                <w:tab w:val="clear" w:pos="1588"/>
                <w:tab w:val="clear" w:pos="1985"/>
              </w:tabs>
              <w:spacing w:before="0"/>
              <w:ind w:left="226" w:hanging="169"/>
            </w:pPr>
            <w:r w:rsidRPr="001D5269">
              <w:t>–</w:t>
            </w:r>
            <w:r w:rsidR="00AC5975" w:rsidRPr="001D5269">
              <w:tab/>
              <w:t>Aux administrations des Etats Membres de l'Union</w:t>
            </w:r>
            <w:r w:rsidRPr="001D5269">
              <w:t>;</w:t>
            </w:r>
            <w:r w:rsidR="00AC5975" w:rsidRPr="001D5269">
              <w:t xml:space="preserve"> </w:t>
            </w:r>
          </w:p>
          <w:p w:rsidR="00E77BEC" w:rsidRPr="001D5269" w:rsidRDefault="00E77BEC" w:rsidP="002F218F">
            <w:pPr>
              <w:tabs>
                <w:tab w:val="clear" w:pos="794"/>
                <w:tab w:val="clear" w:pos="1191"/>
                <w:tab w:val="clear" w:pos="1588"/>
                <w:tab w:val="clear" w:pos="1985"/>
              </w:tabs>
              <w:spacing w:before="0"/>
              <w:ind w:left="226" w:hanging="169"/>
            </w:pPr>
            <w:r w:rsidRPr="001D5269">
              <w:t>–</w:t>
            </w:r>
            <w:r w:rsidRPr="001D5269">
              <w:tab/>
            </w:r>
            <w:r w:rsidR="00AC5975" w:rsidRPr="001D5269">
              <w:t>aux Membres du Secteur UIT-T</w:t>
            </w:r>
            <w:r w:rsidRPr="001D5269">
              <w:t>;</w:t>
            </w:r>
            <w:r w:rsidR="00AC5975" w:rsidRPr="001D5269">
              <w:t xml:space="preserve"> </w:t>
            </w:r>
          </w:p>
          <w:p w:rsidR="00AC5975" w:rsidRPr="001D5269" w:rsidRDefault="00E77BEC" w:rsidP="002F218F">
            <w:pPr>
              <w:tabs>
                <w:tab w:val="clear" w:pos="794"/>
                <w:tab w:val="clear" w:pos="1191"/>
                <w:tab w:val="clear" w:pos="1588"/>
                <w:tab w:val="clear" w:pos="1985"/>
              </w:tabs>
              <w:spacing w:before="0"/>
              <w:ind w:left="226" w:hanging="169"/>
            </w:pPr>
            <w:r w:rsidRPr="001D5269">
              <w:t>–</w:t>
            </w:r>
            <w:r w:rsidRPr="001D5269">
              <w:tab/>
            </w:r>
            <w:r w:rsidR="00AC5975" w:rsidRPr="001D5269">
              <w:t xml:space="preserve">aux Associés de l'UIT-T participant aux travaux de la Commission d'études </w:t>
            </w:r>
            <w:r w:rsidR="00F81EDA" w:rsidRPr="001D5269">
              <w:t>11</w:t>
            </w:r>
            <w:r w:rsidR="00C17596" w:rsidRPr="001D5269">
              <w:t>;</w:t>
            </w:r>
          </w:p>
          <w:p w:rsidR="00E77BEC" w:rsidRPr="001D5269" w:rsidRDefault="00E77BEC" w:rsidP="002F218F">
            <w:pPr>
              <w:tabs>
                <w:tab w:val="clear" w:pos="794"/>
                <w:tab w:val="clear" w:pos="1191"/>
                <w:tab w:val="clear" w:pos="1588"/>
                <w:tab w:val="clear" w:pos="1985"/>
              </w:tabs>
              <w:spacing w:before="0"/>
              <w:ind w:left="226" w:hanging="169"/>
            </w:pPr>
            <w:r w:rsidRPr="001D5269">
              <w:t>–</w:t>
            </w:r>
            <w:r w:rsidRPr="001D5269">
              <w:tab/>
              <w:t>aux établissements universitaires participant aux travaux de l'UIT-T</w:t>
            </w:r>
          </w:p>
        </w:tc>
      </w:tr>
    </w:tbl>
    <w:p w:rsidR="00AC5975" w:rsidRPr="001D5269" w:rsidRDefault="00AC5975" w:rsidP="002F218F">
      <w:pPr>
        <w:spacing w:before="0"/>
      </w:pPr>
    </w:p>
    <w:p w:rsidR="00AC5975" w:rsidRPr="001D5269" w:rsidRDefault="00AC5975" w:rsidP="002F218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1D5269" w:rsidTr="00E77BEC">
        <w:trPr>
          <w:cantSplit/>
        </w:trPr>
        <w:tc>
          <w:tcPr>
            <w:tcW w:w="822" w:type="dxa"/>
          </w:tcPr>
          <w:p w:rsidR="00AC5975" w:rsidRPr="001D5269" w:rsidRDefault="00AC5975" w:rsidP="002F218F">
            <w:pPr>
              <w:tabs>
                <w:tab w:val="left" w:pos="4111"/>
              </w:tabs>
              <w:spacing w:before="10"/>
              <w:ind w:left="57"/>
              <w:rPr>
                <w:rFonts w:ascii="Futura Lt BT" w:hAnsi="Futura Lt BT"/>
                <w:sz w:val="20"/>
              </w:rPr>
            </w:pPr>
            <w:r w:rsidRPr="001D5269">
              <w:rPr>
                <w:sz w:val="22"/>
              </w:rPr>
              <w:t>Objet:</w:t>
            </w:r>
          </w:p>
        </w:tc>
        <w:tc>
          <w:tcPr>
            <w:tcW w:w="4943" w:type="dxa"/>
          </w:tcPr>
          <w:p w:rsidR="00AC5975" w:rsidRPr="001D5269" w:rsidRDefault="00AC5975" w:rsidP="000750CC">
            <w:pPr>
              <w:tabs>
                <w:tab w:val="left" w:pos="4111"/>
              </w:tabs>
              <w:spacing w:before="0"/>
              <w:ind w:left="57"/>
            </w:pPr>
            <w:r w:rsidRPr="001D5269">
              <w:rPr>
                <w:b/>
                <w:bCs/>
              </w:rPr>
              <w:t>Réunio</w:t>
            </w:r>
            <w:r w:rsidR="00E77BEC" w:rsidRPr="001D5269">
              <w:rPr>
                <w:b/>
                <w:bCs/>
              </w:rPr>
              <w:t>n</w:t>
            </w:r>
            <w:r w:rsidR="00F81EDA" w:rsidRPr="001D5269">
              <w:rPr>
                <w:b/>
                <w:bCs/>
              </w:rPr>
              <w:t>s des Groupes de travail 1</w:t>
            </w:r>
            <w:r w:rsidR="000750CC">
              <w:rPr>
                <w:b/>
                <w:bCs/>
              </w:rPr>
              <w:t>, 2</w:t>
            </w:r>
            <w:r w:rsidR="00F81EDA" w:rsidRPr="001D5269">
              <w:rPr>
                <w:b/>
                <w:bCs/>
              </w:rPr>
              <w:t xml:space="preserve"> et </w:t>
            </w:r>
            <w:r w:rsidR="000750CC">
              <w:rPr>
                <w:b/>
                <w:bCs/>
              </w:rPr>
              <w:t>3</w:t>
            </w:r>
            <w:r w:rsidR="00F81EDA" w:rsidRPr="001D5269">
              <w:rPr>
                <w:b/>
                <w:bCs/>
              </w:rPr>
              <w:t>/11</w:t>
            </w:r>
            <w:r w:rsidR="00E77BEC" w:rsidRPr="001D5269">
              <w:rPr>
                <w:b/>
                <w:bCs/>
              </w:rPr>
              <w:t>;</w:t>
            </w:r>
            <w:r w:rsidRPr="001D5269">
              <w:rPr>
                <w:b/>
                <w:bCs/>
              </w:rPr>
              <w:br/>
              <w:t xml:space="preserve">Genève, </w:t>
            </w:r>
            <w:r w:rsidR="00F81EDA" w:rsidRPr="001D5269">
              <w:rPr>
                <w:b/>
                <w:bCs/>
              </w:rPr>
              <w:t xml:space="preserve">21 </w:t>
            </w:r>
            <w:r w:rsidR="000750CC">
              <w:rPr>
                <w:b/>
                <w:bCs/>
              </w:rPr>
              <w:t>février</w:t>
            </w:r>
            <w:r w:rsidR="00F81EDA" w:rsidRPr="001D5269">
              <w:rPr>
                <w:b/>
                <w:bCs/>
              </w:rPr>
              <w:t xml:space="preserve"> 201</w:t>
            </w:r>
            <w:r w:rsidR="000750CC">
              <w:rPr>
                <w:b/>
                <w:bCs/>
              </w:rPr>
              <w:t>4</w:t>
            </w:r>
            <w:r w:rsidR="00F81EDA" w:rsidRPr="001D5269">
              <w:rPr>
                <w:b/>
                <w:bCs/>
              </w:rPr>
              <w:t xml:space="preserve"> </w:t>
            </w:r>
          </w:p>
        </w:tc>
      </w:tr>
    </w:tbl>
    <w:p w:rsidR="00AC5975" w:rsidRPr="001D5269" w:rsidRDefault="00AC5975" w:rsidP="002F218F"/>
    <w:p w:rsidR="00AC5975" w:rsidRPr="001D5269" w:rsidRDefault="00AC5975" w:rsidP="002F218F">
      <w:pPr>
        <w:pStyle w:val="ITUintr"/>
        <w:tabs>
          <w:tab w:val="clear" w:pos="737"/>
          <w:tab w:val="clear" w:pos="1134"/>
          <w:tab w:val="left" w:pos="794"/>
        </w:tabs>
        <w:spacing w:before="120"/>
        <w:ind w:right="92"/>
        <w:rPr>
          <w:sz w:val="24"/>
        </w:rPr>
      </w:pPr>
      <w:r w:rsidRPr="001D5269">
        <w:rPr>
          <w:sz w:val="24"/>
        </w:rPr>
        <w:t>Madame, Monsieur,</w:t>
      </w:r>
    </w:p>
    <w:p w:rsidR="000750CC" w:rsidRDefault="000750CC" w:rsidP="00D8049D">
      <w:bookmarkStart w:id="0" w:name="suitetext"/>
      <w:bookmarkEnd w:id="0"/>
      <w:r>
        <w:t>En accord avec le Président de la Commission d'études 11 (M. Wei Feng) et ainsi qu'il en a été décidé aux réunions des GT 1, 2 et 3/11 (Kampala, Ouganda, 7-13 novembre 2013), j'ai l'honneur de vous inviter à participer aux réunions des Groupes de travail 1/11 (</w:t>
      </w:r>
      <w:r>
        <w:rPr>
          <w:i/>
          <w:iCs/>
        </w:rPr>
        <w:t>Exigences</w:t>
      </w:r>
      <w:r>
        <w:t xml:space="preserve"> </w:t>
      </w:r>
      <w:r>
        <w:rPr>
          <w:i/>
          <w:iCs/>
        </w:rPr>
        <w:t>et protocole de signalisation pour les réseaux émergents</w:t>
      </w:r>
      <w:r>
        <w:t>), 2/11 (</w:t>
      </w:r>
      <w:r>
        <w:rPr>
          <w:i/>
          <w:iCs/>
        </w:rPr>
        <w:t>Réseaux pilotés par logiciel (SDN) et commande des ressources</w:t>
      </w:r>
      <w:r>
        <w:t>) et 3/11 (</w:t>
      </w:r>
      <w:r w:rsidRPr="00902941">
        <w:rPr>
          <w:i/>
          <w:iCs/>
          <w:szCs w:val="24"/>
        </w:rPr>
        <w:t>Rattachemen</w:t>
      </w:r>
      <w:r>
        <w:rPr>
          <w:i/>
          <w:iCs/>
          <w:szCs w:val="24"/>
        </w:rPr>
        <w:t>t et</w:t>
      </w:r>
      <w:r w:rsidRPr="00902941">
        <w:rPr>
          <w:i/>
          <w:iCs/>
          <w:szCs w:val="24"/>
        </w:rPr>
        <w:t xml:space="preserve"> réseaux de services, </w:t>
      </w:r>
      <w:r>
        <w:rPr>
          <w:i/>
          <w:iCs/>
          <w:szCs w:val="24"/>
        </w:rPr>
        <w:t xml:space="preserve">y compris </w:t>
      </w:r>
      <w:r w:rsidRPr="00902941">
        <w:rPr>
          <w:i/>
          <w:iCs/>
          <w:szCs w:val="24"/>
        </w:rPr>
        <w:t>Internet des objets (</w:t>
      </w:r>
      <w:proofErr w:type="spellStart"/>
      <w:r w:rsidRPr="00902941">
        <w:rPr>
          <w:i/>
          <w:iCs/>
          <w:szCs w:val="24"/>
        </w:rPr>
        <w:t>IoT</w:t>
      </w:r>
      <w:proofErr w:type="spellEnd"/>
      <w:r w:rsidRPr="00902941">
        <w:rPr>
          <w:i/>
          <w:iCs/>
          <w:szCs w:val="24"/>
        </w:rPr>
        <w:t>) et communication de machine à machine (M2M</w:t>
      </w:r>
      <w:r>
        <w:rPr>
          <w:szCs w:val="24"/>
        </w:rPr>
        <w:t>))</w:t>
      </w:r>
      <w:r>
        <w:t xml:space="preserve"> qui auront lieu à Genève, au siège de l'UIT, l</w:t>
      </w:r>
      <w:r w:rsidR="00D8049D">
        <w:t>'</w:t>
      </w:r>
      <w:r>
        <w:t>après</w:t>
      </w:r>
      <w:r w:rsidR="00D8049D">
        <w:noBreakHyphen/>
      </w:r>
      <w:r>
        <w:t xml:space="preserve">midi du </w:t>
      </w:r>
      <w:r w:rsidRPr="00452014">
        <w:rPr>
          <w:b/>
          <w:bCs/>
        </w:rPr>
        <w:t>vendredi 21 février 2014</w:t>
      </w:r>
      <w:r w:rsidRPr="00D8049D">
        <w:t>,</w:t>
      </w:r>
      <w:r>
        <w:rPr>
          <w:b/>
          <w:bCs/>
        </w:rPr>
        <w:t xml:space="preserve"> </w:t>
      </w:r>
      <w:r>
        <w:t xml:space="preserve">à partir de 14 h 30. Ces réunions seront précédées par des réunions des Groupes du Rapporteur de la Commission d'études 11 pour les Questions 1, 2, 3, 4, 5, 6, 8, 11 et 14/11. </w:t>
      </w:r>
    </w:p>
    <w:p w:rsidR="000750CC" w:rsidRDefault="000750CC" w:rsidP="000750CC">
      <w:r>
        <w:t>Par ailleurs, les réunions suivantes seront organisées en parallèle et au même endroit:</w:t>
      </w:r>
    </w:p>
    <w:p w:rsidR="000750CC" w:rsidRDefault="000750CC" w:rsidP="00D8049D">
      <w:pPr>
        <w:pStyle w:val="enumlev1"/>
        <w:rPr>
          <w:u w:val="single"/>
        </w:rPr>
      </w:pPr>
      <w:r>
        <w:t>–</w:t>
      </w:r>
      <w:r>
        <w:tab/>
        <w:t xml:space="preserve">Réunions des groupes du Rapporteur de la </w:t>
      </w:r>
      <w:hyperlink r:id="rId11" w:history="1">
        <w:r w:rsidR="00D8049D">
          <w:rPr>
            <w:rStyle w:val="Hyperlink"/>
            <w:szCs w:val="24"/>
          </w:rPr>
          <w:t>Commission d'études 13 de l'UIT</w:t>
        </w:r>
        <w:r w:rsidR="00D8049D" w:rsidRPr="00D145D6">
          <w:rPr>
            <w:rStyle w:val="Hyperlink"/>
            <w:szCs w:val="24"/>
          </w:rPr>
          <w:t>-T</w:t>
        </w:r>
      </w:hyperlink>
      <w:r>
        <w:t xml:space="preserve">, du 17 au 28 février 2014; pour de plus amples renseignements, voir la </w:t>
      </w:r>
      <w:hyperlink r:id="rId12" w:history="1">
        <w:r>
          <w:rPr>
            <w:rStyle w:val="Hyperlink"/>
          </w:rPr>
          <w:t>Lettre collective TSB 4/13</w:t>
        </w:r>
      </w:hyperlink>
      <w:r>
        <w:t>.</w:t>
      </w:r>
    </w:p>
    <w:p w:rsidR="000750CC" w:rsidRDefault="000750CC" w:rsidP="000750CC">
      <w:pPr>
        <w:pStyle w:val="enumlev1"/>
      </w:pPr>
      <w:r>
        <w:t>–</w:t>
      </w:r>
      <w:r>
        <w:tab/>
        <w:t>Réunion de l'Activité conjointe de coordination sur les réseaux pilotés par logiciel (</w:t>
      </w:r>
      <w:hyperlink r:id="rId13" w:history="1">
        <w:r>
          <w:rPr>
            <w:rStyle w:val="Hyperlink"/>
            <w:bCs/>
            <w:szCs w:val="24"/>
          </w:rPr>
          <w:t>JCA</w:t>
        </w:r>
        <w:r>
          <w:rPr>
            <w:rStyle w:val="Hyperlink"/>
            <w:bCs/>
            <w:szCs w:val="24"/>
          </w:rPr>
          <w:noBreakHyphen/>
          <w:t>SDN</w:t>
        </w:r>
      </w:hyperlink>
      <w:r>
        <w:t xml:space="preserve">), le 19 février 2014; pour de plus amples renseignements, voir la </w:t>
      </w:r>
      <w:hyperlink r:id="rId14" w:history="1">
        <w:r>
          <w:rPr>
            <w:rStyle w:val="Hyperlink"/>
          </w:rPr>
          <w:t>lettre annonçant la tenue de la réunion</w:t>
        </w:r>
      </w:hyperlink>
      <w:r>
        <w:t>.</w:t>
      </w:r>
    </w:p>
    <w:p w:rsidR="000750CC" w:rsidRDefault="000750CC" w:rsidP="000750CC">
      <w:pPr>
        <w:pStyle w:val="enumlev1"/>
      </w:pPr>
      <w:r>
        <w:t>–</w:t>
      </w:r>
      <w:r>
        <w:tab/>
        <w:t>Réunion de l'Initiative "Normes mondiales sur l'Internet des objets" (</w:t>
      </w:r>
      <w:proofErr w:type="spellStart"/>
      <w:r w:rsidR="0056093E">
        <w:fldChar w:fldCharType="begin"/>
      </w:r>
      <w:r w:rsidR="0056093E">
        <w:instrText xml:space="preserve"> HYPERLINK "http://www.itu.int/en/ITU-T/gsi/iot/Pages/default.aspx" </w:instrText>
      </w:r>
      <w:r w:rsidR="0056093E">
        <w:fldChar w:fldCharType="separate"/>
      </w:r>
      <w:r>
        <w:rPr>
          <w:rStyle w:val="Hyperlink"/>
        </w:rPr>
        <w:t>IoT</w:t>
      </w:r>
      <w:proofErr w:type="spellEnd"/>
      <w:r>
        <w:rPr>
          <w:rStyle w:val="Hyperlink"/>
        </w:rPr>
        <w:t>-GSI</w:t>
      </w:r>
      <w:r w:rsidR="0056093E">
        <w:rPr>
          <w:rStyle w:val="Hyperlink"/>
        </w:rPr>
        <w:fldChar w:fldCharType="end"/>
      </w:r>
      <w:r>
        <w:t xml:space="preserve">), du 19 au 25 février 2014; pour de plus amples renseignements, voir la </w:t>
      </w:r>
      <w:hyperlink r:id="rId15" w:history="1">
        <w:r>
          <w:rPr>
            <w:rStyle w:val="Hyperlink"/>
          </w:rPr>
          <w:t>Circulaire TSB 68</w:t>
        </w:r>
      </w:hyperlink>
      <w:r>
        <w:t>.</w:t>
      </w:r>
    </w:p>
    <w:p w:rsidR="0057071C" w:rsidRPr="001D5269" w:rsidRDefault="000750CC" w:rsidP="00D8049D">
      <w:pPr>
        <w:pStyle w:val="enumlev1"/>
      </w:pPr>
      <w:r>
        <w:t>–</w:t>
      </w:r>
      <w:r>
        <w:tab/>
        <w:t>Atelier sur le thème</w:t>
      </w:r>
      <w:r w:rsidR="00D8049D">
        <w:t>"</w:t>
      </w:r>
      <w:hyperlink r:id="rId16" w:history="1">
        <w:r w:rsidR="00D8049D">
          <w:rPr>
            <w:rStyle w:val="Hyperlink"/>
            <w:i/>
            <w:iCs/>
            <w:lang w:val="fr-CH"/>
          </w:rPr>
          <w:t>L'I</w:t>
        </w:r>
        <w:r w:rsidR="00D8049D" w:rsidRPr="00D8049D">
          <w:rPr>
            <w:rStyle w:val="Hyperlink"/>
            <w:i/>
            <w:iCs/>
            <w:lang w:val="fr-CH"/>
          </w:rPr>
          <w:t xml:space="preserve">nternet </w:t>
        </w:r>
        <w:r w:rsidR="00D8049D">
          <w:rPr>
            <w:rStyle w:val="Hyperlink"/>
            <w:i/>
            <w:iCs/>
            <w:lang w:val="fr-CH"/>
          </w:rPr>
          <w:t xml:space="preserve">des objets </w:t>
        </w:r>
        <w:r w:rsidR="00D8049D" w:rsidRPr="00D8049D">
          <w:rPr>
            <w:rStyle w:val="Hyperlink"/>
            <w:i/>
            <w:iCs/>
            <w:lang w:val="fr-CH"/>
          </w:rPr>
          <w:t xml:space="preserve">– </w:t>
        </w:r>
        <w:r w:rsidR="00D8049D">
          <w:rPr>
            <w:rStyle w:val="Hyperlink"/>
            <w:i/>
            <w:iCs/>
            <w:lang w:val="fr-CH"/>
          </w:rPr>
          <w:t>Grandes tendances et enjeux de la normalisation</w:t>
        </w:r>
      </w:hyperlink>
      <w:r w:rsidR="00D8049D">
        <w:rPr>
          <w:bCs/>
          <w:i/>
          <w:iCs/>
        </w:rPr>
        <w:t>"</w:t>
      </w:r>
      <w:r w:rsidRPr="00D8049D">
        <w:rPr>
          <w:bCs/>
        </w:rPr>
        <w:t>,</w:t>
      </w:r>
      <w:r w:rsidRPr="00D8049D">
        <w:t xml:space="preserve"> </w:t>
      </w:r>
      <w:r>
        <w:t xml:space="preserve">le 18 février 2014; pour de plus amples renseignements, voir la </w:t>
      </w:r>
      <w:hyperlink r:id="rId17" w:history="1">
        <w:r>
          <w:rPr>
            <w:rStyle w:val="Hyperlink"/>
          </w:rPr>
          <w:t>Circulaire TSB 62</w:t>
        </w:r>
      </w:hyperlink>
      <w:r w:rsidR="0057071C" w:rsidRPr="001D5269">
        <w:t>.</w:t>
      </w:r>
    </w:p>
    <w:p w:rsidR="00AC5975" w:rsidRPr="001D5269" w:rsidRDefault="00AC5975" w:rsidP="005A6C09">
      <w:pPr>
        <w:keepNext/>
        <w:keepLines/>
      </w:pPr>
      <w:r w:rsidRPr="001D5269">
        <w:lastRenderedPageBreak/>
        <w:t xml:space="preserve">L'enregistrement des participants débutera à 8 h 30 à l'entrée </w:t>
      </w:r>
      <w:proofErr w:type="spellStart"/>
      <w:r w:rsidRPr="001D5269">
        <w:t>Montbrillant</w:t>
      </w:r>
      <w:proofErr w:type="spellEnd"/>
      <w:r w:rsidRPr="001D5269">
        <w:t>. Les précisions relatives aux salles de réunion seront affichées sur les écrans placés aux entrées du siège de l'UIT.</w:t>
      </w:r>
      <w:r w:rsidR="00E77BEC" w:rsidRPr="001D5269">
        <w:t xml:space="preserve"> </w:t>
      </w:r>
      <w:r w:rsidR="00C17596" w:rsidRPr="001D5269">
        <w:t>Des renseignements</w:t>
      </w:r>
      <w:r w:rsidR="00472220" w:rsidRPr="001D5269">
        <w:t xml:space="preserve"> complément</w:t>
      </w:r>
      <w:r w:rsidR="00C17596" w:rsidRPr="001D5269">
        <w:t>aires</w:t>
      </w:r>
      <w:r w:rsidR="00472220" w:rsidRPr="001D5269">
        <w:t xml:space="preserve"> sur la réunion</w:t>
      </w:r>
      <w:r w:rsidR="00C17596" w:rsidRPr="001D5269">
        <w:t xml:space="preserve"> sont donnés</w:t>
      </w:r>
      <w:r w:rsidR="00472220" w:rsidRPr="001D5269">
        <w:t xml:space="preserve"> </w:t>
      </w:r>
      <w:r w:rsidR="00C17596" w:rsidRPr="001D5269">
        <w:t>à</w:t>
      </w:r>
      <w:r w:rsidR="00472220" w:rsidRPr="001D5269">
        <w:t xml:space="preserve"> l'</w:t>
      </w:r>
      <w:r w:rsidR="00472220" w:rsidRPr="001D5269">
        <w:rPr>
          <w:b/>
        </w:rPr>
        <w:t>Annexe</w:t>
      </w:r>
      <w:r w:rsidR="00472220" w:rsidRPr="001D5269">
        <w:rPr>
          <w:b/>
          <w:bCs/>
        </w:rPr>
        <w:t xml:space="preserve"> </w:t>
      </w:r>
      <w:r w:rsidR="00E77BEC" w:rsidRPr="001D5269">
        <w:rPr>
          <w:b/>
          <w:bCs/>
        </w:rPr>
        <w:t>A</w:t>
      </w:r>
      <w:r w:rsidR="00E77BEC" w:rsidRPr="001D5269">
        <w:t>.</w:t>
      </w:r>
    </w:p>
    <w:p w:rsidR="00AC5975" w:rsidRPr="001D5269" w:rsidRDefault="00AC5975" w:rsidP="00D8049D">
      <w:pPr>
        <w:keepNext/>
        <w:keepLines/>
      </w:pPr>
      <w:r w:rsidRPr="001D5269">
        <w:t>Le projet d'</w:t>
      </w:r>
      <w:r w:rsidRPr="001D5269">
        <w:rPr>
          <w:b/>
          <w:bCs/>
        </w:rPr>
        <w:t>ordre du jour</w:t>
      </w:r>
      <w:r w:rsidR="00C17596" w:rsidRPr="001D5269">
        <w:rPr>
          <w:b/>
          <w:bCs/>
        </w:rPr>
        <w:t xml:space="preserve"> </w:t>
      </w:r>
      <w:r w:rsidR="00C17596" w:rsidRPr="001D5269">
        <w:rPr>
          <w:bCs/>
        </w:rPr>
        <w:t>de la réunion</w:t>
      </w:r>
      <w:r w:rsidRPr="001D5269">
        <w:t xml:space="preserve">, établi par </w:t>
      </w:r>
      <w:r w:rsidR="0057071C" w:rsidRPr="001D5269">
        <w:t>les Présidents des Groupes de travail 1/11</w:t>
      </w:r>
      <w:r w:rsidR="00D8049D">
        <w:t>,</w:t>
      </w:r>
      <w:r w:rsidR="0057071C" w:rsidRPr="001D5269">
        <w:t xml:space="preserve"> 2/11</w:t>
      </w:r>
      <w:r w:rsidR="000750CC">
        <w:t xml:space="preserve"> et 3/11</w:t>
      </w:r>
      <w:r w:rsidRPr="001D5269">
        <w:t>, figure dans l'</w:t>
      </w:r>
      <w:r w:rsidR="001A6F43" w:rsidRPr="001D5269">
        <w:rPr>
          <w:b/>
        </w:rPr>
        <w:t>Annexe </w:t>
      </w:r>
      <w:r w:rsidR="00472220" w:rsidRPr="001D5269">
        <w:rPr>
          <w:b/>
        </w:rPr>
        <w:t>B</w:t>
      </w:r>
      <w:r w:rsidR="00675948" w:rsidRPr="001D5269">
        <w:t xml:space="preserve"> et</w:t>
      </w:r>
      <w:r w:rsidR="0057071C" w:rsidRPr="001D5269">
        <w:t xml:space="preserve"> l</w:t>
      </w:r>
      <w:r w:rsidRPr="001D5269">
        <w:t xml:space="preserve">e projet de </w:t>
      </w:r>
      <w:r w:rsidRPr="001D5269">
        <w:rPr>
          <w:b/>
          <w:bCs/>
        </w:rPr>
        <w:t>calendrier</w:t>
      </w:r>
      <w:r w:rsidR="0057071C" w:rsidRPr="001D5269">
        <w:rPr>
          <w:b/>
          <w:bCs/>
        </w:rPr>
        <w:t xml:space="preserve"> </w:t>
      </w:r>
      <w:r w:rsidRPr="001D5269">
        <w:t>figure dans l'</w:t>
      </w:r>
      <w:r w:rsidR="00472220" w:rsidRPr="001D5269">
        <w:rPr>
          <w:b/>
        </w:rPr>
        <w:t>Annexe C</w:t>
      </w:r>
      <w:r w:rsidRPr="001D5269">
        <w:t>.</w:t>
      </w:r>
    </w:p>
    <w:p w:rsidR="00251CB1" w:rsidRPr="001D5269" w:rsidRDefault="00251CB1" w:rsidP="002F218F">
      <w:r w:rsidRPr="001D5269">
        <w:t xml:space="preserve">Je vous souhaite une réunion </w:t>
      </w:r>
      <w:r w:rsidR="00C17596" w:rsidRPr="001D5269">
        <w:t>constructive</w:t>
      </w:r>
      <w:r w:rsidRPr="001D5269">
        <w:t xml:space="preserve"> et agréable.</w:t>
      </w:r>
    </w:p>
    <w:p w:rsidR="00251CB1" w:rsidRPr="001D5269" w:rsidRDefault="00251CB1" w:rsidP="002F218F">
      <w:r w:rsidRPr="001D5269">
        <w:t>Veuillez agréer, Madame, Monsieur, l'assurance de ma considération distinguée.</w:t>
      </w:r>
    </w:p>
    <w:p w:rsidR="005D665F" w:rsidRPr="001D5269" w:rsidRDefault="00251CB1" w:rsidP="002F218F">
      <w:pPr>
        <w:spacing w:before="840"/>
      </w:pPr>
      <w:r w:rsidRPr="001D5269">
        <w:t>Malcolm Johnson</w:t>
      </w:r>
      <w:r w:rsidRPr="001D5269">
        <w:br/>
        <w:t>Directeur du Bureau de la</w:t>
      </w:r>
      <w:r w:rsidRPr="001D5269">
        <w:br/>
        <w:t>normalisation des télécommunications</w:t>
      </w:r>
    </w:p>
    <w:p w:rsidR="00251CB1" w:rsidRPr="001D5269" w:rsidRDefault="00251CB1" w:rsidP="002F218F">
      <w:pPr>
        <w:spacing w:before="840"/>
      </w:pPr>
      <w:r w:rsidRPr="001D5269">
        <w:rPr>
          <w:b/>
          <w:bCs/>
        </w:rPr>
        <w:t>Annexes</w:t>
      </w:r>
      <w:r w:rsidRPr="001D5269">
        <w:rPr>
          <w:bCs/>
        </w:rPr>
        <w:t>: 3</w:t>
      </w:r>
    </w:p>
    <w:p w:rsidR="0057071C" w:rsidRDefault="0057071C" w:rsidP="002F218F">
      <w:pPr>
        <w:tabs>
          <w:tab w:val="clear" w:pos="794"/>
          <w:tab w:val="clear" w:pos="1191"/>
          <w:tab w:val="clear" w:pos="1588"/>
          <w:tab w:val="clear" w:pos="1985"/>
        </w:tabs>
        <w:overflowPunct/>
        <w:autoSpaceDE/>
        <w:autoSpaceDN/>
        <w:adjustRightInd/>
        <w:spacing w:before="0"/>
        <w:textAlignment w:val="auto"/>
        <w:rPr>
          <w:caps/>
          <w:sz w:val="28"/>
        </w:rPr>
      </w:pPr>
      <w:r>
        <w:br w:type="page"/>
      </w:r>
    </w:p>
    <w:p w:rsidR="00850C7D" w:rsidRPr="00850C7D" w:rsidRDefault="00547CDE" w:rsidP="002F218F">
      <w:pPr>
        <w:pStyle w:val="AnnexNo"/>
      </w:pPr>
      <w:r w:rsidRPr="00C17596">
        <w:lastRenderedPageBreak/>
        <w:t>ANNEXE A</w:t>
      </w:r>
    </w:p>
    <w:p w:rsidR="00251CB1" w:rsidRPr="00547CDE" w:rsidRDefault="009012B7" w:rsidP="002F218F">
      <w:pPr>
        <w:pStyle w:val="AnnexTitle"/>
        <w:rPr>
          <w:lang w:val="fr-CH"/>
        </w:rPr>
      </w:pPr>
      <w:r>
        <w:t>PRÉSENTATION</w:t>
      </w:r>
      <w:r w:rsidR="00547CDE" w:rsidRPr="00C17596">
        <w:t xml:space="preserve"> DES CONTRIBUTIONS</w:t>
      </w:r>
    </w:p>
    <w:p w:rsidR="00AC5975" w:rsidRPr="00AC5975" w:rsidRDefault="00AC5975" w:rsidP="000750CC">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FE335A" w:rsidRPr="00D11683">
        <w:t>Les contributions doivent être soumises au moins 12 (douze) jours calendaires avant la réunion.</w:t>
      </w:r>
      <w:r w:rsidRPr="00AC5975">
        <w:rPr>
          <w:lang w:val="fr-CH"/>
        </w:rPr>
        <w:t xml:space="preserve"> Ces contributions, qui seront publiées sur le site web de la Commission d'études </w:t>
      </w:r>
      <w:r w:rsidR="00FE335A">
        <w:rPr>
          <w:lang w:val="fr-CH"/>
        </w:rPr>
        <w:t>11</w:t>
      </w:r>
      <w:r w:rsidRPr="00AC5975">
        <w:rPr>
          <w:lang w:val="fr-CH"/>
        </w:rPr>
        <w:t xml:space="preserve">, devront donc parvenir au TSB le </w:t>
      </w:r>
      <w:r w:rsidR="00FE335A">
        <w:rPr>
          <w:b/>
          <w:bCs/>
          <w:lang w:val="fr-CH"/>
        </w:rPr>
        <w:t xml:space="preserve">8 </w:t>
      </w:r>
      <w:r w:rsidR="000750CC">
        <w:rPr>
          <w:b/>
          <w:bCs/>
          <w:lang w:val="fr-CH"/>
        </w:rPr>
        <w:t>février</w:t>
      </w:r>
      <w:r w:rsidR="00FE335A">
        <w:rPr>
          <w:b/>
          <w:bCs/>
          <w:lang w:val="fr-CH"/>
        </w:rPr>
        <w:t xml:space="preserve"> 201</w:t>
      </w:r>
      <w:r w:rsidR="000750CC">
        <w:rPr>
          <w:b/>
          <w:bCs/>
          <w:lang w:val="fr-CH"/>
        </w:rPr>
        <w:t>4</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AC5975" w:rsidRPr="00AC5975" w:rsidRDefault="00AC5975" w:rsidP="002F218F">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FE335A" w:rsidRPr="00213E18">
        <w:t xml:space="preserve">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8" w:history="1">
        <w:r w:rsidR="00FE335A" w:rsidRPr="00213E18">
          <w:rPr>
            <w:rStyle w:val="Hyperlink"/>
          </w:rPr>
          <w:t>http://itu.int/net/ITU-T/ddp/</w:t>
        </w:r>
      </w:hyperlink>
      <w:r w:rsidR="00FE335A" w:rsidRPr="00213E18">
        <w:t>.</w:t>
      </w:r>
    </w:p>
    <w:p w:rsidR="00AC5975" w:rsidRDefault="00AC5975" w:rsidP="002F218F">
      <w:pPr>
        <w:rPr>
          <w:lang w:val="fr-CH"/>
        </w:rPr>
      </w:pPr>
      <w:r w:rsidRPr="00AC5975">
        <w:rPr>
          <w:b/>
          <w:bCs/>
          <w:lang w:val="fr-CH"/>
        </w:rPr>
        <w:t>GABARITS</w:t>
      </w:r>
      <w:r w:rsidRPr="00D8049D">
        <w:rPr>
          <w:lang w:val="fr-CH"/>
        </w:rPr>
        <w:t>:</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9"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2F218F">
      <w:pPr>
        <w:pStyle w:val="AnnexTitle"/>
      </w:pPr>
      <w:r>
        <w:t>MÉTHODES DE TRAVAIL ET INSTALLATIONS</w:t>
      </w:r>
    </w:p>
    <w:p w:rsidR="00706273" w:rsidRDefault="00706273" w:rsidP="00CC3D28">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 xml:space="preserve">En accord avec son Président, M. </w:t>
      </w:r>
      <w:r w:rsidR="00FE335A">
        <w:rPr>
          <w:lang w:val="fr-CH"/>
        </w:rPr>
        <w:t>Wei Feng</w:t>
      </w:r>
      <w:r w:rsidR="002549C5">
        <w:rPr>
          <w:lang w:val="fr-CH"/>
        </w:rPr>
        <w:t>, la Commission d'études</w:t>
      </w:r>
      <w:r w:rsidR="00CC3D28">
        <w:rPr>
          <w:lang w:val="fr-CH"/>
        </w:rPr>
        <w:t> </w:t>
      </w:r>
      <w:r w:rsidR="00FE335A">
        <w:rPr>
          <w:lang w:val="fr-CH"/>
        </w:rPr>
        <w:t xml:space="preserve">11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AC5975" w:rsidP="002F218F">
      <w:pPr>
        <w:widowControl w:val="0"/>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20" w:history="1">
        <w:r w:rsidRPr="00AC5975">
          <w:rPr>
            <w:rStyle w:val="Hyperlink"/>
            <w:lang w:val="fr-CH"/>
          </w:rPr>
          <w:t>http://www.itu.int/ITU-T/edh/faqs-support.html</w:t>
        </w:r>
      </w:hyperlink>
      <w:r w:rsidRPr="00AC5975">
        <w:rPr>
          <w:lang w:val="fr-CH"/>
        </w:rPr>
        <w:t xml:space="preserve">). </w:t>
      </w:r>
    </w:p>
    <w:p w:rsidR="00AC5975" w:rsidRDefault="00687813" w:rsidP="002F218F">
      <w:pPr>
        <w:keepNext/>
        <w:keepLines/>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w:t>
      </w:r>
      <w:proofErr w:type="spellStart"/>
      <w:r w:rsidR="00AC5975" w:rsidRPr="00AC5975">
        <w:rPr>
          <w:lang w:val="fr-CH"/>
        </w:rPr>
        <w:t>Montbrillant</w:t>
      </w:r>
      <w:proofErr w:type="spellEnd"/>
      <w:r w:rsidR="00AC5975" w:rsidRPr="00AC5975">
        <w:rPr>
          <w:lang w:val="fr-CH"/>
        </w:rPr>
        <w: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2F218F">
      <w:pPr>
        <w:keepNext/>
        <w:keepLines/>
        <w:rPr>
          <w:lang w:val="fr-CH"/>
        </w:rPr>
      </w:pPr>
      <w:r>
        <w:rPr>
          <w:b/>
          <w:bCs/>
          <w:lang w:val="fr-CH"/>
        </w:rPr>
        <w:t>PRÊT D'</w:t>
      </w:r>
      <w:r w:rsidR="00B16DB7">
        <w:rPr>
          <w:b/>
          <w:bCs/>
          <w:lang w:val="fr-CH"/>
        </w:rPr>
        <w:t>ORDINATEURS PORTABLES</w:t>
      </w:r>
      <w:r w:rsidR="00B16DB7">
        <w:rPr>
          <w:lang w:val="fr-CH"/>
        </w:rPr>
        <w:t>: Le Service desk de l'UIT (</w:t>
      </w:r>
      <w:hyperlink r:id="rId21"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2F218F">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sidR="00A767F3">
        <w:rPr>
          <w:lang w:val="fr-CH"/>
        </w:rPr>
        <w:t xml:space="preserve"> et près des principales salles de réunion</w:t>
      </w:r>
      <w:r w:rsidRPr="00AC5975">
        <w:rPr>
          <w:lang w:val="fr-CH"/>
        </w:rPr>
        <w:t xml:space="preserve">. </w:t>
      </w:r>
    </w:p>
    <w:p w:rsidR="00BF783A" w:rsidRPr="00BF783A" w:rsidRDefault="00BF783A" w:rsidP="00D8049D">
      <w:pPr>
        <w:widowControl w:val="0"/>
        <w:rPr>
          <w:lang w:val="fr-CH"/>
        </w:rPr>
      </w:pPr>
      <w:r>
        <w:rPr>
          <w:b/>
          <w:bCs/>
          <w:lang w:val="fr-CH"/>
        </w:rPr>
        <w:t xml:space="preserve">IMPRESSION PAR COURRIER </w:t>
      </w:r>
      <w:r w:rsidR="00CC3D28">
        <w:rPr>
          <w:b/>
          <w:bCs/>
          <w:lang w:val="fr-CH"/>
        </w:rPr>
        <w:t>É</w:t>
      </w:r>
      <w:r>
        <w:rPr>
          <w:b/>
          <w:bCs/>
          <w:lang w:val="fr-CH"/>
        </w:rPr>
        <w:t>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w:t>
      </w:r>
      <w:proofErr w:type="spellStart"/>
      <w:r w:rsidR="00CC6295">
        <w:rPr>
          <w:lang w:val="fr-CH"/>
        </w:rPr>
        <w:t>print</w:t>
      </w:r>
      <w:proofErr w:type="spellEnd"/>
      <w:r w:rsidR="00CC6295">
        <w:rPr>
          <w:lang w:val="fr-CH"/>
        </w:rPr>
        <w:t>"). La procédure consiste simplement à joindre les documents à imprimer à un message électronique</w:t>
      </w:r>
      <w:r w:rsidR="005364D5">
        <w:rPr>
          <w:lang w:val="fr-CH"/>
        </w:rPr>
        <w:t xml:space="preserve"> et à envoyer celui-ci à l'adresse électronique de l'imprimante (de la forme </w:t>
      </w:r>
      <w:hyperlink r:id="rId22" w:history="1">
        <w:r w:rsidR="00D8049D" w:rsidRPr="00FD61A0">
          <w:rPr>
            <w:rStyle w:val="Hyperlink"/>
            <w:lang w:val="fr-CH"/>
          </w:rPr>
          <w:t>nomdelimprimante@eprint.itu.int</w:t>
        </w:r>
      </w:hyperlink>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23" w:history="1">
        <w:r w:rsidR="00C64E19" w:rsidRPr="005B6B84">
          <w:rPr>
            <w:rStyle w:val="Hyperlink"/>
            <w:lang w:val="fr-CH"/>
          </w:rPr>
          <w:t>http://itu.int/ITU-T/go/e-print</w:t>
        </w:r>
      </w:hyperlink>
      <w:r w:rsidR="00C64E19">
        <w:rPr>
          <w:lang w:val="fr-CH"/>
        </w:rPr>
        <w:t>.</w:t>
      </w:r>
    </w:p>
    <w:p w:rsidR="0015083C" w:rsidRPr="00850C7D" w:rsidRDefault="0015083C" w:rsidP="005A6C09">
      <w:pPr>
        <w:pStyle w:val="AnnexTitle"/>
      </w:pPr>
      <w:r w:rsidRPr="00850C7D">
        <w:lastRenderedPageBreak/>
        <w:t>INSCRIPTION, NOUVEAU</w:t>
      </w:r>
      <w:r w:rsidR="00DE3E9E" w:rsidRPr="00850C7D">
        <w:t>X</w:t>
      </w:r>
      <w:r w:rsidRPr="00850C7D">
        <w:t xml:space="preserve"> DÉLÉGUÉS et BOURSES</w:t>
      </w:r>
    </w:p>
    <w:p w:rsidR="0015083C" w:rsidRDefault="0015083C" w:rsidP="000750CC">
      <w:pPr>
        <w:keepNext/>
        <w:keepLines/>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24"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FE335A">
        <w:rPr>
          <w:b/>
          <w:bCs/>
          <w:lang w:val="fr-CH"/>
        </w:rPr>
        <w:t xml:space="preserve"> 21 </w:t>
      </w:r>
      <w:r w:rsidR="000750CC">
        <w:rPr>
          <w:b/>
          <w:bCs/>
          <w:lang w:val="fr-CH"/>
        </w:rPr>
        <w:t>janvier</w:t>
      </w:r>
      <w:r w:rsidR="00FE335A">
        <w:rPr>
          <w:b/>
          <w:bCs/>
          <w:lang w:val="fr-CH"/>
        </w:rPr>
        <w:t xml:space="preserve"> 201</w:t>
      </w:r>
      <w:r w:rsidR="000750CC">
        <w:rPr>
          <w:b/>
          <w:bCs/>
          <w:lang w:val="fr-CH"/>
        </w:rPr>
        <w:t>4</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2F218F">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5" w:history="1">
        <w:r w:rsidR="00FE335A" w:rsidRPr="0023737A">
          <w:rPr>
            <w:rStyle w:val="Hyperlink"/>
            <w:b/>
            <w:bCs/>
            <w:lang w:val="fr-CH"/>
          </w:rPr>
          <w:t>http://www.itu.int/ITU-T/studygroups/com</w:t>
        </w:r>
      </w:hyperlink>
      <w:r w:rsidR="00FE335A">
        <w:rPr>
          <w:rStyle w:val="Hyperlink"/>
          <w:b/>
          <w:bCs/>
          <w:lang w:val="fr-CH"/>
        </w:rPr>
        <w:t>11</w:t>
      </w:r>
      <w:r>
        <w:rPr>
          <w:b/>
          <w:bCs/>
          <w:lang w:val="fr-CH"/>
        </w:rPr>
        <w:t>).</w:t>
      </w:r>
    </w:p>
    <w:p w:rsidR="00E0680D" w:rsidRDefault="00F724F8" w:rsidP="002F218F">
      <w:pPr>
        <w:keepNext/>
        <w:keepLines/>
        <w:spacing w:after="120"/>
        <w:rPr>
          <w:b/>
          <w:bCs/>
          <w:lang w:val="fr-CH"/>
        </w:rPr>
      </w:pPr>
      <w:r>
        <w:rPr>
          <w:b/>
          <w:bCs/>
          <w:lang w:val="fr-CH"/>
        </w:rPr>
        <w:t xml:space="preserve">PRINCIPALES ÉCHÉANCES </w:t>
      </w:r>
      <w:r w:rsidR="00E0680D">
        <w:rPr>
          <w:b/>
          <w:bCs/>
          <w:lang w:val="fr-CH"/>
        </w:rPr>
        <w:t>(avant la réunion)</w:t>
      </w:r>
    </w:p>
    <w:tbl>
      <w:tblPr>
        <w:tblStyle w:val="TableGrid"/>
        <w:tblW w:w="9607" w:type="dxa"/>
        <w:tblLook w:val="04A0" w:firstRow="1" w:lastRow="0" w:firstColumn="1" w:lastColumn="0" w:noHBand="0" w:noVBand="1"/>
      </w:tblPr>
      <w:tblGrid>
        <w:gridCol w:w="2922"/>
        <w:gridCol w:w="2856"/>
        <w:gridCol w:w="3829"/>
      </w:tblGrid>
      <w:tr w:rsidR="000750CC" w:rsidTr="005B0180">
        <w:tc>
          <w:tcPr>
            <w:tcW w:w="2922" w:type="dxa"/>
          </w:tcPr>
          <w:p w:rsidR="000750CC" w:rsidRPr="00D145D6" w:rsidRDefault="000750CC" w:rsidP="007C4861">
            <w:pPr>
              <w:pStyle w:val="Tabletext0"/>
            </w:pPr>
            <w:proofErr w:type="spellStart"/>
            <w:r>
              <w:rPr>
                <w:szCs w:val="22"/>
              </w:rPr>
              <w:t>Deux</w:t>
            </w:r>
            <w:proofErr w:type="spellEnd"/>
            <w:r>
              <w:rPr>
                <w:szCs w:val="22"/>
              </w:rPr>
              <w:t xml:space="preserve"> </w:t>
            </w:r>
            <w:proofErr w:type="spellStart"/>
            <w:r>
              <w:rPr>
                <w:szCs w:val="22"/>
              </w:rPr>
              <w:t>mois</w:t>
            </w:r>
            <w:proofErr w:type="spellEnd"/>
          </w:p>
        </w:tc>
        <w:tc>
          <w:tcPr>
            <w:tcW w:w="2856" w:type="dxa"/>
          </w:tcPr>
          <w:p w:rsidR="000750CC" w:rsidRPr="00D145D6" w:rsidRDefault="000750CC" w:rsidP="007C4861">
            <w:pPr>
              <w:pStyle w:val="Tabletext0"/>
            </w:pPr>
            <w:r w:rsidRPr="00D145D6">
              <w:t xml:space="preserve">21 </w:t>
            </w:r>
            <w:proofErr w:type="spellStart"/>
            <w:r>
              <w:t>décembre</w:t>
            </w:r>
            <w:proofErr w:type="spellEnd"/>
            <w:r w:rsidRPr="00D145D6">
              <w:t xml:space="preserve"> 201</w:t>
            </w:r>
            <w:r>
              <w:t>3</w:t>
            </w:r>
          </w:p>
        </w:tc>
        <w:tc>
          <w:tcPr>
            <w:tcW w:w="3829" w:type="dxa"/>
          </w:tcPr>
          <w:p w:rsidR="000750CC" w:rsidRPr="005B0180" w:rsidRDefault="005B0180" w:rsidP="005B0180">
            <w:pPr>
              <w:pStyle w:val="Tabletext0"/>
              <w:ind w:left="284" w:hanging="284"/>
              <w:rPr>
                <w:lang w:val="fr-CH"/>
              </w:rPr>
            </w:pPr>
            <w:r>
              <w:rPr>
                <w:lang w:val="fr-CH"/>
              </w:rPr>
              <w:t>–</w:t>
            </w:r>
            <w:r>
              <w:rPr>
                <w:lang w:val="fr-CH"/>
              </w:rPr>
              <w:tab/>
              <w:t>soumission des contributions dont la traduction est demandée</w:t>
            </w:r>
          </w:p>
        </w:tc>
      </w:tr>
      <w:tr w:rsidR="000750CC" w:rsidTr="005B0180">
        <w:tc>
          <w:tcPr>
            <w:tcW w:w="2922" w:type="dxa"/>
          </w:tcPr>
          <w:p w:rsidR="000750CC" w:rsidRPr="00D145D6" w:rsidRDefault="000750CC" w:rsidP="007C4861">
            <w:pPr>
              <w:pStyle w:val="Tabletext0"/>
              <w:rPr>
                <w:szCs w:val="22"/>
                <w:highlight w:val="yellow"/>
              </w:rPr>
            </w:pPr>
            <w:r>
              <w:rPr>
                <w:szCs w:val="22"/>
              </w:rPr>
              <w:t xml:space="preserve">Six </w:t>
            </w:r>
            <w:proofErr w:type="spellStart"/>
            <w:r>
              <w:rPr>
                <w:szCs w:val="22"/>
              </w:rPr>
              <w:t>semaines</w:t>
            </w:r>
            <w:proofErr w:type="spellEnd"/>
          </w:p>
        </w:tc>
        <w:tc>
          <w:tcPr>
            <w:tcW w:w="2856" w:type="dxa"/>
          </w:tcPr>
          <w:p w:rsidR="000750CC" w:rsidRPr="00D145D6" w:rsidRDefault="000750CC" w:rsidP="007C4861">
            <w:pPr>
              <w:pStyle w:val="Tabletext0"/>
            </w:pPr>
            <w:r w:rsidRPr="00D145D6">
              <w:t xml:space="preserve">10 </w:t>
            </w:r>
            <w:proofErr w:type="spellStart"/>
            <w:r>
              <w:t>janvier</w:t>
            </w:r>
            <w:proofErr w:type="spellEnd"/>
            <w:r w:rsidRPr="00D145D6">
              <w:t xml:space="preserve"> 2014</w:t>
            </w:r>
          </w:p>
        </w:tc>
        <w:tc>
          <w:tcPr>
            <w:tcW w:w="3829" w:type="dxa"/>
          </w:tcPr>
          <w:p w:rsidR="000750CC" w:rsidRPr="005B0180" w:rsidRDefault="005B0180" w:rsidP="005B0180">
            <w:pPr>
              <w:pStyle w:val="Tabletext0"/>
              <w:rPr>
                <w:lang w:val="fr-CH"/>
              </w:rPr>
            </w:pPr>
            <w:r>
              <w:rPr>
                <w:lang w:val="fr-CH"/>
              </w:rPr>
              <w:t>–</w:t>
            </w:r>
            <w:r>
              <w:rPr>
                <w:lang w:val="fr-CH"/>
              </w:rPr>
              <w:tab/>
              <w:t>demande de visas</w:t>
            </w:r>
          </w:p>
        </w:tc>
      </w:tr>
      <w:tr w:rsidR="000750CC" w:rsidTr="005B0180">
        <w:tc>
          <w:tcPr>
            <w:tcW w:w="2922" w:type="dxa"/>
          </w:tcPr>
          <w:p w:rsidR="000750CC" w:rsidRPr="00D145D6" w:rsidRDefault="000750CC" w:rsidP="007C4861">
            <w:pPr>
              <w:pStyle w:val="Tabletext0"/>
            </w:pPr>
            <w:r>
              <w:rPr>
                <w:szCs w:val="22"/>
              </w:rPr>
              <w:t xml:space="preserve">Un </w:t>
            </w:r>
            <w:proofErr w:type="spellStart"/>
            <w:r>
              <w:rPr>
                <w:szCs w:val="22"/>
              </w:rPr>
              <w:t>mois</w:t>
            </w:r>
            <w:proofErr w:type="spellEnd"/>
          </w:p>
        </w:tc>
        <w:tc>
          <w:tcPr>
            <w:tcW w:w="2856" w:type="dxa"/>
          </w:tcPr>
          <w:p w:rsidR="000750CC" w:rsidRPr="00D145D6" w:rsidRDefault="000750CC" w:rsidP="007C4861">
            <w:pPr>
              <w:pStyle w:val="Tabletext0"/>
            </w:pPr>
            <w:r w:rsidRPr="00D145D6">
              <w:t xml:space="preserve">21 </w:t>
            </w:r>
            <w:proofErr w:type="spellStart"/>
            <w:r>
              <w:t>janvier</w:t>
            </w:r>
            <w:proofErr w:type="spellEnd"/>
            <w:r w:rsidRPr="00D145D6">
              <w:t xml:space="preserve"> 2014</w:t>
            </w:r>
          </w:p>
        </w:tc>
        <w:tc>
          <w:tcPr>
            <w:tcW w:w="3829" w:type="dxa"/>
          </w:tcPr>
          <w:p w:rsidR="000750CC" w:rsidRPr="00D145D6" w:rsidRDefault="005B0180" w:rsidP="007C4861">
            <w:pPr>
              <w:pStyle w:val="Tabletext0"/>
            </w:pPr>
            <w:r>
              <w:rPr>
                <w:lang w:val="fr-CH"/>
              </w:rPr>
              <w:t>–</w:t>
            </w:r>
            <w:r>
              <w:rPr>
                <w:lang w:val="fr-CH"/>
              </w:rPr>
              <w:tab/>
              <w:t>pré-inscription</w:t>
            </w:r>
          </w:p>
        </w:tc>
      </w:tr>
      <w:tr w:rsidR="000750CC" w:rsidTr="005B0180">
        <w:tc>
          <w:tcPr>
            <w:tcW w:w="2922" w:type="dxa"/>
          </w:tcPr>
          <w:p w:rsidR="000750CC" w:rsidRDefault="000750CC" w:rsidP="007C4861">
            <w:pPr>
              <w:pStyle w:val="Tabletext0"/>
            </w:pPr>
            <w:r>
              <w:rPr>
                <w:szCs w:val="22"/>
              </w:rPr>
              <w:t xml:space="preserve">12 </w:t>
            </w:r>
            <w:proofErr w:type="spellStart"/>
            <w:r>
              <w:rPr>
                <w:szCs w:val="22"/>
              </w:rPr>
              <w:t>jours</w:t>
            </w:r>
            <w:proofErr w:type="spellEnd"/>
            <w:r>
              <w:rPr>
                <w:szCs w:val="22"/>
              </w:rPr>
              <w:t xml:space="preserve"> </w:t>
            </w:r>
            <w:proofErr w:type="spellStart"/>
            <w:r>
              <w:rPr>
                <w:szCs w:val="22"/>
              </w:rPr>
              <w:t>calendaires</w:t>
            </w:r>
            <w:proofErr w:type="spellEnd"/>
          </w:p>
        </w:tc>
        <w:tc>
          <w:tcPr>
            <w:tcW w:w="2856" w:type="dxa"/>
          </w:tcPr>
          <w:p w:rsidR="000750CC" w:rsidRDefault="000750CC" w:rsidP="007C4861">
            <w:pPr>
              <w:pStyle w:val="Tabletext0"/>
            </w:pPr>
            <w:r w:rsidRPr="009B3319">
              <w:t xml:space="preserve">8 </w:t>
            </w:r>
            <w:proofErr w:type="spellStart"/>
            <w:r>
              <w:t>février</w:t>
            </w:r>
            <w:proofErr w:type="spellEnd"/>
            <w:r w:rsidRPr="009B3319">
              <w:t xml:space="preserve"> 2014</w:t>
            </w:r>
          </w:p>
        </w:tc>
        <w:tc>
          <w:tcPr>
            <w:tcW w:w="3829" w:type="dxa"/>
          </w:tcPr>
          <w:p w:rsidR="000750CC" w:rsidRPr="00750FFE" w:rsidRDefault="00D8049D" w:rsidP="005B0180">
            <w:pPr>
              <w:pStyle w:val="Tabletext0"/>
              <w:ind w:left="284" w:hanging="284"/>
              <w:rPr>
                <w:lang w:val="fr-CH"/>
              </w:rPr>
            </w:pPr>
            <w:r>
              <w:rPr>
                <w:lang w:val="fr-CH"/>
              </w:rPr>
              <w:t>–</w:t>
            </w:r>
            <w:r w:rsidR="005B0180">
              <w:rPr>
                <w:lang w:val="fr-CH"/>
              </w:rPr>
              <w:tab/>
              <w:t>dernier délai pour la soumission des contributions</w:t>
            </w:r>
          </w:p>
        </w:tc>
      </w:tr>
    </w:tbl>
    <w:p w:rsidR="00DF739F" w:rsidRPr="001C213A" w:rsidRDefault="003C4064" w:rsidP="002F218F">
      <w:pPr>
        <w:pStyle w:val="AnnexTitle"/>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2F218F">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w:t>
      </w:r>
      <w:r w:rsidR="0086391D">
        <w:rPr>
          <w:lang w:val="fr-CH"/>
        </w:rPr>
        <w:t xml:space="preserve">ci-joint </w:t>
      </w:r>
      <w:r w:rsidRPr="00AC5975">
        <w:rPr>
          <w:lang w:val="fr-CH"/>
        </w:rPr>
        <w:t xml:space="preserve">un formulaire de </w:t>
      </w:r>
      <w:r w:rsidR="00DF739F">
        <w:rPr>
          <w:lang w:val="fr-CH"/>
        </w:rPr>
        <w:t>réservation</w:t>
      </w:r>
      <w:r w:rsidRPr="00AC5975">
        <w:rPr>
          <w:lang w:val="fr-CH"/>
        </w:rPr>
        <w:t xml:space="preserve"> d'hôtel </w:t>
      </w:r>
      <w:r w:rsidR="00FE335A">
        <w:rPr>
          <w:lang w:val="fr-CH"/>
        </w:rPr>
        <w:t>(Formulaire 1</w:t>
      </w:r>
      <w:r w:rsidR="00DF739F">
        <w:rPr>
          <w:lang w:val="fr-CH"/>
        </w:rPr>
        <w:t xml:space="preserve">).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6" w:history="1">
        <w:r w:rsidRPr="00AC5975">
          <w:rPr>
            <w:rStyle w:val="Hyperlink"/>
            <w:lang w:val="fr-CH"/>
          </w:rPr>
          <w:t>http://www.itu.int/travel/</w:t>
        </w:r>
      </w:hyperlink>
      <w:r w:rsidRPr="00AC5975">
        <w:rPr>
          <w:lang w:val="fr-CH"/>
        </w:rPr>
        <w:t>.</w:t>
      </w:r>
    </w:p>
    <w:p w:rsidR="00547CDE" w:rsidRDefault="00AC5975" w:rsidP="00D8049D">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 xml:space="preserve">Ce visa doit être demandé au moins </w:t>
      </w:r>
      <w:r w:rsidR="00D8049D">
        <w:rPr>
          <w:b/>
          <w:bCs/>
          <w:lang w:val="fr-CH"/>
        </w:rPr>
        <w:t>six</w:t>
      </w:r>
      <w:r w:rsidRPr="00AC5975">
        <w:rPr>
          <w:b/>
          <w:bCs/>
          <w:lang w:val="fr-CH"/>
        </w:rPr>
        <w:t xml:space="preserve"> (</w:t>
      </w:r>
      <w:r w:rsidR="00D8049D">
        <w:rPr>
          <w:b/>
          <w:bCs/>
          <w:lang w:val="fr-CH"/>
        </w:rPr>
        <w:t>6</w:t>
      </w:r>
      <w:r w:rsidRPr="00AC5975">
        <w:rPr>
          <w:b/>
          <w:bCs/>
          <w:lang w:val="fr-CH"/>
        </w:rPr>
        <w:t>)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00D8049D">
        <w:rPr>
          <w:b/>
          <w:lang w:val="fr-CH"/>
        </w:rPr>
        <w:t>six (6)</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7" w:history="1">
        <w:r w:rsidRPr="00AC5975">
          <w:rPr>
            <w:rStyle w:val="Hyperlink"/>
            <w:lang w:val="fr-CH"/>
          </w:rPr>
          <w:t>tsbreg@itu.int</w:t>
        </w:r>
      </w:hyperlink>
      <w:r w:rsidRPr="00AC5975">
        <w:rPr>
          <w:lang w:val="fr-CH"/>
        </w:rPr>
        <w:t xml:space="preserve">). </w:t>
      </w:r>
    </w:p>
    <w:p w:rsidR="000E4C21" w:rsidRPr="00687813" w:rsidRDefault="000E4C21" w:rsidP="002F218F">
      <w:pPr>
        <w:jc w:val="center"/>
        <w:rPr>
          <w:b/>
          <w:bCs/>
        </w:rPr>
        <w:sectPr w:rsidR="000E4C21" w:rsidRPr="00687813" w:rsidSect="005B0180">
          <w:headerReference w:type="even" r:id="rId28"/>
          <w:headerReference w:type="default" r:id="rId29"/>
          <w:footerReference w:type="even" r:id="rId30"/>
          <w:footerReference w:type="default" r:id="rId31"/>
          <w:headerReference w:type="first" r:id="rId32"/>
          <w:footerReference w:type="first" r:id="rId33"/>
          <w:type w:val="oddPage"/>
          <w:pgSz w:w="11907" w:h="16727" w:code="9"/>
          <w:pgMar w:top="993" w:right="1089" w:bottom="567" w:left="1089" w:header="567" w:footer="567" w:gutter="0"/>
          <w:paperSrc w:first="15" w:other="15"/>
          <w:cols w:space="720"/>
          <w:titlePg/>
          <w:docGrid w:linePitch="326"/>
        </w:sectPr>
      </w:pPr>
      <w:bookmarkStart w:id="2" w:name="Duties"/>
      <w:bookmarkEnd w:id="2"/>
    </w:p>
    <w:p w:rsidR="005B0180" w:rsidRDefault="005B0180" w:rsidP="005B0180">
      <w:pPr>
        <w:pStyle w:val="LetterStart"/>
        <w:tabs>
          <w:tab w:val="clear" w:pos="1361"/>
          <w:tab w:val="clear" w:pos="1758"/>
          <w:tab w:val="clear" w:pos="2155"/>
          <w:tab w:val="clear" w:pos="2552"/>
          <w:tab w:val="center" w:pos="4962"/>
        </w:tabs>
        <w:spacing w:before="120" w:line="240" w:lineRule="atLeast"/>
        <w:jc w:val="center"/>
        <w:rPr>
          <w:b/>
          <w:bCs/>
          <w:lang w:val="en-US"/>
        </w:rPr>
      </w:pPr>
      <w:r w:rsidRPr="005B0180">
        <w:rPr>
          <w:b/>
          <w:bCs/>
          <w:lang w:val="en-US"/>
        </w:rPr>
        <w:lastRenderedPageBreak/>
        <w:t>FORM</w:t>
      </w:r>
      <w:r>
        <w:rPr>
          <w:b/>
          <w:bCs/>
          <w:lang w:val="en-US"/>
        </w:rPr>
        <w:t xml:space="preserve"> 1</w:t>
      </w:r>
      <w:r w:rsidRPr="00B25263">
        <w:rPr>
          <w:b/>
          <w:bCs/>
          <w:lang w:val="en-US"/>
        </w:rPr>
        <w:t xml:space="preserve"> - HOTELS</w:t>
      </w:r>
    </w:p>
    <w:p w:rsidR="005B0180" w:rsidRPr="005B0180" w:rsidRDefault="005B0180" w:rsidP="005B0180">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5/11</w:t>
      </w:r>
      <w:r w:rsidRPr="007B5B29">
        <w:rPr>
          <w:lang w:val="en-US"/>
        </w:rPr>
        <w:t>)</w:t>
      </w:r>
    </w:p>
    <w:tbl>
      <w:tblPr>
        <w:tblW w:w="0" w:type="auto"/>
        <w:jc w:val="center"/>
        <w:tblLayout w:type="fixed"/>
        <w:tblLook w:val="0000" w:firstRow="0" w:lastRow="0" w:firstColumn="0" w:lastColumn="0" w:noHBand="0" w:noVBand="0"/>
      </w:tblPr>
      <w:tblGrid>
        <w:gridCol w:w="9360"/>
      </w:tblGrid>
      <w:tr w:rsidR="005B0180" w:rsidRPr="0056093E" w:rsidTr="007C4861">
        <w:trPr>
          <w:cantSplit/>
          <w:jc w:val="center"/>
        </w:trPr>
        <w:tc>
          <w:tcPr>
            <w:tcW w:w="9360" w:type="dxa"/>
            <w:tcBorders>
              <w:top w:val="single" w:sz="6" w:space="0" w:color="auto"/>
              <w:left w:val="single" w:sz="6" w:space="0" w:color="auto"/>
              <w:bottom w:val="single" w:sz="6" w:space="0" w:color="auto"/>
              <w:right w:val="single" w:sz="6" w:space="0" w:color="auto"/>
            </w:tcBorders>
          </w:tcPr>
          <w:p w:rsidR="005B0180" w:rsidRPr="005B0180" w:rsidRDefault="005B0180" w:rsidP="007C4861">
            <w:pPr>
              <w:tabs>
                <w:tab w:val="left" w:pos="1440"/>
                <w:tab w:val="left" w:pos="8647"/>
              </w:tabs>
              <w:spacing w:before="0" w:line="288" w:lineRule="atLeast"/>
              <w:ind w:right="133"/>
              <w:jc w:val="center"/>
              <w:rPr>
                <w:i/>
                <w:sz w:val="20"/>
                <w:lang w:val="en-US"/>
              </w:rPr>
            </w:pPr>
          </w:p>
          <w:p w:rsidR="005B0180" w:rsidRPr="005B0180" w:rsidRDefault="005B0180" w:rsidP="007C4861">
            <w:pPr>
              <w:tabs>
                <w:tab w:val="left" w:pos="1440"/>
                <w:tab w:val="left" w:pos="8647"/>
              </w:tabs>
              <w:spacing w:before="0" w:line="288" w:lineRule="atLeast"/>
              <w:ind w:right="133"/>
              <w:jc w:val="center"/>
              <w:rPr>
                <w:i/>
                <w:szCs w:val="24"/>
                <w:lang w:val="en-US"/>
              </w:rPr>
            </w:pPr>
            <w:r w:rsidRPr="005B0180">
              <w:rPr>
                <w:i/>
                <w:szCs w:val="24"/>
                <w:lang w:val="en-US"/>
              </w:rPr>
              <w:t xml:space="preserve">This confirmation form </w:t>
            </w:r>
            <w:r w:rsidRPr="005B0180">
              <w:rPr>
                <w:b/>
                <w:bCs/>
                <w:i/>
                <w:szCs w:val="24"/>
                <w:lang w:val="en-US"/>
              </w:rPr>
              <w:t xml:space="preserve">should </w:t>
            </w:r>
            <w:r w:rsidRPr="005B0180">
              <w:rPr>
                <w:b/>
                <w:i/>
                <w:szCs w:val="24"/>
                <w:lang w:val="en-US"/>
              </w:rPr>
              <w:t xml:space="preserve">be sent directly </w:t>
            </w:r>
            <w:r w:rsidRPr="005B0180">
              <w:rPr>
                <w:i/>
                <w:szCs w:val="24"/>
                <w:lang w:val="en-US"/>
              </w:rPr>
              <w:t>to the hotel</w:t>
            </w:r>
            <w:r w:rsidRPr="005B0180">
              <w:rPr>
                <w:b/>
                <w:i/>
                <w:szCs w:val="24"/>
                <w:lang w:val="en-US"/>
              </w:rPr>
              <w:t xml:space="preserve"> </w:t>
            </w:r>
            <w:r w:rsidRPr="005B0180">
              <w:rPr>
                <w:i/>
                <w:szCs w:val="24"/>
                <w:lang w:val="en-US"/>
              </w:rPr>
              <w:t>of your choice</w:t>
            </w:r>
          </w:p>
          <w:p w:rsidR="005B0180" w:rsidRPr="00C67AB9" w:rsidRDefault="005B0180" w:rsidP="007C4861">
            <w:pPr>
              <w:spacing w:before="0" w:after="100" w:line="288" w:lineRule="atLeast"/>
              <w:ind w:right="130"/>
              <w:jc w:val="center"/>
              <w:rPr>
                <w:sz w:val="20"/>
                <w:lang w:val="en-US"/>
              </w:rPr>
            </w:pPr>
          </w:p>
        </w:tc>
      </w:tr>
    </w:tbl>
    <w:p w:rsidR="005B0180" w:rsidRPr="00C67AB9" w:rsidRDefault="005B0180" w:rsidP="005B018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B0180" w:rsidTr="007C4861">
        <w:trPr>
          <w:cantSplit/>
          <w:jc w:val="center"/>
        </w:trPr>
        <w:tc>
          <w:tcPr>
            <w:tcW w:w="1291" w:type="dxa"/>
          </w:tcPr>
          <w:p w:rsidR="005B0180" w:rsidRDefault="005B0180" w:rsidP="007C4861">
            <w:pPr>
              <w:tabs>
                <w:tab w:val="center" w:pos="9639"/>
              </w:tabs>
              <w:spacing w:before="57" w:line="240" w:lineRule="atLeast"/>
              <w:ind w:right="-176"/>
              <w:jc w:val="center"/>
              <w:rPr>
                <w:sz w:val="28"/>
              </w:rPr>
            </w:pPr>
            <w:r>
              <w:rPr>
                <w:noProof/>
                <w:lang w:eastAsia="zh-CN"/>
              </w:rPr>
              <w:drawing>
                <wp:inline distT="0" distB="0" distL="0" distR="0" wp14:anchorId="4BB796A1" wp14:editId="5D1A719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B0180" w:rsidRPr="001F5A0A" w:rsidRDefault="005B0180" w:rsidP="007C486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B0180" w:rsidRDefault="005B0180" w:rsidP="007C4861">
            <w:pPr>
              <w:tabs>
                <w:tab w:val="center" w:pos="9639"/>
              </w:tabs>
              <w:spacing w:before="57" w:line="240" w:lineRule="atLeast"/>
              <w:ind w:left="-142" w:right="-74"/>
              <w:jc w:val="center"/>
              <w:rPr>
                <w:sz w:val="28"/>
              </w:rPr>
            </w:pPr>
            <w:r>
              <w:rPr>
                <w:noProof/>
                <w:lang w:eastAsia="zh-CN"/>
              </w:rPr>
              <w:drawing>
                <wp:inline distT="0" distB="0" distL="0" distR="0" wp14:anchorId="302A4B18" wp14:editId="618FA4F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B0180" w:rsidRDefault="005B0180" w:rsidP="005B0180">
      <w:pPr>
        <w:tabs>
          <w:tab w:val="left" w:pos="1440"/>
        </w:tabs>
        <w:spacing w:before="0" w:line="240" w:lineRule="atLeast"/>
        <w:ind w:left="284" w:right="-143"/>
        <w:jc w:val="center"/>
        <w:rPr>
          <w:b/>
        </w:rPr>
      </w:pPr>
    </w:p>
    <w:p w:rsidR="005B0180" w:rsidRPr="00403633" w:rsidRDefault="005B0180" w:rsidP="005B0180">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B0180" w:rsidRPr="00403633" w:rsidRDefault="005B0180" w:rsidP="005B0180">
      <w:pPr>
        <w:tabs>
          <w:tab w:val="left" w:pos="1440"/>
        </w:tabs>
        <w:spacing w:before="0" w:line="240" w:lineRule="atLeast"/>
        <w:ind w:left="284" w:right="-143"/>
        <w:rPr>
          <w:sz w:val="20"/>
          <w:lang w:val="en-US"/>
        </w:rPr>
      </w:pPr>
    </w:p>
    <w:p w:rsidR="005B0180" w:rsidRPr="00E20C97" w:rsidRDefault="005B0180" w:rsidP="005B0180">
      <w:pPr>
        <w:tabs>
          <w:tab w:val="left" w:pos="1440"/>
        </w:tabs>
        <w:spacing w:before="0" w:line="240" w:lineRule="atLeast"/>
        <w:ind w:left="284" w:right="515"/>
        <w:rPr>
          <w:sz w:val="20"/>
          <w:lang w:val="en-US"/>
        </w:rPr>
      </w:pPr>
      <w:r w:rsidRPr="005B0180">
        <w:rPr>
          <w:i/>
          <w:sz w:val="20"/>
          <w:lang w:val="en-US"/>
        </w:rPr>
        <w:t xml:space="preserve">SG/WP meeting -------------------------------------   from    </w:t>
      </w:r>
      <w:proofErr w:type="gramStart"/>
      <w:r w:rsidRPr="005B0180">
        <w:rPr>
          <w:i/>
          <w:sz w:val="20"/>
          <w:lang w:val="en-US"/>
        </w:rPr>
        <w:t>-------------------------  to</w:t>
      </w:r>
      <w:proofErr w:type="gramEnd"/>
      <w:r w:rsidRPr="005B0180">
        <w:rPr>
          <w:i/>
          <w:sz w:val="20"/>
          <w:lang w:val="en-US"/>
        </w:rPr>
        <w:t xml:space="preserve"> ----------------------- in Geneva</w:t>
      </w:r>
    </w:p>
    <w:p w:rsidR="005B0180" w:rsidRPr="00E20C97" w:rsidRDefault="005B0180" w:rsidP="005B0180">
      <w:pPr>
        <w:tabs>
          <w:tab w:val="left" w:pos="1440"/>
        </w:tabs>
        <w:spacing w:before="0" w:line="240" w:lineRule="atLeast"/>
        <w:ind w:left="284" w:right="515"/>
        <w:rPr>
          <w:sz w:val="20"/>
          <w:lang w:val="en-US"/>
        </w:rPr>
      </w:pPr>
    </w:p>
    <w:p w:rsidR="005B0180" w:rsidRPr="00E20C97" w:rsidRDefault="005B0180" w:rsidP="005B0180">
      <w:pPr>
        <w:tabs>
          <w:tab w:val="left" w:pos="1440"/>
        </w:tabs>
        <w:spacing w:before="0" w:line="240" w:lineRule="atLeast"/>
        <w:ind w:left="284" w:right="515"/>
        <w:rPr>
          <w:sz w:val="20"/>
          <w:lang w:val="en-US"/>
        </w:rPr>
      </w:pPr>
    </w:p>
    <w:p w:rsidR="005B0180" w:rsidRPr="00E20C97" w:rsidRDefault="005B0180" w:rsidP="005B0180">
      <w:pPr>
        <w:tabs>
          <w:tab w:val="left" w:pos="1440"/>
        </w:tabs>
        <w:spacing w:before="0" w:line="240" w:lineRule="atLeast"/>
        <w:ind w:left="284" w:right="515"/>
        <w:rPr>
          <w:sz w:val="20"/>
          <w:lang w:val="en-US"/>
        </w:rPr>
      </w:pPr>
      <w:r w:rsidRPr="005B0180">
        <w:rPr>
          <w:i/>
          <w:sz w:val="20"/>
          <w:lang w:val="en-US"/>
        </w:rPr>
        <w:t>Confirmation of the reservation made on (date) -------------------------   with (hotel)   --------------------------------</w:t>
      </w:r>
    </w:p>
    <w:p w:rsidR="005B0180" w:rsidRPr="00E20C97" w:rsidRDefault="005B0180" w:rsidP="005B0180">
      <w:pPr>
        <w:tabs>
          <w:tab w:val="left" w:pos="1440"/>
        </w:tabs>
        <w:spacing w:before="0" w:line="240" w:lineRule="atLeast"/>
        <w:ind w:left="284" w:right="515"/>
        <w:rPr>
          <w:sz w:val="20"/>
          <w:lang w:val="en-US"/>
        </w:rPr>
      </w:pPr>
    </w:p>
    <w:p w:rsidR="005B0180" w:rsidRPr="00E20C97" w:rsidRDefault="005B0180" w:rsidP="005B0180">
      <w:pPr>
        <w:tabs>
          <w:tab w:val="left" w:pos="1440"/>
        </w:tabs>
        <w:spacing w:before="0" w:line="240" w:lineRule="atLeast"/>
        <w:ind w:left="284" w:right="515"/>
        <w:rPr>
          <w:sz w:val="20"/>
          <w:lang w:val="en-US"/>
        </w:rPr>
      </w:pPr>
    </w:p>
    <w:p w:rsidR="005B0180" w:rsidRPr="008B1814" w:rsidRDefault="005B0180" w:rsidP="005B0180">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5B0180" w:rsidRPr="008B1814" w:rsidRDefault="005B0180" w:rsidP="005B0180">
      <w:pPr>
        <w:tabs>
          <w:tab w:val="left" w:pos="1440"/>
        </w:tabs>
        <w:spacing w:before="0" w:line="240" w:lineRule="atLeast"/>
        <w:ind w:left="284" w:right="515"/>
        <w:rPr>
          <w:sz w:val="20"/>
          <w:lang w:val="en-US"/>
        </w:rPr>
      </w:pPr>
    </w:p>
    <w:p w:rsidR="005B0180" w:rsidRPr="008B1814" w:rsidRDefault="005B0180" w:rsidP="005B0180">
      <w:pPr>
        <w:tabs>
          <w:tab w:val="left" w:pos="1440"/>
        </w:tabs>
        <w:spacing w:before="0" w:line="240" w:lineRule="atLeast"/>
        <w:ind w:left="284" w:right="515"/>
        <w:rPr>
          <w:sz w:val="20"/>
          <w:lang w:val="en-US"/>
        </w:rPr>
      </w:pPr>
    </w:p>
    <w:p w:rsidR="005B0180" w:rsidRPr="005B0180" w:rsidRDefault="005B0180" w:rsidP="005B0180">
      <w:pPr>
        <w:tabs>
          <w:tab w:val="left" w:pos="1440"/>
        </w:tabs>
        <w:spacing w:before="0" w:line="240" w:lineRule="atLeast"/>
        <w:ind w:left="284" w:right="515"/>
        <w:rPr>
          <w:i/>
          <w:sz w:val="20"/>
          <w:lang w:val="en-US"/>
        </w:rPr>
      </w:pPr>
      <w:r w:rsidRPr="005B0180">
        <w:rPr>
          <w:i/>
          <w:sz w:val="20"/>
          <w:lang w:val="en-US"/>
        </w:rPr>
        <w:t>------------ single/double room(s)</w:t>
      </w:r>
    </w:p>
    <w:p w:rsidR="005B0180" w:rsidRPr="005B0180" w:rsidRDefault="005B0180" w:rsidP="005B0180">
      <w:pPr>
        <w:tabs>
          <w:tab w:val="left" w:pos="1440"/>
        </w:tabs>
        <w:spacing w:before="0" w:line="240" w:lineRule="atLeast"/>
        <w:ind w:left="284" w:right="515"/>
        <w:rPr>
          <w:i/>
          <w:sz w:val="20"/>
          <w:lang w:val="en-US"/>
        </w:rPr>
      </w:pPr>
    </w:p>
    <w:p w:rsidR="005B0180" w:rsidRPr="005B0180" w:rsidRDefault="005B0180" w:rsidP="005B0180">
      <w:pPr>
        <w:tabs>
          <w:tab w:val="left" w:pos="1440"/>
        </w:tabs>
        <w:spacing w:before="0" w:line="240" w:lineRule="atLeast"/>
        <w:ind w:left="284" w:right="515"/>
        <w:rPr>
          <w:i/>
          <w:sz w:val="20"/>
          <w:lang w:val="en-US"/>
        </w:rPr>
      </w:pPr>
      <w:proofErr w:type="gramStart"/>
      <w:r w:rsidRPr="005B0180">
        <w:rPr>
          <w:i/>
          <w:sz w:val="20"/>
          <w:lang w:val="en-US"/>
        </w:rPr>
        <w:t>arriving</w:t>
      </w:r>
      <w:proofErr w:type="gramEnd"/>
      <w:r w:rsidRPr="005B0180">
        <w:rPr>
          <w:i/>
          <w:sz w:val="20"/>
          <w:lang w:val="en-US"/>
        </w:rPr>
        <w:t xml:space="preserve"> on (date) ---------------------------  at (time)  -------------  departing on (date) -------------------------------</w:t>
      </w:r>
    </w:p>
    <w:p w:rsidR="005B0180" w:rsidRPr="005B0180" w:rsidRDefault="005B0180" w:rsidP="005B0180">
      <w:pPr>
        <w:tabs>
          <w:tab w:val="left" w:pos="1440"/>
        </w:tabs>
        <w:spacing w:before="0" w:line="240" w:lineRule="atLeast"/>
        <w:ind w:left="284" w:right="515"/>
        <w:rPr>
          <w:sz w:val="20"/>
          <w:lang w:val="en-US"/>
        </w:rPr>
      </w:pPr>
    </w:p>
    <w:p w:rsidR="005B0180" w:rsidRPr="005B0180" w:rsidRDefault="005B0180" w:rsidP="005B0180">
      <w:pPr>
        <w:tabs>
          <w:tab w:val="left" w:pos="1440"/>
        </w:tabs>
        <w:spacing w:before="0" w:line="240" w:lineRule="atLeast"/>
        <w:ind w:left="284" w:right="515"/>
        <w:rPr>
          <w:sz w:val="20"/>
          <w:lang w:val="en-US"/>
        </w:rPr>
      </w:pPr>
    </w:p>
    <w:p w:rsidR="005B0180" w:rsidRPr="00542259" w:rsidRDefault="005B0180" w:rsidP="005B018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B0180" w:rsidRPr="00C67AB9" w:rsidRDefault="005B0180" w:rsidP="005B0180">
      <w:pPr>
        <w:tabs>
          <w:tab w:val="left" w:pos="1440"/>
        </w:tabs>
        <w:spacing w:before="0" w:line="240" w:lineRule="atLeast"/>
        <w:ind w:left="284" w:right="515"/>
        <w:rPr>
          <w:sz w:val="20"/>
          <w:lang w:val="en-US"/>
        </w:rPr>
      </w:pPr>
    </w:p>
    <w:p w:rsidR="005B0180" w:rsidRPr="00C67AB9" w:rsidRDefault="005B0180" w:rsidP="005B018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B0180" w:rsidRPr="00C67AB9" w:rsidRDefault="005B0180" w:rsidP="005B0180">
      <w:pPr>
        <w:tabs>
          <w:tab w:val="left" w:pos="1440"/>
        </w:tabs>
        <w:spacing w:before="0" w:line="240" w:lineRule="atLeast"/>
        <w:ind w:left="284" w:right="515"/>
        <w:rPr>
          <w:sz w:val="20"/>
          <w:lang w:val="en-US"/>
        </w:rPr>
      </w:pPr>
    </w:p>
    <w:p w:rsidR="005B0180" w:rsidRPr="00C67AB9" w:rsidRDefault="005B0180" w:rsidP="005B018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B0180" w:rsidRPr="00C67AB9" w:rsidRDefault="005B0180" w:rsidP="005B0180">
      <w:pPr>
        <w:tabs>
          <w:tab w:val="left" w:pos="1440"/>
        </w:tabs>
        <w:spacing w:before="0" w:line="240" w:lineRule="atLeast"/>
        <w:ind w:left="284" w:right="515"/>
        <w:rPr>
          <w:sz w:val="20"/>
          <w:lang w:val="en-US"/>
        </w:rPr>
      </w:pPr>
    </w:p>
    <w:p w:rsidR="005B0180" w:rsidRPr="00C67AB9" w:rsidRDefault="005B0180" w:rsidP="005B0180">
      <w:pPr>
        <w:tabs>
          <w:tab w:val="left" w:pos="1440"/>
        </w:tabs>
        <w:spacing w:before="0" w:line="240" w:lineRule="atLeast"/>
        <w:ind w:left="284" w:right="515"/>
        <w:rPr>
          <w:sz w:val="20"/>
          <w:lang w:val="en-US"/>
        </w:rPr>
      </w:pPr>
    </w:p>
    <w:p w:rsidR="005B0180" w:rsidRPr="00C67AB9" w:rsidRDefault="005B0180" w:rsidP="005B018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B0180" w:rsidRPr="00C67AB9" w:rsidRDefault="005B0180" w:rsidP="005B0180">
      <w:pPr>
        <w:tabs>
          <w:tab w:val="left" w:pos="1440"/>
        </w:tabs>
        <w:spacing w:before="0" w:line="240" w:lineRule="atLeast"/>
        <w:ind w:left="284" w:right="515"/>
        <w:rPr>
          <w:i/>
          <w:iCs/>
          <w:sz w:val="20"/>
          <w:lang w:val="en-US"/>
        </w:rPr>
      </w:pPr>
    </w:p>
    <w:p w:rsidR="005B0180" w:rsidRPr="008B1814" w:rsidRDefault="005B0180" w:rsidP="005B0180">
      <w:pPr>
        <w:tabs>
          <w:tab w:val="left" w:pos="1440"/>
        </w:tabs>
        <w:spacing w:before="0" w:line="240" w:lineRule="atLeast"/>
        <w:ind w:left="284" w:right="515"/>
        <w:rPr>
          <w:i/>
          <w:iCs/>
          <w:sz w:val="20"/>
          <w:lang w:val="en-US"/>
        </w:rPr>
      </w:pPr>
      <w:r w:rsidRPr="008B1814">
        <w:rPr>
          <w:i/>
          <w:iCs/>
          <w:sz w:val="20"/>
          <w:lang w:val="en-US"/>
        </w:rPr>
        <w:t>-----------------------------------------------------------------------------------------         Fax: -------------------------------</w:t>
      </w:r>
    </w:p>
    <w:p w:rsidR="005B0180" w:rsidRPr="008B1814" w:rsidRDefault="005B0180" w:rsidP="005B0180">
      <w:pPr>
        <w:tabs>
          <w:tab w:val="left" w:pos="1440"/>
        </w:tabs>
        <w:spacing w:before="0" w:line="240" w:lineRule="atLeast"/>
        <w:ind w:left="284" w:right="515"/>
        <w:rPr>
          <w:i/>
          <w:iCs/>
          <w:sz w:val="20"/>
          <w:lang w:val="en-US"/>
        </w:rPr>
      </w:pPr>
    </w:p>
    <w:p w:rsidR="005B0180" w:rsidRPr="00403633" w:rsidRDefault="005B0180" w:rsidP="005B0180">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B0180" w:rsidRPr="00403633" w:rsidRDefault="005B0180" w:rsidP="005B0180">
      <w:pPr>
        <w:tabs>
          <w:tab w:val="left" w:pos="1440"/>
        </w:tabs>
        <w:spacing w:before="0" w:line="240" w:lineRule="atLeast"/>
        <w:ind w:left="284" w:right="515"/>
        <w:rPr>
          <w:sz w:val="20"/>
          <w:lang w:val="en-US"/>
        </w:rPr>
      </w:pPr>
    </w:p>
    <w:p w:rsidR="005B0180" w:rsidRPr="00403633" w:rsidRDefault="005B0180" w:rsidP="005B0180">
      <w:pPr>
        <w:tabs>
          <w:tab w:val="left" w:pos="1440"/>
        </w:tabs>
        <w:spacing w:before="0" w:line="240" w:lineRule="atLeast"/>
        <w:ind w:left="284" w:right="515"/>
        <w:rPr>
          <w:sz w:val="20"/>
          <w:lang w:val="en-US"/>
        </w:rPr>
      </w:pPr>
    </w:p>
    <w:p w:rsidR="005B0180" w:rsidRPr="00C67AB9" w:rsidRDefault="005B0180" w:rsidP="005B0180">
      <w:pPr>
        <w:tabs>
          <w:tab w:val="left" w:pos="1440"/>
        </w:tabs>
        <w:spacing w:before="0" w:line="240" w:lineRule="atLeast"/>
        <w:ind w:left="284" w:right="515"/>
        <w:rPr>
          <w:sz w:val="20"/>
          <w:lang w:val="en-US"/>
        </w:rPr>
      </w:pPr>
      <w:r w:rsidRPr="005B0180">
        <w:rPr>
          <w:i/>
          <w:sz w:val="20"/>
          <w:lang w:val="en-US"/>
        </w:rPr>
        <w:t>Credit card to guarantee this reservation</w:t>
      </w:r>
      <w:r w:rsidRPr="005B0180">
        <w:rPr>
          <w:sz w:val="20"/>
          <w:lang w:val="en-US"/>
        </w:rPr>
        <w:t>:        AX/VISA/DINERS/EC  (</w:t>
      </w:r>
      <w:r w:rsidRPr="005B0180">
        <w:rPr>
          <w:i/>
          <w:iCs/>
          <w:sz w:val="20"/>
          <w:lang w:val="en-US"/>
        </w:rPr>
        <w:t>or</w:t>
      </w:r>
      <w:r w:rsidRPr="005B0180">
        <w:rPr>
          <w:sz w:val="20"/>
          <w:lang w:val="en-US"/>
        </w:rPr>
        <w:t xml:space="preserve"> </w:t>
      </w:r>
      <w:r w:rsidRPr="00C67AB9">
        <w:rPr>
          <w:i/>
          <w:sz w:val="20"/>
          <w:lang w:val="en-US"/>
        </w:rPr>
        <w:t>othe</w:t>
      </w:r>
      <w:r>
        <w:rPr>
          <w:i/>
          <w:sz w:val="20"/>
          <w:lang w:val="en-US"/>
        </w:rPr>
        <w:t>r) -----------------------------------</w:t>
      </w:r>
    </w:p>
    <w:p w:rsidR="005B0180" w:rsidRPr="00C67AB9" w:rsidRDefault="005B0180" w:rsidP="005B0180">
      <w:pPr>
        <w:tabs>
          <w:tab w:val="left" w:pos="1440"/>
        </w:tabs>
        <w:spacing w:before="0" w:line="240" w:lineRule="atLeast"/>
        <w:ind w:left="284" w:right="515"/>
        <w:rPr>
          <w:sz w:val="20"/>
          <w:lang w:val="en-US"/>
        </w:rPr>
      </w:pPr>
    </w:p>
    <w:p w:rsidR="005B0180" w:rsidRPr="00C67AB9" w:rsidRDefault="005B0180" w:rsidP="005B0180">
      <w:pPr>
        <w:tabs>
          <w:tab w:val="left" w:pos="1440"/>
        </w:tabs>
        <w:spacing w:before="0" w:line="240" w:lineRule="atLeast"/>
        <w:ind w:left="284" w:right="515"/>
        <w:rPr>
          <w:sz w:val="20"/>
          <w:lang w:val="en-US"/>
        </w:rPr>
      </w:pPr>
    </w:p>
    <w:p w:rsidR="005B0180" w:rsidRPr="00C67AB9" w:rsidRDefault="005B0180" w:rsidP="005B018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B0180" w:rsidRPr="00C67AB9" w:rsidRDefault="005B0180" w:rsidP="005B0180">
      <w:pPr>
        <w:tabs>
          <w:tab w:val="left" w:pos="1440"/>
        </w:tabs>
        <w:spacing w:before="0" w:line="240" w:lineRule="atLeast"/>
        <w:ind w:left="284" w:right="515"/>
        <w:rPr>
          <w:sz w:val="20"/>
          <w:lang w:val="en-US"/>
        </w:rPr>
      </w:pPr>
    </w:p>
    <w:p w:rsidR="005B0180" w:rsidRPr="00C67AB9" w:rsidRDefault="005B0180" w:rsidP="005B0180">
      <w:pPr>
        <w:tabs>
          <w:tab w:val="left" w:pos="1440"/>
        </w:tabs>
        <w:spacing w:before="0" w:line="240" w:lineRule="atLeast"/>
        <w:ind w:left="284" w:right="515"/>
        <w:rPr>
          <w:sz w:val="20"/>
          <w:lang w:val="en-US"/>
        </w:rPr>
      </w:pPr>
    </w:p>
    <w:p w:rsidR="005B0180" w:rsidRPr="005B0180" w:rsidRDefault="005B0180" w:rsidP="005B0180">
      <w:pPr>
        <w:tabs>
          <w:tab w:val="left" w:pos="1440"/>
        </w:tabs>
        <w:spacing w:before="0" w:line="240" w:lineRule="atLeast"/>
        <w:ind w:left="284" w:right="515"/>
        <w:rPr>
          <w:sz w:val="20"/>
          <w:lang w:val="en-US"/>
        </w:rPr>
      </w:pPr>
      <w:r w:rsidRPr="005B0180">
        <w:rPr>
          <w:i/>
          <w:sz w:val="20"/>
          <w:lang w:val="en-US"/>
        </w:rPr>
        <w:t>Date</w:t>
      </w:r>
      <w:r w:rsidRPr="005B0180">
        <w:rPr>
          <w:sz w:val="20"/>
          <w:lang w:val="en-US"/>
        </w:rPr>
        <w:t xml:space="preserve"> ------------------------------------------------------      </w:t>
      </w:r>
      <w:r w:rsidRPr="005B0180">
        <w:rPr>
          <w:i/>
          <w:sz w:val="20"/>
          <w:lang w:val="en-US"/>
        </w:rPr>
        <w:t xml:space="preserve">Signature </w:t>
      </w:r>
      <w:r w:rsidRPr="005B0180">
        <w:rPr>
          <w:sz w:val="20"/>
          <w:lang w:val="en-US"/>
        </w:rPr>
        <w:t xml:space="preserve">       ---------------------------------------------------</w:t>
      </w:r>
    </w:p>
    <w:p w:rsidR="005B0180" w:rsidRPr="005B0180" w:rsidRDefault="005B0180" w:rsidP="005B0180">
      <w:pPr>
        <w:pStyle w:val="Index1"/>
        <w:spacing w:before="0"/>
        <w:rPr>
          <w:sz w:val="2"/>
          <w:lang w:val="en-US"/>
        </w:rPr>
      </w:pPr>
    </w:p>
    <w:p w:rsidR="005B0180" w:rsidRPr="005B0180" w:rsidRDefault="005B0180" w:rsidP="005B0180">
      <w:pPr>
        <w:rPr>
          <w:sz w:val="4"/>
          <w:szCs w:val="4"/>
          <w:lang w:val="en-US"/>
        </w:rPr>
      </w:pPr>
    </w:p>
    <w:p w:rsidR="005B0180" w:rsidRPr="005B0180" w:rsidRDefault="005B0180" w:rsidP="005B0180">
      <w:pPr>
        <w:rPr>
          <w:sz w:val="4"/>
          <w:szCs w:val="4"/>
          <w:lang w:val="en-US"/>
        </w:rPr>
      </w:pPr>
    </w:p>
    <w:p w:rsidR="005B0180" w:rsidRDefault="005B0180" w:rsidP="005B0180">
      <w:pPr>
        <w:tabs>
          <w:tab w:val="clear" w:pos="794"/>
          <w:tab w:val="clear" w:pos="1191"/>
          <w:tab w:val="clear" w:pos="1588"/>
          <w:tab w:val="clear" w:pos="1985"/>
        </w:tabs>
        <w:spacing w:before="0"/>
        <w:rPr>
          <w:rFonts w:asciiTheme="majorBidi" w:hAnsiTheme="majorBidi" w:cstheme="majorBidi"/>
          <w:b/>
          <w:bCs/>
          <w:sz w:val="28"/>
          <w:szCs w:val="28"/>
          <w:lang w:val="en-US"/>
        </w:rPr>
        <w:sectPr w:rsidR="005B0180" w:rsidSect="00A51E89">
          <w:headerReference w:type="first" r:id="rId35"/>
          <w:footerReference w:type="first" r:id="rId36"/>
          <w:type w:val="oddPage"/>
          <w:pgSz w:w="11907" w:h="16727" w:code="9"/>
          <w:pgMar w:top="567" w:right="1089" w:bottom="113" w:left="1089" w:header="567" w:footer="567" w:gutter="0"/>
          <w:paperSrc w:first="15" w:other="15"/>
          <w:cols w:space="720"/>
          <w:titlePg/>
          <w:docGrid w:linePitch="326"/>
        </w:sectPr>
      </w:pPr>
    </w:p>
    <w:p w:rsidR="005B0180" w:rsidRPr="005B0180" w:rsidRDefault="005B0180" w:rsidP="005B0180">
      <w:pPr>
        <w:tabs>
          <w:tab w:val="clear" w:pos="794"/>
          <w:tab w:val="clear" w:pos="1191"/>
          <w:tab w:val="clear" w:pos="1588"/>
          <w:tab w:val="clear" w:pos="1985"/>
        </w:tabs>
        <w:spacing w:before="0"/>
        <w:rPr>
          <w:rFonts w:asciiTheme="majorBidi" w:hAnsiTheme="majorBidi" w:cstheme="majorBidi"/>
          <w:b/>
          <w:bCs/>
          <w:sz w:val="28"/>
          <w:szCs w:val="28"/>
          <w:lang w:val="en-US"/>
        </w:rPr>
      </w:pPr>
    </w:p>
    <w:p w:rsidR="005B0180" w:rsidRPr="005B0180" w:rsidRDefault="005B0180" w:rsidP="005B0180">
      <w:pPr>
        <w:ind w:right="-194"/>
        <w:jc w:val="center"/>
        <w:rPr>
          <w:rFonts w:asciiTheme="majorBidi" w:hAnsiTheme="majorBidi" w:cstheme="majorBidi"/>
          <w:b/>
          <w:bCs/>
          <w:sz w:val="28"/>
          <w:szCs w:val="28"/>
          <w:lang w:val="en-US"/>
        </w:rPr>
      </w:pPr>
      <w:r w:rsidRPr="005B0180">
        <w:rPr>
          <w:rFonts w:asciiTheme="majorBidi" w:hAnsiTheme="majorBidi" w:cstheme="majorBidi"/>
          <w:b/>
          <w:bCs/>
          <w:sz w:val="28"/>
          <w:szCs w:val="28"/>
          <w:lang w:val="en-US"/>
        </w:rPr>
        <w:t>ANNEX B</w:t>
      </w:r>
    </w:p>
    <w:p w:rsidR="005B0180" w:rsidRPr="005B0180" w:rsidRDefault="005B0180" w:rsidP="005B0180">
      <w:pPr>
        <w:ind w:right="-194"/>
        <w:jc w:val="center"/>
        <w:rPr>
          <w:rFonts w:asciiTheme="majorBidi" w:hAnsiTheme="majorBidi" w:cstheme="majorBidi"/>
          <w:b/>
          <w:bCs/>
          <w:szCs w:val="24"/>
          <w:lang w:val="en-US"/>
        </w:rPr>
      </w:pPr>
      <w:r w:rsidRPr="005B0180">
        <w:rPr>
          <w:rFonts w:asciiTheme="majorBidi" w:hAnsiTheme="majorBidi" w:cstheme="majorBidi"/>
          <w:b/>
          <w:bCs/>
          <w:szCs w:val="24"/>
          <w:lang w:val="en-US"/>
        </w:rPr>
        <w:t>Draft Agenda</w:t>
      </w:r>
    </w:p>
    <w:p w:rsidR="005B0180" w:rsidRPr="005B0180" w:rsidRDefault="005B0180" w:rsidP="005B0180">
      <w:pPr>
        <w:tabs>
          <w:tab w:val="clear" w:pos="794"/>
          <w:tab w:val="clear" w:pos="1191"/>
          <w:tab w:val="clear" w:pos="1588"/>
          <w:tab w:val="clear" w:pos="1985"/>
        </w:tabs>
        <w:spacing w:before="360" w:after="120"/>
        <w:rPr>
          <w:rFonts w:asciiTheme="majorBidi" w:hAnsiTheme="majorBidi" w:cstheme="majorBidi"/>
          <w:b/>
          <w:bCs/>
          <w:szCs w:val="24"/>
          <w:lang w:val="en-US"/>
        </w:rPr>
      </w:pPr>
      <w:r w:rsidRPr="005B0180">
        <w:rPr>
          <w:rFonts w:asciiTheme="majorBidi" w:hAnsiTheme="majorBidi" w:cstheme="majorBidi"/>
          <w:b/>
          <w:bCs/>
          <w:szCs w:val="24"/>
          <w:lang w:val="en-US"/>
        </w:rPr>
        <w:t>WP1/11, 21 February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58"/>
      </w:tblGrid>
      <w:tr w:rsidR="005B0180" w:rsidRPr="00D145D6" w:rsidTr="007C4861">
        <w:trPr>
          <w:cantSplit/>
          <w:trHeight w:val="385"/>
          <w:tblHeader/>
        </w:trPr>
        <w:tc>
          <w:tcPr>
            <w:tcW w:w="6487" w:type="dxa"/>
            <w:tcBorders>
              <w:top w:val="single" w:sz="4" w:space="0" w:color="auto"/>
              <w:left w:val="single" w:sz="4" w:space="0" w:color="auto"/>
              <w:bottom w:val="single" w:sz="4" w:space="0" w:color="auto"/>
              <w:right w:val="single" w:sz="4" w:space="0" w:color="auto"/>
            </w:tcBorders>
            <w:hideMark/>
          </w:tcPr>
          <w:p w:rsidR="005B0180" w:rsidRPr="00D145D6" w:rsidRDefault="005B0180" w:rsidP="007C4861">
            <w:pPr>
              <w:spacing w:before="0" w:line="240" w:lineRule="atLeast"/>
              <w:rPr>
                <w:rFonts w:asciiTheme="majorBidi" w:hAnsiTheme="majorBidi" w:cstheme="majorBidi"/>
                <w:b/>
                <w:bCs/>
                <w:szCs w:val="24"/>
              </w:rPr>
            </w:pPr>
            <w:proofErr w:type="spellStart"/>
            <w:r w:rsidRPr="00D145D6">
              <w:rPr>
                <w:rFonts w:asciiTheme="majorBidi" w:hAnsiTheme="majorBidi" w:cstheme="majorBidi"/>
                <w:b/>
                <w:bCs/>
                <w:szCs w:val="24"/>
              </w:rPr>
              <w:t>Terms</w:t>
            </w:r>
            <w:proofErr w:type="spellEnd"/>
            <w:r w:rsidRPr="00D145D6">
              <w:rPr>
                <w:rFonts w:asciiTheme="majorBidi" w:hAnsiTheme="majorBidi" w:cstheme="majorBidi"/>
                <w:b/>
                <w:bCs/>
                <w:szCs w:val="24"/>
              </w:rPr>
              <w:t xml:space="preserve"> of </w:t>
            </w:r>
            <w:proofErr w:type="spellStart"/>
            <w:r w:rsidRPr="00D145D6">
              <w:rPr>
                <w:rFonts w:asciiTheme="majorBidi" w:hAnsiTheme="majorBidi" w:cstheme="majorBidi"/>
                <w:b/>
                <w:bCs/>
                <w:szCs w:val="24"/>
              </w:rPr>
              <w:t>reference</w:t>
            </w:r>
            <w:proofErr w:type="spellEnd"/>
          </w:p>
        </w:tc>
        <w:tc>
          <w:tcPr>
            <w:tcW w:w="3458" w:type="dxa"/>
            <w:tcBorders>
              <w:top w:val="single" w:sz="4" w:space="0" w:color="auto"/>
              <w:left w:val="single" w:sz="4" w:space="0" w:color="auto"/>
              <w:bottom w:val="single" w:sz="4" w:space="0" w:color="auto"/>
              <w:right w:val="single" w:sz="4" w:space="0" w:color="auto"/>
            </w:tcBorders>
            <w:hideMark/>
          </w:tcPr>
          <w:p w:rsidR="005B0180" w:rsidRPr="00D145D6" w:rsidRDefault="005B0180" w:rsidP="007C4861">
            <w:pPr>
              <w:spacing w:before="0" w:line="240" w:lineRule="atLeast"/>
              <w:rPr>
                <w:rFonts w:asciiTheme="majorBidi" w:hAnsiTheme="majorBidi" w:cstheme="majorBidi"/>
                <w:b/>
                <w:bCs/>
                <w:szCs w:val="24"/>
              </w:rPr>
            </w:pPr>
            <w:r w:rsidRPr="00D145D6">
              <w:rPr>
                <w:rFonts w:asciiTheme="majorBidi" w:hAnsiTheme="majorBidi" w:cstheme="majorBidi"/>
                <w:b/>
                <w:bCs/>
                <w:szCs w:val="24"/>
              </w:rPr>
              <w:t>Contact</w:t>
            </w:r>
          </w:p>
        </w:tc>
      </w:tr>
      <w:tr w:rsidR="005B0180" w:rsidRPr="00D145D6" w:rsidTr="007C4861">
        <w:trPr>
          <w:cantSplit/>
          <w:trHeight w:val="661"/>
        </w:trPr>
        <w:tc>
          <w:tcPr>
            <w:tcW w:w="6487" w:type="dxa"/>
            <w:tcBorders>
              <w:top w:val="single" w:sz="4" w:space="0" w:color="auto"/>
              <w:left w:val="single" w:sz="4" w:space="0" w:color="auto"/>
              <w:bottom w:val="single" w:sz="4" w:space="0" w:color="auto"/>
              <w:right w:val="single" w:sz="4" w:space="0" w:color="auto"/>
            </w:tcBorders>
            <w:hideMark/>
          </w:tcPr>
          <w:p w:rsidR="005B0180" w:rsidRPr="00D145D6" w:rsidRDefault="005B0180" w:rsidP="007C4861">
            <w:pPr>
              <w:pStyle w:val="Default"/>
              <w:spacing w:before="120" w:after="40"/>
              <w:rPr>
                <w:rFonts w:asciiTheme="majorBidi" w:hAnsiTheme="majorBidi" w:cstheme="majorBidi"/>
              </w:rPr>
            </w:pPr>
            <w:r w:rsidRPr="00D145D6">
              <w:rPr>
                <w:rFonts w:asciiTheme="majorBidi" w:hAnsiTheme="majorBidi" w:cstheme="majorBidi"/>
              </w:rPr>
              <w:t>To consider approval of new and modified supplements:</w:t>
            </w:r>
          </w:p>
          <w:p w:rsidR="005B0180" w:rsidRPr="00D145D6" w:rsidRDefault="005B0180" w:rsidP="007C4861">
            <w:pPr>
              <w:pStyle w:val="Default"/>
              <w:spacing w:before="120" w:after="40"/>
              <w:rPr>
                <w:rFonts w:asciiTheme="majorBidi" w:hAnsiTheme="majorBidi" w:cstheme="majorBidi"/>
              </w:rPr>
            </w:pPr>
            <w:r w:rsidRPr="00D145D6">
              <w:rPr>
                <w:rFonts w:asciiTheme="majorBidi" w:hAnsiTheme="majorBidi" w:cstheme="majorBidi"/>
              </w:rPr>
              <w:t>− TRQ.ETS-Overview Revision 2</w:t>
            </w:r>
          </w:p>
          <w:p w:rsidR="005B0180" w:rsidRPr="00D145D6" w:rsidRDefault="005B0180" w:rsidP="007C4861">
            <w:pPr>
              <w:pStyle w:val="Default"/>
              <w:spacing w:before="120" w:after="40"/>
              <w:rPr>
                <w:rFonts w:asciiTheme="majorBidi" w:hAnsiTheme="majorBidi" w:cstheme="majorBidi"/>
              </w:rPr>
            </w:pPr>
            <w:r w:rsidRPr="00D145D6">
              <w:rPr>
                <w:rFonts w:asciiTheme="majorBidi" w:hAnsiTheme="majorBidi" w:cstheme="majorBidi"/>
              </w:rPr>
              <w:t xml:space="preserve">− Supplement 49, ETS/IEPS update to </w:t>
            </w:r>
            <w:proofErr w:type="spellStart"/>
            <w:r w:rsidRPr="00D145D6">
              <w:rPr>
                <w:rFonts w:asciiTheme="majorBidi" w:hAnsiTheme="majorBidi" w:cstheme="majorBidi"/>
              </w:rPr>
              <w:t>signalling</w:t>
            </w:r>
            <w:proofErr w:type="spellEnd"/>
            <w:r w:rsidRPr="00D145D6">
              <w:rPr>
                <w:rFonts w:asciiTheme="majorBidi" w:hAnsiTheme="majorBidi" w:cstheme="majorBidi"/>
              </w:rPr>
              <w:t xml:space="preserve"> requirements to support IP telephony</w:t>
            </w:r>
          </w:p>
          <w:p w:rsidR="005B0180" w:rsidRPr="00D145D6" w:rsidRDefault="005B0180" w:rsidP="007C4861">
            <w:pPr>
              <w:pStyle w:val="Bullet"/>
              <w:numPr>
                <w:ilvl w:val="0"/>
                <w:numId w:val="0"/>
              </w:numPr>
              <w:tabs>
                <w:tab w:val="left" w:pos="720"/>
              </w:tabs>
              <w:spacing w:before="120" w:after="40"/>
              <w:ind w:rightChars="31" w:right="74"/>
              <w:jc w:val="both"/>
              <w:rPr>
                <w:rFonts w:asciiTheme="majorBidi" w:hAnsiTheme="majorBidi" w:cstheme="majorBidi"/>
                <w:sz w:val="24"/>
                <w:szCs w:val="24"/>
                <w:lang w:val="en-US"/>
              </w:rPr>
            </w:pPr>
            <w:r w:rsidRPr="00D145D6">
              <w:rPr>
                <w:rFonts w:asciiTheme="majorBidi" w:hAnsiTheme="majorBidi" w:cstheme="majorBidi"/>
                <w:sz w:val="24"/>
                <w:szCs w:val="24"/>
              </w:rPr>
              <w:t>Discuss the progress of work on the draft Recommendations under study in Qs 1 ,2 and 3/11.</w:t>
            </w:r>
          </w:p>
        </w:tc>
        <w:tc>
          <w:tcPr>
            <w:tcW w:w="3458" w:type="dxa"/>
            <w:tcBorders>
              <w:top w:val="single" w:sz="4" w:space="0" w:color="auto"/>
              <w:left w:val="single" w:sz="4" w:space="0" w:color="auto"/>
              <w:bottom w:val="single" w:sz="4" w:space="0" w:color="auto"/>
              <w:right w:val="single" w:sz="4" w:space="0" w:color="auto"/>
            </w:tcBorders>
          </w:tcPr>
          <w:p w:rsidR="005B0180" w:rsidRPr="00D145D6" w:rsidRDefault="005B0180" w:rsidP="007C4861">
            <w:pPr>
              <w:tabs>
                <w:tab w:val="left" w:pos="720"/>
              </w:tabs>
              <w:spacing w:after="40" w:line="240" w:lineRule="atLeast"/>
              <w:rPr>
                <w:rFonts w:asciiTheme="majorBidi" w:hAnsiTheme="majorBidi" w:cstheme="majorBidi"/>
                <w:color w:val="000000"/>
                <w:szCs w:val="24"/>
                <w:lang w:val="fr-CH" w:eastAsia="zh-CN"/>
              </w:rPr>
            </w:pPr>
            <w:r w:rsidRPr="00D145D6">
              <w:rPr>
                <w:rFonts w:asciiTheme="majorBidi" w:hAnsiTheme="majorBidi" w:cstheme="majorBidi"/>
                <w:color w:val="000000"/>
                <w:szCs w:val="24"/>
                <w:lang w:val="fr-CH" w:eastAsia="zh-CN"/>
              </w:rPr>
              <w:t>Jane Humphrey</w:t>
            </w:r>
            <w:r w:rsidRPr="00D145D6">
              <w:rPr>
                <w:rFonts w:asciiTheme="majorBidi" w:hAnsiTheme="majorBidi" w:cstheme="majorBidi"/>
                <w:color w:val="000000"/>
                <w:szCs w:val="24"/>
                <w:lang w:val="fr-CH" w:eastAsia="zh-CN"/>
              </w:rPr>
              <w:br/>
            </w:r>
            <w:hyperlink r:id="rId37" w:history="1">
              <w:r w:rsidRPr="00D145D6">
                <w:rPr>
                  <w:rStyle w:val="Hyperlink"/>
                  <w:rFonts w:asciiTheme="majorBidi" w:hAnsiTheme="majorBidi" w:cstheme="majorBidi"/>
                  <w:szCs w:val="24"/>
                  <w:lang w:val="fr-CH" w:eastAsia="zh-CN"/>
                </w:rPr>
                <w:t>jane.humphrey@ericsson.com</w:t>
              </w:r>
            </w:hyperlink>
            <w:r w:rsidRPr="00D145D6">
              <w:rPr>
                <w:rFonts w:asciiTheme="majorBidi" w:hAnsiTheme="majorBidi" w:cstheme="majorBidi"/>
                <w:color w:val="000000"/>
                <w:szCs w:val="24"/>
                <w:lang w:val="fr-CH" w:eastAsia="zh-CN"/>
              </w:rPr>
              <w:t xml:space="preserve"> </w:t>
            </w:r>
          </w:p>
          <w:p w:rsidR="005B0180" w:rsidRPr="00D145D6" w:rsidRDefault="005B0180" w:rsidP="007C4861">
            <w:pPr>
              <w:tabs>
                <w:tab w:val="left" w:pos="720"/>
              </w:tabs>
              <w:spacing w:after="40" w:line="240" w:lineRule="atLeast"/>
              <w:rPr>
                <w:rFonts w:asciiTheme="majorBidi" w:hAnsiTheme="majorBidi" w:cstheme="majorBidi"/>
                <w:color w:val="000000"/>
                <w:szCs w:val="24"/>
                <w:lang w:val="fr-CH" w:eastAsia="zh-CN"/>
              </w:rPr>
            </w:pPr>
          </w:p>
          <w:p w:rsidR="005B0180" w:rsidRPr="00D145D6" w:rsidRDefault="005B0180" w:rsidP="007C4861">
            <w:pPr>
              <w:tabs>
                <w:tab w:val="left" w:pos="720"/>
              </w:tabs>
              <w:spacing w:after="40" w:line="240" w:lineRule="atLeast"/>
              <w:rPr>
                <w:rFonts w:asciiTheme="majorBidi" w:hAnsiTheme="majorBidi" w:cstheme="majorBidi"/>
                <w:color w:val="000000"/>
                <w:szCs w:val="24"/>
                <w:lang w:val="fr-CH" w:eastAsia="zh-CN"/>
              </w:rPr>
            </w:pPr>
            <w:proofErr w:type="spellStart"/>
            <w:r w:rsidRPr="00D145D6">
              <w:rPr>
                <w:rFonts w:asciiTheme="majorBidi" w:hAnsiTheme="majorBidi" w:cstheme="majorBidi"/>
                <w:color w:val="000000"/>
                <w:szCs w:val="24"/>
                <w:lang w:val="fr-CH" w:eastAsia="zh-CN"/>
              </w:rPr>
              <w:t>Xiaojie</w:t>
            </w:r>
            <w:proofErr w:type="spellEnd"/>
            <w:r w:rsidRPr="00D145D6">
              <w:rPr>
                <w:rFonts w:asciiTheme="majorBidi" w:hAnsiTheme="majorBidi" w:cstheme="majorBidi"/>
                <w:color w:val="000000"/>
                <w:szCs w:val="24"/>
                <w:lang w:val="fr-CH" w:eastAsia="zh-CN"/>
              </w:rPr>
              <w:t xml:space="preserve"> Zhu</w:t>
            </w:r>
            <w:r w:rsidRPr="00D145D6">
              <w:rPr>
                <w:rFonts w:asciiTheme="majorBidi" w:hAnsiTheme="majorBidi" w:cstheme="majorBidi"/>
                <w:color w:val="000000"/>
                <w:szCs w:val="24"/>
                <w:lang w:val="fr-CH" w:eastAsia="zh-CN"/>
              </w:rPr>
              <w:br/>
            </w:r>
            <w:hyperlink r:id="rId38" w:history="1">
              <w:r w:rsidRPr="00D145D6">
                <w:rPr>
                  <w:rStyle w:val="Hyperlink"/>
                  <w:rFonts w:asciiTheme="majorBidi" w:hAnsiTheme="majorBidi" w:cstheme="majorBidi"/>
                  <w:szCs w:val="24"/>
                  <w:lang w:val="fr-CH" w:eastAsia="zh-CN"/>
                </w:rPr>
                <w:t>zhuxj@gsta.com</w:t>
              </w:r>
            </w:hyperlink>
          </w:p>
        </w:tc>
      </w:tr>
    </w:tbl>
    <w:p w:rsidR="005B0180" w:rsidRPr="00D145D6" w:rsidRDefault="005B0180" w:rsidP="005B0180">
      <w:pPr>
        <w:tabs>
          <w:tab w:val="clear" w:pos="794"/>
          <w:tab w:val="clear" w:pos="1191"/>
          <w:tab w:val="clear" w:pos="1588"/>
          <w:tab w:val="clear" w:pos="1985"/>
        </w:tabs>
        <w:spacing w:before="360" w:after="240"/>
        <w:rPr>
          <w:rFonts w:asciiTheme="majorBidi" w:hAnsiTheme="majorBidi" w:cstheme="majorBidi"/>
          <w:b/>
          <w:bCs/>
          <w:szCs w:val="24"/>
        </w:rPr>
      </w:pPr>
      <w:r w:rsidRPr="00D145D6">
        <w:rPr>
          <w:rFonts w:asciiTheme="majorBidi" w:hAnsiTheme="majorBidi" w:cstheme="majorBidi"/>
          <w:b/>
          <w:bCs/>
          <w:szCs w:val="24"/>
        </w:rPr>
        <w:t xml:space="preserve">WP2/11, 21 </w:t>
      </w:r>
      <w:proofErr w:type="spellStart"/>
      <w:r w:rsidRPr="00D145D6">
        <w:rPr>
          <w:rFonts w:asciiTheme="majorBidi" w:hAnsiTheme="majorBidi" w:cstheme="majorBidi"/>
          <w:b/>
          <w:bCs/>
          <w:szCs w:val="24"/>
        </w:rPr>
        <w:t>February</w:t>
      </w:r>
      <w:proofErr w:type="spellEnd"/>
      <w:r w:rsidRPr="00D145D6">
        <w:rPr>
          <w:rFonts w:asciiTheme="majorBidi" w:hAnsiTheme="majorBidi" w:cstheme="majorBidi"/>
          <w:b/>
          <w:bCs/>
          <w:szCs w:val="24"/>
        </w:rPr>
        <w:t xml:space="preserve">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5B0180" w:rsidRPr="0056093E" w:rsidTr="007C4861">
        <w:trPr>
          <w:cantSplit/>
          <w:trHeight w:val="806"/>
        </w:trPr>
        <w:tc>
          <w:tcPr>
            <w:tcW w:w="6487" w:type="dxa"/>
            <w:tcBorders>
              <w:top w:val="single" w:sz="4" w:space="0" w:color="auto"/>
              <w:left w:val="single" w:sz="4" w:space="0" w:color="auto"/>
              <w:bottom w:val="single" w:sz="4" w:space="0" w:color="auto"/>
              <w:right w:val="single" w:sz="4" w:space="0" w:color="auto"/>
            </w:tcBorders>
          </w:tcPr>
          <w:p w:rsidR="005B0180" w:rsidRPr="005B0180" w:rsidRDefault="005B0180" w:rsidP="007C4861">
            <w:pPr>
              <w:tabs>
                <w:tab w:val="clear" w:pos="794"/>
                <w:tab w:val="clear" w:pos="1191"/>
                <w:tab w:val="clear" w:pos="1588"/>
                <w:tab w:val="clear" w:pos="1985"/>
              </w:tabs>
              <w:spacing w:after="40"/>
              <w:rPr>
                <w:rFonts w:asciiTheme="majorBidi" w:eastAsia="MS Mincho" w:hAnsiTheme="majorBidi" w:cstheme="majorBidi"/>
                <w:color w:val="000000"/>
                <w:szCs w:val="24"/>
                <w:lang w:val="en-US" w:eastAsia="ja-JP"/>
              </w:rPr>
            </w:pPr>
            <w:r w:rsidRPr="005B0180">
              <w:rPr>
                <w:rFonts w:asciiTheme="majorBidi" w:eastAsia="MS Mincho" w:hAnsiTheme="majorBidi" w:cstheme="majorBidi"/>
                <w:color w:val="000000"/>
                <w:szCs w:val="24"/>
                <w:lang w:val="en-US" w:eastAsia="ja-JP"/>
              </w:rPr>
              <w:t>To consider Consent (AAP) of the following candidates:</w:t>
            </w:r>
          </w:p>
          <w:p w:rsidR="005B0180" w:rsidRPr="005B0180" w:rsidRDefault="005B0180" w:rsidP="007C4861">
            <w:pPr>
              <w:tabs>
                <w:tab w:val="clear" w:pos="794"/>
                <w:tab w:val="clear" w:pos="1191"/>
                <w:tab w:val="clear" w:pos="1588"/>
                <w:tab w:val="clear" w:pos="1985"/>
              </w:tabs>
              <w:spacing w:after="40"/>
              <w:rPr>
                <w:rFonts w:asciiTheme="majorBidi" w:eastAsia="MS Mincho" w:hAnsiTheme="majorBidi" w:cstheme="majorBidi"/>
                <w:b/>
                <w:color w:val="000000"/>
                <w:szCs w:val="24"/>
                <w:lang w:val="en-US" w:eastAsia="ja-JP"/>
              </w:rPr>
            </w:pPr>
            <w:r w:rsidRPr="005B0180">
              <w:rPr>
                <w:rFonts w:asciiTheme="majorBidi" w:eastAsia="MS Mincho" w:hAnsiTheme="majorBidi" w:cstheme="majorBidi"/>
                <w:color w:val="000000"/>
                <w:szCs w:val="24"/>
                <w:lang w:val="en-US" w:eastAsia="ja-JP"/>
              </w:rPr>
              <w:t>− Q.3303.2 v2</w:t>
            </w:r>
          </w:p>
          <w:p w:rsidR="005B0180" w:rsidRPr="00D145D6" w:rsidRDefault="005B0180" w:rsidP="007C4861">
            <w:pPr>
              <w:pStyle w:val="Bullet"/>
              <w:numPr>
                <w:ilvl w:val="0"/>
                <w:numId w:val="0"/>
              </w:numPr>
              <w:spacing w:before="120" w:after="40"/>
              <w:rPr>
                <w:rFonts w:asciiTheme="majorBidi" w:hAnsiTheme="majorBidi" w:cstheme="majorBidi"/>
                <w:sz w:val="24"/>
                <w:szCs w:val="24"/>
                <w:lang w:val="en-US"/>
              </w:rPr>
            </w:pPr>
            <w:r w:rsidRPr="00D145D6">
              <w:rPr>
                <w:rFonts w:asciiTheme="majorBidi" w:eastAsia="MS Mincho" w:hAnsiTheme="majorBidi" w:cstheme="majorBidi"/>
                <w:sz w:val="24"/>
                <w:szCs w:val="24"/>
                <w:lang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5B0180" w:rsidRPr="00D145D6" w:rsidRDefault="005B0180" w:rsidP="007C4861">
            <w:pPr>
              <w:tabs>
                <w:tab w:val="left" w:pos="720"/>
              </w:tabs>
              <w:spacing w:after="40" w:line="240" w:lineRule="atLeast"/>
              <w:rPr>
                <w:rFonts w:asciiTheme="majorBidi" w:hAnsiTheme="majorBidi" w:cstheme="majorBidi"/>
                <w:color w:val="000000"/>
                <w:szCs w:val="24"/>
                <w:lang w:val="de-CH"/>
              </w:rPr>
            </w:pPr>
            <w:r w:rsidRPr="00D145D6">
              <w:rPr>
                <w:rFonts w:asciiTheme="majorBidi" w:hAnsiTheme="majorBidi" w:cstheme="majorBidi"/>
                <w:color w:val="000000"/>
                <w:szCs w:val="24"/>
                <w:lang w:val="de-CH"/>
              </w:rPr>
              <w:t>Kaoru Kenyoshi</w:t>
            </w:r>
            <w:r w:rsidRPr="00D145D6">
              <w:rPr>
                <w:rFonts w:asciiTheme="majorBidi" w:hAnsiTheme="majorBidi" w:cstheme="majorBidi"/>
                <w:color w:val="000000"/>
                <w:szCs w:val="24"/>
                <w:lang w:val="de-CH"/>
              </w:rPr>
              <w:br/>
            </w:r>
            <w:r w:rsidR="0056093E">
              <w:fldChar w:fldCharType="begin"/>
            </w:r>
            <w:r w:rsidR="0056093E" w:rsidRPr="0056093E">
              <w:rPr>
                <w:lang w:val="es-ES_tradnl"/>
              </w:rPr>
              <w:instrText xml:space="preserve"> HYPERLINK "mailto:Kaoru.Kenyoshi@EMEA.NEC.COM" </w:instrText>
            </w:r>
            <w:r w:rsidR="0056093E">
              <w:fldChar w:fldCharType="separate"/>
            </w:r>
            <w:r w:rsidRPr="00D145D6">
              <w:rPr>
                <w:rStyle w:val="Hyperlink"/>
                <w:rFonts w:asciiTheme="majorBidi" w:hAnsiTheme="majorBidi" w:cstheme="majorBidi"/>
                <w:szCs w:val="24"/>
                <w:lang w:val="de-CH"/>
              </w:rPr>
              <w:t>kaoru.kenyoshi@emea.nec.com</w:t>
            </w:r>
            <w:r w:rsidR="0056093E">
              <w:rPr>
                <w:rStyle w:val="Hyperlink"/>
                <w:rFonts w:asciiTheme="majorBidi" w:hAnsiTheme="majorBidi" w:cstheme="majorBidi"/>
                <w:szCs w:val="24"/>
                <w:lang w:val="de-CH"/>
              </w:rPr>
              <w:fldChar w:fldCharType="end"/>
            </w:r>
          </w:p>
          <w:p w:rsidR="005B0180" w:rsidRPr="0056093E" w:rsidRDefault="005B0180" w:rsidP="007C4861">
            <w:pPr>
              <w:tabs>
                <w:tab w:val="left" w:pos="720"/>
              </w:tabs>
              <w:spacing w:after="40" w:line="240" w:lineRule="atLeast"/>
              <w:rPr>
                <w:rFonts w:asciiTheme="majorBidi" w:hAnsiTheme="majorBidi" w:cstheme="majorBidi"/>
                <w:color w:val="000000"/>
                <w:szCs w:val="24"/>
                <w:lang w:val="es-ES_tradnl" w:eastAsia="zh-CN"/>
              </w:rPr>
            </w:pPr>
            <w:r w:rsidRPr="0056093E">
              <w:rPr>
                <w:rFonts w:asciiTheme="majorBidi" w:hAnsiTheme="majorBidi" w:cstheme="majorBidi"/>
                <w:color w:val="000000"/>
                <w:szCs w:val="24"/>
                <w:lang w:val="es-ES_tradnl"/>
              </w:rPr>
              <w:br/>
              <w:t>Ting (Tina) Zou (Tsou)</w:t>
            </w:r>
            <w:r w:rsidRPr="0056093E">
              <w:rPr>
                <w:rFonts w:asciiTheme="majorBidi" w:hAnsiTheme="majorBidi" w:cstheme="majorBidi"/>
                <w:color w:val="000000"/>
                <w:szCs w:val="24"/>
                <w:lang w:val="es-ES_tradnl"/>
              </w:rPr>
              <w:br/>
            </w:r>
            <w:r w:rsidR="0056093E">
              <w:fldChar w:fldCharType="begin"/>
            </w:r>
            <w:r w:rsidR="0056093E" w:rsidRPr="0056093E">
              <w:rPr>
                <w:lang w:val="es-ES_tradnl"/>
              </w:rPr>
              <w:instrText xml:space="preserve"> HYPERLINK "mailto:tena@huawei.com" </w:instrText>
            </w:r>
            <w:r w:rsidR="0056093E">
              <w:fldChar w:fldCharType="separate"/>
            </w:r>
            <w:r w:rsidRPr="0056093E">
              <w:rPr>
                <w:rStyle w:val="Hyperlink"/>
                <w:rFonts w:asciiTheme="majorBidi" w:hAnsiTheme="majorBidi" w:cstheme="majorBidi"/>
                <w:szCs w:val="24"/>
                <w:lang w:val="es-ES_tradnl"/>
              </w:rPr>
              <w:t>tena@huawei.com</w:t>
            </w:r>
            <w:r w:rsidR="0056093E">
              <w:rPr>
                <w:rStyle w:val="Hyperlink"/>
                <w:rFonts w:asciiTheme="majorBidi" w:hAnsiTheme="majorBidi" w:cstheme="majorBidi"/>
                <w:szCs w:val="24"/>
                <w:lang w:val="en-US"/>
              </w:rPr>
              <w:fldChar w:fldCharType="end"/>
            </w:r>
          </w:p>
        </w:tc>
      </w:tr>
    </w:tbl>
    <w:p w:rsidR="005B0180" w:rsidRPr="0056093E" w:rsidRDefault="005B0180" w:rsidP="005B0180">
      <w:pPr>
        <w:tabs>
          <w:tab w:val="clear" w:pos="794"/>
          <w:tab w:val="clear" w:pos="1191"/>
          <w:tab w:val="clear" w:pos="1588"/>
          <w:tab w:val="clear" w:pos="1985"/>
        </w:tabs>
        <w:spacing w:before="0"/>
        <w:rPr>
          <w:rFonts w:asciiTheme="majorBidi" w:hAnsiTheme="majorBidi" w:cstheme="majorBidi"/>
          <w:b/>
          <w:bCs/>
          <w:szCs w:val="24"/>
          <w:lang w:val="es-ES_tradnl"/>
        </w:rPr>
      </w:pPr>
    </w:p>
    <w:p w:rsidR="005B0180" w:rsidRPr="00D145D6" w:rsidRDefault="005B0180" w:rsidP="005B0180">
      <w:pPr>
        <w:tabs>
          <w:tab w:val="clear" w:pos="794"/>
          <w:tab w:val="clear" w:pos="1191"/>
          <w:tab w:val="clear" w:pos="1588"/>
          <w:tab w:val="clear" w:pos="1985"/>
        </w:tabs>
        <w:spacing w:before="360" w:after="240"/>
        <w:rPr>
          <w:rFonts w:asciiTheme="majorBidi" w:hAnsiTheme="majorBidi" w:cstheme="majorBidi"/>
          <w:b/>
          <w:bCs/>
          <w:szCs w:val="24"/>
        </w:rPr>
      </w:pPr>
      <w:r w:rsidRPr="00D145D6">
        <w:rPr>
          <w:rFonts w:asciiTheme="majorBidi" w:hAnsiTheme="majorBidi" w:cstheme="majorBidi"/>
          <w:b/>
          <w:bCs/>
          <w:szCs w:val="24"/>
        </w:rPr>
        <w:t xml:space="preserve">WP3/11, 21 </w:t>
      </w:r>
      <w:proofErr w:type="spellStart"/>
      <w:r w:rsidRPr="00D145D6">
        <w:rPr>
          <w:rFonts w:asciiTheme="majorBidi" w:hAnsiTheme="majorBidi" w:cstheme="majorBidi"/>
          <w:b/>
          <w:bCs/>
          <w:szCs w:val="24"/>
        </w:rPr>
        <w:t>February</w:t>
      </w:r>
      <w:proofErr w:type="spellEnd"/>
      <w:r w:rsidRPr="00D145D6">
        <w:rPr>
          <w:rFonts w:asciiTheme="majorBidi" w:hAnsiTheme="majorBidi" w:cstheme="majorBidi"/>
          <w:b/>
          <w:bCs/>
          <w:szCs w:val="24"/>
        </w:rPr>
        <w:t xml:space="preserve">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5B0180" w:rsidRPr="00D145D6" w:rsidTr="007C4861">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5B0180" w:rsidRPr="00D145D6" w:rsidRDefault="005B0180" w:rsidP="007C4861">
            <w:pPr>
              <w:pStyle w:val="Default"/>
              <w:spacing w:before="120" w:after="40"/>
              <w:rPr>
                <w:rFonts w:asciiTheme="majorBidi" w:hAnsiTheme="majorBidi" w:cstheme="majorBidi"/>
              </w:rPr>
            </w:pPr>
            <w:r w:rsidRPr="00D145D6">
              <w:rPr>
                <w:rFonts w:asciiTheme="majorBidi" w:hAnsiTheme="majorBidi" w:cstheme="majorBidi"/>
              </w:rPr>
              <w:t xml:space="preserve">To consider approval of new Technical Report on: </w:t>
            </w:r>
          </w:p>
          <w:p w:rsidR="005B0180" w:rsidRPr="00D145D6" w:rsidRDefault="005B0180" w:rsidP="007C4861">
            <w:pPr>
              <w:pStyle w:val="Default"/>
              <w:spacing w:before="120" w:after="40"/>
              <w:rPr>
                <w:rFonts w:asciiTheme="majorBidi" w:hAnsiTheme="majorBidi" w:cstheme="majorBidi"/>
              </w:rPr>
            </w:pPr>
            <w:r w:rsidRPr="00D145D6">
              <w:rPr>
                <w:rFonts w:asciiTheme="majorBidi" w:hAnsiTheme="majorBidi" w:cstheme="majorBidi"/>
              </w:rPr>
              <w:t xml:space="preserve">− NGN </w:t>
            </w:r>
            <w:proofErr w:type="spellStart"/>
            <w:r w:rsidRPr="00D145D6">
              <w:rPr>
                <w:rFonts w:asciiTheme="majorBidi" w:hAnsiTheme="majorBidi" w:cstheme="majorBidi"/>
              </w:rPr>
              <w:t>Realisation</w:t>
            </w:r>
            <w:proofErr w:type="spellEnd"/>
            <w:r w:rsidRPr="00D145D6">
              <w:rPr>
                <w:rFonts w:asciiTheme="majorBidi" w:hAnsiTheme="majorBidi" w:cstheme="majorBidi"/>
              </w:rPr>
              <w:t xml:space="preserve"> </w:t>
            </w:r>
          </w:p>
          <w:p w:rsidR="005B0180" w:rsidRPr="00D145D6" w:rsidRDefault="005B0180" w:rsidP="007C4861">
            <w:pPr>
              <w:pStyle w:val="Bullet"/>
              <w:numPr>
                <w:ilvl w:val="0"/>
                <w:numId w:val="0"/>
              </w:numPr>
              <w:spacing w:before="120" w:after="40"/>
              <w:rPr>
                <w:rFonts w:asciiTheme="majorBidi" w:eastAsia="MS Mincho" w:hAnsiTheme="majorBidi" w:cstheme="majorBidi"/>
                <w:sz w:val="24"/>
                <w:szCs w:val="24"/>
                <w:lang w:eastAsia="ja-JP"/>
              </w:rPr>
            </w:pPr>
            <w:r w:rsidRPr="00D145D6">
              <w:rPr>
                <w:rFonts w:asciiTheme="majorBidi" w:hAnsiTheme="majorBidi" w:cstheme="majorBidi"/>
                <w:sz w:val="24"/>
                <w:szCs w:val="24"/>
              </w:rPr>
              <w:t xml:space="preserve">To discuss the progress of work on the draft Recommendations under study in Qs 7, 8, 9/11. </w:t>
            </w:r>
          </w:p>
        </w:tc>
        <w:tc>
          <w:tcPr>
            <w:tcW w:w="3458" w:type="dxa"/>
            <w:tcBorders>
              <w:top w:val="single" w:sz="4" w:space="0" w:color="auto"/>
              <w:left w:val="single" w:sz="4" w:space="0" w:color="auto"/>
              <w:bottom w:val="single" w:sz="4" w:space="0" w:color="auto"/>
              <w:right w:val="single" w:sz="4" w:space="0" w:color="auto"/>
            </w:tcBorders>
            <w:hideMark/>
          </w:tcPr>
          <w:p w:rsidR="005B0180" w:rsidRPr="005B0180" w:rsidRDefault="005B0180" w:rsidP="007C4861">
            <w:pPr>
              <w:tabs>
                <w:tab w:val="left" w:pos="720"/>
              </w:tabs>
              <w:spacing w:after="40" w:line="240" w:lineRule="atLeast"/>
              <w:rPr>
                <w:rStyle w:val="Hyperlink"/>
                <w:rFonts w:asciiTheme="majorBidi" w:hAnsiTheme="majorBidi" w:cstheme="majorBidi"/>
                <w:szCs w:val="24"/>
                <w:lang w:val="en-US"/>
              </w:rPr>
            </w:pPr>
            <w:r w:rsidRPr="00D145D6">
              <w:rPr>
                <w:rFonts w:asciiTheme="majorBidi" w:hAnsiTheme="majorBidi" w:cstheme="majorBidi"/>
                <w:szCs w:val="24"/>
                <w:lang w:val="en-US"/>
              </w:rPr>
              <w:t>Shin-</w:t>
            </w:r>
            <w:proofErr w:type="spellStart"/>
            <w:r w:rsidRPr="00D145D6">
              <w:rPr>
                <w:rFonts w:asciiTheme="majorBidi" w:hAnsiTheme="majorBidi" w:cstheme="majorBidi"/>
                <w:szCs w:val="24"/>
                <w:lang w:val="en-US"/>
              </w:rPr>
              <w:t>Gak</w:t>
            </w:r>
            <w:proofErr w:type="spellEnd"/>
            <w:r w:rsidRPr="00D145D6">
              <w:rPr>
                <w:rFonts w:asciiTheme="majorBidi" w:hAnsiTheme="majorBidi" w:cstheme="majorBidi"/>
                <w:szCs w:val="24"/>
                <w:lang w:val="en-US"/>
              </w:rPr>
              <w:t xml:space="preserve"> Kang</w:t>
            </w:r>
            <w:r w:rsidRPr="00D145D6">
              <w:rPr>
                <w:rFonts w:asciiTheme="majorBidi" w:hAnsiTheme="majorBidi" w:cstheme="majorBidi"/>
                <w:color w:val="000000"/>
                <w:szCs w:val="24"/>
                <w:lang w:val="en-US"/>
              </w:rPr>
              <w:br/>
            </w:r>
            <w:r w:rsidRPr="005B0180">
              <w:rPr>
                <w:rStyle w:val="Hyperlink"/>
                <w:rFonts w:asciiTheme="majorBidi" w:hAnsiTheme="majorBidi" w:cstheme="majorBidi"/>
                <w:szCs w:val="24"/>
                <w:lang w:val="en-US"/>
              </w:rPr>
              <w:t xml:space="preserve">sgkang@etri.re.kr </w:t>
            </w:r>
          </w:p>
          <w:p w:rsidR="005B0180" w:rsidRPr="00D145D6" w:rsidRDefault="005B0180" w:rsidP="007C4861">
            <w:pPr>
              <w:tabs>
                <w:tab w:val="left" w:pos="720"/>
              </w:tabs>
              <w:spacing w:after="40" w:line="240" w:lineRule="atLeast"/>
              <w:rPr>
                <w:rFonts w:asciiTheme="majorBidi" w:hAnsiTheme="majorBidi" w:cstheme="majorBidi"/>
                <w:color w:val="000000"/>
                <w:szCs w:val="24"/>
                <w:lang w:val="en-US"/>
              </w:rPr>
            </w:pPr>
            <w:r w:rsidRPr="00D145D6">
              <w:rPr>
                <w:rFonts w:asciiTheme="majorBidi" w:hAnsiTheme="majorBidi" w:cstheme="majorBidi"/>
                <w:color w:val="000000"/>
                <w:szCs w:val="24"/>
                <w:lang w:val="en-US"/>
              </w:rPr>
              <w:t xml:space="preserve">Isaac </w:t>
            </w:r>
            <w:proofErr w:type="spellStart"/>
            <w:r w:rsidRPr="00D145D6">
              <w:rPr>
                <w:rFonts w:asciiTheme="majorBidi" w:hAnsiTheme="majorBidi" w:cstheme="majorBidi"/>
                <w:color w:val="000000"/>
                <w:szCs w:val="24"/>
                <w:lang w:val="en-US"/>
              </w:rPr>
              <w:t>Boateng</w:t>
            </w:r>
            <w:proofErr w:type="spellEnd"/>
            <w:r w:rsidRPr="00D145D6">
              <w:rPr>
                <w:rFonts w:asciiTheme="majorBidi" w:hAnsiTheme="majorBidi" w:cstheme="majorBidi"/>
                <w:color w:val="000000"/>
                <w:szCs w:val="24"/>
                <w:lang w:val="en-US"/>
              </w:rPr>
              <w:br/>
            </w:r>
            <w:hyperlink r:id="rId39" w:history="1">
              <w:r w:rsidRPr="00D145D6">
                <w:rPr>
                  <w:rStyle w:val="Hyperlink"/>
                  <w:rFonts w:asciiTheme="majorBidi" w:hAnsiTheme="majorBidi" w:cstheme="majorBidi"/>
                  <w:szCs w:val="24"/>
                </w:rPr>
                <w:t>isaac.boateng@nca.org.gh</w:t>
              </w:r>
            </w:hyperlink>
          </w:p>
        </w:tc>
      </w:tr>
    </w:tbl>
    <w:p w:rsidR="005B0180" w:rsidRDefault="005B0180" w:rsidP="005B0180">
      <w:pPr>
        <w:tabs>
          <w:tab w:val="clear" w:pos="794"/>
          <w:tab w:val="clear" w:pos="1191"/>
          <w:tab w:val="clear" w:pos="1588"/>
          <w:tab w:val="clear" w:pos="1985"/>
        </w:tabs>
        <w:spacing w:before="0"/>
        <w:rPr>
          <w:rFonts w:asciiTheme="majorBidi" w:hAnsiTheme="majorBidi" w:cstheme="majorBidi"/>
          <w:b/>
          <w:bCs/>
          <w:sz w:val="28"/>
          <w:szCs w:val="28"/>
          <w:lang w:val="en-US"/>
        </w:rPr>
      </w:pPr>
    </w:p>
    <w:p w:rsidR="005B0180" w:rsidRDefault="005B0180" w:rsidP="005B0180">
      <w:pPr>
        <w:tabs>
          <w:tab w:val="clear" w:pos="794"/>
          <w:tab w:val="clear" w:pos="1191"/>
          <w:tab w:val="clear" w:pos="1588"/>
          <w:tab w:val="clear" w:pos="1985"/>
        </w:tabs>
        <w:spacing w:before="0"/>
        <w:rPr>
          <w:rFonts w:asciiTheme="majorBidi" w:hAnsiTheme="majorBidi" w:cstheme="majorBidi"/>
          <w:b/>
          <w:bCs/>
          <w:sz w:val="28"/>
          <w:szCs w:val="28"/>
          <w:lang w:val="en-US"/>
        </w:rPr>
      </w:pPr>
    </w:p>
    <w:p w:rsidR="005B0180" w:rsidRPr="00514B1E" w:rsidRDefault="005B0180" w:rsidP="005B0180">
      <w:pPr>
        <w:tabs>
          <w:tab w:val="clear" w:pos="794"/>
          <w:tab w:val="clear" w:pos="1191"/>
          <w:tab w:val="clear" w:pos="1588"/>
          <w:tab w:val="clear" w:pos="1985"/>
        </w:tabs>
        <w:spacing w:before="0"/>
        <w:rPr>
          <w:rFonts w:asciiTheme="majorBidi" w:hAnsiTheme="majorBidi" w:cstheme="majorBidi"/>
          <w:b/>
          <w:bCs/>
          <w:sz w:val="28"/>
          <w:szCs w:val="28"/>
          <w:lang w:val="en-US"/>
        </w:rPr>
        <w:sectPr w:rsidR="005B0180" w:rsidRPr="00514B1E" w:rsidSect="00A51E89">
          <w:footerReference w:type="first" r:id="rId40"/>
          <w:type w:val="oddPage"/>
          <w:pgSz w:w="11907" w:h="16727" w:code="9"/>
          <w:pgMar w:top="567" w:right="1089" w:bottom="113" w:left="1089" w:header="567" w:footer="567" w:gutter="0"/>
          <w:paperSrc w:first="15" w:other="15"/>
          <w:cols w:space="720"/>
          <w:titlePg/>
          <w:docGrid w:linePitch="326"/>
        </w:sectPr>
      </w:pPr>
    </w:p>
    <w:p w:rsidR="005B0180" w:rsidRPr="005B0180" w:rsidRDefault="005B0180" w:rsidP="005B0180">
      <w:pPr>
        <w:ind w:right="-194"/>
        <w:jc w:val="center"/>
        <w:rPr>
          <w:rFonts w:eastAsia="MS Mincho"/>
          <w:b/>
          <w:lang w:val="en-US" w:eastAsia="ja-JP"/>
        </w:rPr>
      </w:pPr>
      <w:r w:rsidRPr="005B0180">
        <w:rPr>
          <w:rFonts w:asciiTheme="majorBidi" w:hAnsiTheme="majorBidi" w:cstheme="majorBidi"/>
          <w:b/>
          <w:bCs/>
          <w:sz w:val="28"/>
          <w:szCs w:val="28"/>
          <w:lang w:val="en-US"/>
        </w:rPr>
        <w:lastRenderedPageBreak/>
        <w:t>ANNEX C</w:t>
      </w:r>
      <w:r w:rsidRPr="005B0180">
        <w:rPr>
          <w:rFonts w:asciiTheme="majorBidi" w:hAnsiTheme="majorBidi" w:cstheme="majorBidi"/>
          <w:b/>
          <w:bCs/>
          <w:sz w:val="28"/>
          <w:szCs w:val="28"/>
          <w:lang w:val="en-US"/>
        </w:rPr>
        <w:br/>
      </w:r>
      <w:r w:rsidRPr="005B0180">
        <w:rPr>
          <w:rFonts w:asciiTheme="majorBidi" w:hAnsiTheme="majorBidi" w:cstheme="majorBidi"/>
          <w:b/>
          <w:bCs/>
          <w:szCs w:val="24"/>
          <w:lang w:val="en-US"/>
        </w:rPr>
        <w:t xml:space="preserve">Draft timetable </w:t>
      </w:r>
      <w:r w:rsidRPr="005B0180">
        <w:rPr>
          <w:rFonts w:eastAsiaTheme="minorEastAsia"/>
          <w:b/>
          <w:bCs/>
          <w:iCs/>
          <w:lang w:val="en-US" w:eastAsia="ja-JP"/>
        </w:rPr>
        <w:t>of interim meetings of SG11 (February 2014)</w:t>
      </w:r>
    </w:p>
    <w:tbl>
      <w:tblPr>
        <w:tblW w:w="12619"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502"/>
        <w:gridCol w:w="519"/>
        <w:gridCol w:w="519"/>
        <w:gridCol w:w="519"/>
        <w:gridCol w:w="13"/>
        <w:gridCol w:w="506"/>
        <w:gridCol w:w="519"/>
        <w:gridCol w:w="519"/>
        <w:gridCol w:w="463"/>
        <w:gridCol w:w="573"/>
        <w:gridCol w:w="519"/>
        <w:gridCol w:w="519"/>
        <w:gridCol w:w="519"/>
      </w:tblGrid>
      <w:tr w:rsidR="005B0180" w:rsidRPr="00881618" w:rsidTr="007C4861">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rsidR="005B0180" w:rsidRPr="005B0180" w:rsidRDefault="005B0180" w:rsidP="007C4861">
            <w:pPr>
              <w:widowControl w:val="0"/>
              <w:tabs>
                <w:tab w:val="left" w:pos="1331"/>
                <w:tab w:val="left" w:pos="1430"/>
              </w:tabs>
              <w:spacing w:line="276" w:lineRule="auto"/>
              <w:jc w:val="center"/>
              <w:rPr>
                <w:rFonts w:eastAsia="MS Mincho"/>
                <w:b/>
                <w:bCs/>
                <w:i/>
                <w:sz w:val="18"/>
                <w:szCs w:val="18"/>
                <w:lang w:val="en-US"/>
              </w:rPr>
            </w:pPr>
            <w:r w:rsidRPr="00881618">
              <w:rPr>
                <w:rFonts w:eastAsia="MS Mincho"/>
                <w:noProof/>
                <w:lang w:eastAsia="zh-CN"/>
              </w:rPr>
              <mc:AlternateContent>
                <mc:Choice Requires="wps">
                  <w:drawing>
                    <wp:anchor distT="0" distB="0" distL="114300" distR="114300" simplePos="0" relativeHeight="251659264" behindDoc="0" locked="1" layoutInCell="1" allowOverlap="1" wp14:anchorId="399D7ADB" wp14:editId="697F081C">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line="276" w:lineRule="auto"/>
              <w:jc w:val="center"/>
              <w:rPr>
                <w:rFonts w:eastAsia="MS Mincho"/>
                <w:b/>
                <w:bCs/>
                <w:color w:val="000000"/>
                <w:sz w:val="18"/>
                <w:szCs w:val="18"/>
                <w:lang w:eastAsia="ja-JP"/>
              </w:rPr>
            </w:pPr>
            <w:proofErr w:type="spellStart"/>
            <w:r w:rsidRPr="00881618">
              <w:rPr>
                <w:rFonts w:eastAsia="MS Mincho" w:hint="eastAsia"/>
                <w:b/>
                <w:bCs/>
                <w:color w:val="000000"/>
                <w:sz w:val="18"/>
                <w:szCs w:val="18"/>
                <w:lang w:eastAsia="ja-JP"/>
              </w:rPr>
              <w:t>Monday</w:t>
            </w:r>
            <w:proofErr w:type="spellEnd"/>
            <w:r w:rsidRPr="00881618">
              <w:rPr>
                <w:rFonts w:eastAsia="MS Mincho"/>
                <w:b/>
                <w:bCs/>
                <w:color w:val="000000"/>
                <w:sz w:val="18"/>
                <w:szCs w:val="18"/>
              </w:rPr>
              <w:t xml:space="preserve"> </w:t>
            </w:r>
            <w:r w:rsidRPr="00881618">
              <w:rPr>
                <w:rFonts w:eastAsia="MS Mincho" w:hint="eastAsia"/>
                <w:b/>
                <w:bCs/>
                <w:color w:val="000000"/>
                <w:sz w:val="18"/>
                <w:szCs w:val="18"/>
                <w:lang w:eastAsia="ja-JP"/>
              </w:rPr>
              <w:t>1</w:t>
            </w:r>
            <w:r w:rsidRPr="00881618">
              <w:rPr>
                <w:rFonts w:eastAsia="MS Mincho"/>
                <w:b/>
                <w:bCs/>
                <w:color w:val="000000"/>
                <w:sz w:val="18"/>
                <w:szCs w:val="18"/>
              </w:rPr>
              <w:t>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line="276" w:lineRule="auto"/>
              <w:jc w:val="center"/>
              <w:rPr>
                <w:rFonts w:eastAsia="MS Mincho"/>
                <w:b/>
                <w:bCs/>
                <w:color w:val="000000"/>
                <w:sz w:val="18"/>
                <w:szCs w:val="18"/>
                <w:lang w:eastAsia="ja-JP"/>
              </w:rPr>
            </w:pPr>
            <w:r w:rsidRPr="00881618">
              <w:rPr>
                <w:rFonts w:eastAsia="MS Mincho" w:hint="eastAsia"/>
                <w:b/>
                <w:bCs/>
                <w:color w:val="000000"/>
                <w:sz w:val="18"/>
                <w:szCs w:val="18"/>
                <w:lang w:eastAsia="ja-JP"/>
              </w:rPr>
              <w:t>Tues</w:t>
            </w:r>
            <w:r w:rsidRPr="00881618">
              <w:rPr>
                <w:rFonts w:eastAsia="MS Mincho"/>
                <w:b/>
                <w:bCs/>
                <w:color w:val="000000"/>
                <w:sz w:val="18"/>
                <w:szCs w:val="18"/>
              </w:rPr>
              <w:t xml:space="preserve">day </w:t>
            </w:r>
            <w:r w:rsidRPr="00881618">
              <w:rPr>
                <w:rFonts w:eastAsia="MS Mincho" w:hint="eastAsia"/>
                <w:b/>
                <w:bCs/>
                <w:color w:val="000000"/>
                <w:sz w:val="18"/>
                <w:szCs w:val="18"/>
                <w:lang w:eastAsia="ja-JP"/>
              </w:rPr>
              <w:t>1</w:t>
            </w:r>
            <w:r w:rsidRPr="00881618">
              <w:rPr>
                <w:rFonts w:eastAsia="MS Mincho"/>
                <w:b/>
                <w:bCs/>
                <w:color w:val="000000"/>
                <w:sz w:val="18"/>
                <w:szCs w:val="18"/>
                <w:lang w:eastAsia="ja-JP"/>
              </w:rPr>
              <w:t>8</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line="276" w:lineRule="auto"/>
              <w:jc w:val="center"/>
              <w:rPr>
                <w:rFonts w:eastAsia="MS Mincho"/>
                <w:b/>
                <w:bCs/>
                <w:color w:val="000000"/>
                <w:sz w:val="18"/>
                <w:szCs w:val="18"/>
                <w:lang w:eastAsia="ja-JP"/>
              </w:rPr>
            </w:pPr>
            <w:proofErr w:type="spellStart"/>
            <w:r w:rsidRPr="00881618">
              <w:rPr>
                <w:rFonts w:eastAsia="MS Mincho"/>
                <w:b/>
                <w:bCs/>
                <w:color w:val="000000"/>
                <w:sz w:val="18"/>
                <w:szCs w:val="18"/>
              </w:rPr>
              <w:t>Wednesday</w:t>
            </w:r>
            <w:proofErr w:type="spellEnd"/>
            <w:r w:rsidRPr="00881618">
              <w:rPr>
                <w:rFonts w:eastAsia="MS Mincho"/>
                <w:b/>
                <w:bCs/>
                <w:color w:val="000000"/>
                <w:sz w:val="18"/>
                <w:szCs w:val="18"/>
              </w:rPr>
              <w:t xml:space="preserve"> </w:t>
            </w:r>
            <w:r w:rsidRPr="00881618">
              <w:rPr>
                <w:rFonts w:eastAsia="MS Mincho" w:hint="eastAsia"/>
                <w:b/>
                <w:bCs/>
                <w:color w:val="000000"/>
                <w:sz w:val="18"/>
                <w:szCs w:val="18"/>
                <w:lang w:eastAsia="ja-JP"/>
              </w:rPr>
              <w:t>19</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line="276" w:lineRule="auto"/>
              <w:jc w:val="center"/>
              <w:rPr>
                <w:rFonts w:eastAsia="MS Mincho"/>
                <w:b/>
                <w:bCs/>
                <w:color w:val="000000"/>
                <w:sz w:val="18"/>
                <w:szCs w:val="18"/>
                <w:lang w:eastAsia="ja-JP"/>
              </w:rPr>
            </w:pPr>
            <w:r w:rsidRPr="00881618">
              <w:rPr>
                <w:rFonts w:eastAsia="MS Mincho"/>
                <w:b/>
                <w:bCs/>
                <w:color w:val="000000"/>
                <w:sz w:val="18"/>
                <w:szCs w:val="18"/>
              </w:rPr>
              <w:t>T</w:t>
            </w:r>
            <w:r w:rsidRPr="00881618">
              <w:rPr>
                <w:rFonts w:eastAsia="MS Mincho"/>
                <w:b/>
                <w:bCs/>
                <w:color w:val="000000"/>
                <w:sz w:val="18"/>
                <w:szCs w:val="18"/>
                <w:lang w:eastAsia="ja-JP"/>
              </w:rPr>
              <w:t>hursday</w:t>
            </w:r>
            <w:r w:rsidRPr="00881618">
              <w:rPr>
                <w:rFonts w:eastAsia="MS Mincho"/>
                <w:b/>
                <w:bCs/>
                <w:color w:val="000000"/>
                <w:sz w:val="18"/>
                <w:szCs w:val="18"/>
              </w:rPr>
              <w:t xml:space="preserve"> </w:t>
            </w:r>
            <w:r w:rsidRPr="00881618">
              <w:rPr>
                <w:rFonts w:eastAsia="MS Mincho" w:hint="eastAsia"/>
                <w:b/>
                <w:bCs/>
                <w:color w:val="000000"/>
                <w:sz w:val="18"/>
                <w:szCs w:val="18"/>
                <w:lang w:eastAsia="ja-JP"/>
              </w:rPr>
              <w:t>20</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line="276" w:lineRule="auto"/>
              <w:jc w:val="center"/>
              <w:rPr>
                <w:rFonts w:eastAsia="MS Mincho"/>
                <w:b/>
                <w:bCs/>
                <w:color w:val="000000"/>
                <w:sz w:val="18"/>
                <w:szCs w:val="18"/>
                <w:lang w:eastAsia="ja-JP"/>
              </w:rPr>
            </w:pPr>
            <w:r w:rsidRPr="00881618">
              <w:rPr>
                <w:rFonts w:eastAsia="MS Mincho" w:hint="eastAsia"/>
                <w:b/>
                <w:bCs/>
                <w:color w:val="000000"/>
                <w:sz w:val="18"/>
                <w:szCs w:val="18"/>
                <w:lang w:eastAsia="ja-JP"/>
              </w:rPr>
              <w:t>Friday</w:t>
            </w:r>
            <w:r w:rsidRPr="00881618">
              <w:rPr>
                <w:rFonts w:eastAsia="MS Mincho"/>
                <w:b/>
                <w:bCs/>
                <w:color w:val="000000"/>
                <w:sz w:val="18"/>
                <w:szCs w:val="18"/>
              </w:rPr>
              <w:t xml:space="preserve"> </w:t>
            </w:r>
            <w:r w:rsidRPr="00881618">
              <w:rPr>
                <w:rFonts w:eastAsia="MS Mincho" w:hint="eastAsia"/>
                <w:b/>
                <w:bCs/>
                <w:color w:val="000000"/>
                <w:sz w:val="18"/>
                <w:szCs w:val="18"/>
                <w:lang w:eastAsia="ja-JP"/>
              </w:rPr>
              <w:t>21</w:t>
            </w:r>
          </w:p>
        </w:tc>
      </w:tr>
      <w:tr w:rsidR="005B0180" w:rsidRPr="00881618" w:rsidTr="007C4861">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rsidR="005B0180" w:rsidRPr="00881618" w:rsidRDefault="005B0180" w:rsidP="007C4861">
            <w:pPr>
              <w:widowControl w:val="0"/>
              <w:tabs>
                <w:tab w:val="left" w:pos="1331"/>
                <w:tab w:val="left" w:pos="1430"/>
              </w:tabs>
              <w:spacing w:after="120" w:line="276" w:lineRule="auto"/>
              <w:rPr>
                <w:rFonts w:eastAsia="MS Mincho"/>
                <w:b/>
                <w:bCs/>
                <w:i/>
                <w:sz w:val="18"/>
                <w:szCs w:val="18"/>
              </w:rPr>
            </w:pPr>
            <w:r w:rsidRPr="00881618">
              <w:rPr>
                <w:rFonts w:eastAsia="MS Mincho"/>
                <w:b/>
                <w:bCs/>
                <w:i/>
                <w:sz w:val="18"/>
                <w:szCs w:val="18"/>
              </w:rPr>
              <w:t>Sessions</w:t>
            </w:r>
          </w:p>
        </w:tc>
        <w:tc>
          <w:tcPr>
            <w:tcW w:w="516" w:type="dxa"/>
            <w:tcBorders>
              <w:top w:val="single" w:sz="18" w:space="0" w:color="FF0000"/>
              <w:left w:val="single" w:sz="18" w:space="0" w:color="000000"/>
              <w:bottom w:val="single" w:sz="18" w:space="0" w:color="FF0000"/>
              <w:right w:val="single" w:sz="18" w:space="0" w:color="FF0000"/>
            </w:tcBorders>
            <w:hideMark/>
          </w:tcPr>
          <w:p w:rsidR="005B0180" w:rsidRPr="00881618" w:rsidRDefault="005B0180" w:rsidP="007C4861">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7"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7"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556"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8"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737"/>
                <w:tab w:val="left" w:pos="1134"/>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8"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491"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4</w:t>
            </w:r>
          </w:p>
        </w:tc>
        <w:tc>
          <w:tcPr>
            <w:tcW w:w="502"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519" w:type="dxa"/>
            <w:tcBorders>
              <w:top w:val="single" w:sz="18" w:space="0" w:color="FF0000"/>
              <w:left w:val="single" w:sz="18" w:space="0" w:color="FF0000"/>
              <w:bottom w:val="single" w:sz="18" w:space="0" w:color="FF0000"/>
              <w:right w:val="single" w:sz="18" w:space="0" w:color="00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463"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3</w:t>
            </w:r>
          </w:p>
        </w:tc>
        <w:tc>
          <w:tcPr>
            <w:tcW w:w="519" w:type="dxa"/>
            <w:tcBorders>
              <w:top w:val="single" w:sz="18" w:space="0" w:color="FF0000"/>
              <w:left w:val="single" w:sz="18" w:space="0" w:color="FF0000"/>
              <w:bottom w:val="single" w:sz="18" w:space="0" w:color="FF0000"/>
              <w:right w:val="single" w:sz="18" w:space="0" w:color="FF0000"/>
            </w:tcBorders>
            <w:hideMark/>
          </w:tcPr>
          <w:p w:rsidR="005B0180" w:rsidRPr="00881618" w:rsidRDefault="005B0180" w:rsidP="007C4861">
            <w:pPr>
              <w:widowControl w:val="0"/>
              <w:tabs>
                <w:tab w:val="left" w:pos="1430"/>
              </w:tabs>
              <w:spacing w:after="120" w:line="276" w:lineRule="auto"/>
              <w:jc w:val="center"/>
              <w:rPr>
                <w:rFonts w:eastAsia="MS Mincho"/>
                <w:b/>
                <w:bCs/>
                <w:i/>
                <w:sz w:val="18"/>
                <w:szCs w:val="18"/>
              </w:rPr>
            </w:pPr>
            <w:r w:rsidRPr="00881618">
              <w:rPr>
                <w:rFonts w:eastAsia="MS Mincho"/>
                <w:b/>
                <w:bCs/>
                <w:i/>
                <w:sz w:val="18"/>
                <w:szCs w:val="18"/>
              </w:rPr>
              <w:t>4</w:t>
            </w:r>
          </w:p>
        </w:tc>
      </w:tr>
      <w:tr w:rsidR="005B0180" w:rsidRPr="00881618" w:rsidTr="007C4861">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rsidR="005B0180" w:rsidRPr="00881618" w:rsidRDefault="005B0180" w:rsidP="007C4861">
            <w:pPr>
              <w:widowControl w:val="0"/>
              <w:tabs>
                <w:tab w:val="left" w:pos="960"/>
                <w:tab w:val="left" w:pos="1430"/>
              </w:tabs>
              <w:spacing w:after="120" w:line="276" w:lineRule="auto"/>
              <w:rPr>
                <w:rFonts w:eastAsia="MS Mincho"/>
                <w:b/>
                <w:bCs/>
                <w:sz w:val="18"/>
                <w:szCs w:val="18"/>
              </w:rPr>
            </w:pPr>
            <w:proofErr w:type="spellStart"/>
            <w:r w:rsidRPr="00881618">
              <w:rPr>
                <w:rFonts w:eastAsia="MS Mincho"/>
                <w:b/>
                <w:bCs/>
                <w:sz w:val="18"/>
                <w:szCs w:val="18"/>
              </w:rPr>
              <w:t>WPs</w:t>
            </w:r>
            <w:proofErr w:type="spellEnd"/>
            <w:r w:rsidRPr="00881618">
              <w:rPr>
                <w:rFonts w:eastAsia="MS Mincho"/>
                <w:b/>
                <w:bCs/>
                <w:sz w:val="18"/>
                <w:szCs w:val="18"/>
              </w:rPr>
              <w:t>/11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rsidR="005B0180" w:rsidRPr="00D145D6" w:rsidRDefault="005B0180" w:rsidP="007C4861">
            <w:pPr>
              <w:jc w:val="center"/>
              <w:rPr>
                <w:rFonts w:eastAsia="MS Mincho"/>
                <w:sz w:val="20"/>
                <w:lang w:eastAsia="ja-JP"/>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eastAsia="ja-JP"/>
              </w:rPr>
            </w:pPr>
            <w:r w:rsidRPr="00D145D6">
              <w:rPr>
                <w:rFonts w:eastAsia="MS Mincho"/>
                <w:sz w:val="18"/>
                <w:szCs w:val="18"/>
                <w:lang w:eastAsia="ja-JP"/>
              </w:rPr>
              <w:t>1</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eastAsia="ja-JP"/>
              </w:rPr>
            </w:pPr>
            <w:r w:rsidRPr="00D145D6">
              <w:rPr>
                <w:rFonts w:eastAsia="MS Mincho"/>
                <w:sz w:val="18"/>
                <w:szCs w:val="18"/>
                <w:lang w:eastAsia="ja-JP"/>
              </w:rPr>
              <w:t>1</w:t>
            </w:r>
          </w:p>
        </w:tc>
      </w:tr>
      <w:tr w:rsidR="005B0180" w:rsidRPr="00881618" w:rsidTr="007C4861">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tcPr>
          <w:p w:rsidR="005B0180" w:rsidRPr="00881618" w:rsidRDefault="005B0180" w:rsidP="007C4861">
            <w:pPr>
              <w:widowControl w:val="0"/>
              <w:tabs>
                <w:tab w:val="left" w:pos="960"/>
                <w:tab w:val="left" w:pos="1430"/>
              </w:tabs>
              <w:spacing w:after="120" w:line="276" w:lineRule="auto"/>
              <w:rPr>
                <w:rFonts w:eastAsia="MS Mincho"/>
                <w:b/>
                <w:bCs/>
                <w:sz w:val="18"/>
                <w:szCs w:val="18"/>
              </w:rPr>
            </w:pPr>
            <w:r>
              <w:rPr>
                <w:rFonts w:eastAsia="MS Mincho"/>
                <w:b/>
                <w:bCs/>
                <w:sz w:val="18"/>
                <w:szCs w:val="18"/>
              </w:rPr>
              <w:t xml:space="preserve">Workshop </w:t>
            </w:r>
            <w:proofErr w:type="spellStart"/>
            <w:r>
              <w:rPr>
                <w:rFonts w:eastAsia="MS Mincho"/>
                <w:b/>
                <w:bCs/>
                <w:sz w:val="18"/>
                <w:szCs w:val="18"/>
              </w:rPr>
              <w:t>IoT</w:t>
            </w:r>
            <w:proofErr w:type="spellEnd"/>
          </w:p>
        </w:tc>
        <w:tc>
          <w:tcPr>
            <w:tcW w:w="516" w:type="dxa"/>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jc w:val="center"/>
              <w:rPr>
                <w:rFonts w:eastAsia="MS Mincho"/>
                <w:sz w:val="20"/>
                <w:lang w:eastAsia="ja-JP"/>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2</w:t>
            </w: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2</w:t>
            </w: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2</w:t>
            </w: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2</w:t>
            </w: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eastAsia="ja-JP"/>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5B0180" w:rsidRPr="00881618" w:rsidRDefault="005B0180" w:rsidP="007C4861">
            <w:pPr>
              <w:widowControl w:val="0"/>
              <w:tabs>
                <w:tab w:val="left" w:pos="1080"/>
                <w:tab w:val="left" w:pos="1430"/>
              </w:tabs>
              <w:ind w:right="11"/>
              <w:rPr>
                <w:rFonts w:eastAsia="MS Mincho"/>
                <w:b/>
                <w:bCs/>
                <w:sz w:val="18"/>
                <w:szCs w:val="18"/>
                <w:lang w:eastAsia="ja-JP"/>
              </w:rPr>
            </w:pPr>
            <w:r w:rsidRPr="00881618">
              <w:rPr>
                <w:rFonts w:eastAsia="MS Mincho"/>
                <w:b/>
                <w:bCs/>
                <w:sz w:val="18"/>
                <w:szCs w:val="18"/>
              </w:rPr>
              <w:t>Q</w:t>
            </w:r>
            <w:r w:rsidRPr="00881618">
              <w:rPr>
                <w:rFonts w:eastAsia="MS Mincho" w:hint="eastAsia"/>
                <w:b/>
                <w:bCs/>
                <w:sz w:val="18"/>
                <w:szCs w:val="18"/>
              </w:rPr>
              <w:t>1</w:t>
            </w:r>
            <w:r w:rsidRPr="00881618">
              <w:rPr>
                <w:rFonts w:eastAsia="MS Mincho"/>
                <w:b/>
                <w:bCs/>
                <w:sz w:val="18"/>
                <w:szCs w:val="18"/>
                <w:lang w:eastAsia="ja-JP"/>
              </w:rPr>
              <w:t>/11</w:t>
            </w:r>
          </w:p>
        </w:tc>
        <w:tc>
          <w:tcPr>
            <w:tcW w:w="516"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lang w:val="en-US"/>
              </w:rPr>
            </w:pPr>
            <w:r w:rsidRPr="00D145D6">
              <w:rPr>
                <w:rFonts w:eastAsia="MS Mincho"/>
                <w:sz w:val="18"/>
                <w:szCs w:val="18"/>
                <w:lang w:eastAsia="ja-JP"/>
              </w:rPr>
              <w:t>X</w:t>
            </w: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val="en-US" w:eastAsia="ja-JP"/>
              </w:rPr>
            </w:pPr>
          </w:p>
        </w:tc>
        <w:tc>
          <w:tcPr>
            <w:tcW w:w="556" w:type="dxa"/>
            <w:tcBorders>
              <w:top w:val="single" w:sz="4" w:space="0" w:color="auto"/>
              <w:left w:val="single" w:sz="8" w:space="0" w:color="000000"/>
              <w:bottom w:val="single" w:sz="4" w:space="0" w:color="auto"/>
              <w:right w:val="single" w:sz="6" w:space="0" w:color="000000"/>
            </w:tcBorders>
          </w:tcPr>
          <w:p w:rsidR="005B0180" w:rsidRPr="00D145D6" w:rsidRDefault="005B0180" w:rsidP="007C4861">
            <w:pPr>
              <w:rPr>
                <w:rFonts w:eastAsia="MS Mincho"/>
                <w:sz w:val="18"/>
                <w:szCs w:val="18"/>
                <w:lang w:val="en-US"/>
              </w:rPr>
            </w:pPr>
          </w:p>
        </w:tc>
        <w:tc>
          <w:tcPr>
            <w:tcW w:w="478"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val="en-US" w:eastAsia="ja-JP"/>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val="en-US" w:eastAsia="ko-KR"/>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lang w:val="en-US"/>
              </w:rPr>
            </w:pPr>
          </w:p>
        </w:tc>
        <w:tc>
          <w:tcPr>
            <w:tcW w:w="491"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5B0180" w:rsidRPr="00881618" w:rsidRDefault="005B0180" w:rsidP="007C4861">
            <w:pPr>
              <w:widowControl w:val="0"/>
              <w:tabs>
                <w:tab w:val="left" w:pos="1080"/>
                <w:tab w:val="left" w:pos="1430"/>
              </w:tabs>
              <w:ind w:right="11"/>
              <w:rPr>
                <w:rFonts w:eastAsia="MS Mincho"/>
                <w:b/>
                <w:bCs/>
                <w:sz w:val="18"/>
                <w:szCs w:val="18"/>
                <w:lang w:eastAsia="ja-JP"/>
              </w:rPr>
            </w:pPr>
            <w:r w:rsidRPr="00881618">
              <w:rPr>
                <w:rFonts w:eastAsia="MS Mincho"/>
                <w:b/>
                <w:bCs/>
                <w:sz w:val="18"/>
                <w:szCs w:val="18"/>
              </w:rPr>
              <w:t>Q</w:t>
            </w:r>
            <w:r w:rsidRPr="00881618">
              <w:rPr>
                <w:rFonts w:eastAsia="MS Mincho" w:hint="eastAsia"/>
                <w:b/>
                <w:bCs/>
                <w:sz w:val="18"/>
                <w:szCs w:val="18"/>
              </w:rPr>
              <w:t>2</w:t>
            </w:r>
            <w:r w:rsidRPr="00881618">
              <w:rPr>
                <w:rFonts w:eastAsia="MS Mincho"/>
                <w:b/>
                <w:bCs/>
                <w:sz w:val="18"/>
                <w:szCs w:val="18"/>
              </w:rPr>
              <w:t>/11</w:t>
            </w:r>
          </w:p>
        </w:tc>
        <w:tc>
          <w:tcPr>
            <w:tcW w:w="516"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rPr>
                <w:rFonts w:eastAsia="MS Mincho"/>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eastAsia="ko-KR"/>
              </w:rPr>
            </w:pPr>
          </w:p>
        </w:tc>
        <w:tc>
          <w:tcPr>
            <w:tcW w:w="478"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val="en-US"/>
              </w:rPr>
            </w:pPr>
          </w:p>
        </w:tc>
        <w:tc>
          <w:tcPr>
            <w:tcW w:w="491"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val="ru-RU"/>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5B0180" w:rsidRPr="00881618" w:rsidRDefault="005B0180" w:rsidP="007C4861">
            <w:pPr>
              <w:widowControl w:val="0"/>
              <w:tabs>
                <w:tab w:val="left" w:pos="1080"/>
                <w:tab w:val="left" w:pos="1430"/>
              </w:tabs>
              <w:ind w:right="11"/>
              <w:rPr>
                <w:rFonts w:eastAsia="MS Mincho"/>
                <w:b/>
                <w:bCs/>
                <w:sz w:val="18"/>
                <w:szCs w:val="18"/>
                <w:lang w:eastAsia="ja-JP"/>
              </w:rPr>
            </w:pPr>
            <w:r w:rsidRPr="00881618">
              <w:rPr>
                <w:rFonts w:eastAsia="MS Mincho"/>
                <w:b/>
                <w:bCs/>
                <w:sz w:val="18"/>
                <w:szCs w:val="18"/>
              </w:rPr>
              <w:t>Q</w:t>
            </w:r>
            <w:r w:rsidRPr="00881618">
              <w:rPr>
                <w:rFonts w:eastAsia="MS Mincho" w:hint="eastAsia"/>
                <w:b/>
                <w:bCs/>
                <w:sz w:val="18"/>
                <w:szCs w:val="18"/>
              </w:rPr>
              <w:t>3</w:t>
            </w:r>
            <w:r w:rsidRPr="00881618">
              <w:rPr>
                <w:rFonts w:eastAsia="MS Mincho"/>
                <w:b/>
                <w:bCs/>
                <w:sz w:val="18"/>
                <w:szCs w:val="18"/>
              </w:rPr>
              <w:t>/11</w:t>
            </w:r>
          </w:p>
        </w:tc>
        <w:tc>
          <w:tcPr>
            <w:tcW w:w="516"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5B0180" w:rsidRPr="00D145D6" w:rsidRDefault="005B0180" w:rsidP="007C4861">
            <w:pPr>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jc w:val="center"/>
              <w:rPr>
                <w:rFonts w:eastAsia="MS Mincho"/>
                <w:sz w:val="18"/>
                <w:szCs w:val="18"/>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5B0180" w:rsidRPr="00881618" w:rsidRDefault="005B0180" w:rsidP="007C4861">
            <w:pPr>
              <w:widowControl w:val="0"/>
              <w:tabs>
                <w:tab w:val="left" w:pos="1080"/>
                <w:tab w:val="left" w:pos="1430"/>
              </w:tabs>
              <w:ind w:right="11"/>
              <w:rPr>
                <w:rFonts w:eastAsia="MS Mincho"/>
                <w:b/>
                <w:bCs/>
                <w:sz w:val="18"/>
                <w:szCs w:val="18"/>
              </w:rPr>
            </w:pPr>
            <w:r w:rsidRPr="00881618">
              <w:rPr>
                <w:rFonts w:eastAsia="MS Mincho"/>
                <w:b/>
                <w:bCs/>
                <w:sz w:val="18"/>
                <w:szCs w:val="18"/>
              </w:rPr>
              <w:t>Q4/11</w:t>
            </w:r>
          </w:p>
        </w:tc>
        <w:tc>
          <w:tcPr>
            <w:tcW w:w="516"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jc w:val="center"/>
              <w:rPr>
                <w:rFonts w:eastAsia="MS Mincho"/>
                <w:sz w:val="18"/>
                <w:szCs w:val="18"/>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5B0180" w:rsidRPr="00D145D6" w:rsidRDefault="005B0180" w:rsidP="007C4861">
            <w:pPr>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3</w:t>
            </w: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3</w:t>
            </w:r>
          </w:p>
        </w:tc>
        <w:tc>
          <w:tcPr>
            <w:tcW w:w="519" w:type="dxa"/>
            <w:gridSpan w:val="2"/>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r w:rsidRPr="00D145D6">
              <w:rPr>
                <w:rFonts w:eastAsia="MS Mincho"/>
                <w:sz w:val="18"/>
                <w:szCs w:val="18"/>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5B0180" w:rsidRPr="00881618" w:rsidRDefault="005B0180" w:rsidP="007C4861">
            <w:pPr>
              <w:widowControl w:val="0"/>
              <w:tabs>
                <w:tab w:val="left" w:pos="1080"/>
                <w:tab w:val="left" w:pos="1430"/>
              </w:tabs>
              <w:ind w:right="11"/>
              <w:rPr>
                <w:rFonts w:eastAsia="MS Mincho"/>
                <w:b/>
                <w:bCs/>
                <w:sz w:val="18"/>
                <w:szCs w:val="18"/>
              </w:rPr>
            </w:pPr>
            <w:r w:rsidRPr="00881618">
              <w:rPr>
                <w:rFonts w:eastAsia="MS Mincho"/>
                <w:b/>
                <w:bCs/>
                <w:sz w:val="18"/>
                <w:szCs w:val="18"/>
              </w:rPr>
              <w:t>Q5/11</w:t>
            </w:r>
          </w:p>
        </w:tc>
        <w:tc>
          <w:tcPr>
            <w:tcW w:w="516"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jc w:val="center"/>
              <w:rPr>
                <w:rFonts w:eastAsia="MS Mincho"/>
                <w:sz w:val="18"/>
                <w:szCs w:val="18"/>
                <w:lang w:eastAsia="ja-JP"/>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5B0180" w:rsidRPr="00D145D6" w:rsidRDefault="005B0180" w:rsidP="007C4861">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r w:rsidRPr="00D145D6">
              <w:rPr>
                <w:rFonts w:eastAsia="MS Mincho"/>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jc w:val="center"/>
              <w:rPr>
                <w:rFonts w:eastAsia="MS Mincho"/>
                <w:sz w:val="18"/>
                <w:szCs w:val="18"/>
                <w:lang w:eastAsia="ja-JP"/>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5B0180" w:rsidRPr="00881618" w:rsidRDefault="005B0180" w:rsidP="007C4861">
            <w:pPr>
              <w:widowControl w:val="0"/>
              <w:tabs>
                <w:tab w:val="left" w:pos="1080"/>
                <w:tab w:val="left" w:pos="1430"/>
              </w:tabs>
              <w:ind w:right="11"/>
              <w:rPr>
                <w:rFonts w:eastAsia="MS Mincho"/>
                <w:b/>
                <w:bCs/>
                <w:sz w:val="18"/>
                <w:szCs w:val="18"/>
              </w:rPr>
            </w:pPr>
            <w:r w:rsidRPr="00881618">
              <w:rPr>
                <w:rFonts w:eastAsia="MS Mincho"/>
                <w:b/>
                <w:bCs/>
                <w:sz w:val="18"/>
                <w:szCs w:val="18"/>
              </w:rPr>
              <w:t>Q6/11</w:t>
            </w:r>
          </w:p>
        </w:tc>
        <w:tc>
          <w:tcPr>
            <w:tcW w:w="516"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5B0180" w:rsidRPr="00D145D6" w:rsidRDefault="005B0180" w:rsidP="007C4861">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lang w:eastAsia="ja-JP"/>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3</w:t>
            </w: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3</w:t>
            </w:r>
          </w:p>
        </w:tc>
        <w:tc>
          <w:tcPr>
            <w:tcW w:w="519" w:type="dxa"/>
            <w:gridSpan w:val="2"/>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eastAsia="ja-JP"/>
              </w:rPr>
            </w:pPr>
            <w:r w:rsidRPr="00D145D6">
              <w:rPr>
                <w:rFonts w:eastAsia="MS Mincho"/>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5B0180" w:rsidRPr="00881618" w:rsidRDefault="005B0180" w:rsidP="007C4861">
            <w:pPr>
              <w:widowControl w:val="0"/>
              <w:tabs>
                <w:tab w:val="left" w:pos="1080"/>
                <w:tab w:val="left" w:pos="1430"/>
              </w:tabs>
              <w:ind w:right="11"/>
              <w:rPr>
                <w:rFonts w:eastAsia="MS Mincho"/>
                <w:b/>
                <w:bCs/>
                <w:sz w:val="18"/>
                <w:szCs w:val="18"/>
                <w:lang w:eastAsia="ja-JP"/>
              </w:rPr>
            </w:pPr>
            <w:r w:rsidRPr="00881618">
              <w:rPr>
                <w:rFonts w:eastAsia="MS Mincho"/>
                <w:b/>
                <w:bCs/>
                <w:sz w:val="18"/>
                <w:szCs w:val="18"/>
              </w:rPr>
              <w:t>Q</w:t>
            </w:r>
            <w:r w:rsidRPr="00881618">
              <w:rPr>
                <w:rFonts w:eastAsia="MS Mincho" w:hint="eastAsia"/>
                <w:b/>
                <w:bCs/>
                <w:sz w:val="18"/>
                <w:szCs w:val="18"/>
                <w:lang w:eastAsia="ja-JP"/>
              </w:rPr>
              <w:t>8</w:t>
            </w:r>
            <w:r w:rsidRPr="00881618">
              <w:rPr>
                <w:rFonts w:eastAsia="MS Mincho"/>
                <w:b/>
                <w:bCs/>
                <w:sz w:val="18"/>
                <w:szCs w:val="18"/>
              </w:rPr>
              <w:t>/11</w:t>
            </w:r>
          </w:p>
        </w:tc>
        <w:tc>
          <w:tcPr>
            <w:tcW w:w="516"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lang w:eastAsia="ja-JP"/>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lang w:val="ru-RU"/>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5B0180" w:rsidRPr="00881618" w:rsidRDefault="005B0180" w:rsidP="007C4861">
            <w:pPr>
              <w:widowControl w:val="0"/>
              <w:tabs>
                <w:tab w:val="left" w:pos="1080"/>
                <w:tab w:val="left" w:pos="1430"/>
              </w:tabs>
              <w:ind w:right="11"/>
              <w:rPr>
                <w:rFonts w:eastAsia="MS Mincho"/>
                <w:b/>
                <w:bCs/>
                <w:sz w:val="18"/>
                <w:szCs w:val="18"/>
              </w:rPr>
            </w:pPr>
            <w:r>
              <w:rPr>
                <w:rFonts w:eastAsia="MS Mincho"/>
                <w:b/>
                <w:bCs/>
                <w:sz w:val="18"/>
                <w:szCs w:val="18"/>
              </w:rPr>
              <w:t>Q11/11</w:t>
            </w:r>
          </w:p>
        </w:tc>
        <w:tc>
          <w:tcPr>
            <w:tcW w:w="516"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5B0180" w:rsidRPr="00D145D6" w:rsidRDefault="005B0180" w:rsidP="007C4861">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4</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463"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5B0180" w:rsidRPr="00D145D6" w:rsidRDefault="005B0180" w:rsidP="007C4861">
            <w:pPr>
              <w:jc w:val="center"/>
              <w:rPr>
                <w:rFonts w:eastAsia="MS Mincho"/>
                <w:sz w:val="18"/>
                <w:szCs w:val="18"/>
              </w:rPr>
            </w:pPr>
          </w:p>
        </w:tc>
      </w:tr>
      <w:tr w:rsidR="005B0180" w:rsidRPr="00881618" w:rsidTr="007C4861">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rsidR="005B0180" w:rsidRDefault="005B0180" w:rsidP="007C4861">
            <w:pPr>
              <w:widowControl w:val="0"/>
              <w:tabs>
                <w:tab w:val="left" w:pos="1080"/>
                <w:tab w:val="left" w:pos="1430"/>
              </w:tabs>
              <w:ind w:right="11"/>
              <w:rPr>
                <w:rFonts w:eastAsia="MS Mincho"/>
                <w:b/>
                <w:bCs/>
                <w:sz w:val="18"/>
                <w:szCs w:val="18"/>
              </w:rPr>
            </w:pPr>
            <w:r>
              <w:rPr>
                <w:rFonts w:eastAsia="MS Mincho"/>
                <w:b/>
                <w:bCs/>
                <w:sz w:val="18"/>
                <w:szCs w:val="18"/>
              </w:rPr>
              <w:t>Q14/11</w:t>
            </w:r>
          </w:p>
        </w:tc>
        <w:tc>
          <w:tcPr>
            <w:tcW w:w="516" w:type="dxa"/>
            <w:tcBorders>
              <w:top w:val="single" w:sz="4" w:space="0" w:color="auto"/>
              <w:left w:val="single" w:sz="1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r w:rsidRPr="00D145D6">
              <w:rPr>
                <w:rFonts w:eastAsia="MS Mincho"/>
                <w:sz w:val="18"/>
                <w:szCs w:val="18"/>
              </w:rPr>
              <w:t>X</w:t>
            </w:r>
          </w:p>
        </w:tc>
        <w:tc>
          <w:tcPr>
            <w:tcW w:w="517"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18" w:space="0" w:color="auto"/>
              <w:right w:val="single" w:sz="6" w:space="0" w:color="000000"/>
            </w:tcBorders>
          </w:tcPr>
          <w:p w:rsidR="005B0180" w:rsidRPr="00D145D6" w:rsidRDefault="005B0180" w:rsidP="007C4861">
            <w:pPr>
              <w:jc w:val="center"/>
              <w:rPr>
                <w:rFonts w:eastAsia="MS Mincho"/>
                <w:sz w:val="18"/>
                <w:szCs w:val="18"/>
              </w:rPr>
            </w:pPr>
          </w:p>
        </w:tc>
        <w:tc>
          <w:tcPr>
            <w:tcW w:w="478" w:type="dxa"/>
            <w:tcBorders>
              <w:top w:val="single" w:sz="4" w:space="0" w:color="auto"/>
              <w:left w:val="single" w:sz="1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lang w:eastAsia="ja-JP"/>
              </w:rPr>
            </w:pPr>
          </w:p>
        </w:tc>
        <w:tc>
          <w:tcPr>
            <w:tcW w:w="518"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algun Gothic"/>
                <w:sz w:val="18"/>
                <w:szCs w:val="18"/>
                <w:lang w:eastAsia="ko-KR"/>
              </w:rPr>
            </w:pPr>
          </w:p>
        </w:tc>
        <w:tc>
          <w:tcPr>
            <w:tcW w:w="518"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18"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1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1430"/>
              </w:tabs>
              <w:spacing w:after="120" w:line="276" w:lineRule="auto"/>
              <w:jc w:val="center"/>
              <w:rPr>
                <w:rFonts w:eastAsia="MS Mincho"/>
                <w:sz w:val="18"/>
                <w:szCs w:val="18"/>
                <w:highlight w:val="yellow"/>
              </w:rPr>
            </w:pPr>
            <w:r w:rsidRPr="00D145D6">
              <w:rPr>
                <w:rFonts w:eastAsia="MS Mincho"/>
                <w:sz w:val="18"/>
                <w:szCs w:val="18"/>
              </w:rPr>
              <w:t>X</w:t>
            </w:r>
          </w:p>
        </w:tc>
        <w:tc>
          <w:tcPr>
            <w:tcW w:w="463" w:type="dxa"/>
            <w:tcBorders>
              <w:top w:val="single" w:sz="4" w:space="0" w:color="auto"/>
              <w:left w:val="single" w:sz="8" w:space="0" w:color="000000"/>
              <w:bottom w:val="single" w:sz="18" w:space="0" w:color="auto"/>
              <w:right w:val="single" w:sz="1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rsidR="005B0180" w:rsidRPr="00D145D6" w:rsidRDefault="005B0180" w:rsidP="007C4861">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5B0180" w:rsidRPr="00D145D6" w:rsidRDefault="005B0180" w:rsidP="007C4861">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18" w:space="0" w:color="000000"/>
            </w:tcBorders>
          </w:tcPr>
          <w:p w:rsidR="005B0180" w:rsidRPr="00D145D6" w:rsidRDefault="005B0180" w:rsidP="007C4861">
            <w:pPr>
              <w:jc w:val="center"/>
              <w:rPr>
                <w:rFonts w:eastAsia="MS Mincho"/>
                <w:sz w:val="18"/>
                <w:szCs w:val="18"/>
              </w:rPr>
            </w:pPr>
          </w:p>
        </w:tc>
      </w:tr>
    </w:tbl>
    <w:p w:rsidR="005B0180" w:rsidRPr="00881618" w:rsidRDefault="005B0180" w:rsidP="005B0180">
      <w:pPr>
        <w:tabs>
          <w:tab w:val="clear" w:pos="794"/>
          <w:tab w:val="clear" w:pos="1191"/>
          <w:tab w:val="clear" w:pos="1588"/>
          <w:tab w:val="clear" w:pos="1985"/>
        </w:tabs>
        <w:jc w:val="center"/>
        <w:rPr>
          <w:rFonts w:eastAsia="MS Mincho"/>
          <w:b/>
          <w:bCs/>
          <w:sz w:val="20"/>
          <w:lang w:eastAsia="ja-JP"/>
        </w:rPr>
      </w:pPr>
      <w:r w:rsidRPr="00881618">
        <w:rPr>
          <w:rFonts w:eastAsia="MS Mincho"/>
          <w:b/>
          <w:bCs/>
          <w:sz w:val="20"/>
          <w:lang w:eastAsia="ja-JP"/>
        </w:rPr>
        <w:t>Session 1: 0930 – 1100;</w:t>
      </w:r>
      <w:r w:rsidRPr="00881618">
        <w:rPr>
          <w:rFonts w:eastAsia="MS Mincho"/>
          <w:b/>
          <w:bCs/>
          <w:sz w:val="20"/>
          <w:lang w:eastAsia="ja-JP"/>
        </w:rPr>
        <w:tab/>
      </w:r>
      <w:r w:rsidRPr="00881618">
        <w:rPr>
          <w:rFonts w:eastAsia="MS Mincho"/>
          <w:b/>
          <w:bCs/>
          <w:sz w:val="20"/>
          <w:lang w:eastAsia="ja-JP"/>
        </w:rPr>
        <w:tab/>
        <w:t xml:space="preserve">Session 2: 1130-1300; </w:t>
      </w:r>
      <w:r w:rsidRPr="00881618">
        <w:rPr>
          <w:rFonts w:eastAsia="MS Mincho"/>
          <w:b/>
          <w:bCs/>
          <w:sz w:val="20"/>
          <w:lang w:eastAsia="ja-JP"/>
        </w:rPr>
        <w:tab/>
      </w:r>
      <w:r w:rsidRPr="00881618">
        <w:rPr>
          <w:rFonts w:eastAsia="MS Mincho"/>
          <w:b/>
          <w:bCs/>
          <w:sz w:val="20"/>
          <w:lang w:eastAsia="ja-JP"/>
        </w:rPr>
        <w:tab/>
        <w:t xml:space="preserve">Session 3: 1430-1600; </w:t>
      </w:r>
      <w:r w:rsidRPr="00881618">
        <w:rPr>
          <w:rFonts w:eastAsia="MS Mincho"/>
          <w:b/>
          <w:bCs/>
          <w:sz w:val="20"/>
          <w:lang w:eastAsia="ja-JP"/>
        </w:rPr>
        <w:tab/>
      </w:r>
      <w:r w:rsidRPr="00881618">
        <w:rPr>
          <w:rFonts w:eastAsia="MS Mincho"/>
          <w:b/>
          <w:bCs/>
          <w:sz w:val="20"/>
          <w:lang w:eastAsia="ja-JP"/>
        </w:rPr>
        <w:tab/>
        <w:t>Session 4: 1630-1800;</w:t>
      </w:r>
    </w:p>
    <w:tbl>
      <w:tblPr>
        <w:tblW w:w="413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5"/>
        <w:gridCol w:w="12048"/>
      </w:tblGrid>
      <w:tr w:rsidR="005B0180" w:rsidRPr="0056093E" w:rsidTr="007C4861">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1430"/>
              </w:tabs>
              <w:spacing w:before="40" w:line="276" w:lineRule="auto"/>
              <w:rPr>
                <w:rFonts w:eastAsia="MS Mincho"/>
                <w:b/>
                <w:bCs/>
                <w:sz w:val="20"/>
                <w:lang w:val="en-US" w:eastAsia="ja-JP"/>
              </w:rPr>
            </w:pPr>
            <w:proofErr w:type="spellStart"/>
            <w:r w:rsidRPr="00881618">
              <w:rPr>
                <w:rFonts w:eastAsia="MS Mincho"/>
                <w:b/>
                <w:bCs/>
                <w:sz w:val="20"/>
                <w:lang w:eastAsia="ja-JP"/>
              </w:rPr>
              <w:t>WPs</w:t>
            </w:r>
            <w:proofErr w:type="spellEnd"/>
          </w:p>
        </w:tc>
        <w:tc>
          <w:tcPr>
            <w:tcW w:w="4481"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1430"/>
              </w:tabs>
              <w:spacing w:before="40" w:line="276" w:lineRule="auto"/>
              <w:rPr>
                <w:rFonts w:eastAsia="MS Mincho"/>
                <w:sz w:val="20"/>
                <w:lang w:val="en-US" w:eastAsia="ja-JP"/>
              </w:rPr>
            </w:pPr>
            <w:r w:rsidRPr="005B0180">
              <w:rPr>
                <w:rFonts w:eastAsia="MS Mincho"/>
                <w:sz w:val="20"/>
                <w:lang w:val="en-US" w:eastAsia="ja-JP"/>
              </w:rPr>
              <w:t>Working Parties 1, 2 and 3 will have a Plenary session in sequence</w:t>
            </w:r>
          </w:p>
        </w:tc>
      </w:tr>
      <w:tr w:rsidR="005B0180" w:rsidRPr="00881618" w:rsidTr="007C4861">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1430"/>
              </w:tabs>
              <w:spacing w:before="40" w:line="276" w:lineRule="auto"/>
              <w:rPr>
                <w:rFonts w:eastAsia="MS Mincho"/>
                <w:b/>
                <w:bCs/>
                <w:sz w:val="20"/>
                <w:lang w:val="en-US" w:eastAsia="ja-JP"/>
              </w:rPr>
            </w:pPr>
            <w:r w:rsidRPr="00881618">
              <w:rPr>
                <w:rFonts w:eastAsia="MS Mincho"/>
                <w:b/>
                <w:bCs/>
                <w:sz w:val="20"/>
                <w:lang w:eastAsia="ja-JP"/>
              </w:rPr>
              <w:t xml:space="preserve">X </w:t>
            </w:r>
          </w:p>
        </w:tc>
        <w:tc>
          <w:tcPr>
            <w:tcW w:w="4481"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1430"/>
              </w:tabs>
              <w:spacing w:before="40" w:line="276" w:lineRule="auto"/>
              <w:rPr>
                <w:rFonts w:eastAsia="MS Mincho"/>
                <w:sz w:val="20"/>
                <w:lang w:val="en-US" w:eastAsia="ja-JP"/>
              </w:rPr>
            </w:pPr>
            <w:proofErr w:type="spellStart"/>
            <w:r w:rsidRPr="00881618">
              <w:rPr>
                <w:rFonts w:eastAsia="MS Mincho"/>
                <w:sz w:val="20"/>
                <w:lang w:eastAsia="ja-JP"/>
              </w:rPr>
              <w:t>Represents</w:t>
            </w:r>
            <w:proofErr w:type="spellEnd"/>
            <w:r w:rsidRPr="00881618">
              <w:rPr>
                <w:rFonts w:eastAsia="MS Mincho"/>
                <w:sz w:val="20"/>
                <w:lang w:eastAsia="ja-JP"/>
              </w:rPr>
              <w:t xml:space="preserve"> a meeting session.</w:t>
            </w:r>
          </w:p>
        </w:tc>
      </w:tr>
      <w:tr w:rsidR="005B0180" w:rsidRPr="0056093E" w:rsidTr="007C4861">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1430"/>
              </w:tabs>
              <w:spacing w:before="40" w:line="276" w:lineRule="auto"/>
              <w:rPr>
                <w:rFonts w:eastAsia="MS Mincho"/>
                <w:b/>
                <w:bCs/>
                <w:sz w:val="20"/>
                <w:lang w:val="en-US" w:eastAsia="ja-JP"/>
              </w:rPr>
            </w:pPr>
            <w:r>
              <w:rPr>
                <w:rFonts w:eastAsia="MS Mincho"/>
                <w:b/>
                <w:bCs/>
                <w:sz w:val="20"/>
                <w:lang w:eastAsia="ja-JP"/>
              </w:rPr>
              <w:t>1</w:t>
            </w:r>
          </w:p>
        </w:tc>
        <w:tc>
          <w:tcPr>
            <w:tcW w:w="4481"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720"/>
                <w:tab w:val="left" w:pos="1430"/>
              </w:tabs>
              <w:spacing w:before="40" w:line="276" w:lineRule="auto"/>
              <w:rPr>
                <w:rFonts w:eastAsia="MS Mincho"/>
                <w:sz w:val="20"/>
                <w:lang w:val="en-US" w:eastAsia="ja-JP"/>
              </w:rPr>
            </w:pPr>
            <w:r w:rsidRPr="005B0180">
              <w:rPr>
                <w:rFonts w:eastAsia="MS Mincho"/>
                <w:sz w:val="20"/>
                <w:lang w:val="en-US" w:eastAsia="ja-JP"/>
              </w:rPr>
              <w:t>WP</w:t>
            </w:r>
            <w:r w:rsidRPr="005B0180">
              <w:rPr>
                <w:rFonts w:eastAsia="MS Mincho" w:hint="eastAsia"/>
                <w:sz w:val="20"/>
                <w:lang w:val="en-US" w:eastAsia="ja-JP"/>
              </w:rPr>
              <w:t>s</w:t>
            </w:r>
            <w:r w:rsidRPr="005B0180">
              <w:rPr>
                <w:rFonts w:eastAsia="MS Mincho"/>
                <w:sz w:val="20"/>
                <w:lang w:val="en-US" w:eastAsia="ja-JP"/>
              </w:rPr>
              <w:t xml:space="preserve"> Closing Plenaries are held sequentially</w:t>
            </w:r>
          </w:p>
        </w:tc>
      </w:tr>
      <w:tr w:rsidR="005B0180" w:rsidRPr="0056093E" w:rsidTr="007C4861">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1430"/>
              </w:tabs>
              <w:spacing w:before="40" w:line="276" w:lineRule="auto"/>
              <w:rPr>
                <w:rFonts w:eastAsia="MS Mincho"/>
                <w:b/>
                <w:bCs/>
                <w:sz w:val="20"/>
                <w:lang w:eastAsia="ja-JP"/>
              </w:rPr>
            </w:pPr>
            <w:r>
              <w:rPr>
                <w:rFonts w:eastAsia="MS Mincho"/>
                <w:b/>
                <w:bCs/>
                <w:sz w:val="20"/>
                <w:lang w:eastAsia="ja-JP"/>
              </w:rPr>
              <w:t>2</w:t>
            </w:r>
          </w:p>
        </w:tc>
        <w:tc>
          <w:tcPr>
            <w:tcW w:w="4481" w:type="pct"/>
            <w:tcBorders>
              <w:top w:val="single" w:sz="2" w:space="0" w:color="auto"/>
              <w:left w:val="single" w:sz="2" w:space="0" w:color="auto"/>
              <w:bottom w:val="single" w:sz="2" w:space="0" w:color="auto"/>
              <w:right w:val="single" w:sz="2" w:space="0" w:color="auto"/>
            </w:tcBorders>
          </w:tcPr>
          <w:p w:rsidR="005B0180" w:rsidRPr="005B0180" w:rsidRDefault="005B0180" w:rsidP="007C4861">
            <w:pPr>
              <w:tabs>
                <w:tab w:val="left" w:pos="720"/>
                <w:tab w:val="left" w:pos="1430"/>
              </w:tabs>
              <w:spacing w:before="40" w:line="276" w:lineRule="auto"/>
              <w:rPr>
                <w:rFonts w:eastAsia="MS Mincho"/>
                <w:sz w:val="20"/>
                <w:lang w:val="en-US" w:eastAsia="ja-JP"/>
              </w:rPr>
            </w:pPr>
            <w:r w:rsidRPr="00881618">
              <w:rPr>
                <w:rFonts w:eastAsia="MS Mincho" w:hint="eastAsia"/>
                <w:sz w:val="20"/>
                <w:lang w:val="en" w:eastAsia="ja-JP"/>
              </w:rPr>
              <w:t xml:space="preserve">Workshop on </w:t>
            </w:r>
            <w:r w:rsidRPr="00881618">
              <w:rPr>
                <w:rFonts w:eastAsia="MS Mincho"/>
                <w:sz w:val="20"/>
                <w:lang w:val="en" w:eastAsia="ja-JP"/>
              </w:rPr>
              <w:t>“</w:t>
            </w:r>
            <w:r w:rsidRPr="00881618">
              <w:rPr>
                <w:rFonts w:eastAsia="MS Mincho"/>
                <w:sz w:val="20"/>
                <w:lang w:val="en"/>
              </w:rPr>
              <w:t>Internet of Things – Trends and Challenges in Standardization</w:t>
            </w:r>
            <w:r w:rsidRPr="00881618">
              <w:rPr>
                <w:rFonts w:eastAsia="MS Mincho"/>
                <w:sz w:val="20"/>
                <w:lang w:val="en" w:eastAsia="ja-JP"/>
              </w:rPr>
              <w:t>”</w:t>
            </w:r>
          </w:p>
        </w:tc>
      </w:tr>
      <w:tr w:rsidR="005B0180" w:rsidRPr="0056093E" w:rsidTr="007C4861">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1430"/>
              </w:tabs>
              <w:spacing w:before="40" w:line="276" w:lineRule="auto"/>
              <w:rPr>
                <w:rFonts w:eastAsia="MS Mincho"/>
                <w:b/>
                <w:bCs/>
                <w:sz w:val="20"/>
                <w:lang w:eastAsia="ja-JP"/>
              </w:rPr>
            </w:pPr>
            <w:r>
              <w:rPr>
                <w:rFonts w:eastAsia="MS Mincho"/>
                <w:b/>
                <w:bCs/>
                <w:sz w:val="20"/>
                <w:lang w:eastAsia="ja-JP"/>
              </w:rPr>
              <w:t>3</w:t>
            </w:r>
          </w:p>
        </w:tc>
        <w:tc>
          <w:tcPr>
            <w:tcW w:w="4481" w:type="pct"/>
            <w:tcBorders>
              <w:top w:val="single" w:sz="2" w:space="0" w:color="auto"/>
              <w:left w:val="single" w:sz="2" w:space="0" w:color="auto"/>
              <w:bottom w:val="single" w:sz="2" w:space="0" w:color="auto"/>
              <w:right w:val="single" w:sz="2" w:space="0" w:color="auto"/>
            </w:tcBorders>
          </w:tcPr>
          <w:p w:rsidR="005B0180" w:rsidRPr="00881618" w:rsidRDefault="005B0180" w:rsidP="007C4861">
            <w:pPr>
              <w:tabs>
                <w:tab w:val="left" w:pos="720"/>
                <w:tab w:val="left" w:pos="1430"/>
              </w:tabs>
              <w:spacing w:before="40" w:line="276" w:lineRule="auto"/>
              <w:rPr>
                <w:rFonts w:eastAsia="MS Mincho"/>
                <w:sz w:val="20"/>
                <w:lang w:val="en" w:eastAsia="ja-JP"/>
              </w:rPr>
            </w:pPr>
            <w:r>
              <w:rPr>
                <w:rFonts w:eastAsia="MS Mincho"/>
                <w:sz w:val="20"/>
                <w:lang w:val="en" w:eastAsia="ja-JP"/>
              </w:rPr>
              <w:t>JCA-SDN including the joint Q4/11, Q6/11 and Q2/13, Q14/13</w:t>
            </w:r>
          </w:p>
        </w:tc>
      </w:tr>
      <w:tr w:rsidR="005B0180" w:rsidRPr="0056093E" w:rsidTr="007C4861">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5B0180" w:rsidRDefault="005B0180" w:rsidP="007C4861">
            <w:pPr>
              <w:tabs>
                <w:tab w:val="left" w:pos="1430"/>
              </w:tabs>
              <w:spacing w:before="40" w:line="276" w:lineRule="auto"/>
              <w:rPr>
                <w:rFonts w:eastAsia="MS Mincho"/>
                <w:b/>
                <w:bCs/>
                <w:sz w:val="20"/>
                <w:lang w:eastAsia="ja-JP"/>
              </w:rPr>
            </w:pPr>
            <w:r>
              <w:rPr>
                <w:rFonts w:eastAsia="MS Mincho"/>
                <w:b/>
                <w:bCs/>
                <w:sz w:val="20"/>
                <w:lang w:eastAsia="ja-JP"/>
              </w:rPr>
              <w:t>4</w:t>
            </w:r>
          </w:p>
        </w:tc>
        <w:tc>
          <w:tcPr>
            <w:tcW w:w="4481" w:type="pct"/>
            <w:tcBorders>
              <w:top w:val="single" w:sz="2" w:space="0" w:color="auto"/>
              <w:left w:val="single" w:sz="2" w:space="0" w:color="auto"/>
              <w:bottom w:val="single" w:sz="2" w:space="0" w:color="auto"/>
              <w:right w:val="single" w:sz="2" w:space="0" w:color="auto"/>
            </w:tcBorders>
          </w:tcPr>
          <w:p w:rsidR="005B0180" w:rsidRDefault="005B0180" w:rsidP="007C4861">
            <w:pPr>
              <w:tabs>
                <w:tab w:val="left" w:pos="720"/>
                <w:tab w:val="left" w:pos="1430"/>
              </w:tabs>
              <w:spacing w:before="40" w:line="276" w:lineRule="auto"/>
              <w:rPr>
                <w:rFonts w:eastAsia="MS Mincho"/>
                <w:sz w:val="20"/>
                <w:lang w:val="en" w:eastAsia="ja-JP"/>
              </w:rPr>
            </w:pPr>
            <w:r>
              <w:rPr>
                <w:rFonts w:eastAsia="MS Mincho"/>
                <w:sz w:val="20"/>
                <w:lang w:val="en" w:eastAsia="ja-JP"/>
              </w:rPr>
              <w:t xml:space="preserve">Face to face meeting of the Correspondence Group on </w:t>
            </w:r>
            <w:r w:rsidRPr="00160F9A">
              <w:rPr>
                <w:rFonts w:eastAsia="MS Mincho"/>
                <w:i/>
                <w:iCs/>
                <w:sz w:val="20"/>
                <w:lang w:val="en" w:eastAsia="ja-JP"/>
              </w:rPr>
              <w:t xml:space="preserve">“Collaboration between ITU-T and testing laboratories for ITU C&amp;I </w:t>
            </w:r>
            <w:proofErr w:type="spellStart"/>
            <w:r w:rsidRPr="00160F9A">
              <w:rPr>
                <w:rFonts w:eastAsia="MS Mincho"/>
                <w:i/>
                <w:iCs/>
                <w:sz w:val="20"/>
                <w:lang w:val="en" w:eastAsia="ja-JP"/>
              </w:rPr>
              <w:t>programme</w:t>
            </w:r>
            <w:proofErr w:type="spellEnd"/>
            <w:r w:rsidRPr="00160F9A">
              <w:rPr>
                <w:rFonts w:eastAsia="MS Mincho"/>
                <w:i/>
                <w:iCs/>
                <w:sz w:val="20"/>
                <w:lang w:val="en" w:eastAsia="ja-JP"/>
              </w:rPr>
              <w:t>”</w:t>
            </w:r>
          </w:p>
        </w:tc>
      </w:tr>
    </w:tbl>
    <w:p w:rsidR="005B0180" w:rsidRDefault="005B0180" w:rsidP="0032202E">
      <w:pPr>
        <w:pStyle w:val="Reasons"/>
      </w:pPr>
    </w:p>
    <w:p w:rsidR="005B0180" w:rsidRPr="005B0180" w:rsidRDefault="005B0180" w:rsidP="005B0180">
      <w:pPr>
        <w:jc w:val="center"/>
      </w:pPr>
      <w:r>
        <w:t>______________</w:t>
      </w:r>
    </w:p>
    <w:sectPr w:rsidR="005B0180" w:rsidRPr="005B0180" w:rsidSect="000969D7">
      <w:headerReference w:type="first" r:id="rId41"/>
      <w:footerReference w:type="first" r:id="rId42"/>
      <w:pgSz w:w="16727" w:h="11907" w:orient="landscape" w:code="9"/>
      <w:pgMar w:top="1089" w:right="567" w:bottom="1089" w:left="113"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24" w:rsidRDefault="00B53D24">
      <w:r>
        <w:separator/>
      </w:r>
    </w:p>
  </w:endnote>
  <w:endnote w:type="continuationSeparator" w:id="0">
    <w:p w:rsidR="00B53D24" w:rsidRDefault="00B5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4" w:rsidRPr="00B04F59" w:rsidRDefault="00B53D24" w:rsidP="001E42ED">
    <w:pPr>
      <w:pStyle w:val="Footer"/>
      <w:rPr>
        <w:sz w:val="16"/>
        <w:szCs w:val="16"/>
        <w:lang w:val="fr-CH"/>
      </w:rPr>
    </w:pPr>
    <w:r w:rsidRPr="00B04F59">
      <w:rPr>
        <w:sz w:val="16"/>
        <w:szCs w:val="16"/>
        <w:lang w:val="fr-CH"/>
      </w:rPr>
      <w:t>ITU-T\COM-T\COM…\COLL\...F.DOC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4" w:rsidRPr="0056093E" w:rsidRDefault="0056093E" w:rsidP="0056093E">
    <w:pPr>
      <w:tabs>
        <w:tab w:val="clear" w:pos="794"/>
        <w:tab w:val="clear" w:pos="1191"/>
        <w:tab w:val="clear" w:pos="1588"/>
        <w:tab w:val="clear" w:pos="1985"/>
        <w:tab w:val="left" w:pos="5954"/>
        <w:tab w:val="right" w:pos="9639"/>
      </w:tabs>
      <w:spacing w:before="0"/>
      <w:rPr>
        <w:caps/>
        <w:noProof/>
        <w:sz w:val="16"/>
      </w:rPr>
    </w:pPr>
    <w:r w:rsidRPr="0056093E">
      <w:rPr>
        <w:caps/>
        <w:noProof/>
        <w:sz w:val="16"/>
      </w:rPr>
      <w:t>ITU-T\COM-T\COM11\COLL\005</w:t>
    </w:r>
    <w:r>
      <w:rPr>
        <w:caps/>
        <w:noProof/>
        <w:sz w:val="16"/>
      </w:rPr>
      <w:t>F</w:t>
    </w:r>
    <w:r w:rsidRPr="0056093E">
      <w:rPr>
        <w:caps/>
        <w:noProof/>
        <w:sz w:val="16"/>
      </w:rPr>
      <w:t>.DOC</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DD3FD9" w:rsidRPr="0056093E" w:rsidTr="00AB6244">
      <w:trPr>
        <w:cantSplit/>
      </w:trPr>
      <w:tc>
        <w:tcPr>
          <w:tcW w:w="1062" w:type="pct"/>
          <w:tcBorders>
            <w:top w:val="single" w:sz="6" w:space="0" w:color="auto"/>
          </w:tcBorders>
          <w:tcMar>
            <w:top w:w="57" w:type="dxa"/>
          </w:tcMar>
        </w:tcPr>
        <w:p w:rsidR="00DD3FD9" w:rsidRDefault="00DD3FD9" w:rsidP="00AB6244">
          <w:pPr>
            <w:pStyle w:val="itu"/>
          </w:pPr>
          <w:r>
            <w:t>Place des Nations</w:t>
          </w:r>
        </w:p>
      </w:tc>
      <w:tc>
        <w:tcPr>
          <w:tcW w:w="1584" w:type="pct"/>
          <w:tcBorders>
            <w:top w:val="single" w:sz="6" w:space="0" w:color="auto"/>
          </w:tcBorders>
          <w:tcMar>
            <w:top w:w="57" w:type="dxa"/>
          </w:tcMar>
        </w:tcPr>
        <w:p w:rsidR="00DD3FD9" w:rsidRDefault="00DD3FD9" w:rsidP="00AB624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DD3FD9" w:rsidRDefault="00DD3FD9" w:rsidP="00AB624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D3FD9" w:rsidRDefault="00DD3FD9" w:rsidP="00AB6244">
          <w:pPr>
            <w:pStyle w:val="itu"/>
            <w:tabs>
              <w:tab w:val="clear" w:pos="709"/>
              <w:tab w:val="clear" w:pos="1134"/>
              <w:tab w:val="right" w:pos="2012"/>
            </w:tabs>
          </w:pPr>
          <w:r>
            <w:t>E-mail:</w:t>
          </w:r>
          <w:r>
            <w:tab/>
            <w:t>itumail@itu.int</w:t>
          </w:r>
        </w:p>
      </w:tc>
    </w:tr>
    <w:tr w:rsidR="00DD3FD9" w:rsidTr="00AB6244">
      <w:trPr>
        <w:cantSplit/>
      </w:trPr>
      <w:tc>
        <w:tcPr>
          <w:tcW w:w="1062" w:type="pct"/>
        </w:tcPr>
        <w:p w:rsidR="00DD3FD9" w:rsidRDefault="00DD3FD9" w:rsidP="00AB6244">
          <w:pPr>
            <w:pStyle w:val="itu"/>
          </w:pPr>
          <w:r>
            <w:t>CH-1211 Genève 20</w:t>
          </w:r>
        </w:p>
      </w:tc>
      <w:tc>
        <w:tcPr>
          <w:tcW w:w="1584" w:type="pct"/>
        </w:tcPr>
        <w:p w:rsidR="00DD3FD9" w:rsidRDefault="00DD3FD9" w:rsidP="00AB6244">
          <w:pPr>
            <w:pStyle w:val="itu"/>
          </w:pPr>
          <w:proofErr w:type="spellStart"/>
          <w:r>
            <w:t>Téléfax</w:t>
          </w:r>
          <w:proofErr w:type="spellEnd"/>
          <w:r>
            <w:tab/>
            <w:t>Gr3:</w:t>
          </w:r>
          <w:r>
            <w:tab/>
            <w:t>+41 22 733 72 56</w:t>
          </w:r>
        </w:p>
      </w:tc>
      <w:tc>
        <w:tcPr>
          <w:tcW w:w="1223" w:type="pct"/>
        </w:tcPr>
        <w:p w:rsidR="00DD3FD9" w:rsidRDefault="00DD3FD9" w:rsidP="00AB6244">
          <w:pPr>
            <w:pStyle w:val="itu"/>
          </w:pPr>
          <w:proofErr w:type="spellStart"/>
          <w:r>
            <w:t>Télégrame</w:t>
          </w:r>
          <w:proofErr w:type="spellEnd"/>
          <w:r>
            <w:t xml:space="preserve"> ITU GENEVE</w:t>
          </w:r>
        </w:p>
      </w:tc>
      <w:tc>
        <w:tcPr>
          <w:tcW w:w="1131" w:type="pct"/>
        </w:tcPr>
        <w:p w:rsidR="00DD3FD9" w:rsidRDefault="00DD3FD9" w:rsidP="00AB6244">
          <w:pPr>
            <w:pStyle w:val="itu"/>
            <w:tabs>
              <w:tab w:val="clear" w:pos="709"/>
              <w:tab w:val="clear" w:pos="1134"/>
              <w:tab w:val="right" w:pos="2012"/>
            </w:tabs>
          </w:pPr>
          <w:r>
            <w:tab/>
            <w:t>www.itu.int</w:t>
          </w:r>
        </w:p>
      </w:tc>
    </w:tr>
    <w:tr w:rsidR="00DD3FD9" w:rsidTr="00AB6244">
      <w:trPr>
        <w:cantSplit/>
      </w:trPr>
      <w:tc>
        <w:tcPr>
          <w:tcW w:w="1062" w:type="pct"/>
        </w:tcPr>
        <w:p w:rsidR="00DD3FD9" w:rsidRDefault="00DD3FD9" w:rsidP="00AB6244">
          <w:pPr>
            <w:pStyle w:val="itu"/>
          </w:pPr>
          <w:r>
            <w:t>Suisse</w:t>
          </w:r>
        </w:p>
      </w:tc>
      <w:tc>
        <w:tcPr>
          <w:tcW w:w="1584" w:type="pct"/>
        </w:tcPr>
        <w:p w:rsidR="00DD3FD9" w:rsidRDefault="00DD3FD9" w:rsidP="00AB6244">
          <w:pPr>
            <w:pStyle w:val="itu"/>
          </w:pPr>
          <w:r>
            <w:tab/>
            <w:t>Gr4:</w:t>
          </w:r>
          <w:r>
            <w:tab/>
            <w:t>+41 22 730 65 00</w:t>
          </w:r>
        </w:p>
      </w:tc>
      <w:tc>
        <w:tcPr>
          <w:tcW w:w="1223" w:type="pct"/>
        </w:tcPr>
        <w:p w:rsidR="00DD3FD9" w:rsidRDefault="00DD3FD9" w:rsidP="00AB6244">
          <w:pPr>
            <w:pStyle w:val="itu"/>
          </w:pPr>
        </w:p>
      </w:tc>
      <w:tc>
        <w:tcPr>
          <w:tcW w:w="1131" w:type="pct"/>
        </w:tcPr>
        <w:p w:rsidR="00DD3FD9" w:rsidRDefault="00DD3FD9" w:rsidP="00AB6244">
          <w:pPr>
            <w:pStyle w:val="itu"/>
            <w:tabs>
              <w:tab w:val="clear" w:pos="709"/>
              <w:tab w:val="clear" w:pos="1134"/>
              <w:tab w:val="right" w:pos="1843"/>
            </w:tabs>
          </w:pPr>
        </w:p>
      </w:tc>
    </w:tr>
  </w:tbl>
  <w:p w:rsidR="00B53D24" w:rsidRPr="00DD3FD9" w:rsidRDefault="00B53D24" w:rsidP="00DD3FD9">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80" w:rsidRPr="0056093E" w:rsidRDefault="0056093E" w:rsidP="0056093E">
    <w:pPr>
      <w:tabs>
        <w:tab w:val="clear" w:pos="794"/>
        <w:tab w:val="clear" w:pos="1191"/>
        <w:tab w:val="clear" w:pos="1588"/>
        <w:tab w:val="clear" w:pos="1985"/>
        <w:tab w:val="left" w:pos="5954"/>
        <w:tab w:val="right" w:pos="9639"/>
      </w:tabs>
      <w:spacing w:before="0"/>
      <w:rPr>
        <w:caps/>
        <w:noProof/>
        <w:sz w:val="16"/>
      </w:rPr>
    </w:pPr>
    <w:r w:rsidRPr="0056093E">
      <w:rPr>
        <w:caps/>
        <w:noProof/>
        <w:sz w:val="16"/>
      </w:rPr>
      <w:t>ITU-T\COM-T\COM11\COLL\005</w:t>
    </w:r>
    <w:r>
      <w:rPr>
        <w:caps/>
        <w:noProof/>
        <w:sz w:val="16"/>
      </w:rPr>
      <w:t>F</w:t>
    </w:r>
    <w:r w:rsidRPr="0056093E">
      <w:rPr>
        <w:caps/>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80" w:rsidRPr="0056093E" w:rsidRDefault="0056093E" w:rsidP="0056093E">
    <w:pPr>
      <w:tabs>
        <w:tab w:val="clear" w:pos="794"/>
        <w:tab w:val="clear" w:pos="1191"/>
        <w:tab w:val="clear" w:pos="1588"/>
        <w:tab w:val="clear" w:pos="1985"/>
        <w:tab w:val="left" w:pos="5954"/>
        <w:tab w:val="right" w:pos="9639"/>
      </w:tabs>
      <w:spacing w:before="0"/>
      <w:rPr>
        <w:caps/>
        <w:noProof/>
        <w:sz w:val="16"/>
      </w:rPr>
    </w:pPr>
    <w:r w:rsidRPr="0056093E">
      <w:rPr>
        <w:caps/>
        <w:noProof/>
        <w:sz w:val="16"/>
      </w:rPr>
      <w:t>ITU-T\COM-T\COM11\COLL\005</w:t>
    </w:r>
    <w:r>
      <w:rPr>
        <w:caps/>
        <w:noProof/>
        <w:sz w:val="16"/>
      </w:rPr>
      <w:t>F</w:t>
    </w:r>
    <w:r w:rsidRPr="0056093E">
      <w:rPr>
        <w:caps/>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3E" w:rsidRPr="0056093E" w:rsidRDefault="0056093E" w:rsidP="0056093E">
    <w:pPr>
      <w:tabs>
        <w:tab w:val="clear" w:pos="794"/>
        <w:tab w:val="clear" w:pos="1191"/>
        <w:tab w:val="clear" w:pos="1588"/>
        <w:tab w:val="clear" w:pos="1985"/>
        <w:tab w:val="left" w:pos="5954"/>
        <w:tab w:val="right" w:pos="9639"/>
      </w:tabs>
      <w:spacing w:before="0"/>
      <w:ind w:firstLine="567"/>
      <w:rPr>
        <w:caps/>
        <w:noProof/>
        <w:sz w:val="16"/>
      </w:rPr>
    </w:pPr>
    <w:r w:rsidRPr="0056093E">
      <w:rPr>
        <w:caps/>
        <w:noProof/>
        <w:sz w:val="16"/>
      </w:rPr>
      <w:t>ITU-T\COM-T\COM11\COLL\005</w:t>
    </w:r>
    <w:r>
      <w:rPr>
        <w:caps/>
        <w:noProof/>
        <w:sz w:val="16"/>
      </w:rPr>
      <w:t>F</w:t>
    </w:r>
    <w:r w:rsidRPr="0056093E">
      <w:rPr>
        <w:caps/>
        <w:noProof/>
        <w:sz w:val="16"/>
      </w:rPr>
      <w:t>.DOC</w:t>
    </w:r>
  </w:p>
  <w:p w:rsidR="0009302B" w:rsidRPr="0056093E" w:rsidRDefault="0056093E" w:rsidP="00560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24" w:rsidRDefault="00B53D24">
      <w:r>
        <w:t>____________________</w:t>
      </w:r>
    </w:p>
  </w:footnote>
  <w:footnote w:type="continuationSeparator" w:id="0">
    <w:p w:rsidR="00B53D24" w:rsidRDefault="00B5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B53D24" w:rsidRPr="0089465A" w:rsidRDefault="00B53D24"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D3FD9">
              <w:rPr>
                <w:noProof/>
                <w:sz w:val="18"/>
                <w:szCs w:val="18"/>
              </w:rPr>
              <w:t>4</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B53D24" w:rsidRPr="003222B0" w:rsidRDefault="00B53D24"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56093E">
          <w:rPr>
            <w:noProof/>
            <w:sz w:val="18"/>
            <w:szCs w:val="18"/>
          </w:rPr>
          <w:t>4</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3E" w:rsidRDefault="005609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23673282"/>
      <w:docPartObj>
        <w:docPartGallery w:val="Page Numbers (Top of Page)"/>
        <w:docPartUnique/>
      </w:docPartObj>
    </w:sdtPr>
    <w:sdtEndPr>
      <w:rPr>
        <w:noProof/>
      </w:rPr>
    </w:sdtEndPr>
    <w:sdtContent>
      <w:p w:rsidR="005B0180" w:rsidRPr="003222B0" w:rsidRDefault="005B0180" w:rsidP="005B0180">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56093E">
          <w:rPr>
            <w:noProof/>
            <w:sz w:val="18"/>
            <w:szCs w:val="18"/>
          </w:rPr>
          <w:t>7</w:t>
        </w:r>
        <w:r w:rsidRPr="003222B0">
          <w:rPr>
            <w:noProof/>
            <w:sz w:val="18"/>
            <w:szCs w:val="18"/>
          </w:rPr>
          <w:fldChar w:fldCharType="end"/>
        </w:r>
        <w:r w:rsidRPr="003222B0">
          <w:rPr>
            <w:noProof/>
            <w:sz w:val="18"/>
            <w:szCs w:val="18"/>
          </w:rPr>
          <w:t xml:space="preserve"> -</w:t>
        </w:r>
      </w:p>
    </w:sdtContent>
  </w:sdt>
  <w:p w:rsidR="005B0180" w:rsidRDefault="005B01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85062"/>
      <w:docPartObj>
        <w:docPartGallery w:val="Page Numbers (Top of Page)"/>
        <w:docPartUnique/>
      </w:docPartObj>
    </w:sdtPr>
    <w:sdtEndPr>
      <w:rPr>
        <w:noProof/>
      </w:rPr>
    </w:sdtEndPr>
    <w:sdtContent>
      <w:p w:rsidR="0009302B" w:rsidRDefault="00411BB5" w:rsidP="000969D7">
        <w:pPr>
          <w:pStyle w:val="Header"/>
        </w:pPr>
        <w:r>
          <w:t xml:space="preserve">- </w:t>
        </w:r>
        <w:r>
          <w:fldChar w:fldCharType="begin"/>
        </w:r>
        <w:r>
          <w:instrText xml:space="preserve"> PAGE   \* MERGEFORMAT </w:instrText>
        </w:r>
        <w:r>
          <w:fldChar w:fldCharType="separate"/>
        </w:r>
        <w:r w:rsidR="0056093E">
          <w:rPr>
            <w:noProof/>
          </w:rPr>
          <w:t>8</w:t>
        </w:r>
        <w:r>
          <w:rPr>
            <w:noProof/>
          </w:rPr>
          <w:fldChar w:fldCharType="end"/>
        </w:r>
        <w:r>
          <w:rPr>
            <w:noProof/>
          </w:rPr>
          <w:t xml:space="preserve"> -</w:t>
        </w:r>
      </w:p>
    </w:sdtContent>
  </w:sdt>
  <w:p w:rsidR="0009302B" w:rsidRDefault="0056093E" w:rsidP="000969D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1B038A"/>
    <w:multiLevelType w:val="hybridMultilevel"/>
    <w:tmpl w:val="0666D536"/>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7126FD"/>
    <w:multiLevelType w:val="hybridMultilevel"/>
    <w:tmpl w:val="5456C5CC"/>
    <w:lvl w:ilvl="0" w:tplc="D59A274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
  </w:num>
  <w:num w:numId="5">
    <w:abstractNumId w:val="10"/>
  </w:num>
  <w:num w:numId="6">
    <w:abstractNumId w:val="1"/>
  </w:num>
  <w:num w:numId="7">
    <w:abstractNumId w:val="5"/>
  </w:num>
  <w:num w:numId="8">
    <w:abstractNumId w:val="0"/>
  </w:num>
  <w:num w:numId="9">
    <w:abstractNumId w:val="8"/>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50CC"/>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23A89"/>
    <w:rsid w:val="001322EE"/>
    <w:rsid w:val="00140D55"/>
    <w:rsid w:val="0015083C"/>
    <w:rsid w:val="00151DD0"/>
    <w:rsid w:val="00157DEF"/>
    <w:rsid w:val="0016153A"/>
    <w:rsid w:val="00164614"/>
    <w:rsid w:val="0016601A"/>
    <w:rsid w:val="00167799"/>
    <w:rsid w:val="00176969"/>
    <w:rsid w:val="00181DCF"/>
    <w:rsid w:val="001844DC"/>
    <w:rsid w:val="001851A7"/>
    <w:rsid w:val="0019714A"/>
    <w:rsid w:val="001A6B96"/>
    <w:rsid w:val="001A6F43"/>
    <w:rsid w:val="001B4832"/>
    <w:rsid w:val="001B5570"/>
    <w:rsid w:val="001B7D39"/>
    <w:rsid w:val="001C213A"/>
    <w:rsid w:val="001C7B93"/>
    <w:rsid w:val="001D1A36"/>
    <w:rsid w:val="001D5269"/>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18F"/>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28EB"/>
    <w:rsid w:val="003D3F85"/>
    <w:rsid w:val="003D7314"/>
    <w:rsid w:val="003E07C9"/>
    <w:rsid w:val="003E585D"/>
    <w:rsid w:val="004003CB"/>
    <w:rsid w:val="00403633"/>
    <w:rsid w:val="00404D9A"/>
    <w:rsid w:val="00411BB5"/>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093E"/>
    <w:rsid w:val="00562D79"/>
    <w:rsid w:val="00566D5D"/>
    <w:rsid w:val="0057071C"/>
    <w:rsid w:val="00571330"/>
    <w:rsid w:val="00574B67"/>
    <w:rsid w:val="00576622"/>
    <w:rsid w:val="00577F74"/>
    <w:rsid w:val="00580F33"/>
    <w:rsid w:val="0058584A"/>
    <w:rsid w:val="00594730"/>
    <w:rsid w:val="005962E7"/>
    <w:rsid w:val="005A0780"/>
    <w:rsid w:val="005A48DB"/>
    <w:rsid w:val="005A6C09"/>
    <w:rsid w:val="005A7DC7"/>
    <w:rsid w:val="005B0180"/>
    <w:rsid w:val="005B395B"/>
    <w:rsid w:val="005B5068"/>
    <w:rsid w:val="005B6B84"/>
    <w:rsid w:val="005C2CCA"/>
    <w:rsid w:val="005C3F7B"/>
    <w:rsid w:val="005C472B"/>
    <w:rsid w:val="005D665F"/>
    <w:rsid w:val="005E07C5"/>
    <w:rsid w:val="005E16E5"/>
    <w:rsid w:val="005E2720"/>
    <w:rsid w:val="005F1CF2"/>
    <w:rsid w:val="005F7B5C"/>
    <w:rsid w:val="0060058D"/>
    <w:rsid w:val="0062269E"/>
    <w:rsid w:val="00625D2B"/>
    <w:rsid w:val="0063475D"/>
    <w:rsid w:val="006425AE"/>
    <w:rsid w:val="00643AB4"/>
    <w:rsid w:val="00644079"/>
    <w:rsid w:val="00646DC2"/>
    <w:rsid w:val="00667960"/>
    <w:rsid w:val="006703AE"/>
    <w:rsid w:val="00675948"/>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C520A"/>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61055"/>
    <w:rsid w:val="0086391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3D24"/>
    <w:rsid w:val="00B61822"/>
    <w:rsid w:val="00B620C3"/>
    <w:rsid w:val="00B64063"/>
    <w:rsid w:val="00B67822"/>
    <w:rsid w:val="00B8131A"/>
    <w:rsid w:val="00B8146B"/>
    <w:rsid w:val="00B8368F"/>
    <w:rsid w:val="00B92119"/>
    <w:rsid w:val="00B94FD0"/>
    <w:rsid w:val="00BA3FB3"/>
    <w:rsid w:val="00BB6706"/>
    <w:rsid w:val="00BC13AB"/>
    <w:rsid w:val="00BE6AC6"/>
    <w:rsid w:val="00BF17E2"/>
    <w:rsid w:val="00BF3B98"/>
    <w:rsid w:val="00BF783A"/>
    <w:rsid w:val="00C165E5"/>
    <w:rsid w:val="00C17596"/>
    <w:rsid w:val="00C3039E"/>
    <w:rsid w:val="00C358D5"/>
    <w:rsid w:val="00C40C64"/>
    <w:rsid w:val="00C51DC6"/>
    <w:rsid w:val="00C55860"/>
    <w:rsid w:val="00C564BD"/>
    <w:rsid w:val="00C57FC8"/>
    <w:rsid w:val="00C64E19"/>
    <w:rsid w:val="00C72E27"/>
    <w:rsid w:val="00C738FE"/>
    <w:rsid w:val="00C773CD"/>
    <w:rsid w:val="00C8252D"/>
    <w:rsid w:val="00C8445F"/>
    <w:rsid w:val="00C90E6F"/>
    <w:rsid w:val="00CA798E"/>
    <w:rsid w:val="00CB3420"/>
    <w:rsid w:val="00CB442A"/>
    <w:rsid w:val="00CB66C3"/>
    <w:rsid w:val="00CC008E"/>
    <w:rsid w:val="00CC3D28"/>
    <w:rsid w:val="00CC3DFE"/>
    <w:rsid w:val="00CC42BD"/>
    <w:rsid w:val="00CC5916"/>
    <w:rsid w:val="00CC5A74"/>
    <w:rsid w:val="00CC6295"/>
    <w:rsid w:val="00CD1B78"/>
    <w:rsid w:val="00CD30D7"/>
    <w:rsid w:val="00CD32A0"/>
    <w:rsid w:val="00CD614E"/>
    <w:rsid w:val="00CE05B5"/>
    <w:rsid w:val="00CE5FAD"/>
    <w:rsid w:val="00CF0BEC"/>
    <w:rsid w:val="00CF2AF6"/>
    <w:rsid w:val="00D159D1"/>
    <w:rsid w:val="00D22839"/>
    <w:rsid w:val="00D23BC8"/>
    <w:rsid w:val="00D26D90"/>
    <w:rsid w:val="00D332AF"/>
    <w:rsid w:val="00D37E6A"/>
    <w:rsid w:val="00D44BA5"/>
    <w:rsid w:val="00D44EC0"/>
    <w:rsid w:val="00D4601F"/>
    <w:rsid w:val="00D46CC2"/>
    <w:rsid w:val="00D62807"/>
    <w:rsid w:val="00D67923"/>
    <w:rsid w:val="00D8049D"/>
    <w:rsid w:val="00DA2736"/>
    <w:rsid w:val="00DC2963"/>
    <w:rsid w:val="00DC3E6E"/>
    <w:rsid w:val="00DD3FD9"/>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39F9"/>
    <w:rsid w:val="00EC6E02"/>
    <w:rsid w:val="00EC724B"/>
    <w:rsid w:val="00F01C61"/>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1786"/>
    <w:rsid w:val="00F81EDA"/>
    <w:rsid w:val="00F922B4"/>
    <w:rsid w:val="00F92C27"/>
    <w:rsid w:val="00F94201"/>
    <w:rsid w:val="00FA1939"/>
    <w:rsid w:val="00FA3CBD"/>
    <w:rsid w:val="00FA7F67"/>
    <w:rsid w:val="00FC6D06"/>
    <w:rsid w:val="00FD7219"/>
    <w:rsid w:val="00FE335A"/>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FE335A"/>
    <w:pPr>
      <w:overflowPunct/>
      <w:autoSpaceDE/>
      <w:autoSpaceDN/>
      <w:adjustRightInd/>
      <w:ind w:left="720"/>
      <w:contextualSpacing/>
      <w:textAlignment w:val="auto"/>
    </w:pPr>
    <w:rPr>
      <w:lang w:val="en-GB"/>
    </w:rPr>
  </w:style>
  <w:style w:type="paragraph" w:customStyle="1" w:styleId="Tabletext0">
    <w:name w:val="Table_text"/>
    <w:basedOn w:val="Normal"/>
    <w:rsid w:val="000750C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lang w:val="en-GB"/>
    </w:rPr>
  </w:style>
  <w:style w:type="paragraph" w:customStyle="1" w:styleId="Bullet">
    <w:name w:val="Bullet"/>
    <w:basedOn w:val="BodyText0"/>
    <w:rsid w:val="005B0180"/>
    <w:pPr>
      <w:numPr>
        <w:numId w:val="12"/>
      </w:numPr>
      <w:tabs>
        <w:tab w:val="clear" w:pos="794"/>
        <w:tab w:val="clear" w:pos="1191"/>
        <w:tab w:val="clear" w:pos="1588"/>
        <w:tab w:val="clear" w:pos="1985"/>
      </w:tabs>
      <w:spacing w:before="60" w:after="60"/>
      <w:textAlignment w:val="auto"/>
    </w:pPr>
    <w:rPr>
      <w:rFonts w:ascii="Arial" w:hAnsi="Arial"/>
      <w:color w:val="000000"/>
      <w:sz w:val="22"/>
      <w:lang w:val="en-GB"/>
    </w:rPr>
  </w:style>
  <w:style w:type="paragraph" w:customStyle="1" w:styleId="Default">
    <w:name w:val="Default"/>
    <w:rsid w:val="005B0180"/>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FE335A"/>
    <w:pPr>
      <w:overflowPunct/>
      <w:autoSpaceDE/>
      <w:autoSpaceDN/>
      <w:adjustRightInd/>
      <w:ind w:left="720"/>
      <w:contextualSpacing/>
      <w:textAlignment w:val="auto"/>
    </w:pPr>
    <w:rPr>
      <w:lang w:val="en-GB"/>
    </w:rPr>
  </w:style>
  <w:style w:type="paragraph" w:customStyle="1" w:styleId="Tabletext0">
    <w:name w:val="Table_text"/>
    <w:basedOn w:val="Normal"/>
    <w:rsid w:val="000750C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lang w:val="en-GB"/>
    </w:rPr>
  </w:style>
  <w:style w:type="paragraph" w:customStyle="1" w:styleId="Bullet">
    <w:name w:val="Bullet"/>
    <w:basedOn w:val="BodyText0"/>
    <w:rsid w:val="005B0180"/>
    <w:pPr>
      <w:numPr>
        <w:numId w:val="12"/>
      </w:numPr>
      <w:tabs>
        <w:tab w:val="clear" w:pos="794"/>
        <w:tab w:val="clear" w:pos="1191"/>
        <w:tab w:val="clear" w:pos="1588"/>
        <w:tab w:val="clear" w:pos="1985"/>
      </w:tabs>
      <w:spacing w:before="60" w:after="60"/>
      <w:textAlignment w:val="auto"/>
    </w:pPr>
    <w:rPr>
      <w:rFonts w:ascii="Arial" w:hAnsi="Arial"/>
      <w:color w:val="000000"/>
      <w:sz w:val="22"/>
      <w:lang w:val="en-GB"/>
    </w:rPr>
  </w:style>
  <w:style w:type="paragraph" w:customStyle="1" w:styleId="Default">
    <w:name w:val="Default"/>
    <w:rsid w:val="005B018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iot/Pages/default.aspx" TargetMode="External"/><Relationship Id="rId18" Type="http://schemas.openxmlformats.org/officeDocument/2006/relationships/hyperlink" Target="http://itu.int/net/ITU-T/ddp/" TargetMode="External"/><Relationship Id="rId26" Type="http://schemas.openxmlformats.org/officeDocument/2006/relationships/hyperlink" Target="http://www.itu.int/travel/" TargetMode="External"/><Relationship Id="rId39" Type="http://schemas.openxmlformats.org/officeDocument/2006/relationships/hyperlink" Target="mailto:isaac.boateng@nca.org.gh"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image" Target="media/image2.wmf"/><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itu.int/md/T13-SG13-COL-0002/en" TargetMode="External"/><Relationship Id="rId17" Type="http://schemas.openxmlformats.org/officeDocument/2006/relationships/hyperlink" Target="http://www.itu.int/md/T13-TSB-CIR-0015/en" TargetMode="External"/><Relationship Id="rId25" Type="http://schemas.openxmlformats.org/officeDocument/2006/relationships/hyperlink" Target="http://www.itu.int/ITU-T/studygroups/com" TargetMode="External"/><Relationship Id="rId33" Type="http://schemas.openxmlformats.org/officeDocument/2006/relationships/footer" Target="footer3.xml"/><Relationship Id="rId38" Type="http://schemas.openxmlformats.org/officeDocument/2006/relationships/hyperlink" Target="mailto:zhuxj@gsta.com" TargetMode="External"/><Relationship Id="rId2" Type="http://schemas.openxmlformats.org/officeDocument/2006/relationships/numbering" Target="numbering.xml"/><Relationship Id="rId16" Type="http://schemas.openxmlformats.org/officeDocument/2006/relationships/hyperlink" Target="http://www.itu.int/en/ITU-T/Workshops-and-Seminars/iot/201402/Pages/default.aspx" TargetMode="External"/><Relationship Id="rId20" Type="http://schemas.openxmlformats.org/officeDocument/2006/relationships/hyperlink" Target="http://www.itu.int/ITU-T/edh/faqs-support.html" TargetMode="External"/><Relationship Id="rId29" Type="http://schemas.openxmlformats.org/officeDocument/2006/relationships/header" Target="head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3/index.asp" TargetMode="External"/><Relationship Id="rId24" Type="http://schemas.openxmlformats.org/officeDocument/2006/relationships/hyperlink" Target="mailto:tsbreg@itu.int" TargetMode="External"/><Relationship Id="rId32" Type="http://schemas.openxmlformats.org/officeDocument/2006/relationships/header" Target="header3.xml"/><Relationship Id="rId37" Type="http://schemas.openxmlformats.org/officeDocument/2006/relationships/hyperlink" Target="mailto:jane.humphrey@ericsson.com"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md/T13-TSB-CIR-0015/en" TargetMode="External"/><Relationship Id="rId23" Type="http://schemas.openxmlformats.org/officeDocument/2006/relationships/hyperlink" Target="http://itu.int/ITU-T/go/e-print"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mailto:tsbsg11@itu.int" TargetMode="External"/><Relationship Id="rId19" Type="http://schemas.openxmlformats.org/officeDocument/2006/relationships/hyperlink" Target="http://www.itu.int/ITU-T/studygroups/templates/index.html" TargetMode="External"/><Relationship Id="rId31" Type="http://schemas.openxmlformats.org/officeDocument/2006/relationships/footer" Target="footer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iot/Documents/Meeting%20announcement-2013-06-21.pdf" TargetMode="External"/><Relationship Id="rId22" Type="http://schemas.openxmlformats.org/officeDocument/2006/relationships/hyperlink" Target="mailto:nomdelimprimante@eprint.itu.int" TargetMode="External"/><Relationship Id="rId27" Type="http://schemas.openxmlformats.org/officeDocument/2006/relationships/hyperlink" Target="mailto:tsbreg@itu.int"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8277-1576-4B5D-9D04-3A4C6F83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33</TotalTime>
  <Pages>8</Pages>
  <Words>1768</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14064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Labare, Emmanuelle</cp:lastModifiedBy>
  <cp:revision>7</cp:revision>
  <cp:lastPrinted>2013-12-20T10:42:00Z</cp:lastPrinted>
  <dcterms:created xsi:type="dcterms:W3CDTF">2013-12-20T09:53:00Z</dcterms:created>
  <dcterms:modified xsi:type="dcterms:W3CDTF">2014-01-09T14:27:00Z</dcterms:modified>
</cp:coreProperties>
</file>