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03EF6E8D" wp14:editId="1370C5C2">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B45A4E">
      <w:pPr>
        <w:tabs>
          <w:tab w:val="clear" w:pos="794"/>
          <w:tab w:val="clear" w:pos="1191"/>
          <w:tab w:val="clear" w:pos="1588"/>
          <w:tab w:val="clear" w:pos="1985"/>
          <w:tab w:val="left" w:pos="5954"/>
        </w:tabs>
      </w:pPr>
      <w:r>
        <w:tab/>
        <w:t>Geneva</w:t>
      </w:r>
      <w:r w:rsidRPr="00B45A4E">
        <w:t xml:space="preserve">, </w:t>
      </w:r>
      <w:r w:rsidR="008D6123" w:rsidRPr="00B45A4E">
        <w:t>1</w:t>
      </w:r>
      <w:r w:rsidR="001A700B">
        <w:t>8</w:t>
      </w:r>
      <w:r w:rsidR="003640C6" w:rsidRPr="00036D91">
        <w:t xml:space="preserve"> </w:t>
      </w:r>
      <w:r w:rsidR="006350E2">
        <w:t>December</w:t>
      </w:r>
      <w:r w:rsidR="006350E2" w:rsidRPr="00036D91">
        <w:t xml:space="preserve"> </w:t>
      </w:r>
      <w:r w:rsidR="003640C6" w:rsidRPr="00036D91">
        <w:t>2013</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E643A2">
            <w:pPr>
              <w:tabs>
                <w:tab w:val="left" w:pos="4111"/>
              </w:tabs>
              <w:spacing w:before="0"/>
              <w:ind w:left="57"/>
              <w:rPr>
                <w:b/>
              </w:rPr>
            </w:pPr>
            <w:r>
              <w:rPr>
                <w:b/>
              </w:rPr>
              <w:t xml:space="preserve">TSB Collective letter </w:t>
            </w:r>
            <w:r w:rsidR="0076469E">
              <w:rPr>
                <w:b/>
              </w:rPr>
              <w:t>5</w:t>
            </w:r>
            <w:r w:rsidR="003640C6">
              <w:rPr>
                <w:b/>
              </w:rPr>
              <w:t>/11</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3640C6">
            <w:pPr>
              <w:tabs>
                <w:tab w:val="left" w:pos="4111"/>
              </w:tabs>
              <w:spacing w:before="0"/>
              <w:ind w:left="57"/>
            </w:pPr>
            <w:r>
              <w:t>+41 22 730</w:t>
            </w:r>
            <w:r w:rsidR="003640C6">
              <w:t xml:space="preserve"> 5858</w:t>
            </w:r>
            <w:r>
              <w:br/>
              <w:t>+41 22 730 5853</w:t>
            </w:r>
            <w:r>
              <w:br/>
            </w:r>
            <w:hyperlink r:id="rId9" w:history="1">
              <w:r w:rsidR="003640C6" w:rsidRPr="00FA0A2F">
                <w:rPr>
                  <w:rStyle w:val="Hyperlink"/>
                </w:rPr>
                <w:t>tsbsg11@itu.int</w:t>
              </w:r>
            </w:hyperlink>
          </w:p>
          <w:p w:rsidR="00825FC5" w:rsidRDefault="00825FC5" w:rsidP="00571330">
            <w:pPr>
              <w:tabs>
                <w:tab w:val="left" w:pos="4111"/>
              </w:tabs>
              <w:spacing w:before="0"/>
              <w:ind w:left="57"/>
            </w:pPr>
          </w:p>
        </w:tc>
        <w:tc>
          <w:tcPr>
            <w:tcW w:w="4536" w:type="dxa"/>
          </w:tcPr>
          <w:p w:rsidR="00A51E89" w:rsidRDefault="00E643A2" w:rsidP="00A51E89">
            <w:pPr>
              <w:tabs>
                <w:tab w:val="clear" w:pos="794"/>
                <w:tab w:val="left" w:pos="284"/>
                <w:tab w:val="left" w:pos="4111"/>
              </w:tabs>
              <w:spacing w:before="0"/>
              <w:ind w:left="284" w:hanging="8"/>
            </w:pPr>
            <w:r>
              <w:t>To</w:t>
            </w:r>
            <w:r w:rsidR="00A51E89">
              <w:t>:</w:t>
            </w:r>
            <w:r>
              <w:t xml:space="preserve"> </w:t>
            </w:r>
          </w:p>
          <w:p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rsidR="00A51E89" w:rsidRDefault="00E643A2" w:rsidP="003640C6">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3640C6">
              <w:t xml:space="preserve">11 </w:t>
            </w:r>
            <w:r w:rsidR="005E2720">
              <w:t xml:space="preserve">and </w:t>
            </w:r>
          </w:p>
          <w:p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rsidR="00E643A2" w:rsidRDefault="00E643A2" w:rsidP="00182146">
      <w:pPr>
        <w:spacing w:before="0"/>
      </w:pPr>
    </w:p>
    <w:p w:rsidR="00E86EEC" w:rsidRDefault="00E86EEC"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pPr>
              <w:tabs>
                <w:tab w:val="left" w:pos="4111"/>
              </w:tabs>
              <w:spacing w:before="0"/>
              <w:ind w:left="57"/>
              <w:rPr>
                <w:b/>
                <w:bCs/>
              </w:rPr>
            </w:pPr>
            <w:r w:rsidRPr="009E0E56">
              <w:rPr>
                <w:b/>
                <w:bCs/>
              </w:rPr>
              <w:t>Meeting</w:t>
            </w:r>
            <w:r w:rsidR="00036D91">
              <w:rPr>
                <w:b/>
                <w:bCs/>
              </w:rPr>
              <w:t>s</w:t>
            </w:r>
            <w:r w:rsidRPr="009E0E56">
              <w:rPr>
                <w:b/>
                <w:bCs/>
              </w:rPr>
              <w:t xml:space="preserve"> of </w:t>
            </w:r>
            <w:r w:rsidR="003640C6">
              <w:rPr>
                <w:b/>
                <w:bCs/>
              </w:rPr>
              <w:t>Working Parties 1</w:t>
            </w:r>
            <w:r w:rsidR="006350E2">
              <w:rPr>
                <w:b/>
                <w:bCs/>
              </w:rPr>
              <w:t xml:space="preserve">, 2 </w:t>
            </w:r>
            <w:r w:rsidR="003640C6">
              <w:rPr>
                <w:b/>
                <w:bCs/>
              </w:rPr>
              <w:t xml:space="preserve">and </w:t>
            </w:r>
            <w:r w:rsidR="006350E2">
              <w:rPr>
                <w:b/>
                <w:bCs/>
              </w:rPr>
              <w:t>3</w:t>
            </w:r>
            <w:r w:rsidR="003640C6">
              <w:rPr>
                <w:b/>
                <w:bCs/>
              </w:rPr>
              <w:t>/11</w:t>
            </w:r>
            <w:r w:rsidR="00A51E89">
              <w:rPr>
                <w:b/>
                <w:bCs/>
              </w:rPr>
              <w:t xml:space="preserve">; </w:t>
            </w:r>
            <w:r w:rsidRPr="009E0E56">
              <w:rPr>
                <w:b/>
                <w:bCs/>
              </w:rPr>
              <w:t xml:space="preserve">Geneva, </w:t>
            </w:r>
            <w:r w:rsidR="003640C6">
              <w:rPr>
                <w:b/>
                <w:bCs/>
              </w:rPr>
              <w:t xml:space="preserve">21 </w:t>
            </w:r>
            <w:r w:rsidR="006350E2">
              <w:rPr>
                <w:b/>
                <w:bCs/>
              </w:rPr>
              <w:t xml:space="preserve">February </w:t>
            </w:r>
            <w:r w:rsidR="003640C6">
              <w:rPr>
                <w:b/>
                <w:bCs/>
              </w:rPr>
              <w:t>201</w:t>
            </w:r>
            <w:r w:rsidR="006350E2">
              <w:rPr>
                <w:b/>
                <w:bCs/>
              </w:rPr>
              <w:t>4</w:t>
            </w:r>
            <w:r w:rsidR="003640C6">
              <w:rPr>
                <w:b/>
                <w:bCs/>
              </w:rPr>
              <w:t xml:space="preserve"> </w:t>
            </w:r>
          </w:p>
        </w:tc>
      </w:tr>
    </w:tbl>
    <w:p w:rsidR="00E643A2" w:rsidRDefault="00E643A2" w:rsidP="00182146">
      <w:pPr>
        <w:spacing w:before="0"/>
        <w:rPr>
          <w:rFonts w:ascii="Century Gothic" w:hAnsi="Century Gothic"/>
          <w:sz w:val="16"/>
        </w:rPr>
      </w:pPr>
    </w:p>
    <w:p w:rsidR="00036D91" w:rsidRDefault="00A51E89" w:rsidP="00DB3DEB">
      <w:bookmarkStart w:id="1" w:name="Duties"/>
      <w:bookmarkEnd w:id="1"/>
      <w:r>
        <w:t>Dear Sir/Madam,</w:t>
      </w:r>
    </w:p>
    <w:p w:rsidR="00A77006" w:rsidRDefault="00036D91" w:rsidP="00D145D6">
      <w:r>
        <w:t>With my agreement to the request of Study Group 11 Chairman (Mr Wei Feng) and as endorsed at the meeting</w:t>
      </w:r>
      <w:r w:rsidR="006275E6">
        <w:t>s</w:t>
      </w:r>
      <w:r>
        <w:t xml:space="preserve"> of </w:t>
      </w:r>
      <w:r w:rsidR="006350E2">
        <w:t>WPs 1, 2 and 3/11 (Kampala, Uganda, 7-13 November 2013)</w:t>
      </w:r>
      <w:r>
        <w:t>,</w:t>
      </w:r>
      <w:r w:rsidR="00594E1B">
        <w:t xml:space="preserve"> </w:t>
      </w:r>
      <w:r>
        <w:t xml:space="preserve">it </w:t>
      </w:r>
      <w:r w:rsidR="00594E1B">
        <w:t>is my pleasure to invite you to attend the meeting</w:t>
      </w:r>
      <w:r w:rsidR="006275E6">
        <w:t>s</w:t>
      </w:r>
      <w:r w:rsidR="00594E1B">
        <w:t xml:space="preserve"> of</w:t>
      </w:r>
      <w:r w:rsidR="003640C6">
        <w:t xml:space="preserve"> WP1/11</w:t>
      </w:r>
      <w:r w:rsidR="00A53FAC">
        <w:t xml:space="preserve"> </w:t>
      </w:r>
      <w:r w:rsidR="00A53FAC" w:rsidRPr="00036D91">
        <w:rPr>
          <w:i/>
          <w:iCs/>
        </w:rPr>
        <w:t>(</w:t>
      </w:r>
      <w:proofErr w:type="spellStart"/>
      <w:r w:rsidR="00A53FAC" w:rsidRPr="00036D91">
        <w:rPr>
          <w:i/>
          <w:iCs/>
          <w:lang w:val="en-US"/>
        </w:rPr>
        <w:t>Signalling</w:t>
      </w:r>
      <w:proofErr w:type="spellEnd"/>
      <w:r w:rsidR="00A53FAC" w:rsidRPr="00036D91">
        <w:rPr>
          <w:i/>
          <w:iCs/>
          <w:lang w:val="en-US"/>
        </w:rPr>
        <w:t xml:space="preserve"> requirements and protocol for emerging networks</w:t>
      </w:r>
      <w:r w:rsidR="00A53FAC">
        <w:t>)</w:t>
      </w:r>
      <w:r w:rsidR="006350E2">
        <w:t xml:space="preserve">, </w:t>
      </w:r>
      <w:r w:rsidR="00C37012">
        <w:t>WP2/11</w:t>
      </w:r>
      <w:r w:rsidR="00A53FAC">
        <w:t xml:space="preserve"> (</w:t>
      </w:r>
      <w:r w:rsidR="00A53FAC" w:rsidRPr="00036D91">
        <w:rPr>
          <w:i/>
          <w:iCs/>
        </w:rPr>
        <w:t>Software-Defined Networking (SDN) and resource c</w:t>
      </w:r>
      <w:bookmarkStart w:id="2" w:name="_GoBack"/>
      <w:bookmarkEnd w:id="2"/>
      <w:r w:rsidR="00A53FAC" w:rsidRPr="00036D91">
        <w:rPr>
          <w:i/>
          <w:iCs/>
        </w:rPr>
        <w:t>ontrol</w:t>
      </w:r>
      <w:r w:rsidR="00A53FAC">
        <w:t>)</w:t>
      </w:r>
      <w:r w:rsidR="006350E2">
        <w:t xml:space="preserve"> and WP3/11 </w:t>
      </w:r>
      <w:r w:rsidR="006350E2" w:rsidRPr="00D145D6">
        <w:rPr>
          <w:i/>
          <w:iCs/>
        </w:rPr>
        <w:t xml:space="preserve">(Attachment and service networking, including </w:t>
      </w:r>
      <w:proofErr w:type="spellStart"/>
      <w:r w:rsidR="006350E2" w:rsidRPr="00D145D6">
        <w:rPr>
          <w:i/>
          <w:iCs/>
        </w:rPr>
        <w:t>IoT</w:t>
      </w:r>
      <w:proofErr w:type="spellEnd"/>
      <w:r w:rsidR="006350E2" w:rsidRPr="00D145D6">
        <w:rPr>
          <w:i/>
          <w:iCs/>
        </w:rPr>
        <w:t xml:space="preserve"> and M2M</w:t>
      </w:r>
      <w:r w:rsidR="006350E2">
        <w:t>)</w:t>
      </w:r>
      <w:r w:rsidR="000750C9">
        <w:t xml:space="preserve"> </w:t>
      </w:r>
      <w:r w:rsidR="00A53FAC" w:rsidRPr="00911E0B">
        <w:t>w</w:t>
      </w:r>
      <w:r w:rsidR="00594E1B" w:rsidRPr="00911E0B">
        <w:t xml:space="preserve">hich </w:t>
      </w:r>
      <w:r w:rsidR="00C37012" w:rsidRPr="00911E0B">
        <w:t xml:space="preserve">are to meet at ITU headquarters, Geneva, </w:t>
      </w:r>
      <w:r w:rsidR="00C37012" w:rsidRPr="0076469E">
        <w:t xml:space="preserve">in the </w:t>
      </w:r>
      <w:r w:rsidR="0009302B" w:rsidRPr="00D145D6">
        <w:t xml:space="preserve">afternoon </w:t>
      </w:r>
      <w:r w:rsidR="00C37012" w:rsidRPr="0076469E">
        <w:t>of</w:t>
      </w:r>
      <w:r w:rsidR="00C37012" w:rsidRPr="00911E0B">
        <w:t xml:space="preserve"> </w:t>
      </w:r>
      <w:r w:rsidR="00C37012" w:rsidRPr="00280EC4">
        <w:rPr>
          <w:b/>
          <w:bCs/>
        </w:rPr>
        <w:t xml:space="preserve">Friday 21 </w:t>
      </w:r>
      <w:r w:rsidR="006350E2">
        <w:rPr>
          <w:b/>
          <w:bCs/>
        </w:rPr>
        <w:t>February</w:t>
      </w:r>
      <w:r w:rsidR="006350E2" w:rsidRPr="00280EC4">
        <w:rPr>
          <w:b/>
          <w:bCs/>
        </w:rPr>
        <w:t xml:space="preserve"> </w:t>
      </w:r>
      <w:r w:rsidR="00C37012" w:rsidRPr="00280EC4">
        <w:rPr>
          <w:b/>
          <w:bCs/>
        </w:rPr>
        <w:t>201</w:t>
      </w:r>
      <w:r w:rsidR="006350E2">
        <w:rPr>
          <w:b/>
          <w:bCs/>
        </w:rPr>
        <w:t>4</w:t>
      </w:r>
      <w:r w:rsidR="00C37012" w:rsidRPr="00911E0B">
        <w:t xml:space="preserve"> </w:t>
      </w:r>
      <w:r w:rsidR="00594E1B" w:rsidRPr="00911E0B">
        <w:t xml:space="preserve">starting at </w:t>
      </w:r>
      <w:r w:rsidR="0009302B">
        <w:t>14</w:t>
      </w:r>
      <w:r w:rsidR="0009302B" w:rsidRPr="00911E0B">
        <w:t>h30</w:t>
      </w:r>
      <w:r w:rsidR="00594E1B" w:rsidRPr="00911E0B">
        <w:t>.</w:t>
      </w:r>
      <w:r w:rsidR="00911E0B">
        <w:t xml:space="preserve"> </w:t>
      </w:r>
      <w:r w:rsidR="00911E0B" w:rsidRPr="0076469E">
        <w:t>The meetings will be preceded by SG11 Rapporteurs’ groups meetings of Questions 1, 2, 3, 4, 5, 6</w:t>
      </w:r>
      <w:r w:rsidR="0009302B" w:rsidRPr="00D145D6">
        <w:t xml:space="preserve">, 8, </w:t>
      </w:r>
      <w:proofErr w:type="gramStart"/>
      <w:r w:rsidR="0009302B" w:rsidRPr="00D145D6">
        <w:t>11</w:t>
      </w:r>
      <w:proofErr w:type="gramEnd"/>
      <w:r w:rsidR="00A77006">
        <w:t xml:space="preserve"> and 14/11.</w:t>
      </w:r>
    </w:p>
    <w:p w:rsidR="00A51E89" w:rsidRPr="00D145D6" w:rsidRDefault="009B3319" w:rsidP="00D145D6">
      <w:r>
        <w:t xml:space="preserve">Also, the following meetings </w:t>
      </w:r>
      <w:r w:rsidR="00911E0B" w:rsidRPr="0076469E">
        <w:t>will be organized in parallel at the same venue</w:t>
      </w:r>
      <w:r w:rsidR="000C1827" w:rsidRPr="0076469E">
        <w:t>:</w:t>
      </w:r>
    </w:p>
    <w:p w:rsidR="00913F44" w:rsidRPr="00D145D6" w:rsidRDefault="00525211" w:rsidP="00525211">
      <w:pPr>
        <w:numPr>
          <w:ilvl w:val="0"/>
          <w:numId w:val="8"/>
        </w:numPr>
        <w:tabs>
          <w:tab w:val="left" w:pos="720"/>
        </w:tabs>
        <w:overflowPunct w:val="0"/>
        <w:autoSpaceDE w:val="0"/>
        <w:autoSpaceDN w:val="0"/>
        <w:adjustRightInd w:val="0"/>
        <w:rPr>
          <w:szCs w:val="24"/>
        </w:rPr>
      </w:pPr>
      <w:hyperlink r:id="rId10" w:history="1">
        <w:r w:rsidR="00913F44" w:rsidRPr="00D145D6">
          <w:rPr>
            <w:rStyle w:val="Hyperlink"/>
            <w:szCs w:val="24"/>
          </w:rPr>
          <w:t>ITU-T Study Group 13</w:t>
        </w:r>
      </w:hyperlink>
      <w:r w:rsidR="00913F44" w:rsidRPr="00D145D6">
        <w:rPr>
          <w:szCs w:val="24"/>
        </w:rPr>
        <w:t xml:space="preserve"> Rapporteur</w:t>
      </w:r>
      <w:r w:rsidR="00EE29E4" w:rsidRPr="00D145D6">
        <w:rPr>
          <w:szCs w:val="24"/>
        </w:rPr>
        <w:t xml:space="preserve"> group</w:t>
      </w:r>
      <w:r w:rsidR="00913F44" w:rsidRPr="00D145D6">
        <w:rPr>
          <w:szCs w:val="24"/>
        </w:rPr>
        <w:t xml:space="preserve"> meetings, </w:t>
      </w:r>
      <w:r w:rsidR="00FC64FB" w:rsidRPr="00D145D6">
        <w:rPr>
          <w:szCs w:val="24"/>
        </w:rPr>
        <w:br/>
      </w:r>
      <w:r w:rsidR="00913F44" w:rsidRPr="00D145D6">
        <w:rPr>
          <w:szCs w:val="24"/>
        </w:rPr>
        <w:t xml:space="preserve">17-28 </w:t>
      </w:r>
      <w:r w:rsidR="00EE29E4" w:rsidRPr="00D145D6">
        <w:rPr>
          <w:szCs w:val="24"/>
        </w:rPr>
        <w:t xml:space="preserve">February </w:t>
      </w:r>
      <w:r w:rsidR="00913F44" w:rsidRPr="00D145D6">
        <w:rPr>
          <w:szCs w:val="24"/>
        </w:rPr>
        <w:t>201</w:t>
      </w:r>
      <w:r w:rsidR="00EE29E4" w:rsidRPr="00D145D6">
        <w:rPr>
          <w:szCs w:val="24"/>
        </w:rPr>
        <w:t>4</w:t>
      </w:r>
      <w:r w:rsidR="00913F44" w:rsidRPr="00D145D6">
        <w:rPr>
          <w:szCs w:val="24"/>
        </w:rPr>
        <w:t xml:space="preserve">, more information is available </w:t>
      </w:r>
      <w:r w:rsidR="00280EC4" w:rsidRPr="00D145D6">
        <w:rPr>
          <w:szCs w:val="24"/>
        </w:rPr>
        <w:t>i</w:t>
      </w:r>
      <w:r w:rsidR="00913F44" w:rsidRPr="00D145D6">
        <w:rPr>
          <w:szCs w:val="24"/>
        </w:rPr>
        <w:t xml:space="preserve">n TSB Collective </w:t>
      </w:r>
      <w:hyperlink r:id="rId11" w:history="1">
        <w:r w:rsidR="000750C9" w:rsidRPr="00D145D6">
          <w:rPr>
            <w:rStyle w:val="Hyperlink"/>
          </w:rPr>
          <w:t>4</w:t>
        </w:r>
        <w:r w:rsidR="00913F44" w:rsidRPr="00D145D6">
          <w:rPr>
            <w:rStyle w:val="Hyperlink"/>
            <w:szCs w:val="24"/>
          </w:rPr>
          <w:t>/13</w:t>
        </w:r>
      </w:hyperlink>
      <w:r w:rsidRPr="00525211">
        <w:rPr>
          <w:rStyle w:val="Hyperlink"/>
          <w:szCs w:val="24"/>
          <w:u w:val="none"/>
        </w:rPr>
        <w:t>.</w:t>
      </w:r>
      <w:r w:rsidR="00C521F4">
        <w:rPr>
          <w:rStyle w:val="Hyperlink"/>
          <w:szCs w:val="24"/>
        </w:rPr>
        <w:t xml:space="preserve"> </w:t>
      </w:r>
    </w:p>
    <w:p w:rsidR="00913F44" w:rsidRPr="00D145D6" w:rsidRDefault="00913F44">
      <w:pPr>
        <w:numPr>
          <w:ilvl w:val="0"/>
          <w:numId w:val="8"/>
        </w:numPr>
        <w:tabs>
          <w:tab w:val="left" w:pos="720"/>
        </w:tabs>
        <w:overflowPunct w:val="0"/>
        <w:autoSpaceDE w:val="0"/>
        <w:autoSpaceDN w:val="0"/>
        <w:adjustRightInd w:val="0"/>
        <w:rPr>
          <w:szCs w:val="24"/>
        </w:rPr>
      </w:pPr>
      <w:r w:rsidRPr="00D145D6">
        <w:rPr>
          <w:szCs w:val="24"/>
        </w:rPr>
        <w:t xml:space="preserve">Joint Coordination Activity on </w:t>
      </w:r>
      <w:r w:rsidR="00EE29E4" w:rsidRPr="00D145D6">
        <w:rPr>
          <w:szCs w:val="24"/>
          <w:lang w:val="en-US" w:eastAsia="zh-CN"/>
        </w:rPr>
        <w:t>Software-Defined Networking</w:t>
      </w:r>
      <w:r w:rsidRPr="00D145D6">
        <w:rPr>
          <w:szCs w:val="24"/>
        </w:rPr>
        <w:t xml:space="preserve"> (JCA-</w:t>
      </w:r>
      <w:r w:rsidR="00EE29E4" w:rsidRPr="00D145D6">
        <w:rPr>
          <w:szCs w:val="24"/>
        </w:rPr>
        <w:t>SDN</w:t>
      </w:r>
      <w:r w:rsidRPr="00D145D6">
        <w:rPr>
          <w:szCs w:val="24"/>
        </w:rPr>
        <w:t>) meeting,</w:t>
      </w:r>
      <w:r w:rsidR="007550F9" w:rsidRPr="00D145D6">
        <w:rPr>
          <w:szCs w:val="24"/>
        </w:rPr>
        <w:t xml:space="preserve"> 19 February 2014</w:t>
      </w:r>
      <w:r w:rsidRPr="00D145D6">
        <w:rPr>
          <w:szCs w:val="24"/>
        </w:rPr>
        <w:t xml:space="preserve">, more information is available </w:t>
      </w:r>
      <w:r w:rsidR="00280EC4" w:rsidRPr="00D145D6">
        <w:rPr>
          <w:szCs w:val="24"/>
        </w:rPr>
        <w:t>i</w:t>
      </w:r>
      <w:r w:rsidRPr="00D145D6">
        <w:rPr>
          <w:szCs w:val="24"/>
        </w:rPr>
        <w:t xml:space="preserve">n the </w:t>
      </w:r>
      <w:hyperlink r:id="rId12" w:history="1">
        <w:r w:rsidRPr="00D145D6">
          <w:rPr>
            <w:rStyle w:val="Hyperlink"/>
            <w:szCs w:val="24"/>
          </w:rPr>
          <w:t>meeting announcement</w:t>
        </w:r>
      </w:hyperlink>
      <w:r w:rsidR="000750C9" w:rsidRPr="00D145D6">
        <w:rPr>
          <w:szCs w:val="24"/>
        </w:rPr>
        <w:t>.</w:t>
      </w:r>
    </w:p>
    <w:p w:rsidR="007550F9" w:rsidRPr="00D145D6" w:rsidRDefault="00913F44">
      <w:pPr>
        <w:numPr>
          <w:ilvl w:val="0"/>
          <w:numId w:val="8"/>
        </w:numPr>
        <w:tabs>
          <w:tab w:val="left" w:pos="720"/>
        </w:tabs>
        <w:overflowPunct w:val="0"/>
        <w:autoSpaceDE w:val="0"/>
        <w:autoSpaceDN w:val="0"/>
        <w:adjustRightInd w:val="0"/>
        <w:rPr>
          <w:szCs w:val="24"/>
        </w:rPr>
      </w:pPr>
      <w:r w:rsidRPr="00D145D6">
        <w:rPr>
          <w:szCs w:val="24"/>
        </w:rPr>
        <w:t>Internet of Things Global Standards Initiative (</w:t>
      </w:r>
      <w:hyperlink r:id="rId13" w:history="1">
        <w:r w:rsidRPr="00D145D6">
          <w:rPr>
            <w:rStyle w:val="Hyperlink"/>
            <w:szCs w:val="24"/>
          </w:rPr>
          <w:t>IoT-GSI</w:t>
        </w:r>
      </w:hyperlink>
      <w:r w:rsidRPr="00D145D6">
        <w:rPr>
          <w:szCs w:val="24"/>
        </w:rPr>
        <w:t xml:space="preserve">) event, 19-25 </w:t>
      </w:r>
      <w:r w:rsidR="00EE29E4" w:rsidRPr="00D145D6">
        <w:rPr>
          <w:szCs w:val="24"/>
        </w:rPr>
        <w:t xml:space="preserve">February </w:t>
      </w:r>
      <w:r w:rsidRPr="00D145D6">
        <w:rPr>
          <w:szCs w:val="24"/>
        </w:rPr>
        <w:t>201</w:t>
      </w:r>
      <w:r w:rsidR="00EE29E4" w:rsidRPr="00D145D6">
        <w:rPr>
          <w:szCs w:val="24"/>
        </w:rPr>
        <w:t>4</w:t>
      </w:r>
      <w:r w:rsidRPr="00D145D6">
        <w:rPr>
          <w:szCs w:val="24"/>
        </w:rPr>
        <w:t xml:space="preserve">, </w:t>
      </w:r>
      <w:r w:rsidR="00FC64FB" w:rsidRPr="00D145D6">
        <w:rPr>
          <w:szCs w:val="24"/>
        </w:rPr>
        <w:br/>
      </w:r>
      <w:proofErr w:type="gramStart"/>
      <w:r w:rsidRPr="00D145D6">
        <w:rPr>
          <w:szCs w:val="24"/>
        </w:rPr>
        <w:t>more</w:t>
      </w:r>
      <w:proofErr w:type="gramEnd"/>
      <w:r w:rsidRPr="00D145D6">
        <w:rPr>
          <w:szCs w:val="24"/>
        </w:rPr>
        <w:t xml:space="preserve"> information is available </w:t>
      </w:r>
      <w:r w:rsidR="00280EC4" w:rsidRPr="00D145D6">
        <w:rPr>
          <w:szCs w:val="24"/>
        </w:rPr>
        <w:t>i</w:t>
      </w:r>
      <w:r w:rsidRPr="00D145D6">
        <w:rPr>
          <w:szCs w:val="24"/>
        </w:rPr>
        <w:t xml:space="preserve">n </w:t>
      </w:r>
      <w:hyperlink r:id="rId14" w:history="1">
        <w:r w:rsidR="00C521F4" w:rsidRPr="00D145D6">
          <w:rPr>
            <w:rStyle w:val="Hyperlink"/>
            <w:szCs w:val="24"/>
          </w:rPr>
          <w:t>TSB Circular 68</w:t>
        </w:r>
      </w:hyperlink>
      <w:r w:rsidR="002A1BD0">
        <w:rPr>
          <w:szCs w:val="24"/>
        </w:rPr>
        <w:t>.</w:t>
      </w:r>
    </w:p>
    <w:p w:rsidR="00EE29E4" w:rsidRPr="00D145D6" w:rsidRDefault="00EE29E4" w:rsidP="00D145D6">
      <w:pPr>
        <w:numPr>
          <w:ilvl w:val="0"/>
          <w:numId w:val="8"/>
        </w:numPr>
        <w:tabs>
          <w:tab w:val="left" w:pos="720"/>
        </w:tabs>
        <w:overflowPunct w:val="0"/>
        <w:autoSpaceDE w:val="0"/>
        <w:autoSpaceDN w:val="0"/>
        <w:adjustRightInd w:val="0"/>
        <w:rPr>
          <w:rStyle w:val="Hyperlink"/>
          <w:color w:val="auto"/>
          <w:szCs w:val="24"/>
          <w:u w:val="none"/>
        </w:rPr>
      </w:pPr>
      <w:r w:rsidRPr="00D145D6">
        <w:rPr>
          <w:rStyle w:val="Hyperlink"/>
          <w:color w:val="auto"/>
          <w:szCs w:val="24"/>
          <w:u w:val="none"/>
        </w:rPr>
        <w:t xml:space="preserve">Workshop on </w:t>
      </w:r>
      <w:hyperlink r:id="rId15" w:history="1">
        <w:r w:rsidR="002A1BD0" w:rsidRPr="00D145D6">
          <w:rPr>
            <w:rStyle w:val="Hyperlink"/>
            <w:i/>
            <w:iCs/>
            <w:lang w:val="en"/>
          </w:rPr>
          <w:t>Internet of Things – Trends and Challenges in Standardization</w:t>
        </w:r>
      </w:hyperlink>
      <w:r w:rsidR="002A1BD0">
        <w:rPr>
          <w:lang w:val="en"/>
        </w:rPr>
        <w:t xml:space="preserve">, </w:t>
      </w:r>
      <w:r w:rsidRPr="00D145D6">
        <w:rPr>
          <w:rStyle w:val="Hyperlink"/>
          <w:color w:val="auto"/>
          <w:szCs w:val="24"/>
          <w:u w:val="none"/>
        </w:rPr>
        <w:t>18 February</w:t>
      </w:r>
      <w:r w:rsidR="000750C9" w:rsidRPr="000750C9">
        <w:rPr>
          <w:rStyle w:val="Hyperlink"/>
          <w:color w:val="auto"/>
          <w:szCs w:val="24"/>
          <w:u w:val="none"/>
        </w:rPr>
        <w:t xml:space="preserve"> 2014</w:t>
      </w:r>
      <w:r w:rsidR="002A1BD0">
        <w:rPr>
          <w:rStyle w:val="Hyperlink"/>
          <w:color w:val="auto"/>
          <w:szCs w:val="24"/>
          <w:u w:val="none"/>
        </w:rPr>
        <w:t xml:space="preserve">, </w:t>
      </w:r>
      <w:r w:rsidR="002A1BD0" w:rsidRPr="003C2F81">
        <w:rPr>
          <w:szCs w:val="24"/>
        </w:rPr>
        <w:t xml:space="preserve">more information is available in </w:t>
      </w:r>
      <w:hyperlink r:id="rId16" w:history="1">
        <w:r w:rsidR="002A1BD0" w:rsidRPr="003C2F81">
          <w:rPr>
            <w:rStyle w:val="Hyperlink"/>
            <w:szCs w:val="24"/>
          </w:rPr>
          <w:t>TSB Circular 6</w:t>
        </w:r>
        <w:r w:rsidR="002A1BD0">
          <w:rPr>
            <w:rStyle w:val="Hyperlink"/>
            <w:szCs w:val="24"/>
          </w:rPr>
          <w:t>2</w:t>
        </w:r>
      </w:hyperlink>
      <w:r w:rsidR="002A1BD0">
        <w:rPr>
          <w:szCs w:val="24"/>
        </w:rPr>
        <w:t>.</w:t>
      </w:r>
    </w:p>
    <w:p w:rsidR="00A51E89" w:rsidRDefault="00A51E89" w:rsidP="00D145D6">
      <w:pPr>
        <w:tabs>
          <w:tab w:val="clear" w:pos="794"/>
          <w:tab w:val="clear" w:pos="1191"/>
          <w:tab w:val="clear" w:pos="1588"/>
          <w:tab w:val="clear" w:pos="1985"/>
        </w:tabs>
      </w:pPr>
      <w:r>
        <w:t>Participant registration will begin at 0830 hours at the Montbrillant entrance. Detailed information concerning the meeting rooms will be displayed on screens at the entrances to ITU headquarters.</w:t>
      </w:r>
      <w:r w:rsidR="00CF58E2">
        <w:t xml:space="preserve"> Additional information about the meeting is set forth in </w:t>
      </w:r>
      <w:r w:rsidR="00CF58E2" w:rsidRPr="00CF58E2">
        <w:rPr>
          <w:b/>
          <w:bCs/>
        </w:rPr>
        <w:t>Annex A</w:t>
      </w:r>
      <w:r w:rsidR="00CF58E2">
        <w:t>.</w:t>
      </w:r>
    </w:p>
    <w:p w:rsidR="00E86EEC" w:rsidRDefault="00E86EEC" w:rsidP="00D145D6">
      <w:pPr>
        <w:tabs>
          <w:tab w:val="clear" w:pos="794"/>
          <w:tab w:val="clear" w:pos="1191"/>
          <w:tab w:val="clear" w:pos="1588"/>
          <w:tab w:val="clear" w:pos="1985"/>
        </w:tabs>
      </w:pPr>
    </w:p>
    <w:p w:rsidR="00E86EEC" w:rsidRDefault="00E86EEC" w:rsidP="00D145D6">
      <w:pPr>
        <w:tabs>
          <w:tab w:val="clear" w:pos="794"/>
          <w:tab w:val="clear" w:pos="1191"/>
          <w:tab w:val="clear" w:pos="1588"/>
          <w:tab w:val="clear" w:pos="1985"/>
        </w:tabs>
      </w:pPr>
    </w:p>
    <w:p w:rsidR="00E86EEC" w:rsidRDefault="00E86EEC" w:rsidP="00D145D6">
      <w:pPr>
        <w:tabs>
          <w:tab w:val="clear" w:pos="794"/>
          <w:tab w:val="clear" w:pos="1191"/>
          <w:tab w:val="clear" w:pos="1588"/>
          <w:tab w:val="clear" w:pos="1985"/>
        </w:tabs>
        <w:rPr>
          <w:bCs/>
        </w:rPr>
      </w:pPr>
    </w:p>
    <w:p w:rsidR="00A51E89" w:rsidRDefault="00A51E89" w:rsidP="00036D91">
      <w:pPr>
        <w:spacing w:before="0"/>
      </w:pPr>
      <w:r>
        <w:lastRenderedPageBreak/>
        <w:t xml:space="preserve">The draft </w:t>
      </w:r>
      <w:r>
        <w:rPr>
          <w:b/>
          <w:bCs/>
        </w:rPr>
        <w:t xml:space="preserve">Agenda </w:t>
      </w:r>
      <w:r w:rsidRPr="00580DD4">
        <w:t>of the meeting</w:t>
      </w:r>
      <w:r>
        <w:t xml:space="preserve">, as prepared by </w:t>
      </w:r>
      <w:r w:rsidR="00594E1B">
        <w:t>the Chairmen of WP1/11</w:t>
      </w:r>
      <w:r w:rsidR="006350E2">
        <w:t>, WP2/11</w:t>
      </w:r>
      <w:r w:rsidR="00594E1B">
        <w:t xml:space="preserve"> and WP </w:t>
      </w:r>
      <w:r w:rsidR="006350E2">
        <w:t>3</w:t>
      </w:r>
      <w:r w:rsidR="00594E1B">
        <w:t>/11</w:t>
      </w:r>
      <w:r>
        <w:t xml:space="preserve"> is set out in </w:t>
      </w:r>
      <w:r>
        <w:rPr>
          <w:b/>
        </w:rPr>
        <w:t>Annex </w:t>
      </w:r>
      <w:r w:rsidR="00CF58E2">
        <w:rPr>
          <w:b/>
        </w:rPr>
        <w:t>B</w:t>
      </w:r>
      <w:r w:rsidR="00594E1B">
        <w:t xml:space="preserve">. </w:t>
      </w:r>
      <w:r w:rsidR="00036D91">
        <w:t>In the same way t</w:t>
      </w:r>
      <w:r w:rsidRPr="00580DD4">
        <w:t>he draft</w:t>
      </w:r>
      <w:r>
        <w:rPr>
          <w:b/>
          <w:bCs/>
        </w:rPr>
        <w:t xml:space="preserve"> </w:t>
      </w:r>
      <w:r w:rsidRPr="00725F66">
        <w:rPr>
          <w:b/>
          <w:bCs/>
        </w:rPr>
        <w:t>Timetable</w:t>
      </w:r>
      <w:r>
        <w:t xml:space="preserve"> is set out in </w:t>
      </w:r>
      <w:r>
        <w:rPr>
          <w:b/>
          <w:bCs/>
        </w:rPr>
        <w:t xml:space="preserve">Annex </w:t>
      </w:r>
      <w:r w:rsidR="00CF58E2">
        <w:rPr>
          <w:b/>
          <w:bCs/>
        </w:rPr>
        <w:t>C</w:t>
      </w:r>
      <w:r>
        <w:rPr>
          <w:b/>
          <w:bCs/>
        </w:rPr>
        <w:t xml:space="preserve">. </w:t>
      </w:r>
    </w:p>
    <w:p w:rsidR="00A51E89" w:rsidRDefault="00A51E89" w:rsidP="00A77006">
      <w:pPr>
        <w:keepNext/>
        <w:keepLines/>
        <w:spacing w:before="24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A51E89" w:rsidRPr="00A51E89" w:rsidRDefault="00A51E89" w:rsidP="00A77006">
      <w:pPr>
        <w:keepNext/>
        <w:keepLines/>
        <w:spacing w:before="24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DB3DEB">
      <w:pPr>
        <w:spacing w:before="1320"/>
        <w:ind w:right="91"/>
      </w:pPr>
      <w:r w:rsidRPr="002A7DD3">
        <w:rPr>
          <w:lang w:val="en-US"/>
        </w:rPr>
        <w:t>Malcolm Johnson</w:t>
      </w:r>
      <w:r>
        <w:br/>
        <w:t>Director of the Telecommunication</w:t>
      </w:r>
      <w:r>
        <w:br/>
        <w:t>Standardization Bureau</w:t>
      </w:r>
    </w:p>
    <w:p w:rsidR="00FC64FB" w:rsidRDefault="00FC64FB" w:rsidP="00DB3DEB">
      <w:pPr>
        <w:spacing w:before="1320"/>
        <w:ind w:right="91"/>
      </w:pPr>
    </w:p>
    <w:p w:rsidR="00594E1B" w:rsidRDefault="00182146" w:rsidP="00036D91">
      <w:r>
        <w:t>Annexes: 3</w:t>
      </w:r>
      <w:r w:rsidR="00594E1B">
        <w:br w:type="page"/>
      </w:r>
    </w:p>
    <w:p w:rsidR="00182146" w:rsidRDefault="00182146" w:rsidP="00182146">
      <w:pPr>
        <w:ind w:right="-194"/>
        <w:jc w:val="center"/>
        <w:rPr>
          <w:b/>
          <w:bCs/>
          <w:sz w:val="28"/>
          <w:szCs w:val="28"/>
        </w:rPr>
      </w:pPr>
      <w:r w:rsidRPr="00580DD4">
        <w:rPr>
          <w:b/>
          <w:bCs/>
          <w:sz w:val="28"/>
          <w:szCs w:val="28"/>
        </w:rPr>
        <w:lastRenderedPageBreak/>
        <w:t xml:space="preserve">ANNEX </w:t>
      </w:r>
      <w:r>
        <w:rPr>
          <w:b/>
          <w:bCs/>
          <w:sz w:val="28"/>
          <w:szCs w:val="28"/>
        </w:rPr>
        <w:t>A</w:t>
      </w:r>
    </w:p>
    <w:p w:rsidR="00182146" w:rsidRPr="00F16C0D" w:rsidRDefault="00182146" w:rsidP="00F16C0D">
      <w:pPr>
        <w:spacing w:before="0"/>
        <w:ind w:right="-193"/>
        <w:jc w:val="center"/>
        <w:rPr>
          <w:b/>
          <w:bCs/>
          <w:sz w:val="20"/>
        </w:rPr>
      </w:pPr>
    </w:p>
    <w:p w:rsidR="004D1054" w:rsidRDefault="004D1054" w:rsidP="004D1054">
      <w:pPr>
        <w:spacing w:before="100" w:beforeAutospacing="1" w:after="100" w:afterAutospacing="1"/>
        <w:ind w:right="-194"/>
        <w:jc w:val="center"/>
      </w:pPr>
      <w:r>
        <w:rPr>
          <w:b/>
          <w:bCs/>
          <w:sz w:val="28"/>
          <w:szCs w:val="28"/>
        </w:rPr>
        <w:t>MAKING CONTRIBUTIONS</w:t>
      </w:r>
    </w:p>
    <w:p w:rsidR="004D1054" w:rsidRDefault="004D1054">
      <w:pPr>
        <w:spacing w:before="100" w:beforeAutospacing="1" w:after="120"/>
      </w:pPr>
      <w:r>
        <w:rPr>
          <w:b/>
          <w:bCs/>
        </w:rPr>
        <w:t>DEADLINES FOR CONTRIBUTIONS:</w:t>
      </w:r>
      <w:r w:rsidR="00594E1B">
        <w:rPr>
          <w:b/>
          <w:bCs/>
        </w:rPr>
        <w:t xml:space="preserve"> </w:t>
      </w:r>
      <w:r w:rsidRPr="00594E1B">
        <w:t xml:space="preserve">The deadline for contributions is 12 (twelve) </w:t>
      </w:r>
      <w:r w:rsidR="00F632F0">
        <w:t>calendar</w:t>
      </w:r>
      <w:r w:rsidR="00F632F0" w:rsidRPr="00594E1B">
        <w:t xml:space="preserve"> </w:t>
      </w:r>
      <w:r w:rsidRPr="00594E1B">
        <w:t>days before the meeting.</w:t>
      </w:r>
      <w:r w:rsidR="00594E1B">
        <w:t xml:space="preserve"> </w:t>
      </w:r>
      <w:r w:rsidRPr="00594E1B">
        <w:t xml:space="preserve">Such contributions will be published on the Study Group </w:t>
      </w:r>
      <w:r w:rsidR="00594E1B">
        <w:t>11</w:t>
      </w:r>
      <w:r w:rsidRPr="00594E1B">
        <w:t xml:space="preserve"> </w:t>
      </w:r>
      <w:r>
        <w:t xml:space="preserve">website and must therefore be received by TSB </w:t>
      </w:r>
      <w:r>
        <w:rPr>
          <w:b/>
          <w:bCs/>
        </w:rPr>
        <w:t xml:space="preserve">not later than </w:t>
      </w:r>
      <w:r w:rsidR="00594E1B" w:rsidRPr="00D145D6">
        <w:rPr>
          <w:b/>
          <w:bCs/>
        </w:rPr>
        <w:t xml:space="preserve">8 </w:t>
      </w:r>
      <w:r w:rsidR="0009302B" w:rsidRPr="00D145D6">
        <w:rPr>
          <w:b/>
          <w:bCs/>
        </w:rPr>
        <w:t xml:space="preserve">February </w:t>
      </w:r>
      <w:r w:rsidR="00594E1B" w:rsidRPr="00D145D6">
        <w:rPr>
          <w:b/>
          <w:bCs/>
        </w:rPr>
        <w:t>201</w:t>
      </w:r>
      <w:r w:rsidR="005E71A4" w:rsidRPr="00D145D6">
        <w:rPr>
          <w:b/>
          <w:bCs/>
        </w:rPr>
        <w:t>4</w:t>
      </w:r>
      <w:r w:rsidR="00594E1B" w:rsidRPr="00D145D6">
        <w:rPr>
          <w:b/>
          <w:bCs/>
        </w:rPr>
        <w:t>.</w:t>
      </w:r>
      <w:r>
        <w:t xml:space="preserve"> Contributions received at least </w:t>
      </w:r>
      <w:r>
        <w:rPr>
          <w:b/>
          <w:bCs/>
        </w:rPr>
        <w:t>two</w:t>
      </w:r>
      <w:r>
        <w:t xml:space="preserve"> months before the start of the meeting may be translated, if requested.</w:t>
      </w:r>
    </w:p>
    <w:p w:rsidR="004D1054" w:rsidRDefault="004D1054" w:rsidP="00594E1B">
      <w:pPr>
        <w:spacing w:before="100" w:beforeAutospacing="1" w:after="120"/>
      </w:pPr>
      <w:r>
        <w:rPr>
          <w:b/>
          <w:bCs/>
        </w:rPr>
        <w:t>DIRECT POSTING/DOCUMENT SUBMISSION:</w:t>
      </w:r>
      <w:r>
        <w:t xml:space="preserve"> A direct posting system for contributions is available on-line.   The direct posting system allows ITU-T members to reserve contribution numbers and to upload/revise contributions directly to the ITU-T web server. </w:t>
      </w:r>
      <w:r w:rsidR="00594E1B">
        <w:t xml:space="preserve"> </w:t>
      </w:r>
      <w:r>
        <w:t xml:space="preserve">Further information and guidelines for the direct posting system are available at the following address: </w:t>
      </w:r>
      <w:hyperlink r:id="rId17" w:history="1">
        <w:r>
          <w:rPr>
            <w:rStyle w:val="Hyperlink"/>
          </w:rPr>
          <w:t>http://itu.int/net/ITU-T/ddp/</w:t>
        </w:r>
      </w:hyperlink>
      <w:r>
        <w:t>.</w:t>
      </w:r>
    </w:p>
    <w:p w:rsidR="004D1054" w:rsidRDefault="004D1054" w:rsidP="004D1054">
      <w:pPr>
        <w:spacing w:before="100" w:beforeAutospacing="1" w:after="120"/>
      </w:pPr>
      <w:r>
        <w:rPr>
          <w:b/>
          <w:bCs/>
        </w:rPr>
        <w:t>TEMPLATES:</w:t>
      </w:r>
      <w:r>
        <w:t xml:space="preserve"> Please use the provided set of templates to prepare your contribution.  The templates are accessible from each ITU-T study group web page, under “Delegate resources” (</w:t>
      </w:r>
      <w:hyperlink r:id="rId18" w:history="1">
        <w:r>
          <w:rPr>
            <w:rStyle w:val="Hyperlink"/>
          </w:rPr>
          <w:t>http://itu.int/ITU-T/studygroups/templates</w:t>
        </w:r>
      </w:hyperlink>
      <w:r>
        <w:t xml:space="preserve">).  </w:t>
      </w:r>
      <w:r w:rsidRPr="00036D91">
        <w:t>The name, fax and telephone numbers and e-mail address of the person to be contacted about the contribution should be indicated on the cover page</w:t>
      </w:r>
      <w:r>
        <w:t xml:space="preserve"> of </w:t>
      </w:r>
      <w:r>
        <w:rPr>
          <w:u w:val="single"/>
        </w:rPr>
        <w:t>all</w:t>
      </w:r>
      <w:r>
        <w:t xml:space="preserve"> documents.</w:t>
      </w:r>
    </w:p>
    <w:p w:rsidR="00E86EEC" w:rsidRDefault="00E86EEC" w:rsidP="004D1054">
      <w:pPr>
        <w:spacing w:before="100" w:beforeAutospacing="1" w:after="120"/>
      </w:pP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594E1B">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In agreement with its Chairman, Mr </w:t>
      </w:r>
      <w:r w:rsidR="00594E1B">
        <w:rPr>
          <w:rFonts w:eastAsia="SimSun"/>
          <w:szCs w:val="24"/>
          <w:lang w:eastAsia="zh-CN"/>
        </w:rPr>
        <w:t xml:space="preserve">Wei Feng, </w:t>
      </w:r>
      <w:r>
        <w:rPr>
          <w:rFonts w:eastAsia="SimSun"/>
          <w:szCs w:val="24"/>
          <w:lang w:eastAsia="zh-CN"/>
        </w:rPr>
        <w:t xml:space="preserve">Study Group </w:t>
      </w:r>
      <w:r w:rsidR="00594E1B">
        <w:rPr>
          <w:rFonts w:eastAsia="SimSun"/>
          <w:szCs w:val="24"/>
          <w:lang w:eastAsia="zh-CN"/>
        </w:rPr>
        <w:t>11</w:t>
      </w:r>
      <w:r>
        <w:rPr>
          <w:rFonts w:eastAsia="SimSun"/>
          <w:szCs w:val="24"/>
          <w:lang w:eastAsia="zh-CN"/>
        </w:rPr>
        <w:t xml:space="preserve"> will take further steps towards working in a fully electronic environment.  The meeting will therefore be run paperless.</w:t>
      </w:r>
    </w:p>
    <w:p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9" w:history="1">
        <w:r w:rsidR="00DA288A" w:rsidRPr="009D7F3E">
          <w:rPr>
            <w:rStyle w:val="Hyperlink"/>
          </w:rPr>
          <w:t>http://itu.int/ITU-T/edh/faqs-support.html</w:t>
        </w:r>
      </w:hyperlink>
      <w:r>
        <w:t xml:space="preserve">). </w:t>
      </w:r>
    </w:p>
    <w:p w:rsidR="00182146" w:rsidRPr="001318FF" w:rsidRDefault="00182146" w:rsidP="00367DBC">
      <w:pPr>
        <w:autoSpaceDE w:val="0"/>
        <w:autoSpaceDN w:val="0"/>
        <w:adjustRightInd w:val="0"/>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rsidR="00BF1E0F" w:rsidRPr="001318FF" w:rsidRDefault="00BF1E0F" w:rsidP="00BF1E0F">
      <w:pPr>
        <w:pStyle w:val="PlainText"/>
        <w:rPr>
          <w:sz w:val="24"/>
          <w:szCs w:val="24"/>
        </w:rPr>
      </w:pPr>
      <w:r w:rsidRPr="001318FF">
        <w:rPr>
          <w:b/>
          <w:bCs/>
          <w:sz w:val="24"/>
          <w:szCs w:val="24"/>
        </w:rPr>
        <w:t>LOAN LAPTOPS:</w:t>
      </w:r>
      <w:r w:rsidRPr="001318FF">
        <w:rPr>
          <w:sz w:val="24"/>
          <w:szCs w:val="24"/>
        </w:rPr>
        <w:t xml:space="preserve"> The ITU Service Desk (</w:t>
      </w:r>
      <w:hyperlink r:id="rId20" w:history="1">
        <w:r w:rsidRPr="001318FF">
          <w:rPr>
            <w:rStyle w:val="Hyperlink"/>
            <w:sz w:val="24"/>
            <w:szCs w:val="24"/>
          </w:rPr>
          <w:t>servicedesk@itu.int</w:t>
        </w:r>
      </w:hyperlink>
      <w:r w:rsidRPr="001318FF">
        <w:rPr>
          <w:sz w:val="24"/>
          <w:szCs w:val="24"/>
        </w:rPr>
        <w:t>) has available a limited number of laptops on a first-come, first-serve basis, for those who do not have one.</w:t>
      </w:r>
    </w:p>
    <w:p w:rsidR="00BF1E0F" w:rsidRPr="001318FF" w:rsidRDefault="00BF1E0F" w:rsidP="00594E1B">
      <w:pPr>
        <w:pStyle w:val="PlainText"/>
        <w:spacing w:before="120"/>
        <w:rPr>
          <w:sz w:val="24"/>
          <w:szCs w:val="24"/>
        </w:rPr>
      </w:pPr>
      <w:r w:rsidRPr="001318FF">
        <w:rPr>
          <w:b/>
          <w:bCs/>
          <w:sz w:val="24"/>
          <w:szCs w:val="24"/>
        </w:rPr>
        <w:t>PRINTERS:</w:t>
      </w:r>
      <w:r w:rsidRPr="001318FF">
        <w:rPr>
          <w:sz w:val="24"/>
          <w:szCs w:val="24"/>
        </w:rPr>
        <w:t xml:space="preserve"> Printers are available in the cyber café on the second basement level of the Tower building, on the ground floor of the Montbrillant building and near the major meeting rooms, for delegates who wish to print documents. </w:t>
      </w:r>
    </w:p>
    <w:p w:rsidR="00BF1E0F" w:rsidRDefault="00BF1E0F" w:rsidP="005731DE">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w:t>
      </w:r>
      <w:proofErr w:type="gramStart"/>
      <w:r>
        <w:t xml:space="preserve">email, that is sent to the desired printer email address (in the form </w:t>
      </w:r>
      <w:hyperlink r:id="rId21" w:history="1">
        <w:r>
          <w:rPr>
            <w:rStyle w:val="Hyperlink"/>
          </w:rPr>
          <w:t>printername@eprint.itu.int</w:t>
        </w:r>
      </w:hyperlink>
      <w:proofErr w:type="gramEnd"/>
      <w:r>
        <w:t xml:space="preserve">). No driver installation is required. For more details, please see </w:t>
      </w:r>
      <w:hyperlink r:id="rId22" w:history="1">
        <w:r w:rsidR="00A57DA5">
          <w:rPr>
            <w:rStyle w:val="Hyperlink"/>
          </w:rPr>
          <w:t>http://itu.int/ITU-T/go/e-print</w:t>
        </w:r>
      </w:hyperlink>
      <w:r>
        <w:t>.</w:t>
      </w:r>
    </w:p>
    <w:p w:rsidR="00E86EEC" w:rsidRDefault="00E86EEC" w:rsidP="005731DE">
      <w:pPr>
        <w:tabs>
          <w:tab w:val="left" w:pos="1418"/>
          <w:tab w:val="left" w:pos="1702"/>
          <w:tab w:val="left" w:pos="2160"/>
        </w:tabs>
        <w:spacing w:after="120"/>
        <w:ind w:right="92"/>
      </w:pPr>
    </w:p>
    <w:p w:rsidR="00E86EEC" w:rsidRDefault="00E86EEC" w:rsidP="005731DE">
      <w:pPr>
        <w:tabs>
          <w:tab w:val="left" w:pos="1418"/>
          <w:tab w:val="left" w:pos="1702"/>
          <w:tab w:val="left" w:pos="2160"/>
        </w:tabs>
        <w:spacing w:after="120"/>
        <w:ind w:right="92"/>
      </w:pPr>
    </w:p>
    <w:p w:rsidR="00E86EEC" w:rsidRDefault="00E86EEC" w:rsidP="005731DE">
      <w:pPr>
        <w:tabs>
          <w:tab w:val="left" w:pos="1418"/>
          <w:tab w:val="left" w:pos="1702"/>
          <w:tab w:val="left" w:pos="2160"/>
        </w:tabs>
        <w:spacing w:after="120"/>
        <w:ind w:right="92"/>
      </w:pPr>
    </w:p>
    <w:p w:rsidR="00E86EEC" w:rsidRDefault="00E86EEC" w:rsidP="005731DE">
      <w:pPr>
        <w:tabs>
          <w:tab w:val="left" w:pos="1418"/>
          <w:tab w:val="left" w:pos="1702"/>
          <w:tab w:val="left" w:pos="2160"/>
        </w:tabs>
        <w:spacing w:after="120"/>
        <w:ind w:right="92"/>
      </w:pPr>
    </w:p>
    <w:p w:rsidR="00E86EEC" w:rsidRDefault="00E86EEC" w:rsidP="005731DE">
      <w:pPr>
        <w:tabs>
          <w:tab w:val="left" w:pos="1418"/>
          <w:tab w:val="left" w:pos="1702"/>
          <w:tab w:val="left" w:pos="2160"/>
        </w:tabs>
        <w:spacing w:after="120"/>
        <w:ind w:right="92"/>
      </w:pPr>
    </w:p>
    <w:p w:rsidR="00182146" w:rsidRDefault="00182146" w:rsidP="00BF1E0F">
      <w:pPr>
        <w:tabs>
          <w:tab w:val="left" w:pos="1418"/>
          <w:tab w:val="left" w:pos="1702"/>
          <w:tab w:val="left" w:pos="2160"/>
        </w:tabs>
        <w:spacing w:after="120"/>
        <w:ind w:right="92"/>
        <w:jc w:val="center"/>
        <w:rPr>
          <w:b/>
          <w:bCs/>
        </w:rPr>
      </w:pPr>
      <w:r w:rsidRPr="00182146">
        <w:rPr>
          <w:b/>
          <w:bCs/>
          <w:sz w:val="28"/>
          <w:szCs w:val="28"/>
        </w:rPr>
        <w:lastRenderedPageBreak/>
        <w:t>REGISTRATION</w:t>
      </w:r>
      <w:r>
        <w:rPr>
          <w:b/>
          <w:bCs/>
        </w:rPr>
        <w:t>,</w:t>
      </w:r>
      <w:r w:rsidRPr="00580DD4">
        <w:rPr>
          <w:b/>
          <w:bCs/>
        </w:rPr>
        <w:t xml:space="preserve"> NEW DELEGATES</w:t>
      </w:r>
      <w:r>
        <w:rPr>
          <w:b/>
          <w:bCs/>
        </w:rPr>
        <w:t xml:space="preserve"> and FELLOWSHIPS</w:t>
      </w:r>
    </w:p>
    <w:p w:rsidR="00182146" w:rsidRDefault="00182146">
      <w:pPr>
        <w:tabs>
          <w:tab w:val="left" w:pos="1418"/>
          <w:tab w:val="left" w:pos="1702"/>
          <w:tab w:val="left" w:pos="2160"/>
        </w:tabs>
        <w:spacing w:after="120"/>
        <w:ind w:right="92"/>
      </w:pPr>
      <w:r w:rsidRPr="00580DD4">
        <w:rPr>
          <w:b/>
          <w:bCs/>
        </w:rPr>
        <w:t>REGISTRATION</w:t>
      </w:r>
      <w:r>
        <w:tab/>
        <w:t>To enable TSB to make the necessary arrangements, please send by letter, fax (+41 22 730 5853) or e-mail (</w:t>
      </w:r>
      <w:hyperlink r:id="rId23" w:history="1">
        <w:r w:rsidRPr="00054C60">
          <w:rPr>
            <w:rStyle w:val="Hyperlink"/>
          </w:rPr>
          <w:t>tsbreg@itu.int</w:t>
        </w:r>
      </w:hyperlink>
      <w:r>
        <w:t xml:space="preserve">) </w:t>
      </w:r>
      <w:r w:rsidRPr="00D145D6">
        <w:rPr>
          <w:b/>
        </w:rPr>
        <w:t xml:space="preserve">not later than </w:t>
      </w:r>
      <w:r w:rsidR="00594E1B" w:rsidRPr="00D145D6">
        <w:rPr>
          <w:b/>
        </w:rPr>
        <w:t xml:space="preserve">21 </w:t>
      </w:r>
      <w:r w:rsidR="0009302B" w:rsidRPr="00D145D6">
        <w:rPr>
          <w:b/>
        </w:rPr>
        <w:t xml:space="preserve">January </w:t>
      </w:r>
      <w:r w:rsidR="00594E1B" w:rsidRPr="00D145D6">
        <w:rPr>
          <w:b/>
        </w:rPr>
        <w:t>201</w:t>
      </w:r>
      <w:r w:rsidR="005E71A4" w:rsidRPr="00D145D6">
        <w:rPr>
          <w:b/>
        </w:rPr>
        <w:t>4</w:t>
      </w:r>
      <w:r w:rsidRPr="00D145D6">
        <w:t>, the</w:t>
      </w:r>
      <w:r>
        <w:t xml:space="preserv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182146" w:rsidRDefault="00182146" w:rsidP="00594E1B">
      <w:pPr>
        <w:tabs>
          <w:tab w:val="left" w:pos="1418"/>
          <w:tab w:val="left" w:pos="1702"/>
          <w:tab w:val="left" w:pos="2160"/>
        </w:tabs>
        <w:spacing w:after="120"/>
        <w:ind w:right="-52"/>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24" w:history="1">
        <w:r w:rsidR="00594E1B" w:rsidRPr="00FA0A2F">
          <w:rPr>
            <w:rStyle w:val="Hyperlink"/>
            <w:b/>
            <w:bCs/>
          </w:rPr>
          <w:t>http://itu.int/ITU-T/studygroups/com11</w:t>
        </w:r>
      </w:hyperlink>
      <w:r w:rsidRPr="00D159D1">
        <w:rPr>
          <w:b/>
          <w:bCs/>
        </w:rPr>
        <w:t xml:space="preserve">). </w:t>
      </w:r>
    </w:p>
    <w:p w:rsidR="00182146" w:rsidRDefault="00182146" w:rsidP="00367DBC">
      <w:pPr>
        <w:autoSpaceDE w:val="0"/>
        <w:autoSpaceDN w:val="0"/>
        <w:adjustRightInd w:val="0"/>
        <w:spacing w:after="120"/>
        <w:rPr>
          <w:b/>
          <w:bCs/>
        </w:rPr>
      </w:pPr>
      <w:r>
        <w:rPr>
          <w:b/>
          <w:bCs/>
        </w:rPr>
        <w:t>KEY DEADLINES (before meeting)</w:t>
      </w:r>
    </w:p>
    <w:tbl>
      <w:tblPr>
        <w:tblStyle w:val="TableGrid"/>
        <w:tblW w:w="9945" w:type="dxa"/>
        <w:tblLook w:val="04A0" w:firstRow="1" w:lastRow="0" w:firstColumn="1" w:lastColumn="0" w:noHBand="0" w:noVBand="1"/>
      </w:tblPr>
      <w:tblGrid>
        <w:gridCol w:w="1809"/>
        <w:gridCol w:w="2410"/>
        <w:gridCol w:w="5726"/>
      </w:tblGrid>
      <w:tr w:rsidR="009B3319" w:rsidTr="009B3319">
        <w:tc>
          <w:tcPr>
            <w:tcW w:w="1809" w:type="dxa"/>
            <w:tcBorders>
              <w:top w:val="single" w:sz="4" w:space="0" w:color="auto"/>
              <w:left w:val="single" w:sz="4" w:space="0" w:color="auto"/>
              <w:bottom w:val="single" w:sz="4" w:space="0" w:color="auto"/>
              <w:right w:val="single" w:sz="4" w:space="0" w:color="auto"/>
            </w:tcBorders>
            <w:hideMark/>
          </w:tcPr>
          <w:p w:rsidR="009B3319" w:rsidRPr="00D145D6" w:rsidRDefault="009B3319">
            <w:pPr>
              <w:pStyle w:val="Tabletext0"/>
            </w:pPr>
            <w:r w:rsidRPr="00D145D6">
              <w:rPr>
                <w:szCs w:val="22"/>
              </w:rPr>
              <w:t>Two months</w:t>
            </w:r>
          </w:p>
        </w:tc>
        <w:tc>
          <w:tcPr>
            <w:tcW w:w="2410" w:type="dxa"/>
            <w:tcBorders>
              <w:top w:val="single" w:sz="4" w:space="0" w:color="auto"/>
              <w:left w:val="single" w:sz="4" w:space="0" w:color="auto"/>
              <w:bottom w:val="single" w:sz="4" w:space="0" w:color="auto"/>
              <w:right w:val="single" w:sz="4" w:space="0" w:color="auto"/>
            </w:tcBorders>
            <w:hideMark/>
          </w:tcPr>
          <w:p w:rsidR="009B3319" w:rsidRPr="00D145D6" w:rsidRDefault="009B3319">
            <w:pPr>
              <w:pStyle w:val="Tabletext0"/>
            </w:pPr>
            <w:r w:rsidRPr="00D145D6">
              <w:t>21 December 201</w:t>
            </w:r>
            <w:r w:rsidR="006275E6">
              <w:t>3</w:t>
            </w:r>
          </w:p>
        </w:tc>
        <w:tc>
          <w:tcPr>
            <w:tcW w:w="5726" w:type="dxa"/>
            <w:tcBorders>
              <w:top w:val="single" w:sz="4" w:space="0" w:color="auto"/>
              <w:left w:val="single" w:sz="4" w:space="0" w:color="auto"/>
              <w:bottom w:val="single" w:sz="4" w:space="0" w:color="auto"/>
              <w:right w:val="single" w:sz="4" w:space="0" w:color="auto"/>
            </w:tcBorders>
            <w:hideMark/>
          </w:tcPr>
          <w:p w:rsidR="009B3319" w:rsidRPr="00D145D6" w:rsidRDefault="009B3319">
            <w:pPr>
              <w:pStyle w:val="Tabletext0"/>
            </w:pPr>
            <w:r w:rsidRPr="00D145D6">
              <w:t>- submit contributions for which translation is requested</w:t>
            </w:r>
          </w:p>
        </w:tc>
      </w:tr>
      <w:tr w:rsidR="00D145D6" w:rsidTr="009B3319">
        <w:tc>
          <w:tcPr>
            <w:tcW w:w="1809" w:type="dxa"/>
            <w:tcBorders>
              <w:top w:val="single" w:sz="4" w:space="0" w:color="auto"/>
              <w:left w:val="single" w:sz="4" w:space="0" w:color="auto"/>
              <w:bottom w:val="single" w:sz="4" w:space="0" w:color="auto"/>
              <w:right w:val="single" w:sz="4" w:space="0" w:color="auto"/>
            </w:tcBorders>
          </w:tcPr>
          <w:p w:rsidR="00D145D6" w:rsidRPr="00D145D6" w:rsidRDefault="00D145D6">
            <w:pPr>
              <w:pStyle w:val="Tabletext0"/>
              <w:rPr>
                <w:szCs w:val="22"/>
                <w:highlight w:val="yellow"/>
              </w:rPr>
            </w:pPr>
            <w:r>
              <w:rPr>
                <w:szCs w:val="22"/>
              </w:rPr>
              <w:t>Six weeks</w:t>
            </w:r>
          </w:p>
        </w:tc>
        <w:tc>
          <w:tcPr>
            <w:tcW w:w="2410" w:type="dxa"/>
            <w:tcBorders>
              <w:top w:val="single" w:sz="4" w:space="0" w:color="auto"/>
              <w:left w:val="single" w:sz="4" w:space="0" w:color="auto"/>
              <w:bottom w:val="single" w:sz="4" w:space="0" w:color="auto"/>
              <w:right w:val="single" w:sz="4" w:space="0" w:color="auto"/>
            </w:tcBorders>
          </w:tcPr>
          <w:p w:rsidR="00D145D6" w:rsidRPr="00D145D6" w:rsidRDefault="00D145D6">
            <w:pPr>
              <w:pStyle w:val="Tabletext0"/>
            </w:pPr>
            <w:r w:rsidRPr="00D145D6">
              <w:t>10 January 2014</w:t>
            </w:r>
          </w:p>
        </w:tc>
        <w:tc>
          <w:tcPr>
            <w:tcW w:w="5726" w:type="dxa"/>
            <w:tcBorders>
              <w:top w:val="single" w:sz="4" w:space="0" w:color="auto"/>
              <w:left w:val="single" w:sz="4" w:space="0" w:color="auto"/>
              <w:bottom w:val="single" w:sz="4" w:space="0" w:color="auto"/>
              <w:right w:val="single" w:sz="4" w:space="0" w:color="auto"/>
            </w:tcBorders>
          </w:tcPr>
          <w:p w:rsidR="00D145D6" w:rsidRPr="00D145D6" w:rsidRDefault="00D145D6" w:rsidP="00D145D6">
            <w:pPr>
              <w:pStyle w:val="Tabletext0"/>
            </w:pPr>
            <w:r w:rsidRPr="00D145D6">
              <w:t>- requests for visas</w:t>
            </w:r>
          </w:p>
        </w:tc>
      </w:tr>
      <w:tr w:rsidR="009B3319" w:rsidTr="009B3319">
        <w:tc>
          <w:tcPr>
            <w:tcW w:w="1809" w:type="dxa"/>
            <w:tcBorders>
              <w:top w:val="single" w:sz="4" w:space="0" w:color="auto"/>
              <w:left w:val="single" w:sz="4" w:space="0" w:color="auto"/>
              <w:bottom w:val="single" w:sz="4" w:space="0" w:color="auto"/>
              <w:right w:val="single" w:sz="4" w:space="0" w:color="auto"/>
            </w:tcBorders>
            <w:hideMark/>
          </w:tcPr>
          <w:p w:rsidR="009B3319" w:rsidRPr="00D145D6" w:rsidRDefault="009B3319">
            <w:pPr>
              <w:pStyle w:val="Tabletext0"/>
            </w:pPr>
            <w:r w:rsidRPr="00D145D6">
              <w:rPr>
                <w:szCs w:val="22"/>
              </w:rPr>
              <w:t>One month</w:t>
            </w:r>
          </w:p>
        </w:tc>
        <w:tc>
          <w:tcPr>
            <w:tcW w:w="2410" w:type="dxa"/>
            <w:tcBorders>
              <w:top w:val="single" w:sz="4" w:space="0" w:color="auto"/>
              <w:left w:val="single" w:sz="4" w:space="0" w:color="auto"/>
              <w:bottom w:val="single" w:sz="4" w:space="0" w:color="auto"/>
              <w:right w:val="single" w:sz="4" w:space="0" w:color="auto"/>
            </w:tcBorders>
            <w:hideMark/>
          </w:tcPr>
          <w:p w:rsidR="009B3319" w:rsidRPr="00D145D6" w:rsidRDefault="009B3319">
            <w:pPr>
              <w:pStyle w:val="Tabletext0"/>
            </w:pPr>
            <w:r w:rsidRPr="00D145D6">
              <w:t>21 January 2014</w:t>
            </w:r>
          </w:p>
        </w:tc>
        <w:tc>
          <w:tcPr>
            <w:tcW w:w="5726" w:type="dxa"/>
            <w:tcBorders>
              <w:top w:val="single" w:sz="4" w:space="0" w:color="auto"/>
              <w:left w:val="single" w:sz="4" w:space="0" w:color="auto"/>
              <w:bottom w:val="single" w:sz="4" w:space="0" w:color="auto"/>
              <w:right w:val="single" w:sz="4" w:space="0" w:color="auto"/>
            </w:tcBorders>
            <w:hideMark/>
          </w:tcPr>
          <w:p w:rsidR="009B3319" w:rsidRPr="00D145D6" w:rsidRDefault="009B3319">
            <w:pPr>
              <w:pStyle w:val="Tabletext0"/>
            </w:pPr>
            <w:r w:rsidRPr="00D145D6">
              <w:t>- pre-registration</w:t>
            </w:r>
          </w:p>
        </w:tc>
      </w:tr>
      <w:tr w:rsidR="009B3319" w:rsidTr="009B3319">
        <w:tc>
          <w:tcPr>
            <w:tcW w:w="1809" w:type="dxa"/>
            <w:tcBorders>
              <w:top w:val="single" w:sz="4" w:space="0" w:color="auto"/>
              <w:left w:val="single" w:sz="4" w:space="0" w:color="auto"/>
              <w:bottom w:val="single" w:sz="4" w:space="0" w:color="auto"/>
              <w:right w:val="single" w:sz="4" w:space="0" w:color="auto"/>
            </w:tcBorders>
            <w:hideMark/>
          </w:tcPr>
          <w:p w:rsidR="009B3319" w:rsidRDefault="009B3319">
            <w:pPr>
              <w:pStyle w:val="Tabletext0"/>
            </w:pPr>
            <w:r>
              <w:rPr>
                <w:szCs w:val="22"/>
              </w:rPr>
              <w:t>12 calendar days</w:t>
            </w:r>
          </w:p>
        </w:tc>
        <w:tc>
          <w:tcPr>
            <w:tcW w:w="2410" w:type="dxa"/>
            <w:tcBorders>
              <w:top w:val="single" w:sz="4" w:space="0" w:color="auto"/>
              <w:left w:val="single" w:sz="4" w:space="0" w:color="auto"/>
              <w:bottom w:val="single" w:sz="4" w:space="0" w:color="auto"/>
              <w:right w:val="single" w:sz="4" w:space="0" w:color="auto"/>
            </w:tcBorders>
            <w:hideMark/>
          </w:tcPr>
          <w:p w:rsidR="009B3319" w:rsidRDefault="009B3319">
            <w:pPr>
              <w:pStyle w:val="Tabletext0"/>
            </w:pPr>
            <w:r w:rsidRPr="009B3319">
              <w:t>8 February 2014</w:t>
            </w:r>
          </w:p>
        </w:tc>
        <w:tc>
          <w:tcPr>
            <w:tcW w:w="5726" w:type="dxa"/>
            <w:tcBorders>
              <w:top w:val="single" w:sz="4" w:space="0" w:color="auto"/>
              <w:left w:val="single" w:sz="4" w:space="0" w:color="auto"/>
              <w:bottom w:val="single" w:sz="4" w:space="0" w:color="auto"/>
              <w:right w:val="single" w:sz="4" w:space="0" w:color="auto"/>
            </w:tcBorders>
            <w:hideMark/>
          </w:tcPr>
          <w:p w:rsidR="009B3319" w:rsidRDefault="009B3319">
            <w:pPr>
              <w:pStyle w:val="Tabletext0"/>
            </w:pPr>
            <w:r>
              <w:t>- final deadline for contributions</w:t>
            </w:r>
          </w:p>
        </w:tc>
      </w:tr>
    </w:tbl>
    <w:p w:rsidR="00182146" w:rsidRPr="004E16C2" w:rsidRDefault="00182146" w:rsidP="00367DBC">
      <w:pPr>
        <w:tabs>
          <w:tab w:val="left" w:pos="1418"/>
          <w:tab w:val="left" w:pos="1702"/>
          <w:tab w:val="left" w:pos="2160"/>
        </w:tabs>
        <w:spacing w:after="120"/>
        <w:ind w:right="92"/>
        <w:jc w:val="center"/>
        <w:rPr>
          <w:b/>
          <w:bCs/>
          <w:sz w:val="28"/>
          <w:szCs w:val="28"/>
        </w:rPr>
      </w:pPr>
      <w:r w:rsidRPr="004E16C2">
        <w:rPr>
          <w:b/>
          <w:bCs/>
          <w:sz w:val="28"/>
          <w:szCs w:val="28"/>
        </w:rPr>
        <w:t>VISITING GENEVA:  HOTELS AND VISAS</w:t>
      </w:r>
    </w:p>
    <w:p w:rsidR="00182146" w:rsidRDefault="00182146" w:rsidP="000969D7">
      <w:pPr>
        <w:spacing w:after="120"/>
      </w:pPr>
      <w:r w:rsidRPr="00725F66">
        <w:rPr>
          <w:b/>
          <w:bCs/>
        </w:rPr>
        <w:t>HOTELS:</w:t>
      </w:r>
      <w:r>
        <w:t xml:space="preserve"> For your convenience, a hotel reservation form is enclosed (Form </w:t>
      </w:r>
      <w:r w:rsidR="000969D7">
        <w:t>1</w:t>
      </w:r>
      <w:r>
        <w:t>)</w:t>
      </w:r>
      <w:r w:rsidR="00EF34DA">
        <w:t>.</w:t>
      </w:r>
      <w:r>
        <w:t xml:space="preserve"> A list of hotels can be found at</w:t>
      </w:r>
      <w:r w:rsidR="002A0EDC">
        <w:t xml:space="preserve"> </w:t>
      </w:r>
      <w:hyperlink r:id="rId25" w:history="1">
        <w:r w:rsidR="002A0EDC" w:rsidRPr="009D7F3E">
          <w:rPr>
            <w:rStyle w:val="Hyperlink"/>
          </w:rPr>
          <w:t>http://itu.int/travel/</w:t>
        </w:r>
      </w:hyperlink>
    </w:p>
    <w:p w:rsidR="00182146" w:rsidRDefault="00182146" w:rsidP="001A700B">
      <w:pPr>
        <w:tabs>
          <w:tab w:val="left" w:pos="1418"/>
          <w:tab w:val="left" w:pos="1702"/>
          <w:tab w:val="left" w:pos="2160"/>
        </w:tabs>
        <w:spacing w:after="120"/>
        <w:ind w:right="92"/>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w:t>
      </w:r>
      <w:r w:rsidRPr="00D145D6">
        <w:rPr>
          <w:b/>
          <w:bCs/>
        </w:rPr>
        <w:t xml:space="preserve">be requested at least </w:t>
      </w:r>
      <w:r w:rsidR="006275E6">
        <w:rPr>
          <w:b/>
          <w:bCs/>
        </w:rPr>
        <w:t>six</w:t>
      </w:r>
      <w:r w:rsidRPr="00D145D6">
        <w:rPr>
          <w:b/>
          <w:bCs/>
        </w:rPr>
        <w:t xml:space="preserve"> (</w:t>
      </w:r>
      <w:r w:rsidR="00D145D6" w:rsidRPr="00D145D6">
        <w:rPr>
          <w:b/>
          <w:bCs/>
        </w:rPr>
        <w:t>6</w:t>
      </w:r>
      <w:r w:rsidRPr="00D145D6">
        <w:rPr>
          <w:b/>
          <w:bCs/>
        </w:rPr>
        <w:t>) weeks before the date of beginning of the meeting</w:t>
      </w:r>
      <w:r w:rsidRPr="00D145D6">
        <w:t xml:space="preserve"> and obtained from the office (embassy or consulate) representing Switzerland in your country or, if there</w:t>
      </w:r>
      <w:r>
        <w:t xml:space="preserv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1A700B">
        <w:rPr>
          <w:b/>
          <w:bCs/>
        </w:rPr>
        <w:t>six (6)</w:t>
      </w:r>
      <w:r w:rsidRPr="00580DD4">
        <w:rPr>
          <w:b/>
          <w:bCs/>
        </w:rPr>
        <w:t xml:space="preserve">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6"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r>
        <w:br w:type="page"/>
      </w:r>
    </w:p>
    <w:p w:rsidR="00B25263" w:rsidRPr="00CC3DFE" w:rsidRDefault="00B25263" w:rsidP="00B25263">
      <w:pPr>
        <w:rPr>
          <w:sz w:val="4"/>
          <w:szCs w:val="4"/>
        </w:rPr>
      </w:pPr>
    </w:p>
    <w:p w:rsidR="00182146" w:rsidRDefault="00182146" w:rsidP="00182146">
      <w:pPr>
        <w:rPr>
          <w:sz w:val="4"/>
          <w:szCs w:val="4"/>
        </w:rPr>
      </w:pPr>
    </w:p>
    <w:p w:rsidR="00182146" w:rsidRDefault="00182146" w:rsidP="00182146">
      <w:pPr>
        <w:rPr>
          <w:sz w:val="4"/>
          <w:szCs w:val="4"/>
        </w:rPr>
      </w:pPr>
    </w:p>
    <w:p w:rsidR="00F9493C" w:rsidRDefault="00182146" w:rsidP="000969D7">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000969D7">
        <w:rPr>
          <w:b/>
          <w:bCs/>
          <w:lang w:val="en-US"/>
        </w:rPr>
        <w:t xml:space="preserve"> 1</w:t>
      </w:r>
      <w:r w:rsidR="00B25263" w:rsidRPr="00B25263">
        <w:rPr>
          <w:b/>
          <w:bCs/>
          <w:lang w:val="en-US"/>
        </w:rPr>
        <w:t xml:space="preserve"> - </w:t>
      </w:r>
      <w:r w:rsidRPr="00B25263">
        <w:rPr>
          <w:b/>
          <w:bCs/>
          <w:lang w:val="en-US"/>
        </w:rPr>
        <w:t>HOTELS</w:t>
      </w:r>
    </w:p>
    <w:p w:rsidR="00182146" w:rsidRPr="0053301F" w:rsidRDefault="00B25263">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09302B">
        <w:rPr>
          <w:lang w:val="en-US"/>
        </w:rPr>
        <w:t>5</w:t>
      </w:r>
      <w:r w:rsidR="000969D7">
        <w:rPr>
          <w:lang w:val="en-US"/>
        </w:rPr>
        <w:t>/11</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00AC033F" wp14:editId="6205416E">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7EAC05FB" wp14:editId="286E5E8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r>
        <w:rPr>
          <w:i/>
          <w:sz w:val="20"/>
        </w:rPr>
        <w:t>arriving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CC3DFE" w:rsidRDefault="00182146" w:rsidP="00182146">
      <w:pPr>
        <w:rPr>
          <w:sz w:val="4"/>
          <w:szCs w:val="4"/>
        </w:rPr>
      </w:pPr>
    </w:p>
    <w:p w:rsidR="00182146" w:rsidRPr="00CC3DFE" w:rsidRDefault="00182146" w:rsidP="00182146">
      <w:pPr>
        <w:rPr>
          <w:sz w:val="4"/>
          <w:szCs w:val="4"/>
        </w:rPr>
      </w:pPr>
    </w:p>
    <w:p w:rsidR="00182146" w:rsidRDefault="0018214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A51E89" w:rsidRPr="00991C59" w:rsidRDefault="00A51E89" w:rsidP="00182146">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p>
    <w:p w:rsidR="00A51E89" w:rsidRPr="00036D91" w:rsidRDefault="00A51E89" w:rsidP="00A51E89">
      <w:pPr>
        <w:ind w:right="-194"/>
        <w:jc w:val="center"/>
        <w:rPr>
          <w:rFonts w:asciiTheme="majorBidi" w:hAnsiTheme="majorBidi" w:cstheme="majorBidi"/>
          <w:b/>
          <w:bCs/>
          <w:szCs w:val="24"/>
        </w:rPr>
      </w:pPr>
      <w:r w:rsidRPr="00036D91">
        <w:rPr>
          <w:rFonts w:asciiTheme="majorBidi" w:hAnsiTheme="majorBidi" w:cstheme="majorBidi"/>
          <w:b/>
          <w:bCs/>
          <w:szCs w:val="24"/>
        </w:rPr>
        <w:t>Draft Agenda</w:t>
      </w:r>
    </w:p>
    <w:p w:rsidR="00514B1E" w:rsidRPr="00D145D6" w:rsidRDefault="00514B1E">
      <w:pPr>
        <w:tabs>
          <w:tab w:val="clear" w:pos="794"/>
          <w:tab w:val="clear" w:pos="1191"/>
          <w:tab w:val="clear" w:pos="1588"/>
          <w:tab w:val="clear" w:pos="1985"/>
        </w:tabs>
        <w:spacing w:before="360" w:after="120"/>
        <w:rPr>
          <w:rFonts w:asciiTheme="majorBidi" w:hAnsiTheme="majorBidi" w:cstheme="majorBidi"/>
          <w:b/>
          <w:bCs/>
          <w:szCs w:val="24"/>
        </w:rPr>
      </w:pPr>
      <w:r w:rsidRPr="00D145D6">
        <w:rPr>
          <w:rFonts w:asciiTheme="majorBidi" w:hAnsiTheme="majorBidi" w:cstheme="majorBidi"/>
          <w:b/>
          <w:bCs/>
          <w:szCs w:val="24"/>
        </w:rPr>
        <w:t xml:space="preserve">WP1/11, 21 </w:t>
      </w:r>
      <w:r w:rsidR="00D94EB2" w:rsidRPr="00D145D6">
        <w:rPr>
          <w:rFonts w:asciiTheme="majorBidi" w:hAnsiTheme="majorBidi" w:cstheme="majorBidi"/>
          <w:b/>
          <w:bCs/>
          <w:szCs w:val="24"/>
        </w:rPr>
        <w:t xml:space="preserve">February </w:t>
      </w:r>
      <w:r w:rsidRPr="00D145D6">
        <w:rPr>
          <w:rFonts w:asciiTheme="majorBidi" w:hAnsiTheme="majorBidi" w:cstheme="majorBidi"/>
          <w:b/>
          <w:bCs/>
          <w:szCs w:val="24"/>
        </w:rPr>
        <w:t>201</w:t>
      </w:r>
      <w:r w:rsidR="00D94EB2" w:rsidRPr="00D145D6">
        <w:rPr>
          <w:rFonts w:asciiTheme="majorBidi" w:hAnsiTheme="majorBidi" w:cstheme="majorBidi"/>
          <w:b/>
          <w:bCs/>
          <w:szCs w:val="24"/>
        </w:rPr>
        <w:t>4</w:t>
      </w:r>
      <w:r w:rsidRPr="00D145D6">
        <w:rPr>
          <w:rFonts w:asciiTheme="majorBidi" w:hAnsiTheme="majorBidi" w:cstheme="majorBidi"/>
          <w:b/>
          <w:bCs/>
          <w:szCs w:val="24"/>
        </w:rPr>
        <w:t>,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458"/>
      </w:tblGrid>
      <w:tr w:rsidR="00514B1E" w:rsidRPr="00D145D6" w:rsidTr="00A37BAD">
        <w:trPr>
          <w:cantSplit/>
          <w:trHeight w:val="385"/>
          <w:tblHeader/>
        </w:trPr>
        <w:tc>
          <w:tcPr>
            <w:tcW w:w="6487" w:type="dxa"/>
            <w:tcBorders>
              <w:top w:val="single" w:sz="4" w:space="0" w:color="auto"/>
              <w:left w:val="single" w:sz="4" w:space="0" w:color="auto"/>
              <w:bottom w:val="single" w:sz="4" w:space="0" w:color="auto"/>
              <w:right w:val="single" w:sz="4" w:space="0" w:color="auto"/>
            </w:tcBorders>
            <w:hideMark/>
          </w:tcPr>
          <w:p w:rsidR="00514B1E" w:rsidRPr="00D145D6" w:rsidRDefault="00514B1E" w:rsidP="0009302B">
            <w:pPr>
              <w:overflowPunct w:val="0"/>
              <w:autoSpaceDE w:val="0"/>
              <w:autoSpaceDN w:val="0"/>
              <w:adjustRightInd w:val="0"/>
              <w:spacing w:before="0" w:line="240" w:lineRule="atLeast"/>
              <w:rPr>
                <w:rFonts w:asciiTheme="majorBidi" w:hAnsiTheme="majorBidi" w:cstheme="majorBidi"/>
                <w:b/>
                <w:bCs/>
                <w:szCs w:val="24"/>
              </w:rPr>
            </w:pPr>
            <w:r w:rsidRPr="00D145D6">
              <w:rPr>
                <w:rFonts w:asciiTheme="majorBidi" w:hAnsiTheme="majorBidi" w:cstheme="majorBidi"/>
                <w:b/>
                <w:bCs/>
                <w:szCs w:val="24"/>
              </w:rPr>
              <w:t>Terms of reference</w:t>
            </w:r>
          </w:p>
        </w:tc>
        <w:tc>
          <w:tcPr>
            <w:tcW w:w="3458" w:type="dxa"/>
            <w:tcBorders>
              <w:top w:val="single" w:sz="4" w:space="0" w:color="auto"/>
              <w:left w:val="single" w:sz="4" w:space="0" w:color="auto"/>
              <w:bottom w:val="single" w:sz="4" w:space="0" w:color="auto"/>
              <w:right w:val="single" w:sz="4" w:space="0" w:color="auto"/>
            </w:tcBorders>
            <w:hideMark/>
          </w:tcPr>
          <w:p w:rsidR="00514B1E" w:rsidRPr="00D145D6" w:rsidRDefault="00514B1E" w:rsidP="0009302B">
            <w:pPr>
              <w:overflowPunct w:val="0"/>
              <w:autoSpaceDE w:val="0"/>
              <w:autoSpaceDN w:val="0"/>
              <w:adjustRightInd w:val="0"/>
              <w:spacing w:before="0" w:line="240" w:lineRule="atLeast"/>
              <w:rPr>
                <w:rFonts w:asciiTheme="majorBidi" w:hAnsiTheme="majorBidi" w:cstheme="majorBidi"/>
                <w:b/>
                <w:bCs/>
                <w:szCs w:val="24"/>
              </w:rPr>
            </w:pPr>
            <w:r w:rsidRPr="00D145D6">
              <w:rPr>
                <w:rFonts w:asciiTheme="majorBidi" w:hAnsiTheme="majorBidi" w:cstheme="majorBidi"/>
                <w:b/>
                <w:bCs/>
                <w:szCs w:val="24"/>
              </w:rPr>
              <w:t>Contact</w:t>
            </w:r>
          </w:p>
        </w:tc>
      </w:tr>
      <w:tr w:rsidR="00514B1E" w:rsidRPr="00D145D6" w:rsidTr="00A37BAD">
        <w:trPr>
          <w:cantSplit/>
          <w:trHeight w:val="661"/>
        </w:trPr>
        <w:tc>
          <w:tcPr>
            <w:tcW w:w="6487" w:type="dxa"/>
            <w:tcBorders>
              <w:top w:val="single" w:sz="4" w:space="0" w:color="auto"/>
              <w:left w:val="single" w:sz="4" w:space="0" w:color="auto"/>
              <w:bottom w:val="single" w:sz="4" w:space="0" w:color="auto"/>
              <w:right w:val="single" w:sz="4" w:space="0" w:color="auto"/>
            </w:tcBorders>
            <w:hideMark/>
          </w:tcPr>
          <w:p w:rsidR="00855DA6" w:rsidRPr="00D145D6" w:rsidRDefault="00855DA6" w:rsidP="00D145D6">
            <w:pPr>
              <w:pStyle w:val="Default"/>
              <w:spacing w:before="120" w:after="40"/>
              <w:rPr>
                <w:rFonts w:asciiTheme="majorBidi" w:hAnsiTheme="majorBidi" w:cstheme="majorBidi"/>
              </w:rPr>
            </w:pPr>
            <w:r w:rsidRPr="00D145D6">
              <w:rPr>
                <w:rFonts w:asciiTheme="majorBidi" w:hAnsiTheme="majorBidi" w:cstheme="majorBidi"/>
              </w:rPr>
              <w:t>To consider approval of new and modified supplements:</w:t>
            </w:r>
          </w:p>
          <w:p w:rsidR="00855DA6" w:rsidRPr="00D145D6" w:rsidRDefault="00855DA6" w:rsidP="00D145D6">
            <w:pPr>
              <w:pStyle w:val="Default"/>
              <w:spacing w:before="120" w:after="40"/>
              <w:rPr>
                <w:rFonts w:asciiTheme="majorBidi" w:hAnsiTheme="majorBidi" w:cstheme="majorBidi"/>
              </w:rPr>
            </w:pPr>
            <w:r w:rsidRPr="00D145D6">
              <w:rPr>
                <w:rFonts w:asciiTheme="majorBidi" w:hAnsiTheme="majorBidi" w:cstheme="majorBidi"/>
              </w:rPr>
              <w:t>− TRQ.ETS-Overview Revision 2</w:t>
            </w:r>
          </w:p>
          <w:p w:rsidR="00855DA6" w:rsidRPr="00D145D6" w:rsidRDefault="00855DA6" w:rsidP="00D145D6">
            <w:pPr>
              <w:pStyle w:val="Default"/>
              <w:spacing w:before="120" w:after="40"/>
              <w:rPr>
                <w:rFonts w:asciiTheme="majorBidi" w:hAnsiTheme="majorBidi" w:cstheme="majorBidi"/>
              </w:rPr>
            </w:pPr>
            <w:r w:rsidRPr="00D145D6">
              <w:rPr>
                <w:rFonts w:asciiTheme="majorBidi" w:hAnsiTheme="majorBidi" w:cstheme="majorBidi"/>
              </w:rPr>
              <w:t xml:space="preserve">− Supplement 49, ETS/IEPS update to </w:t>
            </w:r>
            <w:proofErr w:type="spellStart"/>
            <w:r w:rsidRPr="00D145D6">
              <w:rPr>
                <w:rFonts w:asciiTheme="majorBidi" w:hAnsiTheme="majorBidi" w:cstheme="majorBidi"/>
              </w:rPr>
              <w:t>signalling</w:t>
            </w:r>
            <w:proofErr w:type="spellEnd"/>
            <w:r w:rsidRPr="00D145D6">
              <w:rPr>
                <w:rFonts w:asciiTheme="majorBidi" w:hAnsiTheme="majorBidi" w:cstheme="majorBidi"/>
              </w:rPr>
              <w:t xml:space="preserve"> requirements to support IP telephony</w:t>
            </w:r>
          </w:p>
          <w:p w:rsidR="00514B1E" w:rsidRPr="00D145D6" w:rsidRDefault="00855DA6" w:rsidP="00D145D6">
            <w:pPr>
              <w:pStyle w:val="Bullet"/>
              <w:numPr>
                <w:ilvl w:val="0"/>
                <w:numId w:val="0"/>
              </w:numPr>
              <w:tabs>
                <w:tab w:val="left" w:pos="720"/>
              </w:tabs>
              <w:spacing w:before="120" w:after="40"/>
              <w:ind w:rightChars="31" w:right="74"/>
              <w:jc w:val="both"/>
              <w:rPr>
                <w:rFonts w:asciiTheme="majorBidi" w:hAnsiTheme="majorBidi" w:cstheme="majorBidi"/>
                <w:sz w:val="24"/>
                <w:szCs w:val="24"/>
                <w:lang w:val="en-US"/>
              </w:rPr>
            </w:pPr>
            <w:r w:rsidRPr="00D145D6">
              <w:rPr>
                <w:rFonts w:asciiTheme="majorBidi" w:hAnsiTheme="majorBidi" w:cstheme="majorBidi"/>
                <w:sz w:val="24"/>
                <w:szCs w:val="24"/>
              </w:rPr>
              <w:t xml:space="preserve">Discuss the progress of work on the draft Recommendations under study in Qs </w:t>
            </w:r>
            <w:proofErr w:type="gramStart"/>
            <w:r w:rsidRPr="00D145D6">
              <w:rPr>
                <w:rFonts w:asciiTheme="majorBidi" w:hAnsiTheme="majorBidi" w:cstheme="majorBidi"/>
                <w:sz w:val="24"/>
                <w:szCs w:val="24"/>
              </w:rPr>
              <w:t>1 ,2</w:t>
            </w:r>
            <w:proofErr w:type="gramEnd"/>
            <w:r w:rsidRPr="00D145D6">
              <w:rPr>
                <w:rFonts w:asciiTheme="majorBidi" w:hAnsiTheme="majorBidi" w:cstheme="majorBidi"/>
                <w:sz w:val="24"/>
                <w:szCs w:val="24"/>
              </w:rPr>
              <w:t xml:space="preserve"> and 3/11.</w:t>
            </w:r>
          </w:p>
        </w:tc>
        <w:tc>
          <w:tcPr>
            <w:tcW w:w="3458" w:type="dxa"/>
            <w:tcBorders>
              <w:top w:val="single" w:sz="4" w:space="0" w:color="auto"/>
              <w:left w:val="single" w:sz="4" w:space="0" w:color="auto"/>
              <w:bottom w:val="single" w:sz="4" w:space="0" w:color="auto"/>
              <w:right w:val="single" w:sz="4" w:space="0" w:color="auto"/>
            </w:tcBorders>
          </w:tcPr>
          <w:p w:rsidR="00514B1E" w:rsidRPr="00D145D6" w:rsidRDefault="00514B1E" w:rsidP="00D145D6">
            <w:pPr>
              <w:tabs>
                <w:tab w:val="left" w:pos="720"/>
              </w:tabs>
              <w:overflowPunct w:val="0"/>
              <w:autoSpaceDE w:val="0"/>
              <w:autoSpaceDN w:val="0"/>
              <w:adjustRightInd w:val="0"/>
              <w:spacing w:after="40" w:line="240" w:lineRule="atLeast"/>
              <w:rPr>
                <w:rFonts w:asciiTheme="majorBidi" w:hAnsiTheme="majorBidi" w:cstheme="majorBidi"/>
                <w:color w:val="000000"/>
                <w:szCs w:val="24"/>
                <w:lang w:val="fr-CH" w:eastAsia="zh-CN"/>
              </w:rPr>
            </w:pPr>
            <w:r w:rsidRPr="00D145D6">
              <w:rPr>
                <w:rFonts w:asciiTheme="majorBidi" w:hAnsiTheme="majorBidi" w:cstheme="majorBidi"/>
                <w:color w:val="000000"/>
                <w:szCs w:val="24"/>
                <w:lang w:val="fr-CH" w:eastAsia="zh-CN"/>
              </w:rPr>
              <w:t>Jane Humphrey</w:t>
            </w:r>
            <w:r w:rsidRPr="00D145D6">
              <w:rPr>
                <w:rFonts w:asciiTheme="majorBidi" w:hAnsiTheme="majorBidi" w:cstheme="majorBidi"/>
                <w:color w:val="000000"/>
                <w:szCs w:val="24"/>
                <w:lang w:val="fr-CH" w:eastAsia="zh-CN"/>
              </w:rPr>
              <w:br/>
            </w:r>
            <w:hyperlink r:id="rId28" w:history="1">
              <w:r w:rsidRPr="00D145D6">
                <w:rPr>
                  <w:rStyle w:val="Hyperlink"/>
                  <w:rFonts w:asciiTheme="majorBidi" w:hAnsiTheme="majorBidi" w:cstheme="majorBidi"/>
                  <w:szCs w:val="24"/>
                  <w:lang w:val="fr-CH" w:eastAsia="zh-CN"/>
                </w:rPr>
                <w:t>jane.humphrey@ericsson.com</w:t>
              </w:r>
            </w:hyperlink>
            <w:r w:rsidRPr="00D145D6">
              <w:rPr>
                <w:rFonts w:asciiTheme="majorBidi" w:hAnsiTheme="majorBidi" w:cstheme="majorBidi"/>
                <w:color w:val="000000"/>
                <w:szCs w:val="24"/>
                <w:lang w:val="fr-CH" w:eastAsia="zh-CN"/>
              </w:rPr>
              <w:t xml:space="preserve"> </w:t>
            </w:r>
          </w:p>
          <w:p w:rsidR="00514B1E" w:rsidRPr="00D145D6" w:rsidRDefault="00514B1E" w:rsidP="00D145D6">
            <w:pPr>
              <w:tabs>
                <w:tab w:val="left" w:pos="720"/>
              </w:tabs>
              <w:overflowPunct w:val="0"/>
              <w:autoSpaceDE w:val="0"/>
              <w:autoSpaceDN w:val="0"/>
              <w:adjustRightInd w:val="0"/>
              <w:spacing w:after="40" w:line="240" w:lineRule="atLeast"/>
              <w:rPr>
                <w:rFonts w:asciiTheme="majorBidi" w:hAnsiTheme="majorBidi" w:cstheme="majorBidi"/>
                <w:color w:val="000000"/>
                <w:szCs w:val="24"/>
                <w:lang w:val="fr-CH" w:eastAsia="zh-CN"/>
              </w:rPr>
            </w:pPr>
          </w:p>
          <w:p w:rsidR="00514B1E" w:rsidRPr="00D145D6" w:rsidRDefault="00514B1E" w:rsidP="00D145D6">
            <w:pPr>
              <w:tabs>
                <w:tab w:val="left" w:pos="720"/>
              </w:tabs>
              <w:overflowPunct w:val="0"/>
              <w:autoSpaceDE w:val="0"/>
              <w:autoSpaceDN w:val="0"/>
              <w:adjustRightInd w:val="0"/>
              <w:spacing w:after="40" w:line="240" w:lineRule="atLeast"/>
              <w:rPr>
                <w:rFonts w:asciiTheme="majorBidi" w:hAnsiTheme="majorBidi" w:cstheme="majorBidi"/>
                <w:color w:val="000000"/>
                <w:szCs w:val="24"/>
                <w:lang w:val="fr-CH" w:eastAsia="zh-CN"/>
              </w:rPr>
            </w:pPr>
            <w:proofErr w:type="spellStart"/>
            <w:r w:rsidRPr="00D145D6">
              <w:rPr>
                <w:rFonts w:asciiTheme="majorBidi" w:hAnsiTheme="majorBidi" w:cstheme="majorBidi"/>
                <w:color w:val="000000"/>
                <w:szCs w:val="24"/>
                <w:lang w:val="fr-CH" w:eastAsia="zh-CN"/>
              </w:rPr>
              <w:t>Xiaojie</w:t>
            </w:r>
            <w:proofErr w:type="spellEnd"/>
            <w:r w:rsidRPr="00D145D6">
              <w:rPr>
                <w:rFonts w:asciiTheme="majorBidi" w:hAnsiTheme="majorBidi" w:cstheme="majorBidi"/>
                <w:color w:val="000000"/>
                <w:szCs w:val="24"/>
                <w:lang w:val="fr-CH" w:eastAsia="zh-CN"/>
              </w:rPr>
              <w:t xml:space="preserve"> Zhu</w:t>
            </w:r>
            <w:r w:rsidRPr="00D145D6">
              <w:rPr>
                <w:rFonts w:asciiTheme="majorBidi" w:hAnsiTheme="majorBidi" w:cstheme="majorBidi"/>
                <w:color w:val="000000"/>
                <w:szCs w:val="24"/>
                <w:lang w:val="fr-CH" w:eastAsia="zh-CN"/>
              </w:rPr>
              <w:br/>
            </w:r>
            <w:hyperlink r:id="rId29" w:history="1">
              <w:r w:rsidRPr="00D145D6">
                <w:rPr>
                  <w:rStyle w:val="Hyperlink"/>
                  <w:rFonts w:asciiTheme="majorBidi" w:hAnsiTheme="majorBidi" w:cstheme="majorBidi"/>
                  <w:szCs w:val="24"/>
                  <w:lang w:val="fr-CH" w:eastAsia="zh-CN"/>
                </w:rPr>
                <w:t>zhuxj@gsta.com</w:t>
              </w:r>
            </w:hyperlink>
          </w:p>
        </w:tc>
      </w:tr>
    </w:tbl>
    <w:p w:rsidR="00514B1E" w:rsidRPr="00D145D6" w:rsidRDefault="00514B1E">
      <w:pPr>
        <w:tabs>
          <w:tab w:val="clear" w:pos="794"/>
          <w:tab w:val="clear" w:pos="1191"/>
          <w:tab w:val="clear" w:pos="1588"/>
          <w:tab w:val="clear" w:pos="1985"/>
        </w:tabs>
        <w:spacing w:before="360" w:after="240"/>
        <w:rPr>
          <w:rFonts w:asciiTheme="majorBidi" w:hAnsiTheme="majorBidi" w:cstheme="majorBidi"/>
          <w:b/>
          <w:bCs/>
          <w:szCs w:val="24"/>
        </w:rPr>
      </w:pPr>
      <w:r w:rsidRPr="00D145D6">
        <w:rPr>
          <w:rFonts w:asciiTheme="majorBidi" w:hAnsiTheme="majorBidi" w:cstheme="majorBidi"/>
          <w:b/>
          <w:bCs/>
          <w:szCs w:val="24"/>
        </w:rPr>
        <w:t xml:space="preserve">WP2/11, 21 </w:t>
      </w:r>
      <w:r w:rsidR="00D94EB2" w:rsidRPr="00D145D6">
        <w:rPr>
          <w:rFonts w:asciiTheme="majorBidi" w:hAnsiTheme="majorBidi" w:cstheme="majorBidi"/>
          <w:b/>
          <w:bCs/>
          <w:szCs w:val="24"/>
        </w:rPr>
        <w:t xml:space="preserve">February </w:t>
      </w:r>
      <w:r w:rsidRPr="00D145D6">
        <w:rPr>
          <w:rFonts w:asciiTheme="majorBidi" w:hAnsiTheme="majorBidi" w:cstheme="majorBidi"/>
          <w:b/>
          <w:bCs/>
          <w:szCs w:val="24"/>
        </w:rPr>
        <w:t>201</w:t>
      </w:r>
      <w:r w:rsidR="00D94EB2" w:rsidRPr="00D145D6">
        <w:rPr>
          <w:rFonts w:asciiTheme="majorBidi" w:hAnsiTheme="majorBidi" w:cstheme="majorBidi"/>
          <w:b/>
          <w:bCs/>
          <w:szCs w:val="24"/>
        </w:rPr>
        <w:t>4</w:t>
      </w:r>
      <w:r w:rsidRPr="00D145D6">
        <w:rPr>
          <w:rFonts w:asciiTheme="majorBidi" w:hAnsiTheme="majorBidi" w:cstheme="majorBidi"/>
          <w:b/>
          <w:bCs/>
          <w:szCs w:val="24"/>
        </w:rPr>
        <w:t>,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514B1E" w:rsidRPr="00CF63D9" w:rsidTr="00D145D6">
        <w:trPr>
          <w:cantSplit/>
          <w:trHeight w:val="806"/>
        </w:trPr>
        <w:tc>
          <w:tcPr>
            <w:tcW w:w="6487" w:type="dxa"/>
            <w:tcBorders>
              <w:top w:val="single" w:sz="4" w:space="0" w:color="auto"/>
              <w:left w:val="single" w:sz="4" w:space="0" w:color="auto"/>
              <w:bottom w:val="single" w:sz="4" w:space="0" w:color="auto"/>
              <w:right w:val="single" w:sz="4" w:space="0" w:color="auto"/>
            </w:tcBorders>
          </w:tcPr>
          <w:p w:rsidR="00855DA6" w:rsidRPr="00D145D6" w:rsidRDefault="00855DA6" w:rsidP="00D145D6">
            <w:pPr>
              <w:tabs>
                <w:tab w:val="clear" w:pos="794"/>
                <w:tab w:val="clear" w:pos="1191"/>
                <w:tab w:val="clear" w:pos="1588"/>
                <w:tab w:val="clear" w:pos="1985"/>
              </w:tabs>
              <w:autoSpaceDE w:val="0"/>
              <w:autoSpaceDN w:val="0"/>
              <w:adjustRightInd w:val="0"/>
              <w:spacing w:after="40"/>
              <w:rPr>
                <w:rFonts w:asciiTheme="majorBidi" w:eastAsia="MS Mincho" w:hAnsiTheme="majorBidi" w:cstheme="majorBidi"/>
                <w:color w:val="000000"/>
                <w:szCs w:val="24"/>
                <w:lang w:eastAsia="ja-JP"/>
              </w:rPr>
            </w:pPr>
            <w:r w:rsidRPr="00D145D6">
              <w:rPr>
                <w:rFonts w:asciiTheme="majorBidi" w:eastAsia="MS Mincho" w:hAnsiTheme="majorBidi" w:cstheme="majorBidi"/>
                <w:color w:val="000000"/>
                <w:szCs w:val="24"/>
                <w:lang w:eastAsia="ja-JP"/>
              </w:rPr>
              <w:t>To consider Consent (AAP) of the following candidates:</w:t>
            </w:r>
          </w:p>
          <w:p w:rsidR="00855DA6" w:rsidRPr="00D145D6" w:rsidRDefault="00855DA6" w:rsidP="00D145D6">
            <w:pPr>
              <w:tabs>
                <w:tab w:val="clear" w:pos="794"/>
                <w:tab w:val="clear" w:pos="1191"/>
                <w:tab w:val="clear" w:pos="1588"/>
                <w:tab w:val="clear" w:pos="1985"/>
              </w:tabs>
              <w:autoSpaceDE w:val="0"/>
              <w:autoSpaceDN w:val="0"/>
              <w:adjustRightInd w:val="0"/>
              <w:spacing w:after="40"/>
              <w:rPr>
                <w:rFonts w:asciiTheme="majorBidi" w:eastAsia="MS Mincho" w:hAnsiTheme="majorBidi" w:cstheme="majorBidi"/>
                <w:b/>
                <w:color w:val="000000"/>
                <w:szCs w:val="24"/>
                <w:lang w:eastAsia="ja-JP"/>
              </w:rPr>
            </w:pPr>
            <w:r w:rsidRPr="00D145D6">
              <w:rPr>
                <w:rFonts w:asciiTheme="majorBidi" w:eastAsia="MS Mincho" w:hAnsiTheme="majorBidi" w:cstheme="majorBidi"/>
                <w:color w:val="000000"/>
                <w:szCs w:val="24"/>
                <w:lang w:eastAsia="ja-JP"/>
              </w:rPr>
              <w:t>− Q.3303.2 v2</w:t>
            </w:r>
          </w:p>
          <w:p w:rsidR="00514B1E" w:rsidRPr="00D145D6" w:rsidRDefault="00855DA6" w:rsidP="00D145D6">
            <w:pPr>
              <w:pStyle w:val="Bullet"/>
              <w:numPr>
                <w:ilvl w:val="0"/>
                <w:numId w:val="0"/>
              </w:numPr>
              <w:spacing w:before="120" w:after="40"/>
              <w:rPr>
                <w:rFonts w:asciiTheme="majorBidi" w:hAnsiTheme="majorBidi" w:cstheme="majorBidi"/>
                <w:sz w:val="24"/>
                <w:szCs w:val="24"/>
                <w:lang w:val="en-US"/>
              </w:rPr>
            </w:pPr>
            <w:r w:rsidRPr="00D145D6">
              <w:rPr>
                <w:rFonts w:asciiTheme="majorBidi" w:eastAsia="MS Mincho" w:hAnsiTheme="majorBidi" w:cstheme="majorBidi"/>
                <w:sz w:val="24"/>
                <w:szCs w:val="24"/>
                <w:lang w:eastAsia="ja-JP"/>
              </w:rPr>
              <w:t>To discuss the progress of work on the draft Recommendations under study in Qs 4, 5, 6/11.</w:t>
            </w:r>
          </w:p>
        </w:tc>
        <w:tc>
          <w:tcPr>
            <w:tcW w:w="3458" w:type="dxa"/>
            <w:tcBorders>
              <w:top w:val="single" w:sz="4" w:space="0" w:color="auto"/>
              <w:left w:val="single" w:sz="4" w:space="0" w:color="auto"/>
              <w:bottom w:val="single" w:sz="4" w:space="0" w:color="auto"/>
              <w:right w:val="single" w:sz="4" w:space="0" w:color="auto"/>
            </w:tcBorders>
            <w:hideMark/>
          </w:tcPr>
          <w:p w:rsidR="00514B1E" w:rsidRPr="00D145D6" w:rsidRDefault="00514B1E" w:rsidP="00D145D6">
            <w:pPr>
              <w:tabs>
                <w:tab w:val="left" w:pos="720"/>
              </w:tabs>
              <w:autoSpaceDE w:val="0"/>
              <w:autoSpaceDN w:val="0"/>
              <w:adjustRightInd w:val="0"/>
              <w:spacing w:after="40" w:line="240" w:lineRule="atLeast"/>
              <w:rPr>
                <w:rFonts w:asciiTheme="majorBidi" w:hAnsiTheme="majorBidi" w:cstheme="majorBidi"/>
                <w:color w:val="000000"/>
                <w:szCs w:val="24"/>
                <w:lang w:val="de-CH"/>
              </w:rPr>
            </w:pPr>
            <w:r w:rsidRPr="00D145D6">
              <w:rPr>
                <w:rFonts w:asciiTheme="majorBidi" w:hAnsiTheme="majorBidi" w:cstheme="majorBidi"/>
                <w:color w:val="000000"/>
                <w:szCs w:val="24"/>
                <w:lang w:val="de-CH"/>
              </w:rPr>
              <w:t>Kaoru Kenyoshi</w:t>
            </w:r>
            <w:r w:rsidR="00855DA6" w:rsidRPr="00D145D6">
              <w:rPr>
                <w:rFonts w:asciiTheme="majorBidi" w:hAnsiTheme="majorBidi" w:cstheme="majorBidi"/>
                <w:color w:val="000000"/>
                <w:szCs w:val="24"/>
                <w:lang w:val="de-CH"/>
              </w:rPr>
              <w:br/>
            </w:r>
            <w:hyperlink r:id="rId30" w:history="1">
              <w:r w:rsidR="005C7460" w:rsidRPr="00D145D6">
                <w:rPr>
                  <w:rStyle w:val="Hyperlink"/>
                  <w:rFonts w:asciiTheme="majorBidi" w:hAnsiTheme="majorBidi" w:cstheme="majorBidi"/>
                  <w:szCs w:val="24"/>
                  <w:lang w:val="de-CH"/>
                </w:rPr>
                <w:t>kaoru.kenyoshi@emea.nec.com</w:t>
              </w:r>
            </w:hyperlink>
          </w:p>
          <w:p w:rsidR="00514B1E" w:rsidRPr="00E86EEC" w:rsidRDefault="00855DA6" w:rsidP="00D145D6">
            <w:pPr>
              <w:tabs>
                <w:tab w:val="left" w:pos="720"/>
              </w:tabs>
              <w:autoSpaceDE w:val="0"/>
              <w:autoSpaceDN w:val="0"/>
              <w:adjustRightInd w:val="0"/>
              <w:spacing w:after="40" w:line="240" w:lineRule="atLeast"/>
              <w:rPr>
                <w:rFonts w:asciiTheme="majorBidi" w:hAnsiTheme="majorBidi" w:cstheme="majorBidi"/>
                <w:color w:val="000000"/>
                <w:szCs w:val="24"/>
                <w:lang w:val="es-ES_tradnl" w:eastAsia="zh-CN"/>
              </w:rPr>
            </w:pPr>
            <w:r w:rsidRPr="00E86EEC">
              <w:rPr>
                <w:rFonts w:asciiTheme="majorBidi" w:hAnsiTheme="majorBidi" w:cstheme="majorBidi"/>
                <w:color w:val="000000"/>
                <w:szCs w:val="24"/>
                <w:lang w:val="es-ES_tradnl"/>
              </w:rPr>
              <w:br/>
            </w:r>
            <w:proofErr w:type="spellStart"/>
            <w:r w:rsidR="00514B1E" w:rsidRPr="00E86EEC">
              <w:rPr>
                <w:rFonts w:asciiTheme="majorBidi" w:hAnsiTheme="majorBidi" w:cstheme="majorBidi"/>
                <w:color w:val="000000"/>
                <w:szCs w:val="24"/>
                <w:lang w:val="es-ES_tradnl"/>
              </w:rPr>
              <w:t>Ting</w:t>
            </w:r>
            <w:proofErr w:type="spellEnd"/>
            <w:r w:rsidR="00514B1E" w:rsidRPr="00E86EEC">
              <w:rPr>
                <w:rFonts w:asciiTheme="majorBidi" w:hAnsiTheme="majorBidi" w:cstheme="majorBidi"/>
                <w:color w:val="000000"/>
                <w:szCs w:val="24"/>
                <w:lang w:val="es-ES_tradnl"/>
              </w:rPr>
              <w:t xml:space="preserve"> (Tina) </w:t>
            </w:r>
            <w:proofErr w:type="spellStart"/>
            <w:r w:rsidR="00514B1E" w:rsidRPr="00E86EEC">
              <w:rPr>
                <w:rFonts w:asciiTheme="majorBidi" w:hAnsiTheme="majorBidi" w:cstheme="majorBidi"/>
                <w:color w:val="000000"/>
                <w:szCs w:val="24"/>
                <w:lang w:val="es-ES_tradnl"/>
              </w:rPr>
              <w:t>Zou</w:t>
            </w:r>
            <w:proofErr w:type="spellEnd"/>
            <w:r w:rsidR="00514B1E" w:rsidRPr="00E86EEC">
              <w:rPr>
                <w:rFonts w:asciiTheme="majorBidi" w:hAnsiTheme="majorBidi" w:cstheme="majorBidi"/>
                <w:color w:val="000000"/>
                <w:szCs w:val="24"/>
                <w:lang w:val="es-ES_tradnl"/>
              </w:rPr>
              <w:t xml:space="preserve"> (</w:t>
            </w:r>
            <w:proofErr w:type="spellStart"/>
            <w:r w:rsidR="00514B1E" w:rsidRPr="00E86EEC">
              <w:rPr>
                <w:rFonts w:asciiTheme="majorBidi" w:hAnsiTheme="majorBidi" w:cstheme="majorBidi"/>
                <w:color w:val="000000"/>
                <w:szCs w:val="24"/>
                <w:lang w:val="es-ES_tradnl"/>
              </w:rPr>
              <w:t>Tsou</w:t>
            </w:r>
            <w:proofErr w:type="spellEnd"/>
            <w:r w:rsidR="00514B1E" w:rsidRPr="00E86EEC">
              <w:rPr>
                <w:rFonts w:asciiTheme="majorBidi" w:hAnsiTheme="majorBidi" w:cstheme="majorBidi"/>
                <w:color w:val="000000"/>
                <w:szCs w:val="24"/>
                <w:lang w:val="es-ES_tradnl"/>
              </w:rPr>
              <w:t>)</w:t>
            </w:r>
            <w:r w:rsidRPr="00E86EEC">
              <w:rPr>
                <w:rFonts w:asciiTheme="majorBidi" w:hAnsiTheme="majorBidi" w:cstheme="majorBidi"/>
                <w:color w:val="000000"/>
                <w:szCs w:val="24"/>
                <w:lang w:val="es-ES_tradnl"/>
              </w:rPr>
              <w:br/>
            </w:r>
            <w:hyperlink r:id="rId31" w:history="1">
              <w:r w:rsidR="00514B1E" w:rsidRPr="00E86EEC">
                <w:rPr>
                  <w:rStyle w:val="Hyperlink"/>
                  <w:rFonts w:asciiTheme="majorBidi" w:hAnsiTheme="majorBidi" w:cstheme="majorBidi"/>
                  <w:szCs w:val="24"/>
                  <w:lang w:val="es-ES_tradnl"/>
                </w:rPr>
                <w:t>tena@huawei.com</w:t>
              </w:r>
            </w:hyperlink>
          </w:p>
        </w:tc>
      </w:tr>
    </w:tbl>
    <w:p w:rsidR="00514B1E" w:rsidRPr="00E86EEC" w:rsidRDefault="00514B1E">
      <w:pPr>
        <w:tabs>
          <w:tab w:val="clear" w:pos="794"/>
          <w:tab w:val="clear" w:pos="1191"/>
          <w:tab w:val="clear" w:pos="1588"/>
          <w:tab w:val="clear" w:pos="1985"/>
        </w:tabs>
        <w:spacing w:before="0"/>
        <w:rPr>
          <w:rFonts w:asciiTheme="majorBidi" w:hAnsiTheme="majorBidi" w:cstheme="majorBidi"/>
          <w:b/>
          <w:bCs/>
          <w:szCs w:val="24"/>
          <w:lang w:val="es-ES_tradnl"/>
        </w:rPr>
      </w:pPr>
    </w:p>
    <w:p w:rsidR="008C3879" w:rsidRPr="00D145D6" w:rsidRDefault="008C3879">
      <w:pPr>
        <w:tabs>
          <w:tab w:val="clear" w:pos="794"/>
          <w:tab w:val="clear" w:pos="1191"/>
          <w:tab w:val="clear" w:pos="1588"/>
          <w:tab w:val="clear" w:pos="1985"/>
        </w:tabs>
        <w:spacing w:before="360" w:after="240"/>
        <w:rPr>
          <w:rFonts w:asciiTheme="majorBidi" w:hAnsiTheme="majorBidi" w:cstheme="majorBidi"/>
          <w:b/>
          <w:bCs/>
          <w:szCs w:val="24"/>
        </w:rPr>
      </w:pPr>
      <w:r w:rsidRPr="00D145D6">
        <w:rPr>
          <w:rFonts w:asciiTheme="majorBidi" w:hAnsiTheme="majorBidi" w:cstheme="majorBidi"/>
          <w:b/>
          <w:bCs/>
          <w:szCs w:val="24"/>
        </w:rPr>
        <w:t xml:space="preserve">WP3/11, 21 </w:t>
      </w:r>
      <w:r w:rsidR="00D94EB2" w:rsidRPr="00D145D6">
        <w:rPr>
          <w:rFonts w:asciiTheme="majorBidi" w:hAnsiTheme="majorBidi" w:cstheme="majorBidi"/>
          <w:b/>
          <w:bCs/>
          <w:szCs w:val="24"/>
        </w:rPr>
        <w:t>February</w:t>
      </w:r>
      <w:r w:rsidRPr="00D145D6">
        <w:rPr>
          <w:rFonts w:asciiTheme="majorBidi" w:hAnsiTheme="majorBidi" w:cstheme="majorBidi"/>
          <w:b/>
          <w:bCs/>
          <w:szCs w:val="24"/>
        </w:rPr>
        <w:t xml:space="preserve"> 201</w:t>
      </w:r>
      <w:r w:rsidR="00D94EB2" w:rsidRPr="00D145D6">
        <w:rPr>
          <w:rFonts w:asciiTheme="majorBidi" w:hAnsiTheme="majorBidi" w:cstheme="majorBidi"/>
          <w:b/>
          <w:bCs/>
          <w:szCs w:val="24"/>
        </w:rPr>
        <w:t>4</w:t>
      </w:r>
      <w:r w:rsidRPr="00D145D6">
        <w:rPr>
          <w:rFonts w:asciiTheme="majorBidi" w:hAnsiTheme="majorBidi" w:cstheme="majorBidi"/>
          <w:b/>
          <w:bCs/>
          <w:szCs w:val="24"/>
        </w:rPr>
        <w:t>,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8C3879" w:rsidRPr="00D145D6" w:rsidTr="0009302B">
        <w:trPr>
          <w:cantSplit/>
          <w:trHeight w:val="806"/>
        </w:trPr>
        <w:tc>
          <w:tcPr>
            <w:tcW w:w="6487" w:type="dxa"/>
            <w:tcBorders>
              <w:top w:val="single" w:sz="4" w:space="0" w:color="auto"/>
              <w:left w:val="single" w:sz="4" w:space="0" w:color="auto"/>
              <w:bottom w:val="single" w:sz="4" w:space="0" w:color="auto"/>
              <w:right w:val="single" w:sz="4" w:space="0" w:color="auto"/>
            </w:tcBorders>
            <w:hideMark/>
          </w:tcPr>
          <w:p w:rsidR="00855DA6" w:rsidRPr="00D145D6" w:rsidRDefault="00855DA6" w:rsidP="00D145D6">
            <w:pPr>
              <w:pStyle w:val="Default"/>
              <w:spacing w:before="120" w:after="40"/>
              <w:rPr>
                <w:rFonts w:asciiTheme="majorBidi" w:hAnsiTheme="majorBidi" w:cstheme="majorBidi"/>
              </w:rPr>
            </w:pPr>
            <w:r w:rsidRPr="00D145D6">
              <w:rPr>
                <w:rFonts w:asciiTheme="majorBidi" w:hAnsiTheme="majorBidi" w:cstheme="majorBidi"/>
              </w:rPr>
              <w:t xml:space="preserve">To consider approval of new Technical Report on: </w:t>
            </w:r>
          </w:p>
          <w:p w:rsidR="00855DA6" w:rsidRPr="00D145D6" w:rsidRDefault="00855DA6" w:rsidP="00D145D6">
            <w:pPr>
              <w:pStyle w:val="Default"/>
              <w:spacing w:before="120" w:after="40"/>
              <w:rPr>
                <w:rFonts w:asciiTheme="majorBidi" w:hAnsiTheme="majorBidi" w:cstheme="majorBidi"/>
              </w:rPr>
            </w:pPr>
            <w:r w:rsidRPr="00D145D6">
              <w:rPr>
                <w:rFonts w:asciiTheme="majorBidi" w:hAnsiTheme="majorBidi" w:cstheme="majorBidi"/>
              </w:rPr>
              <w:t xml:space="preserve">− NGN </w:t>
            </w:r>
            <w:proofErr w:type="spellStart"/>
            <w:r w:rsidRPr="00D145D6">
              <w:rPr>
                <w:rFonts w:asciiTheme="majorBidi" w:hAnsiTheme="majorBidi" w:cstheme="majorBidi"/>
              </w:rPr>
              <w:t>Realisation</w:t>
            </w:r>
            <w:proofErr w:type="spellEnd"/>
            <w:r w:rsidRPr="00D145D6">
              <w:rPr>
                <w:rFonts w:asciiTheme="majorBidi" w:hAnsiTheme="majorBidi" w:cstheme="majorBidi"/>
              </w:rPr>
              <w:t xml:space="preserve"> </w:t>
            </w:r>
          </w:p>
          <w:p w:rsidR="008C3879" w:rsidRPr="00D145D6" w:rsidRDefault="00855DA6" w:rsidP="00D145D6">
            <w:pPr>
              <w:pStyle w:val="Bullet"/>
              <w:numPr>
                <w:ilvl w:val="0"/>
                <w:numId w:val="0"/>
              </w:numPr>
              <w:spacing w:before="120" w:after="40"/>
              <w:rPr>
                <w:rFonts w:asciiTheme="majorBidi" w:eastAsia="MS Mincho" w:hAnsiTheme="majorBidi" w:cstheme="majorBidi"/>
                <w:sz w:val="24"/>
                <w:szCs w:val="24"/>
                <w:lang w:eastAsia="ja-JP"/>
              </w:rPr>
            </w:pPr>
            <w:r w:rsidRPr="00D145D6">
              <w:rPr>
                <w:rFonts w:asciiTheme="majorBidi" w:hAnsiTheme="majorBidi" w:cstheme="majorBidi"/>
                <w:sz w:val="24"/>
                <w:szCs w:val="24"/>
              </w:rPr>
              <w:t xml:space="preserve">To discuss the progress of work on the draft Recommendations under study in Qs 7, 8, 9/11. </w:t>
            </w:r>
          </w:p>
        </w:tc>
        <w:tc>
          <w:tcPr>
            <w:tcW w:w="3458" w:type="dxa"/>
            <w:tcBorders>
              <w:top w:val="single" w:sz="4" w:space="0" w:color="auto"/>
              <w:left w:val="single" w:sz="4" w:space="0" w:color="auto"/>
              <w:bottom w:val="single" w:sz="4" w:space="0" w:color="auto"/>
              <w:right w:val="single" w:sz="4" w:space="0" w:color="auto"/>
            </w:tcBorders>
            <w:hideMark/>
          </w:tcPr>
          <w:p w:rsidR="008C3879" w:rsidRPr="00D145D6" w:rsidRDefault="00CE6983" w:rsidP="00D145D6">
            <w:pPr>
              <w:tabs>
                <w:tab w:val="left" w:pos="720"/>
              </w:tabs>
              <w:autoSpaceDE w:val="0"/>
              <w:autoSpaceDN w:val="0"/>
              <w:adjustRightInd w:val="0"/>
              <w:spacing w:after="40" w:line="240" w:lineRule="atLeast"/>
              <w:rPr>
                <w:rStyle w:val="Hyperlink"/>
                <w:rFonts w:asciiTheme="majorBidi" w:hAnsiTheme="majorBidi" w:cstheme="majorBidi"/>
                <w:szCs w:val="24"/>
              </w:rPr>
            </w:pPr>
            <w:r w:rsidRPr="00D145D6">
              <w:rPr>
                <w:rFonts w:asciiTheme="majorBidi" w:hAnsiTheme="majorBidi" w:cstheme="majorBidi"/>
                <w:szCs w:val="24"/>
                <w:lang w:val="en-US"/>
              </w:rPr>
              <w:t>Shin-Gak Kang</w:t>
            </w:r>
            <w:r w:rsidR="00855DA6" w:rsidRPr="00D145D6">
              <w:rPr>
                <w:rFonts w:asciiTheme="majorBidi" w:hAnsiTheme="majorBidi" w:cstheme="majorBidi"/>
                <w:color w:val="000000"/>
                <w:szCs w:val="24"/>
                <w:lang w:val="en-US"/>
              </w:rPr>
              <w:br/>
            </w:r>
            <w:r w:rsidRPr="00D145D6">
              <w:rPr>
                <w:rStyle w:val="Hyperlink"/>
                <w:rFonts w:asciiTheme="majorBidi" w:hAnsiTheme="majorBidi" w:cstheme="majorBidi"/>
                <w:szCs w:val="24"/>
              </w:rPr>
              <w:t xml:space="preserve">sgkang@etri.re.kr </w:t>
            </w:r>
          </w:p>
          <w:p w:rsidR="008C3879" w:rsidRPr="00D145D6" w:rsidRDefault="00CE6983" w:rsidP="00D145D6">
            <w:pPr>
              <w:tabs>
                <w:tab w:val="left" w:pos="720"/>
              </w:tabs>
              <w:autoSpaceDE w:val="0"/>
              <w:autoSpaceDN w:val="0"/>
              <w:adjustRightInd w:val="0"/>
              <w:spacing w:after="40" w:line="240" w:lineRule="atLeast"/>
              <w:rPr>
                <w:rFonts w:asciiTheme="majorBidi" w:hAnsiTheme="majorBidi" w:cstheme="majorBidi"/>
                <w:color w:val="000000"/>
                <w:szCs w:val="24"/>
                <w:lang w:val="en-US"/>
              </w:rPr>
            </w:pPr>
            <w:r w:rsidRPr="00D145D6">
              <w:rPr>
                <w:rFonts w:asciiTheme="majorBidi" w:hAnsiTheme="majorBidi" w:cstheme="majorBidi"/>
                <w:color w:val="000000"/>
                <w:szCs w:val="24"/>
                <w:lang w:val="en-US"/>
              </w:rPr>
              <w:t>Isaac Boateng</w:t>
            </w:r>
            <w:r w:rsidR="00855DA6" w:rsidRPr="00D145D6">
              <w:rPr>
                <w:rFonts w:asciiTheme="majorBidi" w:hAnsiTheme="majorBidi" w:cstheme="majorBidi"/>
                <w:color w:val="000000"/>
                <w:szCs w:val="24"/>
                <w:lang w:val="en-US"/>
              </w:rPr>
              <w:br/>
            </w:r>
            <w:hyperlink r:id="rId32" w:history="1">
              <w:r w:rsidRPr="00D145D6">
                <w:rPr>
                  <w:rStyle w:val="Hyperlink"/>
                  <w:rFonts w:asciiTheme="majorBidi" w:hAnsiTheme="majorBidi" w:cstheme="majorBidi"/>
                  <w:szCs w:val="24"/>
                </w:rPr>
                <w:t>isaac.boateng@nca.org.gh</w:t>
              </w:r>
            </w:hyperlink>
          </w:p>
        </w:tc>
      </w:tr>
    </w:tbl>
    <w:p w:rsidR="008C3879" w:rsidRDefault="008C3879">
      <w:pPr>
        <w:tabs>
          <w:tab w:val="clear" w:pos="794"/>
          <w:tab w:val="clear" w:pos="1191"/>
          <w:tab w:val="clear" w:pos="1588"/>
          <w:tab w:val="clear" w:pos="1985"/>
        </w:tabs>
        <w:spacing w:before="0"/>
        <w:rPr>
          <w:rFonts w:asciiTheme="majorBidi" w:hAnsiTheme="majorBidi" w:cstheme="majorBidi"/>
          <w:b/>
          <w:bCs/>
          <w:sz w:val="28"/>
          <w:szCs w:val="28"/>
          <w:lang w:val="en-US"/>
        </w:rPr>
      </w:pPr>
    </w:p>
    <w:p w:rsidR="008C3879" w:rsidRDefault="008C3879">
      <w:pPr>
        <w:tabs>
          <w:tab w:val="clear" w:pos="794"/>
          <w:tab w:val="clear" w:pos="1191"/>
          <w:tab w:val="clear" w:pos="1588"/>
          <w:tab w:val="clear" w:pos="1985"/>
        </w:tabs>
        <w:spacing w:before="0"/>
        <w:rPr>
          <w:rFonts w:asciiTheme="majorBidi" w:hAnsiTheme="majorBidi" w:cstheme="majorBidi"/>
          <w:b/>
          <w:bCs/>
          <w:sz w:val="28"/>
          <w:szCs w:val="28"/>
          <w:lang w:val="en-US"/>
        </w:rPr>
      </w:pPr>
    </w:p>
    <w:p w:rsidR="008C3879" w:rsidRPr="00514B1E" w:rsidRDefault="008C3879">
      <w:pPr>
        <w:tabs>
          <w:tab w:val="clear" w:pos="794"/>
          <w:tab w:val="clear" w:pos="1191"/>
          <w:tab w:val="clear" w:pos="1588"/>
          <w:tab w:val="clear" w:pos="1985"/>
        </w:tabs>
        <w:spacing w:before="0"/>
        <w:rPr>
          <w:rFonts w:asciiTheme="majorBidi" w:hAnsiTheme="majorBidi" w:cstheme="majorBidi"/>
          <w:b/>
          <w:bCs/>
          <w:sz w:val="28"/>
          <w:szCs w:val="28"/>
          <w:lang w:val="en-US"/>
        </w:rPr>
        <w:sectPr w:rsidR="008C3879" w:rsidRPr="00514B1E" w:rsidSect="00A51E89">
          <w:headerReference w:type="default" r:id="rId33"/>
          <w:footerReference w:type="default" r:id="rId34"/>
          <w:footerReference w:type="first" r:id="rId35"/>
          <w:type w:val="oddPage"/>
          <w:pgSz w:w="11907" w:h="16727" w:code="9"/>
          <w:pgMar w:top="567" w:right="1089" w:bottom="113" w:left="1089" w:header="567" w:footer="567" w:gutter="0"/>
          <w:paperSrc w:first="15" w:other="15"/>
          <w:cols w:space="720"/>
          <w:titlePg/>
          <w:docGrid w:linePitch="326"/>
        </w:sectPr>
      </w:pPr>
    </w:p>
    <w:p w:rsidR="00D94EB2" w:rsidRPr="00881618" w:rsidRDefault="00A51E89" w:rsidP="00160F9A">
      <w:pPr>
        <w:ind w:right="-194"/>
        <w:jc w:val="center"/>
        <w:rPr>
          <w:rFonts w:eastAsia="MS Mincho"/>
          <w:b/>
          <w:lang w:eastAsia="ja-JP"/>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C</w:t>
      </w:r>
      <w:r w:rsidR="00160F9A">
        <w:rPr>
          <w:rFonts w:asciiTheme="majorBidi" w:hAnsiTheme="majorBidi" w:cstheme="majorBidi"/>
          <w:b/>
          <w:bCs/>
          <w:sz w:val="28"/>
          <w:szCs w:val="28"/>
        </w:rPr>
        <w:br/>
      </w:r>
      <w:r w:rsidRPr="00036D91">
        <w:rPr>
          <w:rFonts w:asciiTheme="majorBidi" w:hAnsiTheme="majorBidi" w:cstheme="majorBidi"/>
          <w:b/>
          <w:bCs/>
          <w:szCs w:val="24"/>
        </w:rPr>
        <w:t xml:space="preserve">Draft </w:t>
      </w:r>
      <w:r w:rsidR="00160F9A">
        <w:rPr>
          <w:rFonts w:asciiTheme="majorBidi" w:hAnsiTheme="majorBidi" w:cstheme="majorBidi"/>
          <w:b/>
          <w:bCs/>
          <w:szCs w:val="24"/>
        </w:rPr>
        <w:t>t</w:t>
      </w:r>
      <w:r w:rsidRPr="00036D91">
        <w:rPr>
          <w:rFonts w:asciiTheme="majorBidi" w:hAnsiTheme="majorBidi" w:cstheme="majorBidi"/>
          <w:b/>
          <w:bCs/>
          <w:szCs w:val="24"/>
        </w:rPr>
        <w:t>imetable</w:t>
      </w:r>
      <w:r w:rsidR="00D94EB2">
        <w:rPr>
          <w:rFonts w:asciiTheme="majorBidi" w:hAnsiTheme="majorBidi" w:cstheme="majorBidi"/>
          <w:b/>
          <w:bCs/>
          <w:szCs w:val="24"/>
        </w:rPr>
        <w:t xml:space="preserve"> </w:t>
      </w:r>
      <w:r w:rsidR="00160F9A">
        <w:rPr>
          <w:rFonts w:eastAsiaTheme="minorEastAsia"/>
          <w:b/>
          <w:bCs/>
          <w:iCs/>
          <w:lang w:eastAsia="ja-JP"/>
        </w:rPr>
        <w:t>of</w:t>
      </w:r>
      <w:r w:rsidR="00D94EB2">
        <w:rPr>
          <w:rFonts w:eastAsiaTheme="minorEastAsia"/>
          <w:b/>
          <w:bCs/>
          <w:iCs/>
          <w:lang w:eastAsia="ja-JP"/>
        </w:rPr>
        <w:t xml:space="preserve"> i</w:t>
      </w:r>
      <w:r w:rsidR="000969D7" w:rsidRPr="000969D7">
        <w:rPr>
          <w:rFonts w:eastAsiaTheme="minorEastAsia"/>
          <w:b/>
          <w:bCs/>
          <w:iCs/>
          <w:lang w:eastAsia="ja-JP"/>
        </w:rPr>
        <w:t>nterim meeting</w:t>
      </w:r>
      <w:r w:rsidR="00514B1E">
        <w:rPr>
          <w:rFonts w:eastAsiaTheme="minorEastAsia"/>
          <w:b/>
          <w:bCs/>
          <w:iCs/>
          <w:lang w:eastAsia="ja-JP"/>
        </w:rPr>
        <w:t>s of SG11</w:t>
      </w:r>
      <w:r w:rsidR="000969D7" w:rsidRPr="000969D7">
        <w:rPr>
          <w:rFonts w:eastAsiaTheme="minorEastAsia"/>
          <w:b/>
          <w:bCs/>
          <w:iCs/>
          <w:lang w:eastAsia="ja-JP"/>
        </w:rPr>
        <w:t xml:space="preserve"> (</w:t>
      </w:r>
      <w:r w:rsidR="00D94EB2">
        <w:rPr>
          <w:rFonts w:eastAsiaTheme="minorEastAsia"/>
          <w:b/>
          <w:bCs/>
          <w:iCs/>
          <w:lang w:eastAsia="ja-JP"/>
        </w:rPr>
        <w:t>February</w:t>
      </w:r>
      <w:r w:rsidR="00D94EB2" w:rsidRPr="000969D7">
        <w:rPr>
          <w:rFonts w:eastAsiaTheme="minorEastAsia"/>
          <w:b/>
          <w:bCs/>
          <w:iCs/>
          <w:lang w:eastAsia="ja-JP"/>
        </w:rPr>
        <w:t xml:space="preserve"> </w:t>
      </w:r>
      <w:r w:rsidR="000969D7" w:rsidRPr="000969D7">
        <w:rPr>
          <w:rFonts w:eastAsiaTheme="minorEastAsia"/>
          <w:b/>
          <w:bCs/>
          <w:iCs/>
          <w:lang w:eastAsia="ja-JP"/>
        </w:rPr>
        <w:t>201</w:t>
      </w:r>
      <w:r w:rsidR="00D94EB2">
        <w:rPr>
          <w:rFonts w:eastAsiaTheme="minorEastAsia"/>
          <w:b/>
          <w:bCs/>
          <w:iCs/>
          <w:lang w:eastAsia="ja-JP"/>
        </w:rPr>
        <w:t>4</w:t>
      </w:r>
      <w:r w:rsidR="000969D7" w:rsidRPr="000969D7">
        <w:rPr>
          <w:rFonts w:eastAsiaTheme="minorEastAsia"/>
          <w:b/>
          <w:bCs/>
          <w:iCs/>
          <w:lang w:eastAsia="ja-JP"/>
        </w:rPr>
        <w:t>)</w:t>
      </w:r>
    </w:p>
    <w:tbl>
      <w:tblPr>
        <w:tblW w:w="12619" w:type="dxa"/>
        <w:jc w:val="center"/>
        <w:tblInd w:w="-13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99"/>
        <w:gridCol w:w="516"/>
        <w:gridCol w:w="517"/>
        <w:gridCol w:w="517"/>
        <w:gridCol w:w="556"/>
        <w:gridCol w:w="478"/>
        <w:gridCol w:w="518"/>
        <w:gridCol w:w="518"/>
        <w:gridCol w:w="491"/>
        <w:gridCol w:w="502"/>
        <w:gridCol w:w="519"/>
        <w:gridCol w:w="519"/>
        <w:gridCol w:w="519"/>
        <w:gridCol w:w="13"/>
        <w:gridCol w:w="506"/>
        <w:gridCol w:w="519"/>
        <w:gridCol w:w="519"/>
        <w:gridCol w:w="463"/>
        <w:gridCol w:w="573"/>
        <w:gridCol w:w="519"/>
        <w:gridCol w:w="519"/>
        <w:gridCol w:w="519"/>
      </w:tblGrid>
      <w:tr w:rsidR="00D94EB2" w:rsidRPr="00881618" w:rsidTr="00FB6A26">
        <w:trPr>
          <w:cantSplit/>
          <w:trHeight w:hRule="exact" w:val="876"/>
          <w:tblHeader/>
          <w:jc w:val="center"/>
        </w:trPr>
        <w:tc>
          <w:tcPr>
            <w:tcW w:w="2299" w:type="dxa"/>
            <w:tcBorders>
              <w:top w:val="single" w:sz="18" w:space="0" w:color="FF0000"/>
              <w:left w:val="single" w:sz="18" w:space="0" w:color="FF0000"/>
              <w:bottom w:val="nil"/>
              <w:right w:val="single" w:sz="18" w:space="0" w:color="FF0000"/>
            </w:tcBorders>
            <w:hideMark/>
          </w:tcPr>
          <w:p w:rsidR="00D94EB2" w:rsidRPr="00881618" w:rsidRDefault="00D94EB2" w:rsidP="00FB6A26">
            <w:pPr>
              <w:widowControl w:val="0"/>
              <w:tabs>
                <w:tab w:val="left" w:pos="1331"/>
                <w:tab w:val="left" w:pos="1430"/>
              </w:tabs>
              <w:spacing w:line="276" w:lineRule="auto"/>
              <w:jc w:val="center"/>
              <w:rPr>
                <w:rFonts w:eastAsia="MS Mincho"/>
                <w:b/>
                <w:bCs/>
                <w:i/>
                <w:sz w:val="18"/>
                <w:szCs w:val="18"/>
              </w:rPr>
            </w:pPr>
            <w:r w:rsidRPr="00881618">
              <w:rPr>
                <w:rFonts w:eastAsia="MS Mincho"/>
                <w:noProof/>
                <w:lang w:val="en-US" w:eastAsia="zh-CN"/>
              </w:rPr>
              <mc:AlternateContent>
                <mc:Choice Requires="wps">
                  <w:drawing>
                    <wp:anchor distT="0" distB="0" distL="114300" distR="114300" simplePos="0" relativeHeight="251662336" behindDoc="0" locked="1" layoutInCell="1" allowOverlap="1" wp14:anchorId="6CF273C7" wp14:editId="2C508FAF">
                      <wp:simplePos x="0" y="0"/>
                      <wp:positionH relativeFrom="column">
                        <wp:posOffset>0</wp:posOffset>
                      </wp:positionH>
                      <wp:positionV relativeFrom="paragraph">
                        <wp:posOffset>0</wp:posOffset>
                      </wp:positionV>
                      <wp:extent cx="635" cy="635"/>
                      <wp:effectExtent l="9525" t="9525" r="8890" b="8890"/>
                      <wp:wrapNone/>
                      <wp:docPr id="2"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hXKLjUAFAABsFgAADgAAAAAAAAAAAAAAAAAuAgAAZHJzL2Uyb0RvYy54bWxQSwECLQAU&#10;AAYACAAAACEACNszb9YAAAD/AAAADwAAAAAAAAAAAAAAAACaBwAAZHJzL2Rvd25yZXYueG1sUEsF&#10;BgAAAAAEAAQA8wAAAJ0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106" w:type="dxa"/>
            <w:gridSpan w:val="4"/>
            <w:tcBorders>
              <w:top w:val="single" w:sz="18" w:space="0" w:color="FF0000"/>
              <w:left w:val="single" w:sz="18" w:space="0" w:color="FF0000"/>
              <w:bottom w:val="single" w:sz="18" w:space="0" w:color="FF0000"/>
              <w:right w:val="single" w:sz="18" w:space="0" w:color="FF0000"/>
            </w:tcBorders>
            <w:hideMark/>
          </w:tcPr>
          <w:p w:rsidR="00D94EB2" w:rsidRPr="00881618" w:rsidRDefault="00D94EB2" w:rsidP="00FB6A26">
            <w:pPr>
              <w:widowControl w:val="0"/>
              <w:tabs>
                <w:tab w:val="left" w:pos="1430"/>
              </w:tabs>
              <w:spacing w:line="276" w:lineRule="auto"/>
              <w:jc w:val="center"/>
              <w:rPr>
                <w:rFonts w:eastAsia="MS Mincho"/>
                <w:b/>
                <w:bCs/>
                <w:color w:val="000000"/>
                <w:sz w:val="18"/>
                <w:szCs w:val="18"/>
                <w:lang w:eastAsia="ja-JP"/>
              </w:rPr>
            </w:pPr>
            <w:r w:rsidRPr="00881618">
              <w:rPr>
                <w:rFonts w:eastAsia="MS Mincho" w:hint="eastAsia"/>
                <w:b/>
                <w:bCs/>
                <w:color w:val="000000"/>
                <w:sz w:val="18"/>
                <w:szCs w:val="18"/>
                <w:lang w:eastAsia="ja-JP"/>
              </w:rPr>
              <w:t>Monday</w:t>
            </w:r>
            <w:r w:rsidRPr="00881618">
              <w:rPr>
                <w:rFonts w:eastAsia="MS Mincho"/>
                <w:b/>
                <w:bCs/>
                <w:color w:val="000000"/>
                <w:sz w:val="18"/>
                <w:szCs w:val="18"/>
              </w:rPr>
              <w:t xml:space="preserve"> </w:t>
            </w:r>
            <w:r w:rsidRPr="00881618">
              <w:rPr>
                <w:rFonts w:eastAsia="MS Mincho" w:hint="eastAsia"/>
                <w:b/>
                <w:bCs/>
                <w:color w:val="000000"/>
                <w:sz w:val="18"/>
                <w:szCs w:val="18"/>
                <w:lang w:eastAsia="ja-JP"/>
              </w:rPr>
              <w:t>1</w:t>
            </w:r>
            <w:r w:rsidRPr="00881618">
              <w:rPr>
                <w:rFonts w:eastAsia="MS Mincho"/>
                <w:b/>
                <w:bCs/>
                <w:color w:val="000000"/>
                <w:sz w:val="18"/>
                <w:szCs w:val="18"/>
              </w:rPr>
              <w:t>7</w:t>
            </w:r>
          </w:p>
        </w:tc>
        <w:tc>
          <w:tcPr>
            <w:tcW w:w="2005" w:type="dxa"/>
            <w:gridSpan w:val="4"/>
            <w:tcBorders>
              <w:top w:val="single" w:sz="18" w:space="0" w:color="FF0000"/>
              <w:left w:val="single" w:sz="18" w:space="0" w:color="FF0000"/>
              <w:bottom w:val="single" w:sz="18" w:space="0" w:color="FF0000"/>
              <w:right w:val="single" w:sz="18" w:space="0" w:color="FF0000"/>
            </w:tcBorders>
            <w:hideMark/>
          </w:tcPr>
          <w:p w:rsidR="00D94EB2" w:rsidRPr="00881618" w:rsidRDefault="00D94EB2" w:rsidP="00D145D6">
            <w:pPr>
              <w:widowControl w:val="0"/>
              <w:tabs>
                <w:tab w:val="left" w:pos="1430"/>
              </w:tabs>
              <w:spacing w:line="276" w:lineRule="auto"/>
              <w:jc w:val="center"/>
              <w:rPr>
                <w:rFonts w:eastAsia="MS Mincho"/>
                <w:b/>
                <w:bCs/>
                <w:color w:val="000000"/>
                <w:sz w:val="18"/>
                <w:szCs w:val="18"/>
                <w:lang w:eastAsia="ja-JP"/>
              </w:rPr>
            </w:pPr>
            <w:r w:rsidRPr="00881618">
              <w:rPr>
                <w:rFonts w:eastAsia="MS Mincho" w:hint="eastAsia"/>
                <w:b/>
                <w:bCs/>
                <w:color w:val="000000"/>
                <w:sz w:val="18"/>
                <w:szCs w:val="18"/>
                <w:lang w:eastAsia="ja-JP"/>
              </w:rPr>
              <w:t>Tues</w:t>
            </w:r>
            <w:r w:rsidRPr="00881618">
              <w:rPr>
                <w:rFonts w:eastAsia="MS Mincho"/>
                <w:b/>
                <w:bCs/>
                <w:color w:val="000000"/>
                <w:sz w:val="18"/>
                <w:szCs w:val="18"/>
              </w:rPr>
              <w:t xml:space="preserve">day </w:t>
            </w:r>
            <w:r w:rsidRPr="00881618">
              <w:rPr>
                <w:rFonts w:eastAsia="MS Mincho" w:hint="eastAsia"/>
                <w:b/>
                <w:bCs/>
                <w:color w:val="000000"/>
                <w:sz w:val="18"/>
                <w:szCs w:val="18"/>
                <w:lang w:eastAsia="ja-JP"/>
              </w:rPr>
              <w:t>1</w:t>
            </w:r>
            <w:r w:rsidRPr="00881618">
              <w:rPr>
                <w:rFonts w:eastAsia="MS Mincho"/>
                <w:b/>
                <w:bCs/>
                <w:color w:val="000000"/>
                <w:sz w:val="18"/>
                <w:szCs w:val="18"/>
                <w:lang w:eastAsia="ja-JP"/>
              </w:rPr>
              <w:t>8</w:t>
            </w:r>
          </w:p>
        </w:tc>
        <w:tc>
          <w:tcPr>
            <w:tcW w:w="2072" w:type="dxa"/>
            <w:gridSpan w:val="5"/>
            <w:tcBorders>
              <w:top w:val="single" w:sz="18" w:space="0" w:color="FF0000"/>
              <w:left w:val="single" w:sz="18" w:space="0" w:color="FF0000"/>
              <w:bottom w:val="single" w:sz="18" w:space="0" w:color="FF0000"/>
              <w:right w:val="single" w:sz="18" w:space="0" w:color="FF0000"/>
            </w:tcBorders>
            <w:hideMark/>
          </w:tcPr>
          <w:p w:rsidR="00D94EB2" w:rsidRPr="00881618" w:rsidRDefault="00D94EB2" w:rsidP="00FB6A26">
            <w:pPr>
              <w:widowControl w:val="0"/>
              <w:tabs>
                <w:tab w:val="left" w:pos="1430"/>
              </w:tabs>
              <w:spacing w:line="276" w:lineRule="auto"/>
              <w:jc w:val="center"/>
              <w:rPr>
                <w:rFonts w:eastAsia="MS Mincho"/>
                <w:b/>
                <w:bCs/>
                <w:color w:val="000000"/>
                <w:sz w:val="18"/>
                <w:szCs w:val="18"/>
                <w:lang w:eastAsia="ja-JP"/>
              </w:rPr>
            </w:pPr>
            <w:r w:rsidRPr="00881618">
              <w:rPr>
                <w:rFonts w:eastAsia="MS Mincho"/>
                <w:b/>
                <w:bCs/>
                <w:color w:val="000000"/>
                <w:sz w:val="18"/>
                <w:szCs w:val="18"/>
              </w:rPr>
              <w:t xml:space="preserve">Wednesday </w:t>
            </w:r>
            <w:r w:rsidRPr="00881618">
              <w:rPr>
                <w:rFonts w:eastAsia="MS Mincho" w:hint="eastAsia"/>
                <w:b/>
                <w:bCs/>
                <w:color w:val="000000"/>
                <w:sz w:val="18"/>
                <w:szCs w:val="18"/>
                <w:lang w:eastAsia="ja-JP"/>
              </w:rPr>
              <w:t>19</w:t>
            </w:r>
          </w:p>
        </w:tc>
        <w:tc>
          <w:tcPr>
            <w:tcW w:w="2007" w:type="dxa"/>
            <w:gridSpan w:val="4"/>
            <w:tcBorders>
              <w:top w:val="single" w:sz="18" w:space="0" w:color="FF0000"/>
              <w:left w:val="single" w:sz="18" w:space="0" w:color="FF0000"/>
              <w:bottom w:val="single" w:sz="18" w:space="0" w:color="FF0000"/>
              <w:right w:val="single" w:sz="18" w:space="0" w:color="FF0000"/>
            </w:tcBorders>
            <w:hideMark/>
          </w:tcPr>
          <w:p w:rsidR="00D94EB2" w:rsidRPr="00881618" w:rsidRDefault="00D94EB2" w:rsidP="00FB6A26">
            <w:pPr>
              <w:widowControl w:val="0"/>
              <w:tabs>
                <w:tab w:val="left" w:pos="1430"/>
              </w:tabs>
              <w:spacing w:line="276" w:lineRule="auto"/>
              <w:jc w:val="center"/>
              <w:rPr>
                <w:rFonts w:eastAsia="MS Mincho"/>
                <w:b/>
                <w:bCs/>
                <w:color w:val="000000"/>
                <w:sz w:val="18"/>
                <w:szCs w:val="18"/>
                <w:lang w:eastAsia="ja-JP"/>
              </w:rPr>
            </w:pPr>
            <w:r w:rsidRPr="00881618">
              <w:rPr>
                <w:rFonts w:eastAsia="MS Mincho"/>
                <w:b/>
                <w:bCs/>
                <w:color w:val="000000"/>
                <w:sz w:val="18"/>
                <w:szCs w:val="18"/>
              </w:rPr>
              <w:t>T</w:t>
            </w:r>
            <w:r w:rsidRPr="00881618">
              <w:rPr>
                <w:rFonts w:eastAsia="MS Mincho"/>
                <w:b/>
                <w:bCs/>
                <w:color w:val="000000"/>
                <w:sz w:val="18"/>
                <w:szCs w:val="18"/>
                <w:lang w:eastAsia="ja-JP"/>
              </w:rPr>
              <w:t>hursday</w:t>
            </w:r>
            <w:r w:rsidRPr="00881618">
              <w:rPr>
                <w:rFonts w:eastAsia="MS Mincho"/>
                <w:b/>
                <w:bCs/>
                <w:color w:val="000000"/>
                <w:sz w:val="18"/>
                <w:szCs w:val="18"/>
              </w:rPr>
              <w:t xml:space="preserve"> </w:t>
            </w:r>
            <w:r w:rsidRPr="00881618">
              <w:rPr>
                <w:rFonts w:eastAsia="MS Mincho" w:hint="eastAsia"/>
                <w:b/>
                <w:bCs/>
                <w:color w:val="000000"/>
                <w:sz w:val="18"/>
                <w:szCs w:val="18"/>
                <w:lang w:eastAsia="ja-JP"/>
              </w:rPr>
              <w:t>20</w:t>
            </w:r>
          </w:p>
        </w:tc>
        <w:tc>
          <w:tcPr>
            <w:tcW w:w="2130" w:type="dxa"/>
            <w:gridSpan w:val="4"/>
            <w:tcBorders>
              <w:top w:val="single" w:sz="18" w:space="0" w:color="FF0000"/>
              <w:left w:val="single" w:sz="18" w:space="0" w:color="FF0000"/>
              <w:bottom w:val="single" w:sz="18" w:space="0" w:color="FF0000"/>
              <w:right w:val="single" w:sz="18" w:space="0" w:color="FF0000"/>
            </w:tcBorders>
            <w:hideMark/>
          </w:tcPr>
          <w:p w:rsidR="00D94EB2" w:rsidRPr="00881618" w:rsidRDefault="00D94EB2" w:rsidP="00FB6A26">
            <w:pPr>
              <w:widowControl w:val="0"/>
              <w:tabs>
                <w:tab w:val="left" w:pos="1430"/>
              </w:tabs>
              <w:spacing w:line="276" w:lineRule="auto"/>
              <w:jc w:val="center"/>
              <w:rPr>
                <w:rFonts w:eastAsia="MS Mincho"/>
                <w:b/>
                <w:bCs/>
                <w:color w:val="000000"/>
                <w:sz w:val="18"/>
                <w:szCs w:val="18"/>
                <w:lang w:eastAsia="ja-JP"/>
              </w:rPr>
            </w:pPr>
            <w:r w:rsidRPr="00881618">
              <w:rPr>
                <w:rFonts w:eastAsia="MS Mincho" w:hint="eastAsia"/>
                <w:b/>
                <w:bCs/>
                <w:color w:val="000000"/>
                <w:sz w:val="18"/>
                <w:szCs w:val="18"/>
                <w:lang w:eastAsia="ja-JP"/>
              </w:rPr>
              <w:t>Friday</w:t>
            </w:r>
            <w:r w:rsidRPr="00881618">
              <w:rPr>
                <w:rFonts w:eastAsia="MS Mincho"/>
                <w:b/>
                <w:bCs/>
                <w:color w:val="000000"/>
                <w:sz w:val="18"/>
                <w:szCs w:val="18"/>
              </w:rPr>
              <w:t xml:space="preserve"> </w:t>
            </w:r>
            <w:r w:rsidRPr="00881618">
              <w:rPr>
                <w:rFonts w:eastAsia="MS Mincho" w:hint="eastAsia"/>
                <w:b/>
                <w:bCs/>
                <w:color w:val="000000"/>
                <w:sz w:val="18"/>
                <w:szCs w:val="18"/>
                <w:lang w:eastAsia="ja-JP"/>
              </w:rPr>
              <w:t>21</w:t>
            </w:r>
          </w:p>
        </w:tc>
      </w:tr>
      <w:tr w:rsidR="00D94EB2" w:rsidRPr="00881618" w:rsidTr="00FB6A26">
        <w:trPr>
          <w:cantSplit/>
          <w:trHeight w:hRule="exact" w:val="340"/>
          <w:tblHeader/>
          <w:jc w:val="center"/>
        </w:trPr>
        <w:tc>
          <w:tcPr>
            <w:tcW w:w="2299" w:type="dxa"/>
            <w:tcBorders>
              <w:top w:val="nil"/>
              <w:left w:val="single" w:sz="18" w:space="0" w:color="FF0000"/>
              <w:bottom w:val="single" w:sz="18" w:space="0" w:color="FF0000"/>
              <w:right w:val="single" w:sz="18" w:space="0" w:color="000000"/>
            </w:tcBorders>
            <w:hideMark/>
          </w:tcPr>
          <w:p w:rsidR="00D94EB2" w:rsidRPr="00881618" w:rsidRDefault="00D94EB2" w:rsidP="00FB6A26">
            <w:pPr>
              <w:widowControl w:val="0"/>
              <w:tabs>
                <w:tab w:val="left" w:pos="1331"/>
                <w:tab w:val="left" w:pos="1430"/>
              </w:tabs>
              <w:spacing w:after="120" w:line="276" w:lineRule="auto"/>
              <w:rPr>
                <w:rFonts w:eastAsia="MS Mincho"/>
                <w:b/>
                <w:bCs/>
                <w:i/>
                <w:sz w:val="18"/>
                <w:szCs w:val="18"/>
              </w:rPr>
            </w:pPr>
            <w:r w:rsidRPr="00881618">
              <w:rPr>
                <w:rFonts w:eastAsia="MS Mincho"/>
                <w:b/>
                <w:bCs/>
                <w:i/>
                <w:sz w:val="18"/>
                <w:szCs w:val="18"/>
              </w:rPr>
              <w:t>Sessions</w:t>
            </w:r>
          </w:p>
        </w:tc>
        <w:tc>
          <w:tcPr>
            <w:tcW w:w="516" w:type="dxa"/>
            <w:tcBorders>
              <w:top w:val="single" w:sz="18" w:space="0" w:color="FF0000"/>
              <w:left w:val="single" w:sz="18" w:space="0" w:color="000000"/>
              <w:bottom w:val="single" w:sz="18" w:space="0" w:color="FF0000"/>
              <w:right w:val="single" w:sz="18" w:space="0" w:color="FF0000"/>
            </w:tcBorders>
            <w:hideMark/>
          </w:tcPr>
          <w:p w:rsidR="00D94EB2" w:rsidRPr="00881618" w:rsidRDefault="00D94EB2" w:rsidP="00FB6A26">
            <w:pPr>
              <w:widowControl w:val="0"/>
              <w:tabs>
                <w:tab w:val="left" w:pos="737"/>
                <w:tab w:val="left" w:pos="1134"/>
                <w:tab w:val="left" w:pos="1430"/>
              </w:tabs>
              <w:spacing w:after="120" w:line="276" w:lineRule="auto"/>
              <w:jc w:val="center"/>
              <w:rPr>
                <w:rFonts w:eastAsia="MS Mincho"/>
                <w:b/>
                <w:bCs/>
                <w:i/>
                <w:sz w:val="18"/>
                <w:szCs w:val="18"/>
              </w:rPr>
            </w:pPr>
            <w:r w:rsidRPr="00881618">
              <w:rPr>
                <w:rFonts w:eastAsia="MS Mincho"/>
                <w:b/>
                <w:bCs/>
                <w:i/>
                <w:sz w:val="18"/>
                <w:szCs w:val="18"/>
              </w:rPr>
              <w:t>1</w:t>
            </w:r>
          </w:p>
        </w:tc>
        <w:tc>
          <w:tcPr>
            <w:tcW w:w="517" w:type="dxa"/>
            <w:tcBorders>
              <w:top w:val="single" w:sz="18" w:space="0" w:color="FF0000"/>
              <w:left w:val="single" w:sz="18" w:space="0" w:color="FF0000"/>
              <w:bottom w:val="single" w:sz="18" w:space="0" w:color="FF0000"/>
              <w:right w:val="single" w:sz="18" w:space="0" w:color="FF0000"/>
            </w:tcBorders>
            <w:hideMark/>
          </w:tcPr>
          <w:p w:rsidR="00D94EB2" w:rsidRPr="00881618" w:rsidRDefault="00D94EB2" w:rsidP="00FB6A26">
            <w:pPr>
              <w:widowControl w:val="0"/>
              <w:tabs>
                <w:tab w:val="left" w:pos="737"/>
                <w:tab w:val="left" w:pos="1134"/>
                <w:tab w:val="left" w:pos="1430"/>
              </w:tabs>
              <w:spacing w:after="120" w:line="276" w:lineRule="auto"/>
              <w:jc w:val="center"/>
              <w:rPr>
                <w:rFonts w:eastAsia="MS Mincho"/>
                <w:b/>
                <w:bCs/>
                <w:i/>
                <w:sz w:val="18"/>
                <w:szCs w:val="18"/>
              </w:rPr>
            </w:pPr>
            <w:r w:rsidRPr="00881618">
              <w:rPr>
                <w:rFonts w:eastAsia="MS Mincho"/>
                <w:b/>
                <w:bCs/>
                <w:i/>
                <w:sz w:val="18"/>
                <w:szCs w:val="18"/>
              </w:rPr>
              <w:t>2</w:t>
            </w:r>
          </w:p>
        </w:tc>
        <w:tc>
          <w:tcPr>
            <w:tcW w:w="517" w:type="dxa"/>
            <w:tcBorders>
              <w:top w:val="single" w:sz="18" w:space="0" w:color="FF0000"/>
              <w:left w:val="single" w:sz="18" w:space="0" w:color="FF0000"/>
              <w:bottom w:val="single" w:sz="18" w:space="0" w:color="FF0000"/>
              <w:right w:val="single" w:sz="18" w:space="0" w:color="FF0000"/>
            </w:tcBorders>
            <w:hideMark/>
          </w:tcPr>
          <w:p w:rsidR="00D94EB2" w:rsidRPr="00881618" w:rsidRDefault="00D94EB2" w:rsidP="00FB6A26">
            <w:pPr>
              <w:widowControl w:val="0"/>
              <w:tabs>
                <w:tab w:val="left" w:pos="737"/>
                <w:tab w:val="left" w:pos="1134"/>
                <w:tab w:val="left" w:pos="1430"/>
              </w:tabs>
              <w:spacing w:after="120" w:line="276" w:lineRule="auto"/>
              <w:jc w:val="center"/>
              <w:rPr>
                <w:rFonts w:eastAsia="MS Mincho"/>
                <w:b/>
                <w:bCs/>
                <w:i/>
                <w:sz w:val="18"/>
                <w:szCs w:val="18"/>
              </w:rPr>
            </w:pPr>
            <w:r w:rsidRPr="00881618">
              <w:rPr>
                <w:rFonts w:eastAsia="MS Mincho"/>
                <w:b/>
                <w:bCs/>
                <w:i/>
                <w:sz w:val="18"/>
                <w:szCs w:val="18"/>
              </w:rPr>
              <w:t>3</w:t>
            </w:r>
          </w:p>
        </w:tc>
        <w:tc>
          <w:tcPr>
            <w:tcW w:w="556" w:type="dxa"/>
            <w:tcBorders>
              <w:top w:val="single" w:sz="18" w:space="0" w:color="FF0000"/>
              <w:left w:val="single" w:sz="18" w:space="0" w:color="FF0000"/>
              <w:bottom w:val="single" w:sz="18" w:space="0" w:color="FF0000"/>
              <w:right w:val="single" w:sz="18" w:space="0" w:color="FF0000"/>
            </w:tcBorders>
            <w:hideMark/>
          </w:tcPr>
          <w:p w:rsidR="00D94EB2" w:rsidRPr="00881618" w:rsidRDefault="00D94EB2" w:rsidP="00FB6A26">
            <w:pPr>
              <w:widowControl w:val="0"/>
              <w:tabs>
                <w:tab w:val="left" w:pos="737"/>
                <w:tab w:val="left" w:pos="1134"/>
                <w:tab w:val="left" w:pos="1430"/>
              </w:tabs>
              <w:spacing w:after="120" w:line="276" w:lineRule="auto"/>
              <w:jc w:val="center"/>
              <w:rPr>
                <w:rFonts w:eastAsia="MS Mincho"/>
                <w:b/>
                <w:bCs/>
                <w:i/>
                <w:sz w:val="18"/>
                <w:szCs w:val="18"/>
              </w:rPr>
            </w:pPr>
            <w:r w:rsidRPr="00881618">
              <w:rPr>
                <w:rFonts w:eastAsia="MS Mincho"/>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hideMark/>
          </w:tcPr>
          <w:p w:rsidR="00D94EB2" w:rsidRPr="00881618" w:rsidRDefault="00D94EB2" w:rsidP="00FB6A26">
            <w:pPr>
              <w:widowControl w:val="0"/>
              <w:tabs>
                <w:tab w:val="left" w:pos="737"/>
                <w:tab w:val="left" w:pos="1134"/>
                <w:tab w:val="left" w:pos="1430"/>
              </w:tabs>
              <w:spacing w:after="120" w:line="276" w:lineRule="auto"/>
              <w:jc w:val="center"/>
              <w:rPr>
                <w:rFonts w:eastAsia="MS Mincho"/>
                <w:b/>
                <w:bCs/>
                <w:i/>
                <w:sz w:val="18"/>
                <w:szCs w:val="18"/>
              </w:rPr>
            </w:pPr>
            <w:r w:rsidRPr="00881618">
              <w:rPr>
                <w:rFonts w:eastAsia="MS Mincho"/>
                <w:b/>
                <w:bCs/>
                <w:i/>
                <w:sz w:val="18"/>
                <w:szCs w:val="18"/>
              </w:rPr>
              <w:t>1</w:t>
            </w:r>
          </w:p>
        </w:tc>
        <w:tc>
          <w:tcPr>
            <w:tcW w:w="518" w:type="dxa"/>
            <w:tcBorders>
              <w:top w:val="single" w:sz="18" w:space="0" w:color="FF0000"/>
              <w:left w:val="single" w:sz="18" w:space="0" w:color="FF0000"/>
              <w:bottom w:val="single" w:sz="18" w:space="0" w:color="FF0000"/>
              <w:right w:val="single" w:sz="18" w:space="0" w:color="FF0000"/>
            </w:tcBorders>
            <w:hideMark/>
          </w:tcPr>
          <w:p w:rsidR="00D94EB2" w:rsidRPr="00881618" w:rsidRDefault="00D94EB2" w:rsidP="00FB6A26">
            <w:pPr>
              <w:widowControl w:val="0"/>
              <w:tabs>
                <w:tab w:val="left" w:pos="737"/>
                <w:tab w:val="left" w:pos="1134"/>
                <w:tab w:val="left" w:pos="1430"/>
              </w:tabs>
              <w:spacing w:after="120" w:line="276" w:lineRule="auto"/>
              <w:jc w:val="center"/>
              <w:rPr>
                <w:rFonts w:eastAsia="MS Mincho"/>
                <w:b/>
                <w:bCs/>
                <w:i/>
                <w:sz w:val="18"/>
                <w:szCs w:val="18"/>
              </w:rPr>
            </w:pPr>
            <w:r w:rsidRPr="00881618">
              <w:rPr>
                <w:rFonts w:eastAsia="MS Mincho"/>
                <w:b/>
                <w:bCs/>
                <w:i/>
                <w:sz w:val="18"/>
                <w:szCs w:val="18"/>
              </w:rPr>
              <w:t>2</w:t>
            </w:r>
          </w:p>
        </w:tc>
        <w:tc>
          <w:tcPr>
            <w:tcW w:w="518" w:type="dxa"/>
            <w:tcBorders>
              <w:top w:val="single" w:sz="18" w:space="0" w:color="FF0000"/>
              <w:left w:val="single" w:sz="18" w:space="0" w:color="FF0000"/>
              <w:bottom w:val="single" w:sz="18" w:space="0" w:color="FF0000"/>
              <w:right w:val="single" w:sz="18" w:space="0" w:color="FF0000"/>
            </w:tcBorders>
            <w:hideMark/>
          </w:tcPr>
          <w:p w:rsidR="00D94EB2" w:rsidRPr="00881618" w:rsidRDefault="00D94EB2" w:rsidP="00FB6A26">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3</w:t>
            </w:r>
          </w:p>
        </w:tc>
        <w:tc>
          <w:tcPr>
            <w:tcW w:w="491" w:type="dxa"/>
            <w:tcBorders>
              <w:top w:val="single" w:sz="18" w:space="0" w:color="FF0000"/>
              <w:left w:val="single" w:sz="18" w:space="0" w:color="FF0000"/>
              <w:bottom w:val="single" w:sz="18" w:space="0" w:color="FF0000"/>
              <w:right w:val="single" w:sz="18" w:space="0" w:color="FF0000"/>
            </w:tcBorders>
            <w:hideMark/>
          </w:tcPr>
          <w:p w:rsidR="00D94EB2" w:rsidRPr="00881618" w:rsidRDefault="00D94EB2" w:rsidP="00FB6A26">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4</w:t>
            </w:r>
          </w:p>
        </w:tc>
        <w:tc>
          <w:tcPr>
            <w:tcW w:w="502" w:type="dxa"/>
            <w:tcBorders>
              <w:top w:val="single" w:sz="18" w:space="0" w:color="FF0000"/>
              <w:left w:val="single" w:sz="18" w:space="0" w:color="FF0000"/>
              <w:bottom w:val="single" w:sz="18" w:space="0" w:color="FF0000"/>
              <w:right w:val="single" w:sz="18" w:space="0" w:color="FF0000"/>
            </w:tcBorders>
            <w:hideMark/>
          </w:tcPr>
          <w:p w:rsidR="00D94EB2" w:rsidRPr="00881618" w:rsidRDefault="00D94EB2" w:rsidP="00FB6A26">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hideMark/>
          </w:tcPr>
          <w:p w:rsidR="00D94EB2" w:rsidRPr="00881618" w:rsidRDefault="00D94EB2" w:rsidP="00FB6A26">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rsidR="00D94EB2" w:rsidRPr="00881618" w:rsidRDefault="00D94EB2" w:rsidP="00FB6A26">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3</w:t>
            </w:r>
          </w:p>
        </w:tc>
        <w:tc>
          <w:tcPr>
            <w:tcW w:w="519" w:type="dxa"/>
            <w:tcBorders>
              <w:top w:val="single" w:sz="18" w:space="0" w:color="FF0000"/>
              <w:left w:val="single" w:sz="18" w:space="0" w:color="FF0000"/>
              <w:bottom w:val="single" w:sz="18" w:space="0" w:color="FF0000"/>
              <w:right w:val="single" w:sz="18" w:space="0" w:color="000000"/>
            </w:tcBorders>
            <w:hideMark/>
          </w:tcPr>
          <w:p w:rsidR="00D94EB2" w:rsidRPr="00881618" w:rsidRDefault="00D94EB2" w:rsidP="00FB6A26">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4</w:t>
            </w:r>
          </w:p>
        </w:tc>
        <w:tc>
          <w:tcPr>
            <w:tcW w:w="519" w:type="dxa"/>
            <w:gridSpan w:val="2"/>
            <w:tcBorders>
              <w:top w:val="single" w:sz="18" w:space="0" w:color="FF0000"/>
              <w:left w:val="single" w:sz="18" w:space="0" w:color="000000"/>
              <w:bottom w:val="single" w:sz="18" w:space="0" w:color="FF0000"/>
              <w:right w:val="single" w:sz="18" w:space="0" w:color="FF0000"/>
            </w:tcBorders>
            <w:hideMark/>
          </w:tcPr>
          <w:p w:rsidR="00D94EB2" w:rsidRPr="00881618" w:rsidRDefault="00D94EB2" w:rsidP="00FB6A26">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hideMark/>
          </w:tcPr>
          <w:p w:rsidR="00D94EB2" w:rsidRPr="00881618" w:rsidRDefault="00D94EB2" w:rsidP="00FB6A26">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rsidR="00D94EB2" w:rsidRPr="00881618" w:rsidRDefault="00D94EB2" w:rsidP="00FB6A26">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3</w:t>
            </w:r>
          </w:p>
        </w:tc>
        <w:tc>
          <w:tcPr>
            <w:tcW w:w="463" w:type="dxa"/>
            <w:tcBorders>
              <w:top w:val="single" w:sz="18" w:space="0" w:color="FF0000"/>
              <w:left w:val="single" w:sz="18" w:space="0" w:color="FF0000"/>
              <w:bottom w:val="single" w:sz="18" w:space="0" w:color="FF0000"/>
              <w:right w:val="single" w:sz="18" w:space="0" w:color="FF0000"/>
            </w:tcBorders>
            <w:hideMark/>
          </w:tcPr>
          <w:p w:rsidR="00D94EB2" w:rsidRPr="00881618" w:rsidRDefault="00D94EB2" w:rsidP="00FB6A26">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4</w:t>
            </w:r>
          </w:p>
        </w:tc>
        <w:tc>
          <w:tcPr>
            <w:tcW w:w="573" w:type="dxa"/>
            <w:tcBorders>
              <w:top w:val="single" w:sz="18" w:space="0" w:color="FF0000"/>
              <w:left w:val="single" w:sz="18" w:space="0" w:color="FF0000"/>
              <w:bottom w:val="single" w:sz="18" w:space="0" w:color="FF0000"/>
              <w:right w:val="single" w:sz="18" w:space="0" w:color="FF0000"/>
            </w:tcBorders>
            <w:shd w:val="clear" w:color="auto" w:fill="FFFFFF"/>
            <w:hideMark/>
          </w:tcPr>
          <w:p w:rsidR="00D94EB2" w:rsidRPr="00881618" w:rsidRDefault="00D94EB2" w:rsidP="00FB6A26">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shd w:val="clear" w:color="auto" w:fill="FFFFFF"/>
            <w:hideMark/>
          </w:tcPr>
          <w:p w:rsidR="00D94EB2" w:rsidRPr="00881618" w:rsidRDefault="00D94EB2" w:rsidP="00FB6A26">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rsidR="00D94EB2" w:rsidRPr="00881618" w:rsidRDefault="00D94EB2" w:rsidP="00FB6A26">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3</w:t>
            </w:r>
          </w:p>
        </w:tc>
        <w:tc>
          <w:tcPr>
            <w:tcW w:w="519" w:type="dxa"/>
            <w:tcBorders>
              <w:top w:val="single" w:sz="18" w:space="0" w:color="FF0000"/>
              <w:left w:val="single" w:sz="18" w:space="0" w:color="FF0000"/>
              <w:bottom w:val="single" w:sz="18" w:space="0" w:color="FF0000"/>
              <w:right w:val="single" w:sz="18" w:space="0" w:color="FF0000"/>
            </w:tcBorders>
            <w:hideMark/>
          </w:tcPr>
          <w:p w:rsidR="00D94EB2" w:rsidRPr="00881618" w:rsidRDefault="00D94EB2" w:rsidP="00FB6A26">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4</w:t>
            </w:r>
          </w:p>
        </w:tc>
      </w:tr>
      <w:tr w:rsidR="00D94EB2" w:rsidRPr="00881618" w:rsidTr="00FB6A26">
        <w:trPr>
          <w:cantSplit/>
          <w:trHeight w:hRule="exact" w:val="511"/>
          <w:jc w:val="center"/>
        </w:trPr>
        <w:tc>
          <w:tcPr>
            <w:tcW w:w="2299" w:type="dxa"/>
            <w:tcBorders>
              <w:top w:val="single" w:sz="18" w:space="0" w:color="FF0000"/>
              <w:left w:val="single" w:sz="18" w:space="0" w:color="000000"/>
              <w:bottom w:val="single" w:sz="18" w:space="0" w:color="000000"/>
              <w:right w:val="single" w:sz="18" w:space="0" w:color="000000"/>
            </w:tcBorders>
            <w:shd w:val="clear" w:color="auto" w:fill="FBD4B4"/>
            <w:hideMark/>
          </w:tcPr>
          <w:p w:rsidR="00D94EB2" w:rsidRPr="00881618" w:rsidRDefault="00D94EB2" w:rsidP="00FB6A26">
            <w:pPr>
              <w:widowControl w:val="0"/>
              <w:tabs>
                <w:tab w:val="left" w:pos="960"/>
                <w:tab w:val="left" w:pos="1430"/>
              </w:tabs>
              <w:spacing w:after="120" w:line="276" w:lineRule="auto"/>
              <w:rPr>
                <w:rFonts w:eastAsia="MS Mincho"/>
                <w:b/>
                <w:bCs/>
                <w:sz w:val="18"/>
                <w:szCs w:val="18"/>
              </w:rPr>
            </w:pPr>
            <w:r w:rsidRPr="00881618">
              <w:rPr>
                <w:rFonts w:eastAsia="MS Mincho"/>
                <w:b/>
                <w:bCs/>
                <w:sz w:val="18"/>
                <w:szCs w:val="18"/>
              </w:rPr>
              <w:t>WPs/11</w:t>
            </w:r>
          </w:p>
        </w:tc>
        <w:tc>
          <w:tcPr>
            <w:tcW w:w="516" w:type="dxa"/>
            <w:tcBorders>
              <w:top w:val="single" w:sz="18" w:space="0" w:color="FF0000"/>
              <w:left w:val="single" w:sz="18" w:space="0" w:color="000000"/>
              <w:bottom w:val="single" w:sz="18" w:space="0" w:color="000000"/>
              <w:right w:val="single" w:sz="8" w:space="0" w:color="000000"/>
            </w:tcBorders>
            <w:shd w:val="clear" w:color="auto" w:fill="FBD4B4"/>
            <w:hideMark/>
          </w:tcPr>
          <w:p w:rsidR="00D94EB2" w:rsidRPr="00D145D6" w:rsidRDefault="00D94EB2" w:rsidP="00FB6A26">
            <w:pPr>
              <w:jc w:val="center"/>
              <w:rPr>
                <w:rFonts w:eastAsia="MS Mincho"/>
                <w:sz w:val="20"/>
                <w:lang w:eastAsia="ja-JP"/>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lang w:val="en-US"/>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56" w:type="dxa"/>
            <w:tcBorders>
              <w:top w:val="single" w:sz="18" w:space="0" w:color="FF0000"/>
              <w:left w:val="single" w:sz="8" w:space="0" w:color="000000"/>
              <w:bottom w:val="single" w:sz="18" w:space="0" w:color="000000"/>
              <w:right w:val="single" w:sz="6"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478" w:type="dxa"/>
            <w:tcBorders>
              <w:top w:val="single" w:sz="18" w:space="0" w:color="FF0000"/>
              <w:left w:val="single" w:sz="1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8" w:type="dxa"/>
            <w:tcBorders>
              <w:top w:val="single" w:sz="18" w:space="0" w:color="FF0000"/>
              <w:left w:val="single" w:sz="8" w:space="0" w:color="000000"/>
              <w:bottom w:val="single" w:sz="18" w:space="0" w:color="000000"/>
              <w:right w:val="single" w:sz="4" w:space="0" w:color="auto"/>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8" w:type="dxa"/>
            <w:tcBorders>
              <w:top w:val="single" w:sz="18" w:space="0" w:color="FF0000"/>
              <w:left w:val="single" w:sz="4" w:space="0" w:color="auto"/>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491" w:type="dxa"/>
            <w:tcBorders>
              <w:top w:val="single" w:sz="18" w:space="0" w:color="FF0000"/>
              <w:left w:val="single" w:sz="8" w:space="0" w:color="000000"/>
              <w:bottom w:val="single" w:sz="18" w:space="0" w:color="000000"/>
              <w:right w:val="single" w:sz="1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02" w:type="dxa"/>
            <w:tcBorders>
              <w:top w:val="single" w:sz="18" w:space="0" w:color="FF0000"/>
              <w:left w:val="single" w:sz="1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lang w:eastAsia="ja-JP"/>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lang w:eastAsia="ja-JP"/>
              </w:rPr>
            </w:pPr>
          </w:p>
        </w:tc>
        <w:tc>
          <w:tcPr>
            <w:tcW w:w="463" w:type="dxa"/>
            <w:tcBorders>
              <w:top w:val="single" w:sz="18" w:space="0" w:color="FF0000"/>
              <w:left w:val="single" w:sz="8" w:space="0" w:color="000000"/>
              <w:bottom w:val="single" w:sz="18" w:space="0" w:color="000000"/>
              <w:right w:val="single" w:sz="1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lang w:eastAsia="ja-JP"/>
              </w:rPr>
            </w:pPr>
          </w:p>
        </w:tc>
        <w:tc>
          <w:tcPr>
            <w:tcW w:w="573" w:type="dxa"/>
            <w:tcBorders>
              <w:top w:val="single" w:sz="18" w:space="0" w:color="FF0000"/>
              <w:left w:val="single" w:sz="1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D94EB2" w:rsidRPr="00D145D6" w:rsidRDefault="00160F9A" w:rsidP="00FB6A26">
            <w:pPr>
              <w:widowControl w:val="0"/>
              <w:tabs>
                <w:tab w:val="left" w:pos="737"/>
                <w:tab w:val="left" w:pos="1134"/>
                <w:tab w:val="left" w:pos="1430"/>
              </w:tabs>
              <w:spacing w:after="120" w:line="276" w:lineRule="auto"/>
              <w:jc w:val="center"/>
              <w:rPr>
                <w:rFonts w:eastAsia="MS Mincho"/>
                <w:sz w:val="18"/>
                <w:szCs w:val="18"/>
                <w:lang w:eastAsia="ja-JP"/>
              </w:rPr>
            </w:pPr>
            <w:r w:rsidRPr="00D145D6">
              <w:rPr>
                <w:rFonts w:eastAsia="MS Mincho"/>
                <w:sz w:val="18"/>
                <w:szCs w:val="18"/>
                <w:lang w:eastAsia="ja-JP"/>
              </w:rPr>
              <w:t>1</w:t>
            </w: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D94EB2" w:rsidRPr="00D145D6" w:rsidRDefault="00160F9A" w:rsidP="00FB6A26">
            <w:pPr>
              <w:widowControl w:val="0"/>
              <w:tabs>
                <w:tab w:val="left" w:pos="737"/>
                <w:tab w:val="left" w:pos="1134"/>
                <w:tab w:val="left" w:pos="1430"/>
              </w:tabs>
              <w:spacing w:after="120" w:line="276" w:lineRule="auto"/>
              <w:jc w:val="center"/>
              <w:rPr>
                <w:rFonts w:eastAsia="MS Mincho"/>
                <w:sz w:val="18"/>
                <w:szCs w:val="18"/>
                <w:lang w:eastAsia="ja-JP"/>
              </w:rPr>
            </w:pPr>
            <w:r w:rsidRPr="00D145D6">
              <w:rPr>
                <w:rFonts w:eastAsia="MS Mincho"/>
                <w:sz w:val="18"/>
                <w:szCs w:val="18"/>
                <w:lang w:eastAsia="ja-JP"/>
              </w:rPr>
              <w:t>1</w:t>
            </w:r>
          </w:p>
        </w:tc>
      </w:tr>
      <w:tr w:rsidR="00D94EB2" w:rsidRPr="00881618" w:rsidTr="00FB6A26">
        <w:trPr>
          <w:cantSplit/>
          <w:trHeight w:hRule="exact" w:val="511"/>
          <w:jc w:val="center"/>
        </w:trPr>
        <w:tc>
          <w:tcPr>
            <w:tcW w:w="2299" w:type="dxa"/>
            <w:tcBorders>
              <w:top w:val="single" w:sz="18" w:space="0" w:color="FF0000"/>
              <w:left w:val="single" w:sz="18" w:space="0" w:color="000000"/>
              <w:bottom w:val="single" w:sz="18" w:space="0" w:color="000000"/>
              <w:right w:val="single" w:sz="18" w:space="0" w:color="000000"/>
            </w:tcBorders>
            <w:shd w:val="clear" w:color="auto" w:fill="FBD4B4"/>
          </w:tcPr>
          <w:p w:rsidR="00D94EB2" w:rsidRPr="00881618" w:rsidRDefault="00D94EB2" w:rsidP="00FB6A26">
            <w:pPr>
              <w:widowControl w:val="0"/>
              <w:tabs>
                <w:tab w:val="left" w:pos="960"/>
                <w:tab w:val="left" w:pos="1430"/>
              </w:tabs>
              <w:spacing w:after="120" w:line="276" w:lineRule="auto"/>
              <w:rPr>
                <w:rFonts w:eastAsia="MS Mincho"/>
                <w:b/>
                <w:bCs/>
                <w:sz w:val="18"/>
                <w:szCs w:val="18"/>
              </w:rPr>
            </w:pPr>
            <w:r>
              <w:rPr>
                <w:rFonts w:eastAsia="MS Mincho"/>
                <w:b/>
                <w:bCs/>
                <w:sz w:val="18"/>
                <w:szCs w:val="18"/>
              </w:rPr>
              <w:t xml:space="preserve">Workshop </w:t>
            </w:r>
            <w:proofErr w:type="spellStart"/>
            <w:r>
              <w:rPr>
                <w:rFonts w:eastAsia="MS Mincho"/>
                <w:b/>
                <w:bCs/>
                <w:sz w:val="18"/>
                <w:szCs w:val="18"/>
              </w:rPr>
              <w:t>IoT</w:t>
            </w:r>
            <w:proofErr w:type="spellEnd"/>
          </w:p>
        </w:tc>
        <w:tc>
          <w:tcPr>
            <w:tcW w:w="516" w:type="dxa"/>
            <w:tcBorders>
              <w:top w:val="single" w:sz="18" w:space="0" w:color="FF0000"/>
              <w:left w:val="single" w:sz="18" w:space="0" w:color="000000"/>
              <w:bottom w:val="single" w:sz="18" w:space="0" w:color="000000"/>
              <w:right w:val="single" w:sz="8" w:space="0" w:color="000000"/>
            </w:tcBorders>
            <w:shd w:val="clear" w:color="auto" w:fill="FBD4B4"/>
          </w:tcPr>
          <w:p w:rsidR="00D94EB2" w:rsidRPr="00D145D6" w:rsidRDefault="00D94EB2" w:rsidP="00FB6A26">
            <w:pPr>
              <w:jc w:val="center"/>
              <w:rPr>
                <w:rFonts w:eastAsia="MS Mincho"/>
                <w:sz w:val="20"/>
                <w:lang w:eastAsia="ja-JP"/>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lang w:val="en-US"/>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56" w:type="dxa"/>
            <w:tcBorders>
              <w:top w:val="single" w:sz="18" w:space="0" w:color="FF0000"/>
              <w:left w:val="single" w:sz="8" w:space="0" w:color="000000"/>
              <w:bottom w:val="single" w:sz="18" w:space="0" w:color="000000"/>
              <w:right w:val="single" w:sz="6"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478" w:type="dxa"/>
            <w:tcBorders>
              <w:top w:val="single" w:sz="18" w:space="0" w:color="FF0000"/>
              <w:left w:val="single" w:sz="18" w:space="0" w:color="000000"/>
              <w:bottom w:val="single" w:sz="18" w:space="0" w:color="000000"/>
              <w:right w:val="single" w:sz="8" w:space="0" w:color="000000"/>
            </w:tcBorders>
            <w:shd w:val="clear" w:color="auto" w:fill="FBD4B4"/>
          </w:tcPr>
          <w:p w:rsidR="00D94EB2" w:rsidRPr="00D145D6" w:rsidRDefault="00160F9A" w:rsidP="00FB6A26">
            <w:pPr>
              <w:widowControl w:val="0"/>
              <w:tabs>
                <w:tab w:val="left" w:pos="1430"/>
              </w:tabs>
              <w:spacing w:after="120" w:line="276" w:lineRule="auto"/>
              <w:jc w:val="center"/>
              <w:rPr>
                <w:rFonts w:eastAsia="MS Mincho"/>
                <w:sz w:val="18"/>
                <w:szCs w:val="18"/>
              </w:rPr>
            </w:pPr>
            <w:r w:rsidRPr="00D145D6">
              <w:rPr>
                <w:rFonts w:eastAsia="MS Mincho"/>
                <w:sz w:val="18"/>
                <w:szCs w:val="18"/>
              </w:rPr>
              <w:t>2</w:t>
            </w:r>
          </w:p>
        </w:tc>
        <w:tc>
          <w:tcPr>
            <w:tcW w:w="518" w:type="dxa"/>
            <w:tcBorders>
              <w:top w:val="single" w:sz="18" w:space="0" w:color="FF0000"/>
              <w:left w:val="single" w:sz="8" w:space="0" w:color="000000"/>
              <w:bottom w:val="single" w:sz="18" w:space="0" w:color="000000"/>
              <w:right w:val="single" w:sz="4" w:space="0" w:color="auto"/>
            </w:tcBorders>
            <w:shd w:val="clear" w:color="auto" w:fill="FBD4B4"/>
          </w:tcPr>
          <w:p w:rsidR="00D94EB2" w:rsidRPr="00D145D6" w:rsidRDefault="00160F9A" w:rsidP="00FB6A26">
            <w:pPr>
              <w:widowControl w:val="0"/>
              <w:tabs>
                <w:tab w:val="left" w:pos="1430"/>
              </w:tabs>
              <w:spacing w:after="120" w:line="276" w:lineRule="auto"/>
              <w:jc w:val="center"/>
              <w:rPr>
                <w:rFonts w:eastAsia="MS Mincho"/>
                <w:sz w:val="18"/>
                <w:szCs w:val="18"/>
              </w:rPr>
            </w:pPr>
            <w:r w:rsidRPr="00D145D6">
              <w:rPr>
                <w:rFonts w:eastAsia="MS Mincho"/>
                <w:sz w:val="18"/>
                <w:szCs w:val="18"/>
              </w:rPr>
              <w:t>2</w:t>
            </w:r>
          </w:p>
        </w:tc>
        <w:tc>
          <w:tcPr>
            <w:tcW w:w="518" w:type="dxa"/>
            <w:tcBorders>
              <w:top w:val="single" w:sz="18" w:space="0" w:color="FF0000"/>
              <w:left w:val="single" w:sz="4" w:space="0" w:color="auto"/>
              <w:bottom w:val="single" w:sz="18" w:space="0" w:color="000000"/>
              <w:right w:val="single" w:sz="8" w:space="0" w:color="000000"/>
            </w:tcBorders>
            <w:shd w:val="clear" w:color="auto" w:fill="FBD4B4"/>
          </w:tcPr>
          <w:p w:rsidR="00D94EB2" w:rsidRPr="00D145D6" w:rsidRDefault="00160F9A" w:rsidP="00FB6A26">
            <w:pPr>
              <w:widowControl w:val="0"/>
              <w:tabs>
                <w:tab w:val="left" w:pos="1430"/>
              </w:tabs>
              <w:spacing w:after="120" w:line="276" w:lineRule="auto"/>
              <w:jc w:val="center"/>
              <w:rPr>
                <w:rFonts w:eastAsia="MS Mincho"/>
                <w:sz w:val="18"/>
                <w:szCs w:val="18"/>
              </w:rPr>
            </w:pPr>
            <w:r w:rsidRPr="00D145D6">
              <w:rPr>
                <w:rFonts w:eastAsia="MS Mincho"/>
                <w:sz w:val="18"/>
                <w:szCs w:val="18"/>
              </w:rPr>
              <w:t>2</w:t>
            </w:r>
          </w:p>
        </w:tc>
        <w:tc>
          <w:tcPr>
            <w:tcW w:w="491" w:type="dxa"/>
            <w:tcBorders>
              <w:top w:val="single" w:sz="18" w:space="0" w:color="FF0000"/>
              <w:left w:val="single" w:sz="8" w:space="0" w:color="000000"/>
              <w:bottom w:val="single" w:sz="18" w:space="0" w:color="000000"/>
              <w:right w:val="single" w:sz="18" w:space="0" w:color="000000"/>
            </w:tcBorders>
            <w:shd w:val="clear" w:color="auto" w:fill="FBD4B4"/>
          </w:tcPr>
          <w:p w:rsidR="00D94EB2" w:rsidRPr="00D145D6" w:rsidRDefault="00160F9A" w:rsidP="00160F9A">
            <w:pPr>
              <w:widowControl w:val="0"/>
              <w:tabs>
                <w:tab w:val="left" w:pos="1430"/>
              </w:tabs>
              <w:spacing w:after="120" w:line="276" w:lineRule="auto"/>
              <w:jc w:val="center"/>
              <w:rPr>
                <w:rFonts w:eastAsia="MS Mincho"/>
                <w:sz w:val="18"/>
                <w:szCs w:val="18"/>
              </w:rPr>
            </w:pPr>
            <w:r w:rsidRPr="00D145D6">
              <w:rPr>
                <w:rFonts w:eastAsia="MS Mincho"/>
                <w:sz w:val="18"/>
                <w:szCs w:val="18"/>
              </w:rPr>
              <w:t>2</w:t>
            </w:r>
          </w:p>
        </w:tc>
        <w:tc>
          <w:tcPr>
            <w:tcW w:w="502" w:type="dxa"/>
            <w:tcBorders>
              <w:top w:val="single" w:sz="18" w:space="0" w:color="FF0000"/>
              <w:left w:val="single" w:sz="1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lang w:eastAsia="ja-JP"/>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lang w:eastAsia="ja-JP"/>
              </w:rPr>
            </w:pPr>
          </w:p>
        </w:tc>
        <w:tc>
          <w:tcPr>
            <w:tcW w:w="463" w:type="dxa"/>
            <w:tcBorders>
              <w:top w:val="single" w:sz="18" w:space="0" w:color="FF0000"/>
              <w:left w:val="single" w:sz="8" w:space="0" w:color="000000"/>
              <w:bottom w:val="single" w:sz="18" w:space="0" w:color="000000"/>
              <w:right w:val="single" w:sz="1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lang w:eastAsia="ja-JP"/>
              </w:rPr>
            </w:pPr>
          </w:p>
        </w:tc>
        <w:tc>
          <w:tcPr>
            <w:tcW w:w="573" w:type="dxa"/>
            <w:tcBorders>
              <w:top w:val="single" w:sz="18" w:space="0" w:color="FF0000"/>
              <w:left w:val="single" w:sz="1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lang w:eastAsia="ja-JP"/>
              </w:rPr>
            </w:pP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lang w:eastAsia="ja-JP"/>
              </w:rPr>
            </w:pPr>
          </w:p>
        </w:tc>
      </w:tr>
      <w:tr w:rsidR="00D94EB2" w:rsidRPr="00881618" w:rsidTr="00FB6A26">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D94EB2" w:rsidRPr="00881618" w:rsidRDefault="00D94EB2" w:rsidP="00FB6A26">
            <w:pPr>
              <w:widowControl w:val="0"/>
              <w:tabs>
                <w:tab w:val="left" w:pos="1080"/>
                <w:tab w:val="left" w:pos="1430"/>
              </w:tabs>
              <w:ind w:right="11"/>
              <w:rPr>
                <w:rFonts w:eastAsia="MS Mincho"/>
                <w:b/>
                <w:bCs/>
                <w:sz w:val="18"/>
                <w:szCs w:val="18"/>
                <w:lang w:val="fr-FR" w:eastAsia="ja-JP"/>
              </w:rPr>
            </w:pPr>
            <w:r w:rsidRPr="00881618">
              <w:rPr>
                <w:rFonts w:eastAsia="MS Mincho"/>
                <w:b/>
                <w:bCs/>
                <w:sz w:val="18"/>
                <w:szCs w:val="18"/>
                <w:lang w:val="fr-FR"/>
              </w:rPr>
              <w:t>Q</w:t>
            </w:r>
            <w:r w:rsidRPr="00881618">
              <w:rPr>
                <w:rFonts w:eastAsia="MS Mincho" w:hint="eastAsia"/>
                <w:b/>
                <w:bCs/>
                <w:sz w:val="18"/>
                <w:szCs w:val="18"/>
                <w:lang w:val="fr-FR"/>
              </w:rPr>
              <w:t>1</w:t>
            </w:r>
            <w:r w:rsidRPr="00881618">
              <w:rPr>
                <w:rFonts w:eastAsia="MS Mincho"/>
                <w:b/>
                <w:bCs/>
                <w:sz w:val="18"/>
                <w:szCs w:val="18"/>
                <w:lang w:val="fr-FR" w:eastAsia="ja-JP"/>
              </w:rPr>
              <w:t>/11</w:t>
            </w:r>
          </w:p>
        </w:tc>
        <w:tc>
          <w:tcPr>
            <w:tcW w:w="516"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lang w:val="en-US"/>
              </w:rPr>
            </w:pPr>
          </w:p>
        </w:tc>
        <w:tc>
          <w:tcPr>
            <w:tcW w:w="517"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lang w:val="en-US"/>
              </w:rPr>
            </w:pPr>
            <w:r w:rsidRPr="00D145D6">
              <w:rPr>
                <w:rFonts w:eastAsia="MS Mincho"/>
                <w:sz w:val="18"/>
                <w:szCs w:val="18"/>
                <w:lang w:eastAsia="ja-JP"/>
              </w:rPr>
              <w:t>X</w:t>
            </w:r>
          </w:p>
        </w:tc>
        <w:tc>
          <w:tcPr>
            <w:tcW w:w="517"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lang w:val="en-US" w:eastAsia="ja-JP"/>
              </w:rPr>
            </w:pPr>
          </w:p>
        </w:tc>
        <w:tc>
          <w:tcPr>
            <w:tcW w:w="556" w:type="dxa"/>
            <w:tcBorders>
              <w:top w:val="single" w:sz="4" w:space="0" w:color="auto"/>
              <w:left w:val="single" w:sz="8" w:space="0" w:color="000000"/>
              <w:bottom w:val="single" w:sz="4" w:space="0" w:color="auto"/>
              <w:right w:val="single" w:sz="6" w:space="0" w:color="000000"/>
            </w:tcBorders>
          </w:tcPr>
          <w:p w:rsidR="00D94EB2" w:rsidRPr="00D145D6" w:rsidRDefault="00D94EB2" w:rsidP="00FB6A26">
            <w:pPr>
              <w:rPr>
                <w:rFonts w:eastAsia="MS Mincho"/>
                <w:sz w:val="18"/>
                <w:szCs w:val="18"/>
                <w:lang w:val="en-US"/>
              </w:rPr>
            </w:pPr>
          </w:p>
        </w:tc>
        <w:tc>
          <w:tcPr>
            <w:tcW w:w="478"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lang w:val="en-US" w:eastAsia="ja-JP"/>
              </w:rPr>
            </w:pPr>
          </w:p>
        </w:tc>
        <w:tc>
          <w:tcPr>
            <w:tcW w:w="518"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algun Gothic"/>
                <w:sz w:val="18"/>
                <w:szCs w:val="18"/>
                <w:lang w:val="en-US" w:eastAsia="ko-KR"/>
              </w:rPr>
            </w:pPr>
          </w:p>
        </w:tc>
        <w:tc>
          <w:tcPr>
            <w:tcW w:w="518"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lang w:val="en-US"/>
              </w:rPr>
            </w:pPr>
          </w:p>
        </w:tc>
        <w:tc>
          <w:tcPr>
            <w:tcW w:w="491"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lang w:val="en-US"/>
              </w:rPr>
            </w:pPr>
          </w:p>
        </w:tc>
        <w:tc>
          <w:tcPr>
            <w:tcW w:w="502"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r w:rsidRPr="00D145D6">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r>
      <w:tr w:rsidR="00D94EB2" w:rsidRPr="00881618" w:rsidTr="00FB6A26">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D94EB2" w:rsidRPr="00881618" w:rsidRDefault="00D94EB2" w:rsidP="00FB6A26">
            <w:pPr>
              <w:widowControl w:val="0"/>
              <w:tabs>
                <w:tab w:val="left" w:pos="1080"/>
                <w:tab w:val="left" w:pos="1430"/>
              </w:tabs>
              <w:ind w:right="11"/>
              <w:rPr>
                <w:rFonts w:eastAsia="MS Mincho"/>
                <w:b/>
                <w:bCs/>
                <w:sz w:val="18"/>
                <w:szCs w:val="18"/>
                <w:lang w:val="fr-FR" w:eastAsia="ja-JP"/>
              </w:rPr>
            </w:pPr>
            <w:r w:rsidRPr="00881618">
              <w:rPr>
                <w:rFonts w:eastAsia="MS Mincho"/>
                <w:b/>
                <w:bCs/>
                <w:sz w:val="18"/>
                <w:szCs w:val="18"/>
                <w:lang w:val="fr-FR"/>
              </w:rPr>
              <w:t>Q</w:t>
            </w:r>
            <w:r w:rsidRPr="00881618">
              <w:rPr>
                <w:rFonts w:eastAsia="MS Mincho" w:hint="eastAsia"/>
                <w:b/>
                <w:bCs/>
                <w:sz w:val="18"/>
                <w:szCs w:val="18"/>
                <w:lang w:val="fr-FR"/>
              </w:rPr>
              <w:t>2</w:t>
            </w:r>
            <w:r w:rsidRPr="00881618">
              <w:rPr>
                <w:rFonts w:eastAsia="MS Mincho"/>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lang w:val="en-US"/>
              </w:rPr>
            </w:pPr>
          </w:p>
        </w:tc>
        <w:tc>
          <w:tcPr>
            <w:tcW w:w="517"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rPr>
                <w:rFonts w:eastAsia="MS Mincho"/>
                <w:sz w:val="18"/>
                <w:szCs w:val="18"/>
                <w:lang w:val="en-US"/>
              </w:rPr>
            </w:pPr>
          </w:p>
        </w:tc>
        <w:tc>
          <w:tcPr>
            <w:tcW w:w="517"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lang w:val="fr-FR" w:eastAsia="ja-JP"/>
              </w:rPr>
            </w:pPr>
            <w:r w:rsidRPr="00D145D6">
              <w:rPr>
                <w:rFonts w:eastAsia="MS Mincho"/>
                <w:sz w:val="18"/>
                <w:szCs w:val="18"/>
                <w:lang w:eastAsia="ja-JP"/>
              </w:rPr>
              <w:t>X</w:t>
            </w:r>
          </w:p>
        </w:tc>
        <w:tc>
          <w:tcPr>
            <w:tcW w:w="556" w:type="dxa"/>
            <w:tcBorders>
              <w:top w:val="single" w:sz="4" w:space="0" w:color="auto"/>
              <w:left w:val="single" w:sz="8" w:space="0" w:color="000000"/>
              <w:bottom w:val="single" w:sz="4" w:space="0" w:color="auto"/>
              <w:right w:val="single" w:sz="6" w:space="0" w:color="000000"/>
            </w:tcBorders>
          </w:tcPr>
          <w:p w:rsidR="00D94EB2" w:rsidRPr="00D145D6" w:rsidRDefault="00D94EB2" w:rsidP="00FB6A26">
            <w:pPr>
              <w:widowControl w:val="0"/>
              <w:tabs>
                <w:tab w:val="left" w:pos="1430"/>
              </w:tabs>
              <w:spacing w:after="120" w:line="276" w:lineRule="auto"/>
              <w:jc w:val="center"/>
              <w:rPr>
                <w:rFonts w:eastAsia="Malgun Gothic"/>
                <w:sz w:val="18"/>
                <w:szCs w:val="18"/>
                <w:lang w:val="fr-FR" w:eastAsia="ko-KR"/>
              </w:rPr>
            </w:pPr>
          </w:p>
        </w:tc>
        <w:tc>
          <w:tcPr>
            <w:tcW w:w="478"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lang w:val="fr-FR" w:eastAsia="ja-JP"/>
              </w:rPr>
            </w:pPr>
          </w:p>
        </w:tc>
        <w:tc>
          <w:tcPr>
            <w:tcW w:w="518"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algun Gothic"/>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lang w:val="en-US"/>
              </w:rPr>
            </w:pPr>
          </w:p>
        </w:tc>
        <w:tc>
          <w:tcPr>
            <w:tcW w:w="491"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lang w:val="en-US"/>
              </w:rPr>
            </w:pPr>
          </w:p>
        </w:tc>
        <w:tc>
          <w:tcPr>
            <w:tcW w:w="502"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r w:rsidRPr="00D145D6">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r w:rsidRPr="00D145D6">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lang w:val="ru-RU"/>
              </w:rPr>
            </w:pPr>
          </w:p>
        </w:tc>
      </w:tr>
      <w:tr w:rsidR="00D94EB2" w:rsidRPr="00881618" w:rsidTr="00FB6A26">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D94EB2" w:rsidRPr="00881618" w:rsidRDefault="00D94EB2" w:rsidP="00FB6A26">
            <w:pPr>
              <w:widowControl w:val="0"/>
              <w:tabs>
                <w:tab w:val="left" w:pos="1080"/>
                <w:tab w:val="left" w:pos="1430"/>
              </w:tabs>
              <w:ind w:right="11"/>
              <w:rPr>
                <w:rFonts w:eastAsia="MS Mincho"/>
                <w:b/>
                <w:bCs/>
                <w:sz w:val="18"/>
                <w:szCs w:val="18"/>
                <w:lang w:val="fr-FR" w:eastAsia="ja-JP"/>
              </w:rPr>
            </w:pPr>
            <w:r w:rsidRPr="00881618">
              <w:rPr>
                <w:rFonts w:eastAsia="MS Mincho"/>
                <w:b/>
                <w:bCs/>
                <w:sz w:val="18"/>
                <w:szCs w:val="18"/>
                <w:lang w:val="fr-FR"/>
              </w:rPr>
              <w:t>Q</w:t>
            </w:r>
            <w:r w:rsidRPr="00881618">
              <w:rPr>
                <w:rFonts w:eastAsia="MS Mincho" w:hint="eastAsia"/>
                <w:b/>
                <w:bCs/>
                <w:sz w:val="18"/>
                <w:szCs w:val="18"/>
                <w:lang w:val="fr-FR"/>
              </w:rPr>
              <w:t>3</w:t>
            </w:r>
            <w:r w:rsidRPr="00881618">
              <w:rPr>
                <w:rFonts w:eastAsia="MS Mincho"/>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D94EB2" w:rsidRPr="00D145D6" w:rsidRDefault="00D94EB2" w:rsidP="00FB6A26">
            <w:pPr>
              <w:jc w:val="center"/>
              <w:rPr>
                <w:rFonts w:eastAsia="MS Mincho"/>
                <w:sz w:val="18"/>
                <w:szCs w:val="18"/>
              </w:rPr>
            </w:pPr>
            <w:r w:rsidRPr="00D145D6">
              <w:rPr>
                <w:rFonts w:eastAsia="MS Mincho"/>
                <w:sz w:val="18"/>
                <w:szCs w:val="18"/>
                <w:lang w:eastAsia="ja-JP"/>
              </w:rPr>
              <w:t>X</w:t>
            </w:r>
          </w:p>
        </w:tc>
        <w:tc>
          <w:tcPr>
            <w:tcW w:w="478"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lang w:val="fr-FR" w:eastAsia="ja-JP"/>
              </w:rPr>
            </w:pPr>
          </w:p>
        </w:tc>
        <w:tc>
          <w:tcPr>
            <w:tcW w:w="518"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algun Gothic"/>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502"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r w:rsidRPr="00D145D6">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jc w:val="center"/>
              <w:rPr>
                <w:rFonts w:eastAsia="MS Mincho"/>
                <w:sz w:val="18"/>
                <w:szCs w:val="18"/>
              </w:rPr>
            </w:pPr>
          </w:p>
        </w:tc>
      </w:tr>
      <w:tr w:rsidR="00D94EB2" w:rsidRPr="00881618" w:rsidTr="00FB6A26">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D94EB2" w:rsidRPr="00881618" w:rsidRDefault="00D94EB2" w:rsidP="00FB6A26">
            <w:pPr>
              <w:widowControl w:val="0"/>
              <w:tabs>
                <w:tab w:val="left" w:pos="1080"/>
                <w:tab w:val="left" w:pos="1430"/>
              </w:tabs>
              <w:ind w:right="11"/>
              <w:rPr>
                <w:rFonts w:eastAsia="MS Mincho"/>
                <w:b/>
                <w:bCs/>
                <w:sz w:val="18"/>
                <w:szCs w:val="18"/>
                <w:lang w:val="fr-FR"/>
              </w:rPr>
            </w:pPr>
            <w:r w:rsidRPr="00881618">
              <w:rPr>
                <w:rFonts w:eastAsia="MS Mincho"/>
                <w:b/>
                <w:bCs/>
                <w:sz w:val="18"/>
                <w:szCs w:val="18"/>
                <w:lang w:val="fr-FR"/>
              </w:rPr>
              <w:t>Q4/11</w:t>
            </w:r>
          </w:p>
        </w:tc>
        <w:tc>
          <w:tcPr>
            <w:tcW w:w="516"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r w:rsidRPr="00D145D6">
              <w:rPr>
                <w:rFonts w:eastAsia="MS Mincho"/>
                <w:sz w:val="18"/>
                <w:szCs w:val="18"/>
                <w:lang w:eastAsia="ja-JP"/>
              </w:rPr>
              <w:t>X</w:t>
            </w:r>
          </w:p>
        </w:tc>
        <w:tc>
          <w:tcPr>
            <w:tcW w:w="517"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jc w:val="center"/>
              <w:rPr>
                <w:rFonts w:eastAsia="MS Mincho"/>
                <w:sz w:val="18"/>
                <w:szCs w:val="18"/>
              </w:rPr>
            </w:pPr>
            <w:r w:rsidRPr="00D145D6">
              <w:rPr>
                <w:rFonts w:eastAsia="MS Mincho"/>
                <w:sz w:val="18"/>
                <w:szCs w:val="18"/>
              </w:rPr>
              <w:t>X</w:t>
            </w:r>
          </w:p>
        </w:tc>
        <w:tc>
          <w:tcPr>
            <w:tcW w:w="517"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D94EB2" w:rsidRPr="00D145D6" w:rsidRDefault="00D94EB2" w:rsidP="00FB6A26">
            <w:pPr>
              <w:jc w:val="center"/>
              <w:rPr>
                <w:rFonts w:eastAsia="MS Mincho"/>
                <w:sz w:val="18"/>
                <w:szCs w:val="18"/>
              </w:rPr>
            </w:pPr>
            <w:r w:rsidRPr="00D145D6">
              <w:rPr>
                <w:rFonts w:eastAsia="MS Mincho"/>
                <w:sz w:val="18"/>
                <w:szCs w:val="18"/>
                <w:lang w:eastAsia="ja-JP"/>
              </w:rPr>
              <w:t>X</w:t>
            </w:r>
          </w:p>
        </w:tc>
        <w:tc>
          <w:tcPr>
            <w:tcW w:w="478"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algun Gothic"/>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491"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02"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r w:rsidRPr="00D145D6">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160F9A" w:rsidP="00FB6A26">
            <w:pPr>
              <w:widowControl w:val="0"/>
              <w:tabs>
                <w:tab w:val="left" w:pos="1430"/>
              </w:tabs>
              <w:spacing w:after="120" w:line="276" w:lineRule="auto"/>
              <w:jc w:val="center"/>
              <w:rPr>
                <w:rFonts w:eastAsia="MS Mincho"/>
                <w:sz w:val="18"/>
                <w:szCs w:val="18"/>
              </w:rPr>
            </w:pPr>
            <w:r w:rsidRPr="00D145D6">
              <w:rPr>
                <w:rFonts w:eastAsia="MS Mincho"/>
                <w:sz w:val="18"/>
                <w:szCs w:val="18"/>
                <w:lang w:eastAsia="ja-JP"/>
              </w:rPr>
              <w:t>3</w:t>
            </w:r>
          </w:p>
        </w:tc>
        <w:tc>
          <w:tcPr>
            <w:tcW w:w="519" w:type="dxa"/>
            <w:tcBorders>
              <w:top w:val="single" w:sz="4" w:space="0" w:color="auto"/>
              <w:left w:val="single" w:sz="8" w:space="0" w:color="000000"/>
              <w:bottom w:val="single" w:sz="4" w:space="0" w:color="auto"/>
              <w:right w:val="single" w:sz="18" w:space="0" w:color="000000"/>
            </w:tcBorders>
          </w:tcPr>
          <w:p w:rsidR="00D94EB2" w:rsidRPr="00D145D6" w:rsidRDefault="00160F9A" w:rsidP="00FB6A26">
            <w:pPr>
              <w:widowControl w:val="0"/>
              <w:tabs>
                <w:tab w:val="left" w:pos="1430"/>
              </w:tabs>
              <w:spacing w:after="120" w:line="276" w:lineRule="auto"/>
              <w:jc w:val="center"/>
              <w:rPr>
                <w:rFonts w:eastAsia="MS Mincho"/>
                <w:sz w:val="18"/>
                <w:szCs w:val="18"/>
              </w:rPr>
            </w:pPr>
            <w:r w:rsidRPr="00D145D6">
              <w:rPr>
                <w:rFonts w:eastAsia="MS Mincho"/>
                <w:sz w:val="18"/>
                <w:szCs w:val="18"/>
              </w:rPr>
              <w:t>3</w:t>
            </w:r>
          </w:p>
        </w:tc>
        <w:tc>
          <w:tcPr>
            <w:tcW w:w="519" w:type="dxa"/>
            <w:gridSpan w:val="2"/>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r w:rsidRPr="00D145D6">
              <w:rPr>
                <w:rFonts w:eastAsia="MS Mincho"/>
                <w:sz w:val="18"/>
                <w:szCs w:val="18"/>
              </w:rPr>
              <w:t>X</w:t>
            </w: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r>
      <w:tr w:rsidR="00D94EB2" w:rsidRPr="00881618" w:rsidTr="00FB6A26">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D94EB2" w:rsidRPr="00881618" w:rsidRDefault="00D94EB2" w:rsidP="00FB6A26">
            <w:pPr>
              <w:widowControl w:val="0"/>
              <w:tabs>
                <w:tab w:val="left" w:pos="1080"/>
                <w:tab w:val="left" w:pos="1430"/>
              </w:tabs>
              <w:ind w:right="11"/>
              <w:rPr>
                <w:rFonts w:eastAsia="MS Mincho"/>
                <w:b/>
                <w:bCs/>
                <w:sz w:val="18"/>
                <w:szCs w:val="18"/>
                <w:lang w:val="fr-FR"/>
              </w:rPr>
            </w:pPr>
            <w:r w:rsidRPr="00881618">
              <w:rPr>
                <w:rFonts w:eastAsia="MS Mincho"/>
                <w:b/>
                <w:bCs/>
                <w:sz w:val="18"/>
                <w:szCs w:val="18"/>
                <w:lang w:val="fr-FR"/>
              </w:rPr>
              <w:t>Q5/11</w:t>
            </w:r>
          </w:p>
        </w:tc>
        <w:tc>
          <w:tcPr>
            <w:tcW w:w="516"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r w:rsidRPr="00D145D6">
              <w:rPr>
                <w:rFonts w:eastAsia="MS Mincho"/>
                <w:sz w:val="18"/>
                <w:szCs w:val="18"/>
              </w:rPr>
              <w:t>X</w:t>
            </w:r>
          </w:p>
        </w:tc>
        <w:tc>
          <w:tcPr>
            <w:tcW w:w="517"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jc w:val="center"/>
              <w:rPr>
                <w:rFonts w:eastAsia="MS Mincho"/>
                <w:sz w:val="18"/>
                <w:szCs w:val="18"/>
                <w:lang w:eastAsia="ja-JP"/>
              </w:rPr>
            </w:pPr>
            <w:r w:rsidRPr="00D145D6">
              <w:rPr>
                <w:rFonts w:eastAsia="MS Mincho"/>
                <w:sz w:val="18"/>
                <w:szCs w:val="18"/>
              </w:rPr>
              <w:t>X</w:t>
            </w:r>
          </w:p>
        </w:tc>
        <w:tc>
          <w:tcPr>
            <w:tcW w:w="517"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D94EB2" w:rsidRPr="00D145D6" w:rsidRDefault="00D94EB2" w:rsidP="00FB6A26">
            <w:pPr>
              <w:jc w:val="center"/>
              <w:rPr>
                <w:rFonts w:eastAsia="MS Mincho"/>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algun Gothic"/>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491"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02"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lang w:eastAsia="ja-JP"/>
              </w:rPr>
            </w:pPr>
            <w:r w:rsidRPr="00D145D6">
              <w:rPr>
                <w:rFonts w:eastAsia="MS Mincho"/>
                <w:sz w:val="18"/>
                <w:szCs w:val="18"/>
              </w:rPr>
              <w:t>X</w:t>
            </w:r>
          </w:p>
        </w:tc>
        <w:tc>
          <w:tcPr>
            <w:tcW w:w="519" w:type="dxa"/>
            <w:gridSpan w:val="2"/>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jc w:val="center"/>
              <w:rPr>
                <w:rFonts w:eastAsia="MS Mincho"/>
                <w:sz w:val="18"/>
                <w:szCs w:val="18"/>
                <w:lang w:eastAsia="ja-JP"/>
              </w:rPr>
            </w:pPr>
          </w:p>
        </w:tc>
        <w:tc>
          <w:tcPr>
            <w:tcW w:w="519"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r>
      <w:tr w:rsidR="00D94EB2" w:rsidRPr="00881618" w:rsidTr="00FB6A26">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D94EB2" w:rsidRPr="00881618" w:rsidRDefault="00D94EB2" w:rsidP="00FB6A26">
            <w:pPr>
              <w:widowControl w:val="0"/>
              <w:tabs>
                <w:tab w:val="left" w:pos="1080"/>
                <w:tab w:val="left" w:pos="1430"/>
              </w:tabs>
              <w:ind w:right="11"/>
              <w:rPr>
                <w:rFonts w:eastAsia="MS Mincho"/>
                <w:b/>
                <w:bCs/>
                <w:sz w:val="18"/>
                <w:szCs w:val="18"/>
                <w:lang w:val="fr-FR"/>
              </w:rPr>
            </w:pPr>
            <w:r w:rsidRPr="00881618">
              <w:rPr>
                <w:rFonts w:eastAsia="MS Mincho"/>
                <w:b/>
                <w:bCs/>
                <w:sz w:val="18"/>
                <w:szCs w:val="18"/>
                <w:lang w:val="fr-FR"/>
              </w:rPr>
              <w:t>Q6/11</w:t>
            </w:r>
          </w:p>
        </w:tc>
        <w:tc>
          <w:tcPr>
            <w:tcW w:w="516"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jc w:val="center"/>
              <w:rPr>
                <w:rFonts w:eastAsia="MS Mincho"/>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lang w:eastAsia="ja-JP"/>
              </w:rPr>
            </w:pPr>
            <w:r w:rsidRPr="00D145D6">
              <w:rPr>
                <w:rFonts w:eastAsia="MS Mincho"/>
                <w:sz w:val="18"/>
                <w:szCs w:val="18"/>
                <w:lang w:eastAsia="ja-JP"/>
              </w:rPr>
              <w:t>X</w:t>
            </w:r>
          </w:p>
        </w:tc>
        <w:tc>
          <w:tcPr>
            <w:tcW w:w="556" w:type="dxa"/>
            <w:tcBorders>
              <w:top w:val="single" w:sz="4" w:space="0" w:color="auto"/>
              <w:left w:val="single" w:sz="8" w:space="0" w:color="000000"/>
              <w:bottom w:val="single" w:sz="4" w:space="0" w:color="auto"/>
              <w:right w:val="single" w:sz="6" w:space="0" w:color="000000"/>
            </w:tcBorders>
          </w:tcPr>
          <w:p w:rsidR="00D94EB2" w:rsidRPr="00D145D6" w:rsidRDefault="00D94EB2" w:rsidP="00FB6A26">
            <w:pPr>
              <w:jc w:val="center"/>
              <w:rPr>
                <w:rFonts w:eastAsia="MS Mincho"/>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algun Gothic"/>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502"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lang w:eastAsia="ja-JP"/>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160F9A" w:rsidP="00FB6A26">
            <w:pPr>
              <w:widowControl w:val="0"/>
              <w:tabs>
                <w:tab w:val="left" w:pos="1430"/>
              </w:tabs>
              <w:spacing w:after="120" w:line="276" w:lineRule="auto"/>
              <w:jc w:val="center"/>
              <w:rPr>
                <w:rFonts w:eastAsia="MS Mincho"/>
                <w:sz w:val="18"/>
                <w:szCs w:val="18"/>
                <w:highlight w:val="yellow"/>
              </w:rPr>
            </w:pPr>
            <w:r w:rsidRPr="00D145D6">
              <w:rPr>
                <w:rFonts w:eastAsia="MS Mincho"/>
                <w:sz w:val="18"/>
                <w:szCs w:val="18"/>
              </w:rPr>
              <w:t>3</w:t>
            </w:r>
          </w:p>
        </w:tc>
        <w:tc>
          <w:tcPr>
            <w:tcW w:w="519" w:type="dxa"/>
            <w:tcBorders>
              <w:top w:val="single" w:sz="4" w:space="0" w:color="auto"/>
              <w:left w:val="single" w:sz="8" w:space="0" w:color="000000"/>
              <w:bottom w:val="single" w:sz="4" w:space="0" w:color="auto"/>
              <w:right w:val="single" w:sz="18" w:space="0" w:color="000000"/>
            </w:tcBorders>
          </w:tcPr>
          <w:p w:rsidR="00D94EB2" w:rsidRPr="00D145D6" w:rsidRDefault="00160F9A" w:rsidP="00FB6A26">
            <w:pPr>
              <w:widowControl w:val="0"/>
              <w:tabs>
                <w:tab w:val="left" w:pos="1430"/>
              </w:tabs>
              <w:spacing w:after="120" w:line="276" w:lineRule="auto"/>
              <w:jc w:val="center"/>
              <w:rPr>
                <w:rFonts w:eastAsia="MS Mincho"/>
                <w:sz w:val="18"/>
                <w:szCs w:val="18"/>
              </w:rPr>
            </w:pPr>
            <w:r w:rsidRPr="00D145D6">
              <w:rPr>
                <w:rFonts w:eastAsia="MS Mincho"/>
                <w:sz w:val="18"/>
                <w:szCs w:val="18"/>
              </w:rPr>
              <w:t>3</w:t>
            </w:r>
          </w:p>
        </w:tc>
        <w:tc>
          <w:tcPr>
            <w:tcW w:w="519" w:type="dxa"/>
            <w:gridSpan w:val="2"/>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lang w:eastAsia="ja-JP"/>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lang w:eastAsia="ja-JP"/>
              </w:rPr>
            </w:pPr>
            <w:r w:rsidRPr="00D145D6">
              <w:rPr>
                <w:rFonts w:eastAsia="MS Mincho"/>
                <w:sz w:val="18"/>
                <w:szCs w:val="18"/>
              </w:rPr>
              <w:t>X</w:t>
            </w:r>
          </w:p>
        </w:tc>
        <w:tc>
          <w:tcPr>
            <w:tcW w:w="463"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r>
      <w:tr w:rsidR="00D94EB2" w:rsidRPr="00881618" w:rsidTr="00FB6A26">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D94EB2" w:rsidRPr="00881618" w:rsidRDefault="00D94EB2" w:rsidP="00FB6A26">
            <w:pPr>
              <w:widowControl w:val="0"/>
              <w:tabs>
                <w:tab w:val="left" w:pos="1080"/>
                <w:tab w:val="left" w:pos="1430"/>
              </w:tabs>
              <w:ind w:right="11"/>
              <w:rPr>
                <w:rFonts w:eastAsia="MS Mincho"/>
                <w:b/>
                <w:bCs/>
                <w:sz w:val="18"/>
                <w:szCs w:val="18"/>
                <w:lang w:val="fr-FR" w:eastAsia="ja-JP"/>
              </w:rPr>
            </w:pPr>
            <w:r w:rsidRPr="00881618">
              <w:rPr>
                <w:rFonts w:eastAsia="MS Mincho"/>
                <w:b/>
                <w:bCs/>
                <w:sz w:val="18"/>
                <w:szCs w:val="18"/>
                <w:lang w:val="fr-FR"/>
              </w:rPr>
              <w:t>Q</w:t>
            </w:r>
            <w:r w:rsidRPr="00881618">
              <w:rPr>
                <w:rFonts w:eastAsia="MS Mincho" w:hint="eastAsia"/>
                <w:b/>
                <w:bCs/>
                <w:sz w:val="18"/>
                <w:szCs w:val="18"/>
                <w:lang w:val="fr-FR" w:eastAsia="ja-JP"/>
              </w:rPr>
              <w:t>8</w:t>
            </w:r>
            <w:r w:rsidRPr="00881618">
              <w:rPr>
                <w:rFonts w:eastAsia="MS Mincho"/>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r w:rsidRPr="00D145D6">
              <w:rPr>
                <w:rFonts w:eastAsia="MS Mincho"/>
                <w:sz w:val="18"/>
                <w:szCs w:val="18"/>
              </w:rPr>
              <w:t>X</w:t>
            </w:r>
          </w:p>
        </w:tc>
        <w:tc>
          <w:tcPr>
            <w:tcW w:w="517"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r w:rsidRPr="00D145D6">
              <w:rPr>
                <w:rFonts w:eastAsia="MS Mincho"/>
                <w:sz w:val="18"/>
                <w:szCs w:val="18"/>
                <w:lang w:eastAsia="ja-JP"/>
              </w:rPr>
              <w:t>X</w:t>
            </w:r>
          </w:p>
        </w:tc>
        <w:tc>
          <w:tcPr>
            <w:tcW w:w="556" w:type="dxa"/>
            <w:tcBorders>
              <w:top w:val="single" w:sz="4" w:space="0" w:color="auto"/>
              <w:left w:val="single" w:sz="8" w:space="0" w:color="000000"/>
              <w:bottom w:val="single" w:sz="4" w:space="0" w:color="auto"/>
              <w:right w:val="single" w:sz="6"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r w:rsidRPr="00D145D6">
              <w:rPr>
                <w:rFonts w:eastAsia="MS Mincho"/>
                <w:sz w:val="18"/>
                <w:szCs w:val="18"/>
                <w:lang w:eastAsia="ja-JP"/>
              </w:rPr>
              <w:t>X</w:t>
            </w:r>
          </w:p>
        </w:tc>
        <w:tc>
          <w:tcPr>
            <w:tcW w:w="478"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491"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02"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r w:rsidRPr="00D145D6">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r w:rsidRPr="00D145D6">
              <w:rPr>
                <w:rFonts w:eastAsia="MS Mincho"/>
                <w:sz w:val="18"/>
                <w:szCs w:val="18"/>
              </w:rPr>
              <w:t>X</w:t>
            </w:r>
          </w:p>
        </w:tc>
        <w:tc>
          <w:tcPr>
            <w:tcW w:w="519" w:type="dxa"/>
            <w:gridSpan w:val="2"/>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r w:rsidRPr="00D145D6">
              <w:rPr>
                <w:rFonts w:eastAsia="MS Mincho"/>
                <w:sz w:val="18"/>
                <w:szCs w:val="18"/>
              </w:rPr>
              <w:t>X</w:t>
            </w:r>
          </w:p>
        </w:tc>
        <w:tc>
          <w:tcPr>
            <w:tcW w:w="463"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r w:rsidRPr="00D145D6">
              <w:rPr>
                <w:rFonts w:eastAsia="MS Mincho"/>
                <w:sz w:val="18"/>
                <w:szCs w:val="18"/>
                <w:lang w:eastAsia="ja-JP"/>
              </w:rPr>
              <w:t>X</w:t>
            </w: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lang w:val="ru-RU"/>
              </w:rPr>
            </w:pPr>
          </w:p>
        </w:tc>
      </w:tr>
      <w:tr w:rsidR="00D94EB2" w:rsidRPr="00881618" w:rsidTr="00FB6A26">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D94EB2" w:rsidRPr="00881618" w:rsidRDefault="00D94EB2" w:rsidP="00FB6A26">
            <w:pPr>
              <w:widowControl w:val="0"/>
              <w:tabs>
                <w:tab w:val="left" w:pos="1080"/>
                <w:tab w:val="left" w:pos="1430"/>
              </w:tabs>
              <w:ind w:right="11"/>
              <w:rPr>
                <w:rFonts w:eastAsia="MS Mincho"/>
                <w:b/>
                <w:bCs/>
                <w:sz w:val="18"/>
                <w:szCs w:val="18"/>
                <w:lang w:val="fr-FR"/>
              </w:rPr>
            </w:pPr>
            <w:r>
              <w:rPr>
                <w:rFonts w:eastAsia="MS Mincho"/>
                <w:b/>
                <w:bCs/>
                <w:sz w:val="18"/>
                <w:szCs w:val="18"/>
                <w:lang w:val="fr-FR"/>
              </w:rPr>
              <w:t>Q11/11</w:t>
            </w:r>
          </w:p>
        </w:tc>
        <w:tc>
          <w:tcPr>
            <w:tcW w:w="516"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D94EB2" w:rsidRPr="00D145D6" w:rsidRDefault="00D94EB2" w:rsidP="00FB6A26">
            <w:pPr>
              <w:jc w:val="center"/>
              <w:rPr>
                <w:rFonts w:eastAsia="MS Mincho"/>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lang w:val="fr-FR" w:eastAsia="ja-JP"/>
              </w:rPr>
            </w:pPr>
          </w:p>
        </w:tc>
        <w:tc>
          <w:tcPr>
            <w:tcW w:w="518"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algun Gothic"/>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502" w:type="dxa"/>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160F9A" w:rsidP="00FB6A26">
            <w:pPr>
              <w:widowControl w:val="0"/>
              <w:tabs>
                <w:tab w:val="left" w:pos="1430"/>
              </w:tabs>
              <w:spacing w:after="120" w:line="276" w:lineRule="auto"/>
              <w:jc w:val="center"/>
              <w:rPr>
                <w:rFonts w:eastAsia="MS Mincho"/>
                <w:sz w:val="18"/>
                <w:szCs w:val="18"/>
              </w:rPr>
            </w:pPr>
            <w:r w:rsidRPr="00D145D6">
              <w:rPr>
                <w:rFonts w:eastAsia="MS Mincho"/>
                <w:sz w:val="18"/>
                <w:szCs w:val="18"/>
              </w:rPr>
              <w:t>4</w:t>
            </w: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463"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D94EB2" w:rsidRPr="00D145D6" w:rsidRDefault="00D94EB2" w:rsidP="00FB6A26">
            <w:pPr>
              <w:widowControl w:val="0"/>
              <w:tabs>
                <w:tab w:val="left" w:pos="1430"/>
              </w:tabs>
              <w:spacing w:after="120" w:line="276" w:lineRule="auto"/>
              <w:jc w:val="center"/>
              <w:rPr>
                <w:rFonts w:eastAsia="MS Mincho"/>
                <w:sz w:val="18"/>
                <w:szCs w:val="18"/>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D94EB2" w:rsidRPr="00D145D6" w:rsidRDefault="00D94EB2" w:rsidP="00FB6A26">
            <w:pPr>
              <w:jc w:val="center"/>
              <w:rPr>
                <w:rFonts w:eastAsia="MS Mincho"/>
                <w:sz w:val="18"/>
                <w:szCs w:val="18"/>
              </w:rPr>
            </w:pPr>
          </w:p>
        </w:tc>
      </w:tr>
      <w:tr w:rsidR="00D94EB2" w:rsidRPr="00881618" w:rsidTr="00FB6A26">
        <w:trPr>
          <w:cantSplit/>
          <w:trHeight w:hRule="exact" w:val="397"/>
          <w:jc w:val="center"/>
        </w:trPr>
        <w:tc>
          <w:tcPr>
            <w:tcW w:w="2299" w:type="dxa"/>
            <w:tcBorders>
              <w:top w:val="single" w:sz="4" w:space="0" w:color="auto"/>
              <w:left w:val="single" w:sz="18" w:space="0" w:color="000000"/>
              <w:bottom w:val="single" w:sz="18" w:space="0" w:color="auto"/>
              <w:right w:val="single" w:sz="18" w:space="0" w:color="000000"/>
            </w:tcBorders>
          </w:tcPr>
          <w:p w:rsidR="00D94EB2" w:rsidRDefault="00D94EB2" w:rsidP="00FB6A26">
            <w:pPr>
              <w:widowControl w:val="0"/>
              <w:tabs>
                <w:tab w:val="left" w:pos="1080"/>
                <w:tab w:val="left" w:pos="1430"/>
              </w:tabs>
              <w:ind w:right="11"/>
              <w:rPr>
                <w:rFonts w:eastAsia="MS Mincho"/>
                <w:b/>
                <w:bCs/>
                <w:sz w:val="18"/>
                <w:szCs w:val="18"/>
                <w:lang w:val="fr-FR"/>
              </w:rPr>
            </w:pPr>
            <w:r>
              <w:rPr>
                <w:rFonts w:eastAsia="MS Mincho"/>
                <w:b/>
                <w:bCs/>
                <w:sz w:val="18"/>
                <w:szCs w:val="18"/>
                <w:lang w:val="fr-FR"/>
              </w:rPr>
              <w:t>Q14/11</w:t>
            </w:r>
          </w:p>
        </w:tc>
        <w:tc>
          <w:tcPr>
            <w:tcW w:w="516" w:type="dxa"/>
            <w:tcBorders>
              <w:top w:val="single" w:sz="4" w:space="0" w:color="auto"/>
              <w:left w:val="single" w:sz="18" w:space="0" w:color="000000"/>
              <w:bottom w:val="single" w:sz="18"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517" w:type="dxa"/>
            <w:tcBorders>
              <w:top w:val="single" w:sz="4" w:space="0" w:color="auto"/>
              <w:left w:val="single" w:sz="8" w:space="0" w:color="000000"/>
              <w:bottom w:val="single" w:sz="18" w:space="0" w:color="auto"/>
              <w:right w:val="single" w:sz="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r w:rsidRPr="00D145D6">
              <w:rPr>
                <w:rFonts w:eastAsia="MS Mincho"/>
                <w:sz w:val="18"/>
                <w:szCs w:val="18"/>
              </w:rPr>
              <w:t>X</w:t>
            </w:r>
          </w:p>
        </w:tc>
        <w:tc>
          <w:tcPr>
            <w:tcW w:w="517" w:type="dxa"/>
            <w:tcBorders>
              <w:top w:val="single" w:sz="4" w:space="0" w:color="auto"/>
              <w:left w:val="single" w:sz="8" w:space="0" w:color="000000"/>
              <w:bottom w:val="single" w:sz="18"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lang w:eastAsia="ja-JP"/>
              </w:rPr>
            </w:pPr>
          </w:p>
        </w:tc>
        <w:tc>
          <w:tcPr>
            <w:tcW w:w="556" w:type="dxa"/>
            <w:tcBorders>
              <w:top w:val="single" w:sz="4" w:space="0" w:color="auto"/>
              <w:left w:val="single" w:sz="8" w:space="0" w:color="000000"/>
              <w:bottom w:val="single" w:sz="18" w:space="0" w:color="auto"/>
              <w:right w:val="single" w:sz="6" w:space="0" w:color="000000"/>
            </w:tcBorders>
          </w:tcPr>
          <w:p w:rsidR="00D94EB2" w:rsidRPr="00D145D6" w:rsidRDefault="00D94EB2" w:rsidP="00FB6A26">
            <w:pPr>
              <w:jc w:val="center"/>
              <w:rPr>
                <w:rFonts w:eastAsia="MS Mincho"/>
                <w:sz w:val="18"/>
                <w:szCs w:val="18"/>
              </w:rPr>
            </w:pPr>
          </w:p>
        </w:tc>
        <w:tc>
          <w:tcPr>
            <w:tcW w:w="478" w:type="dxa"/>
            <w:tcBorders>
              <w:top w:val="single" w:sz="4" w:space="0" w:color="auto"/>
              <w:left w:val="single" w:sz="18" w:space="0" w:color="000000"/>
              <w:bottom w:val="single" w:sz="18"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lang w:val="fr-FR" w:eastAsia="ja-JP"/>
              </w:rPr>
            </w:pPr>
          </w:p>
        </w:tc>
        <w:tc>
          <w:tcPr>
            <w:tcW w:w="518" w:type="dxa"/>
            <w:tcBorders>
              <w:top w:val="single" w:sz="4" w:space="0" w:color="auto"/>
              <w:left w:val="single" w:sz="8" w:space="0" w:color="000000"/>
              <w:bottom w:val="single" w:sz="18"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algun Gothic"/>
                <w:sz w:val="18"/>
                <w:szCs w:val="18"/>
                <w:lang w:val="fr-FR" w:eastAsia="ko-KR"/>
              </w:rPr>
            </w:pPr>
          </w:p>
        </w:tc>
        <w:tc>
          <w:tcPr>
            <w:tcW w:w="518" w:type="dxa"/>
            <w:tcBorders>
              <w:top w:val="single" w:sz="4" w:space="0" w:color="auto"/>
              <w:left w:val="single" w:sz="8" w:space="0" w:color="000000"/>
              <w:bottom w:val="single" w:sz="18"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491" w:type="dxa"/>
            <w:tcBorders>
              <w:top w:val="single" w:sz="4" w:space="0" w:color="auto"/>
              <w:left w:val="single" w:sz="8" w:space="0" w:color="000000"/>
              <w:bottom w:val="single" w:sz="18"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502" w:type="dxa"/>
            <w:tcBorders>
              <w:top w:val="single" w:sz="4" w:space="0" w:color="auto"/>
              <w:left w:val="single" w:sz="18" w:space="0" w:color="000000"/>
              <w:bottom w:val="single" w:sz="18"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18"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18" w:space="0" w:color="auto"/>
              <w:right w:val="single" w:sz="1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gridSpan w:val="2"/>
            <w:tcBorders>
              <w:top w:val="single" w:sz="4" w:space="0" w:color="auto"/>
              <w:left w:val="single" w:sz="18" w:space="0" w:color="000000"/>
              <w:bottom w:val="single" w:sz="18"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rsidR="00D94EB2" w:rsidRPr="00D145D6" w:rsidRDefault="00D94EB2" w:rsidP="00FB6A26">
            <w:pPr>
              <w:widowControl w:val="0"/>
              <w:tabs>
                <w:tab w:val="left" w:pos="1430"/>
              </w:tabs>
              <w:spacing w:after="120" w:line="276" w:lineRule="auto"/>
              <w:jc w:val="center"/>
              <w:rPr>
                <w:rFonts w:eastAsia="MS Mincho"/>
                <w:sz w:val="18"/>
                <w:szCs w:val="18"/>
                <w:highlight w:val="yellow"/>
              </w:rPr>
            </w:pPr>
            <w:r w:rsidRPr="00D145D6">
              <w:rPr>
                <w:rFonts w:eastAsia="MS Mincho"/>
                <w:sz w:val="18"/>
                <w:szCs w:val="18"/>
              </w:rPr>
              <w:t>X</w:t>
            </w:r>
          </w:p>
        </w:tc>
        <w:tc>
          <w:tcPr>
            <w:tcW w:w="463" w:type="dxa"/>
            <w:tcBorders>
              <w:top w:val="single" w:sz="4" w:space="0" w:color="auto"/>
              <w:left w:val="single" w:sz="8" w:space="0" w:color="000000"/>
              <w:bottom w:val="single" w:sz="18" w:space="0" w:color="auto"/>
              <w:right w:val="single" w:sz="1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18" w:space="0" w:color="auto"/>
              <w:right w:val="single" w:sz="8" w:space="0" w:color="000000"/>
            </w:tcBorders>
            <w:shd w:val="clear" w:color="auto" w:fill="FFFFFF"/>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18" w:space="0" w:color="auto"/>
              <w:right w:val="single" w:sz="8" w:space="0" w:color="000000"/>
            </w:tcBorders>
            <w:shd w:val="clear" w:color="auto" w:fill="FFFFFF"/>
          </w:tcPr>
          <w:p w:rsidR="00D94EB2" w:rsidRPr="00D145D6" w:rsidRDefault="00D94EB2" w:rsidP="00FB6A26">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18" w:space="0" w:color="auto"/>
              <w:right w:val="single" w:sz="8" w:space="0" w:color="000000"/>
            </w:tcBorders>
          </w:tcPr>
          <w:p w:rsidR="00D94EB2" w:rsidRPr="00D145D6" w:rsidRDefault="00D94EB2" w:rsidP="00FB6A26">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18" w:space="0" w:color="auto"/>
              <w:right w:val="single" w:sz="18" w:space="0" w:color="000000"/>
            </w:tcBorders>
          </w:tcPr>
          <w:p w:rsidR="00D94EB2" w:rsidRPr="00D145D6" w:rsidRDefault="00D94EB2" w:rsidP="00FB6A26">
            <w:pPr>
              <w:jc w:val="center"/>
              <w:rPr>
                <w:rFonts w:eastAsia="MS Mincho"/>
                <w:sz w:val="18"/>
                <w:szCs w:val="18"/>
              </w:rPr>
            </w:pPr>
          </w:p>
        </w:tc>
      </w:tr>
    </w:tbl>
    <w:p w:rsidR="00D94EB2" w:rsidRPr="00881618" w:rsidRDefault="00D94EB2" w:rsidP="00D94EB2">
      <w:pPr>
        <w:tabs>
          <w:tab w:val="clear" w:pos="794"/>
          <w:tab w:val="clear" w:pos="1191"/>
          <w:tab w:val="clear" w:pos="1588"/>
          <w:tab w:val="clear" w:pos="1985"/>
        </w:tabs>
        <w:jc w:val="center"/>
        <w:rPr>
          <w:rFonts w:eastAsia="MS Mincho"/>
          <w:b/>
          <w:bCs/>
          <w:sz w:val="20"/>
          <w:lang w:eastAsia="ja-JP"/>
        </w:rPr>
      </w:pPr>
      <w:r w:rsidRPr="00881618">
        <w:rPr>
          <w:rFonts w:eastAsia="MS Mincho"/>
          <w:b/>
          <w:bCs/>
          <w:sz w:val="20"/>
          <w:lang w:eastAsia="ja-JP"/>
        </w:rPr>
        <w:t>Session 1: 0930 – 1100;</w:t>
      </w:r>
      <w:r w:rsidRPr="00881618">
        <w:rPr>
          <w:rFonts w:eastAsia="MS Mincho"/>
          <w:b/>
          <w:bCs/>
          <w:sz w:val="20"/>
          <w:lang w:eastAsia="ja-JP"/>
        </w:rPr>
        <w:tab/>
      </w:r>
      <w:r w:rsidRPr="00881618">
        <w:rPr>
          <w:rFonts w:eastAsia="MS Mincho"/>
          <w:b/>
          <w:bCs/>
          <w:sz w:val="20"/>
          <w:lang w:eastAsia="ja-JP"/>
        </w:rPr>
        <w:tab/>
        <w:t xml:space="preserve">Session 2: 1130-1300; </w:t>
      </w:r>
      <w:r w:rsidRPr="00881618">
        <w:rPr>
          <w:rFonts w:eastAsia="MS Mincho"/>
          <w:b/>
          <w:bCs/>
          <w:sz w:val="20"/>
          <w:lang w:eastAsia="ja-JP"/>
        </w:rPr>
        <w:tab/>
      </w:r>
      <w:r w:rsidRPr="00881618">
        <w:rPr>
          <w:rFonts w:eastAsia="MS Mincho"/>
          <w:b/>
          <w:bCs/>
          <w:sz w:val="20"/>
          <w:lang w:eastAsia="ja-JP"/>
        </w:rPr>
        <w:tab/>
        <w:t xml:space="preserve">Session 3: 1430-1600; </w:t>
      </w:r>
      <w:r w:rsidRPr="00881618">
        <w:rPr>
          <w:rFonts w:eastAsia="MS Mincho"/>
          <w:b/>
          <w:bCs/>
          <w:sz w:val="20"/>
          <w:lang w:eastAsia="ja-JP"/>
        </w:rPr>
        <w:tab/>
      </w:r>
      <w:r w:rsidRPr="00881618">
        <w:rPr>
          <w:rFonts w:eastAsia="MS Mincho"/>
          <w:b/>
          <w:bCs/>
          <w:sz w:val="20"/>
          <w:lang w:eastAsia="ja-JP"/>
        </w:rPr>
        <w:tab/>
        <w:t>Session 4: 1630-1800;</w:t>
      </w:r>
    </w:p>
    <w:tbl>
      <w:tblPr>
        <w:tblW w:w="413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95"/>
        <w:gridCol w:w="12048"/>
      </w:tblGrid>
      <w:tr w:rsidR="00D94EB2" w:rsidRPr="00881618" w:rsidTr="00FB6A26">
        <w:trPr>
          <w:cantSplit/>
          <w:trHeight w:hRule="exact" w:val="340"/>
          <w:jc w:val="center"/>
        </w:trPr>
        <w:tc>
          <w:tcPr>
            <w:tcW w:w="519" w:type="pct"/>
            <w:tcBorders>
              <w:top w:val="single" w:sz="2" w:space="0" w:color="auto"/>
              <w:left w:val="single" w:sz="2" w:space="0" w:color="auto"/>
              <w:bottom w:val="single" w:sz="2" w:space="0" w:color="auto"/>
              <w:right w:val="single" w:sz="2" w:space="0" w:color="auto"/>
            </w:tcBorders>
          </w:tcPr>
          <w:p w:rsidR="00D94EB2" w:rsidRPr="00881618" w:rsidRDefault="00D94EB2" w:rsidP="00FB6A26">
            <w:pPr>
              <w:tabs>
                <w:tab w:val="left" w:pos="1430"/>
              </w:tabs>
              <w:spacing w:before="40" w:line="276" w:lineRule="auto"/>
              <w:rPr>
                <w:rFonts w:eastAsia="MS Mincho"/>
                <w:b/>
                <w:bCs/>
                <w:sz w:val="20"/>
                <w:lang w:val="en-US" w:eastAsia="ja-JP"/>
              </w:rPr>
            </w:pPr>
            <w:r w:rsidRPr="00881618">
              <w:rPr>
                <w:rFonts w:eastAsia="MS Mincho"/>
                <w:b/>
                <w:bCs/>
                <w:sz w:val="20"/>
                <w:lang w:eastAsia="ja-JP"/>
              </w:rPr>
              <w:t>WPs</w:t>
            </w:r>
          </w:p>
        </w:tc>
        <w:tc>
          <w:tcPr>
            <w:tcW w:w="4481" w:type="pct"/>
            <w:tcBorders>
              <w:top w:val="single" w:sz="2" w:space="0" w:color="auto"/>
              <w:left w:val="single" w:sz="2" w:space="0" w:color="auto"/>
              <w:bottom w:val="single" w:sz="2" w:space="0" w:color="auto"/>
              <w:right w:val="single" w:sz="2" w:space="0" w:color="auto"/>
            </w:tcBorders>
          </w:tcPr>
          <w:p w:rsidR="00D94EB2" w:rsidRPr="00881618" w:rsidRDefault="00D94EB2" w:rsidP="00FB6A26">
            <w:pPr>
              <w:tabs>
                <w:tab w:val="left" w:pos="1430"/>
              </w:tabs>
              <w:spacing w:before="40" w:line="276" w:lineRule="auto"/>
              <w:rPr>
                <w:rFonts w:eastAsia="MS Mincho"/>
                <w:sz w:val="20"/>
                <w:lang w:val="en-US" w:eastAsia="ja-JP"/>
              </w:rPr>
            </w:pPr>
            <w:r w:rsidRPr="00881618">
              <w:rPr>
                <w:rFonts w:eastAsia="MS Mincho"/>
                <w:sz w:val="20"/>
                <w:lang w:eastAsia="ja-JP"/>
              </w:rPr>
              <w:t>Working Parties</w:t>
            </w:r>
            <w:r>
              <w:rPr>
                <w:rFonts w:eastAsia="MS Mincho"/>
                <w:sz w:val="20"/>
                <w:lang w:eastAsia="ja-JP"/>
              </w:rPr>
              <w:t xml:space="preserve"> 1, 2 and 3 will have a Plenary session in sequence</w:t>
            </w:r>
          </w:p>
        </w:tc>
      </w:tr>
      <w:tr w:rsidR="00D94EB2" w:rsidRPr="00881618" w:rsidTr="00FB6A26">
        <w:trPr>
          <w:cantSplit/>
          <w:trHeight w:hRule="exact" w:val="340"/>
          <w:jc w:val="center"/>
        </w:trPr>
        <w:tc>
          <w:tcPr>
            <w:tcW w:w="519" w:type="pct"/>
            <w:tcBorders>
              <w:top w:val="single" w:sz="2" w:space="0" w:color="auto"/>
              <w:left w:val="single" w:sz="2" w:space="0" w:color="auto"/>
              <w:bottom w:val="single" w:sz="2" w:space="0" w:color="auto"/>
              <w:right w:val="single" w:sz="2" w:space="0" w:color="auto"/>
            </w:tcBorders>
          </w:tcPr>
          <w:p w:rsidR="00D94EB2" w:rsidRPr="00881618" w:rsidRDefault="00D94EB2" w:rsidP="00FB6A26">
            <w:pPr>
              <w:tabs>
                <w:tab w:val="left" w:pos="1430"/>
              </w:tabs>
              <w:spacing w:before="40" w:line="276" w:lineRule="auto"/>
              <w:rPr>
                <w:rFonts w:eastAsia="MS Mincho"/>
                <w:b/>
                <w:bCs/>
                <w:sz w:val="20"/>
                <w:lang w:val="en-US" w:eastAsia="ja-JP"/>
              </w:rPr>
            </w:pPr>
            <w:r w:rsidRPr="00881618">
              <w:rPr>
                <w:rFonts w:eastAsia="MS Mincho"/>
                <w:b/>
                <w:bCs/>
                <w:sz w:val="20"/>
                <w:lang w:eastAsia="ja-JP"/>
              </w:rPr>
              <w:t xml:space="preserve">X </w:t>
            </w:r>
          </w:p>
        </w:tc>
        <w:tc>
          <w:tcPr>
            <w:tcW w:w="4481" w:type="pct"/>
            <w:tcBorders>
              <w:top w:val="single" w:sz="2" w:space="0" w:color="auto"/>
              <w:left w:val="single" w:sz="2" w:space="0" w:color="auto"/>
              <w:bottom w:val="single" w:sz="2" w:space="0" w:color="auto"/>
              <w:right w:val="single" w:sz="2" w:space="0" w:color="auto"/>
            </w:tcBorders>
          </w:tcPr>
          <w:p w:rsidR="00D94EB2" w:rsidRPr="00881618" w:rsidRDefault="00D94EB2" w:rsidP="00FB6A26">
            <w:pPr>
              <w:tabs>
                <w:tab w:val="left" w:pos="1430"/>
              </w:tabs>
              <w:spacing w:before="40" w:line="276" w:lineRule="auto"/>
              <w:rPr>
                <w:rFonts w:eastAsia="MS Mincho"/>
                <w:sz w:val="20"/>
                <w:lang w:val="en-US" w:eastAsia="ja-JP"/>
              </w:rPr>
            </w:pPr>
            <w:r w:rsidRPr="00881618">
              <w:rPr>
                <w:rFonts w:eastAsia="MS Mincho"/>
                <w:sz w:val="20"/>
                <w:lang w:eastAsia="ja-JP"/>
              </w:rPr>
              <w:t>Represents a meeting session.</w:t>
            </w:r>
          </w:p>
        </w:tc>
      </w:tr>
      <w:tr w:rsidR="00D94EB2" w:rsidRPr="00881618" w:rsidTr="00FB6A26">
        <w:trPr>
          <w:cantSplit/>
          <w:trHeight w:hRule="exact" w:val="340"/>
          <w:jc w:val="center"/>
        </w:trPr>
        <w:tc>
          <w:tcPr>
            <w:tcW w:w="519" w:type="pct"/>
            <w:tcBorders>
              <w:top w:val="single" w:sz="2" w:space="0" w:color="auto"/>
              <w:left w:val="single" w:sz="2" w:space="0" w:color="auto"/>
              <w:bottom w:val="single" w:sz="2" w:space="0" w:color="auto"/>
              <w:right w:val="single" w:sz="2" w:space="0" w:color="auto"/>
            </w:tcBorders>
          </w:tcPr>
          <w:p w:rsidR="00D94EB2" w:rsidRPr="00881618" w:rsidRDefault="00160F9A" w:rsidP="00FB6A26">
            <w:pPr>
              <w:tabs>
                <w:tab w:val="left" w:pos="1430"/>
              </w:tabs>
              <w:spacing w:before="40" w:line="276" w:lineRule="auto"/>
              <w:rPr>
                <w:rFonts w:eastAsia="MS Mincho"/>
                <w:b/>
                <w:bCs/>
                <w:sz w:val="20"/>
                <w:lang w:val="en-US" w:eastAsia="ja-JP"/>
              </w:rPr>
            </w:pPr>
            <w:r>
              <w:rPr>
                <w:rFonts w:eastAsia="MS Mincho"/>
                <w:b/>
                <w:bCs/>
                <w:sz w:val="20"/>
                <w:lang w:eastAsia="ja-JP"/>
              </w:rPr>
              <w:t>1</w:t>
            </w:r>
          </w:p>
        </w:tc>
        <w:tc>
          <w:tcPr>
            <w:tcW w:w="4481" w:type="pct"/>
            <w:tcBorders>
              <w:top w:val="single" w:sz="2" w:space="0" w:color="auto"/>
              <w:left w:val="single" w:sz="2" w:space="0" w:color="auto"/>
              <w:bottom w:val="single" w:sz="2" w:space="0" w:color="auto"/>
              <w:right w:val="single" w:sz="2" w:space="0" w:color="auto"/>
            </w:tcBorders>
          </w:tcPr>
          <w:p w:rsidR="00D94EB2" w:rsidRPr="00881618" w:rsidRDefault="00D94EB2" w:rsidP="00FB6A26">
            <w:pPr>
              <w:tabs>
                <w:tab w:val="left" w:pos="720"/>
                <w:tab w:val="left" w:pos="1430"/>
              </w:tabs>
              <w:spacing w:before="40" w:line="276" w:lineRule="auto"/>
              <w:rPr>
                <w:rFonts w:eastAsia="MS Mincho"/>
                <w:sz w:val="20"/>
                <w:lang w:val="en-US" w:eastAsia="ja-JP"/>
              </w:rPr>
            </w:pPr>
            <w:r w:rsidRPr="00881618">
              <w:rPr>
                <w:rFonts w:eastAsia="MS Mincho"/>
                <w:sz w:val="20"/>
                <w:lang w:eastAsia="ja-JP"/>
              </w:rPr>
              <w:t>WP</w:t>
            </w:r>
            <w:r w:rsidRPr="00881618">
              <w:rPr>
                <w:rFonts w:eastAsia="MS Mincho" w:hint="eastAsia"/>
                <w:sz w:val="20"/>
                <w:lang w:eastAsia="ja-JP"/>
              </w:rPr>
              <w:t>s</w:t>
            </w:r>
            <w:r w:rsidRPr="00881618">
              <w:rPr>
                <w:rFonts w:eastAsia="MS Mincho"/>
                <w:sz w:val="20"/>
                <w:lang w:eastAsia="ja-JP"/>
              </w:rPr>
              <w:t xml:space="preserve"> Closing Plenaries are held sequentially</w:t>
            </w:r>
          </w:p>
        </w:tc>
      </w:tr>
      <w:tr w:rsidR="00D94EB2" w:rsidRPr="00881618" w:rsidTr="00FB6A26">
        <w:trPr>
          <w:cantSplit/>
          <w:trHeight w:hRule="exact" w:val="340"/>
          <w:jc w:val="center"/>
        </w:trPr>
        <w:tc>
          <w:tcPr>
            <w:tcW w:w="519" w:type="pct"/>
            <w:tcBorders>
              <w:top w:val="single" w:sz="2" w:space="0" w:color="auto"/>
              <w:left w:val="single" w:sz="2" w:space="0" w:color="auto"/>
              <w:bottom w:val="single" w:sz="2" w:space="0" w:color="auto"/>
              <w:right w:val="single" w:sz="2" w:space="0" w:color="auto"/>
            </w:tcBorders>
          </w:tcPr>
          <w:p w:rsidR="00D94EB2" w:rsidRPr="00881618" w:rsidRDefault="00160F9A" w:rsidP="00FB6A26">
            <w:pPr>
              <w:tabs>
                <w:tab w:val="left" w:pos="1430"/>
              </w:tabs>
              <w:spacing w:before="40" w:line="276" w:lineRule="auto"/>
              <w:rPr>
                <w:rFonts w:eastAsia="MS Mincho"/>
                <w:b/>
                <w:bCs/>
                <w:sz w:val="20"/>
                <w:lang w:eastAsia="ja-JP"/>
              </w:rPr>
            </w:pPr>
            <w:r>
              <w:rPr>
                <w:rFonts w:eastAsia="MS Mincho"/>
                <w:b/>
                <w:bCs/>
                <w:sz w:val="20"/>
                <w:lang w:eastAsia="ja-JP"/>
              </w:rPr>
              <w:t>2</w:t>
            </w:r>
          </w:p>
        </w:tc>
        <w:tc>
          <w:tcPr>
            <w:tcW w:w="4481" w:type="pct"/>
            <w:tcBorders>
              <w:top w:val="single" w:sz="2" w:space="0" w:color="auto"/>
              <w:left w:val="single" w:sz="2" w:space="0" w:color="auto"/>
              <w:bottom w:val="single" w:sz="2" w:space="0" w:color="auto"/>
              <w:right w:val="single" w:sz="2" w:space="0" w:color="auto"/>
            </w:tcBorders>
          </w:tcPr>
          <w:p w:rsidR="00D94EB2" w:rsidRPr="00881618" w:rsidRDefault="00D94EB2" w:rsidP="00FB6A26">
            <w:pPr>
              <w:tabs>
                <w:tab w:val="left" w:pos="720"/>
                <w:tab w:val="left" w:pos="1430"/>
              </w:tabs>
              <w:spacing w:before="40" w:line="276" w:lineRule="auto"/>
              <w:rPr>
                <w:rFonts w:eastAsia="MS Mincho"/>
                <w:sz w:val="20"/>
                <w:lang w:eastAsia="ja-JP"/>
              </w:rPr>
            </w:pPr>
            <w:r w:rsidRPr="00881618">
              <w:rPr>
                <w:rFonts w:eastAsia="MS Mincho" w:hint="eastAsia"/>
                <w:sz w:val="20"/>
                <w:lang w:val="en" w:eastAsia="ja-JP"/>
              </w:rPr>
              <w:t xml:space="preserve">Workshop on </w:t>
            </w:r>
            <w:r w:rsidRPr="00881618">
              <w:rPr>
                <w:rFonts w:eastAsia="MS Mincho"/>
                <w:sz w:val="20"/>
                <w:lang w:val="en" w:eastAsia="ja-JP"/>
              </w:rPr>
              <w:t>“</w:t>
            </w:r>
            <w:r w:rsidRPr="00881618">
              <w:rPr>
                <w:rFonts w:eastAsia="MS Mincho"/>
                <w:sz w:val="20"/>
                <w:lang w:val="en"/>
              </w:rPr>
              <w:t>Internet of Things – Trends and Challenges in Standardization</w:t>
            </w:r>
            <w:r w:rsidRPr="00881618">
              <w:rPr>
                <w:rFonts w:eastAsia="MS Mincho"/>
                <w:sz w:val="20"/>
                <w:lang w:val="en" w:eastAsia="ja-JP"/>
              </w:rPr>
              <w:t>”</w:t>
            </w:r>
          </w:p>
        </w:tc>
      </w:tr>
      <w:tr w:rsidR="00D94EB2" w:rsidRPr="00881618" w:rsidTr="00FB6A26">
        <w:trPr>
          <w:cantSplit/>
          <w:trHeight w:hRule="exact" w:val="340"/>
          <w:jc w:val="center"/>
        </w:trPr>
        <w:tc>
          <w:tcPr>
            <w:tcW w:w="519" w:type="pct"/>
            <w:tcBorders>
              <w:top w:val="single" w:sz="2" w:space="0" w:color="auto"/>
              <w:left w:val="single" w:sz="2" w:space="0" w:color="auto"/>
              <w:bottom w:val="single" w:sz="2" w:space="0" w:color="auto"/>
              <w:right w:val="single" w:sz="2" w:space="0" w:color="auto"/>
            </w:tcBorders>
          </w:tcPr>
          <w:p w:rsidR="00D94EB2" w:rsidRPr="00881618" w:rsidRDefault="00160F9A" w:rsidP="00FB6A26">
            <w:pPr>
              <w:tabs>
                <w:tab w:val="left" w:pos="1430"/>
              </w:tabs>
              <w:spacing w:before="40" w:line="276" w:lineRule="auto"/>
              <w:rPr>
                <w:rFonts w:eastAsia="MS Mincho"/>
                <w:b/>
                <w:bCs/>
                <w:sz w:val="20"/>
                <w:lang w:eastAsia="ja-JP"/>
              </w:rPr>
            </w:pPr>
            <w:r>
              <w:rPr>
                <w:rFonts w:eastAsia="MS Mincho"/>
                <w:b/>
                <w:bCs/>
                <w:sz w:val="20"/>
                <w:lang w:eastAsia="ja-JP"/>
              </w:rPr>
              <w:t>3</w:t>
            </w:r>
          </w:p>
        </w:tc>
        <w:tc>
          <w:tcPr>
            <w:tcW w:w="4481" w:type="pct"/>
            <w:tcBorders>
              <w:top w:val="single" w:sz="2" w:space="0" w:color="auto"/>
              <w:left w:val="single" w:sz="2" w:space="0" w:color="auto"/>
              <w:bottom w:val="single" w:sz="2" w:space="0" w:color="auto"/>
              <w:right w:val="single" w:sz="2" w:space="0" w:color="auto"/>
            </w:tcBorders>
          </w:tcPr>
          <w:p w:rsidR="00D94EB2" w:rsidRPr="00881618" w:rsidRDefault="00D94EB2" w:rsidP="00FB6A26">
            <w:pPr>
              <w:tabs>
                <w:tab w:val="left" w:pos="720"/>
                <w:tab w:val="left" w:pos="1430"/>
              </w:tabs>
              <w:spacing w:before="40" w:line="276" w:lineRule="auto"/>
              <w:rPr>
                <w:rFonts w:eastAsia="MS Mincho"/>
                <w:sz w:val="20"/>
                <w:lang w:val="en" w:eastAsia="ja-JP"/>
              </w:rPr>
            </w:pPr>
            <w:r>
              <w:rPr>
                <w:rFonts w:eastAsia="MS Mincho"/>
                <w:sz w:val="20"/>
                <w:lang w:val="en" w:eastAsia="ja-JP"/>
              </w:rPr>
              <w:t>JCA-SDN including the joint Q4/11, Q6/11 and Q2/13, Q14/13</w:t>
            </w:r>
          </w:p>
        </w:tc>
      </w:tr>
      <w:tr w:rsidR="00160F9A" w:rsidRPr="00881618" w:rsidTr="00FB6A26">
        <w:trPr>
          <w:cantSplit/>
          <w:trHeight w:hRule="exact" w:val="340"/>
          <w:jc w:val="center"/>
        </w:trPr>
        <w:tc>
          <w:tcPr>
            <w:tcW w:w="519" w:type="pct"/>
            <w:tcBorders>
              <w:top w:val="single" w:sz="2" w:space="0" w:color="auto"/>
              <w:left w:val="single" w:sz="2" w:space="0" w:color="auto"/>
              <w:bottom w:val="single" w:sz="2" w:space="0" w:color="auto"/>
              <w:right w:val="single" w:sz="2" w:space="0" w:color="auto"/>
            </w:tcBorders>
          </w:tcPr>
          <w:p w:rsidR="00160F9A" w:rsidRDefault="00160F9A" w:rsidP="00FB6A26">
            <w:pPr>
              <w:tabs>
                <w:tab w:val="left" w:pos="1430"/>
              </w:tabs>
              <w:spacing w:before="40" w:line="276" w:lineRule="auto"/>
              <w:rPr>
                <w:rFonts w:eastAsia="MS Mincho"/>
                <w:b/>
                <w:bCs/>
                <w:sz w:val="20"/>
                <w:lang w:eastAsia="ja-JP"/>
              </w:rPr>
            </w:pPr>
            <w:r>
              <w:rPr>
                <w:rFonts w:eastAsia="MS Mincho"/>
                <w:b/>
                <w:bCs/>
                <w:sz w:val="20"/>
                <w:lang w:eastAsia="ja-JP"/>
              </w:rPr>
              <w:t>4</w:t>
            </w:r>
          </w:p>
        </w:tc>
        <w:tc>
          <w:tcPr>
            <w:tcW w:w="4481" w:type="pct"/>
            <w:tcBorders>
              <w:top w:val="single" w:sz="2" w:space="0" w:color="auto"/>
              <w:left w:val="single" w:sz="2" w:space="0" w:color="auto"/>
              <w:bottom w:val="single" w:sz="2" w:space="0" w:color="auto"/>
              <w:right w:val="single" w:sz="2" w:space="0" w:color="auto"/>
            </w:tcBorders>
          </w:tcPr>
          <w:p w:rsidR="00160F9A" w:rsidRDefault="00160F9A" w:rsidP="00FB6A26">
            <w:pPr>
              <w:tabs>
                <w:tab w:val="left" w:pos="720"/>
                <w:tab w:val="left" w:pos="1430"/>
              </w:tabs>
              <w:spacing w:before="40" w:line="276" w:lineRule="auto"/>
              <w:rPr>
                <w:rFonts w:eastAsia="MS Mincho"/>
                <w:sz w:val="20"/>
                <w:lang w:val="en" w:eastAsia="ja-JP"/>
              </w:rPr>
            </w:pPr>
            <w:r>
              <w:rPr>
                <w:rFonts w:eastAsia="MS Mincho"/>
                <w:sz w:val="20"/>
                <w:lang w:val="en" w:eastAsia="ja-JP"/>
              </w:rPr>
              <w:t xml:space="preserve">Face to face meeting of the Correspondence Group on </w:t>
            </w:r>
            <w:r w:rsidRPr="00160F9A">
              <w:rPr>
                <w:rFonts w:eastAsia="MS Mincho"/>
                <w:i/>
                <w:iCs/>
                <w:sz w:val="20"/>
                <w:lang w:val="en" w:eastAsia="ja-JP"/>
              </w:rPr>
              <w:t>“Collaboration between ITU-T and testing laboratories for ITU C&amp;I programme”</w:t>
            </w:r>
          </w:p>
        </w:tc>
      </w:tr>
    </w:tbl>
    <w:p w:rsidR="00D94EB2" w:rsidRDefault="00D94EB2" w:rsidP="000969D7">
      <w:pPr>
        <w:tabs>
          <w:tab w:val="clear" w:pos="794"/>
          <w:tab w:val="clear" w:pos="1191"/>
          <w:tab w:val="clear" w:pos="1588"/>
          <w:tab w:val="clear" w:pos="1985"/>
        </w:tabs>
        <w:spacing w:before="0"/>
        <w:jc w:val="center"/>
        <w:rPr>
          <w:rFonts w:asciiTheme="majorBidi" w:hAnsiTheme="majorBidi" w:cstheme="majorBidi"/>
          <w:szCs w:val="24"/>
        </w:rPr>
      </w:pPr>
    </w:p>
    <w:p w:rsidR="00D8610E" w:rsidRDefault="000969D7" w:rsidP="000969D7">
      <w:pPr>
        <w:tabs>
          <w:tab w:val="clear" w:pos="794"/>
          <w:tab w:val="clear" w:pos="1191"/>
          <w:tab w:val="clear" w:pos="1588"/>
          <w:tab w:val="clear" w:pos="1985"/>
        </w:tabs>
        <w:spacing w:before="0"/>
        <w:jc w:val="center"/>
        <w:rPr>
          <w:b/>
          <w:bCs/>
          <w:sz w:val="28"/>
          <w:szCs w:val="28"/>
        </w:rPr>
      </w:pPr>
      <w:r>
        <w:rPr>
          <w:rFonts w:asciiTheme="majorBidi" w:hAnsiTheme="majorBidi" w:cstheme="majorBidi"/>
          <w:szCs w:val="24"/>
        </w:rPr>
        <w:t>________________________</w:t>
      </w:r>
    </w:p>
    <w:sectPr w:rsidR="00D8610E" w:rsidSect="000969D7">
      <w:headerReference w:type="first" r:id="rId36"/>
      <w:footerReference w:type="first" r:id="rId37"/>
      <w:pgSz w:w="16727" w:h="11907" w:orient="landscape" w:code="9"/>
      <w:pgMar w:top="1089" w:right="567" w:bottom="1089" w:left="113"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F16" w:rsidRDefault="00CD1F16">
      <w:r>
        <w:separator/>
      </w:r>
    </w:p>
  </w:endnote>
  <w:endnote w:type="continuationSeparator" w:id="0">
    <w:p w:rsidR="00CD1F16" w:rsidRDefault="00CD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02B" w:rsidRPr="00E106EA" w:rsidRDefault="0009302B" w:rsidP="00594E1B">
    <w:pPr>
      <w:pStyle w:val="Footer"/>
    </w:pPr>
    <w:r>
      <w:t>ITU-T\COM-T\COM11\COLL\00</w:t>
    </w:r>
    <w:r w:rsidR="005E71A4">
      <w:t>5</w:t>
    </w:r>
    <w: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02B" w:rsidRDefault="0009302B"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09302B" w:rsidRDefault="0009302B"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09302B" w:rsidRPr="00A51E89" w:rsidRDefault="0009302B"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02B" w:rsidRPr="000969D7" w:rsidRDefault="00B45A4E" w:rsidP="000969D7">
    <w:pPr>
      <w:pStyle w:val="Footer"/>
      <w:ind w:firstLine="567"/>
    </w:pPr>
    <w:r w:rsidRPr="00B45A4E">
      <w:t>ITU-T\COM-T\COM11\COLL\005E.DOC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F16" w:rsidRDefault="00CD1F16">
      <w:r>
        <w:t>____________________</w:t>
      </w:r>
    </w:p>
  </w:footnote>
  <w:footnote w:type="continuationSeparator" w:id="0">
    <w:p w:rsidR="00CD1F16" w:rsidRDefault="00CD1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96015"/>
      <w:docPartObj>
        <w:docPartGallery w:val="Page Numbers (Top of Page)"/>
        <w:docPartUnique/>
      </w:docPartObj>
    </w:sdtPr>
    <w:sdtEndPr>
      <w:rPr>
        <w:noProof/>
      </w:rPr>
    </w:sdtEndPr>
    <w:sdtContent>
      <w:p w:rsidR="0009302B" w:rsidRDefault="0009302B">
        <w:pPr>
          <w:pStyle w:val="Header"/>
        </w:pPr>
        <w:r>
          <w:t xml:space="preserve">- </w:t>
        </w:r>
        <w:r>
          <w:fldChar w:fldCharType="begin"/>
        </w:r>
        <w:r>
          <w:instrText xml:space="preserve"> PAGE   \* MERGEFORMAT </w:instrText>
        </w:r>
        <w:r>
          <w:fldChar w:fldCharType="separate"/>
        </w:r>
        <w:r w:rsidR="00525211">
          <w:rPr>
            <w:noProof/>
          </w:rPr>
          <w:t>6</w:t>
        </w:r>
        <w:r>
          <w:rPr>
            <w:noProof/>
          </w:rPr>
          <w:fldChar w:fldCharType="end"/>
        </w:r>
        <w:r>
          <w:rPr>
            <w:noProof/>
          </w:rPr>
          <w:t xml:space="preserve"> -</w:t>
        </w:r>
      </w:p>
    </w:sdtContent>
  </w:sdt>
  <w:p w:rsidR="0009302B" w:rsidRDefault="000930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585062"/>
      <w:docPartObj>
        <w:docPartGallery w:val="Page Numbers (Top of Page)"/>
        <w:docPartUnique/>
      </w:docPartObj>
    </w:sdtPr>
    <w:sdtEndPr>
      <w:rPr>
        <w:noProof/>
      </w:rPr>
    </w:sdtEndPr>
    <w:sdtContent>
      <w:p w:rsidR="0009302B" w:rsidRDefault="0009302B" w:rsidP="000969D7">
        <w:pPr>
          <w:pStyle w:val="Header"/>
        </w:pPr>
        <w:r>
          <w:t xml:space="preserve">- </w:t>
        </w:r>
        <w:r>
          <w:fldChar w:fldCharType="begin"/>
        </w:r>
        <w:r>
          <w:instrText xml:space="preserve"> PAGE   \* MERGEFORMAT </w:instrText>
        </w:r>
        <w:r>
          <w:fldChar w:fldCharType="separate"/>
        </w:r>
        <w:r w:rsidR="00525211">
          <w:rPr>
            <w:noProof/>
          </w:rPr>
          <w:t>7</w:t>
        </w:r>
        <w:r>
          <w:rPr>
            <w:noProof/>
          </w:rPr>
          <w:fldChar w:fldCharType="end"/>
        </w:r>
        <w:r>
          <w:rPr>
            <w:noProof/>
          </w:rPr>
          <w:t xml:space="preserve"> -</w:t>
        </w:r>
      </w:p>
    </w:sdtContent>
  </w:sdt>
  <w:p w:rsidR="0009302B" w:rsidRDefault="0009302B" w:rsidP="000969D7">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93506A"/>
    <w:multiLevelType w:val="hybridMultilevel"/>
    <w:tmpl w:val="271824C4"/>
    <w:lvl w:ilvl="0" w:tplc="04090001">
      <w:start w:val="1"/>
      <w:numFmt w:val="bullet"/>
      <w:lvlText w:val=""/>
      <w:lvlJc w:val="left"/>
      <w:pPr>
        <w:ind w:left="644" w:hanging="360"/>
      </w:pPr>
      <w:rPr>
        <w:rFonts w:ascii="Symbol" w:hAnsi="Symbol" w:hint="default"/>
      </w:rPr>
    </w:lvl>
    <w:lvl w:ilvl="1" w:tplc="A3D80F5E">
      <w:start w:val="17"/>
      <w:numFmt w:val="bullet"/>
      <w:lvlText w:val="-"/>
      <w:lvlJc w:val="left"/>
      <w:pPr>
        <w:ind w:left="1364" w:hanging="360"/>
      </w:pPr>
      <w:rPr>
        <w:rFonts w:ascii="Times New Roman" w:eastAsia="MS Mincho"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C96F8E"/>
    <w:multiLevelType w:val="hybridMultilevel"/>
    <w:tmpl w:val="E3FE36A4"/>
    <w:lvl w:ilvl="0" w:tplc="FF4CC9E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4">
    <w:nsid w:val="40F83585"/>
    <w:multiLevelType w:val="hybridMultilevel"/>
    <w:tmpl w:val="C2221E08"/>
    <w:lvl w:ilvl="0" w:tplc="A3D80F5E">
      <w:start w:val="17"/>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1B038A"/>
    <w:multiLevelType w:val="hybridMultilevel"/>
    <w:tmpl w:val="0666D536"/>
    <w:lvl w:ilvl="0" w:tplc="04090001">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4CC4F23"/>
    <w:multiLevelType w:val="hybridMultilevel"/>
    <w:tmpl w:val="6890E2B8"/>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1">
    <w:nsid w:val="71F343CE"/>
    <w:multiLevelType w:val="hybridMultilevel"/>
    <w:tmpl w:val="DAEE8546"/>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0"/>
  </w:num>
  <w:num w:numId="5">
    <w:abstractNumId w:val="9"/>
  </w:num>
  <w:num w:numId="6">
    <w:abstractNumId w:val="10"/>
  </w:num>
  <w:num w:numId="7">
    <w:abstractNumId w:val="7"/>
  </w:num>
  <w:num w:numId="8">
    <w:abstractNumId w:val="3"/>
  </w:num>
  <w:num w:numId="9">
    <w:abstractNumId w:val="6"/>
  </w:num>
  <w:num w:numId="10">
    <w:abstractNumId w:val="1"/>
  </w:num>
  <w:num w:numId="11">
    <w:abstractNumId w:val="4"/>
  </w:num>
  <w:num w:numId="12">
    <w:abstractNumId w:val="6"/>
  </w:num>
  <w:num w:numId="13">
    <w:abstractNumId w:val="6"/>
  </w:num>
  <w:num w:numId="14">
    <w:abstractNumId w:val="6"/>
  </w:num>
  <w:num w:numId="15">
    <w:abstractNumId w:val="6"/>
  </w:num>
  <w:num w:numId="16">
    <w:abstractNumId w:val="11"/>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36D91"/>
    <w:rsid w:val="000545BD"/>
    <w:rsid w:val="00062F16"/>
    <w:rsid w:val="000646AE"/>
    <w:rsid w:val="00064F18"/>
    <w:rsid w:val="00064FDA"/>
    <w:rsid w:val="00072EB7"/>
    <w:rsid w:val="00074CEB"/>
    <w:rsid w:val="000750C9"/>
    <w:rsid w:val="00077AA6"/>
    <w:rsid w:val="000814FB"/>
    <w:rsid w:val="000827E1"/>
    <w:rsid w:val="00082F74"/>
    <w:rsid w:val="000877D6"/>
    <w:rsid w:val="000915AF"/>
    <w:rsid w:val="0009302B"/>
    <w:rsid w:val="0009512F"/>
    <w:rsid w:val="000969D7"/>
    <w:rsid w:val="000C1827"/>
    <w:rsid w:val="000C1B5B"/>
    <w:rsid w:val="000C3470"/>
    <w:rsid w:val="000C7D67"/>
    <w:rsid w:val="000E6752"/>
    <w:rsid w:val="000E6B18"/>
    <w:rsid w:val="000F2AD5"/>
    <w:rsid w:val="00103996"/>
    <w:rsid w:val="00103A96"/>
    <w:rsid w:val="001052BD"/>
    <w:rsid w:val="001318FF"/>
    <w:rsid w:val="001322EE"/>
    <w:rsid w:val="00140D55"/>
    <w:rsid w:val="00147179"/>
    <w:rsid w:val="00157DEF"/>
    <w:rsid w:val="00160F9A"/>
    <w:rsid w:val="0016153A"/>
    <w:rsid w:val="00164614"/>
    <w:rsid w:val="00167799"/>
    <w:rsid w:val="00181DCF"/>
    <w:rsid w:val="00182146"/>
    <w:rsid w:val="001844DC"/>
    <w:rsid w:val="001851A7"/>
    <w:rsid w:val="0019714A"/>
    <w:rsid w:val="001A6B96"/>
    <w:rsid w:val="001A700B"/>
    <w:rsid w:val="001B4832"/>
    <w:rsid w:val="001B5570"/>
    <w:rsid w:val="001B7D39"/>
    <w:rsid w:val="001C7B93"/>
    <w:rsid w:val="001D1A36"/>
    <w:rsid w:val="001D5C4D"/>
    <w:rsid w:val="001E0E1E"/>
    <w:rsid w:val="001F2573"/>
    <w:rsid w:val="001F3EB5"/>
    <w:rsid w:val="001F48C4"/>
    <w:rsid w:val="001F7BB9"/>
    <w:rsid w:val="00202B49"/>
    <w:rsid w:val="00206009"/>
    <w:rsid w:val="0021396F"/>
    <w:rsid w:val="00234FB5"/>
    <w:rsid w:val="002357E0"/>
    <w:rsid w:val="00250A6B"/>
    <w:rsid w:val="00256028"/>
    <w:rsid w:val="002633C7"/>
    <w:rsid w:val="002747F9"/>
    <w:rsid w:val="0028019C"/>
    <w:rsid w:val="00280EC4"/>
    <w:rsid w:val="0029340B"/>
    <w:rsid w:val="002A0EDC"/>
    <w:rsid w:val="002A1B14"/>
    <w:rsid w:val="002A1BD0"/>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985"/>
    <w:rsid w:val="0032158F"/>
    <w:rsid w:val="0032161B"/>
    <w:rsid w:val="003278F5"/>
    <w:rsid w:val="00333903"/>
    <w:rsid w:val="00333D60"/>
    <w:rsid w:val="00342317"/>
    <w:rsid w:val="00347205"/>
    <w:rsid w:val="00351AF1"/>
    <w:rsid w:val="00352942"/>
    <w:rsid w:val="00352E56"/>
    <w:rsid w:val="003635BA"/>
    <w:rsid w:val="003640C6"/>
    <w:rsid w:val="00365551"/>
    <w:rsid w:val="00365821"/>
    <w:rsid w:val="00367DBC"/>
    <w:rsid w:val="00370E21"/>
    <w:rsid w:val="00381130"/>
    <w:rsid w:val="00385B9D"/>
    <w:rsid w:val="00391B68"/>
    <w:rsid w:val="00392A51"/>
    <w:rsid w:val="00395E4C"/>
    <w:rsid w:val="00397F85"/>
    <w:rsid w:val="003B03C5"/>
    <w:rsid w:val="003B7123"/>
    <w:rsid w:val="003D3F85"/>
    <w:rsid w:val="003D7314"/>
    <w:rsid w:val="003E07C9"/>
    <w:rsid w:val="003E585D"/>
    <w:rsid w:val="004003CB"/>
    <w:rsid w:val="00403633"/>
    <w:rsid w:val="00404D9A"/>
    <w:rsid w:val="00420A7E"/>
    <w:rsid w:val="004339BA"/>
    <w:rsid w:val="0043586B"/>
    <w:rsid w:val="00441210"/>
    <w:rsid w:val="0044318A"/>
    <w:rsid w:val="00445A35"/>
    <w:rsid w:val="00446FCF"/>
    <w:rsid w:val="00452304"/>
    <w:rsid w:val="00455BA8"/>
    <w:rsid w:val="00457E2D"/>
    <w:rsid w:val="00464FB6"/>
    <w:rsid w:val="0046635E"/>
    <w:rsid w:val="0047256D"/>
    <w:rsid w:val="004760B1"/>
    <w:rsid w:val="0048073E"/>
    <w:rsid w:val="004962EC"/>
    <w:rsid w:val="00497ADA"/>
    <w:rsid w:val="004A22E8"/>
    <w:rsid w:val="004A4C2E"/>
    <w:rsid w:val="004B1BD1"/>
    <w:rsid w:val="004B2EE3"/>
    <w:rsid w:val="004B7579"/>
    <w:rsid w:val="004C04D3"/>
    <w:rsid w:val="004C7297"/>
    <w:rsid w:val="004D1054"/>
    <w:rsid w:val="004D1ADD"/>
    <w:rsid w:val="004D21A7"/>
    <w:rsid w:val="004E16C2"/>
    <w:rsid w:val="004E2691"/>
    <w:rsid w:val="004E2B2D"/>
    <w:rsid w:val="004E58A7"/>
    <w:rsid w:val="004E6105"/>
    <w:rsid w:val="004F5813"/>
    <w:rsid w:val="005067D6"/>
    <w:rsid w:val="0050779B"/>
    <w:rsid w:val="00512AD9"/>
    <w:rsid w:val="00514B1E"/>
    <w:rsid w:val="00515ABA"/>
    <w:rsid w:val="00517DE4"/>
    <w:rsid w:val="00524367"/>
    <w:rsid w:val="005243DB"/>
    <w:rsid w:val="00525211"/>
    <w:rsid w:val="00527A48"/>
    <w:rsid w:val="0053490B"/>
    <w:rsid w:val="00542259"/>
    <w:rsid w:val="0054563A"/>
    <w:rsid w:val="005522D4"/>
    <w:rsid w:val="00562D79"/>
    <w:rsid w:val="00566D5D"/>
    <w:rsid w:val="00571330"/>
    <w:rsid w:val="005731DE"/>
    <w:rsid w:val="00574B67"/>
    <w:rsid w:val="00576622"/>
    <w:rsid w:val="00594730"/>
    <w:rsid w:val="00594E1B"/>
    <w:rsid w:val="005962E7"/>
    <w:rsid w:val="005A48DB"/>
    <w:rsid w:val="005A7DC7"/>
    <w:rsid w:val="005B395B"/>
    <w:rsid w:val="005B5068"/>
    <w:rsid w:val="005C2CCA"/>
    <w:rsid w:val="005C3F7B"/>
    <w:rsid w:val="005C472B"/>
    <w:rsid w:val="005C7460"/>
    <w:rsid w:val="005E07C5"/>
    <w:rsid w:val="005E16E5"/>
    <w:rsid w:val="005E2720"/>
    <w:rsid w:val="005E71A4"/>
    <w:rsid w:val="005F1CF2"/>
    <w:rsid w:val="005F515B"/>
    <w:rsid w:val="005F7B5C"/>
    <w:rsid w:val="0060058D"/>
    <w:rsid w:val="00611210"/>
    <w:rsid w:val="00625D2B"/>
    <w:rsid w:val="006275E6"/>
    <w:rsid w:val="006308A9"/>
    <w:rsid w:val="0063475D"/>
    <w:rsid w:val="006350E2"/>
    <w:rsid w:val="006425AE"/>
    <w:rsid w:val="00644079"/>
    <w:rsid w:val="00646DC2"/>
    <w:rsid w:val="00667960"/>
    <w:rsid w:val="006703AE"/>
    <w:rsid w:val="00686E0F"/>
    <w:rsid w:val="006927DC"/>
    <w:rsid w:val="006C48D6"/>
    <w:rsid w:val="006F5F6B"/>
    <w:rsid w:val="00702221"/>
    <w:rsid w:val="00711906"/>
    <w:rsid w:val="00722B67"/>
    <w:rsid w:val="00723AE9"/>
    <w:rsid w:val="007255DA"/>
    <w:rsid w:val="00727F10"/>
    <w:rsid w:val="007348F9"/>
    <w:rsid w:val="007358EB"/>
    <w:rsid w:val="00741886"/>
    <w:rsid w:val="007510BB"/>
    <w:rsid w:val="0075428B"/>
    <w:rsid w:val="007550F9"/>
    <w:rsid w:val="00762160"/>
    <w:rsid w:val="007624DE"/>
    <w:rsid w:val="0076469E"/>
    <w:rsid w:val="00764C51"/>
    <w:rsid w:val="00767581"/>
    <w:rsid w:val="007726C0"/>
    <w:rsid w:val="007B5B29"/>
    <w:rsid w:val="007B7BFF"/>
    <w:rsid w:val="007D5C68"/>
    <w:rsid w:val="007D6430"/>
    <w:rsid w:val="007E467B"/>
    <w:rsid w:val="0080659A"/>
    <w:rsid w:val="008130D7"/>
    <w:rsid w:val="00823299"/>
    <w:rsid w:val="00825798"/>
    <w:rsid w:val="00825FC5"/>
    <w:rsid w:val="00834D78"/>
    <w:rsid w:val="00845908"/>
    <w:rsid w:val="00847975"/>
    <w:rsid w:val="00855DA6"/>
    <w:rsid w:val="00874F80"/>
    <w:rsid w:val="00892810"/>
    <w:rsid w:val="008A6379"/>
    <w:rsid w:val="008A69A3"/>
    <w:rsid w:val="008A6BD2"/>
    <w:rsid w:val="008B585F"/>
    <w:rsid w:val="008B7B8C"/>
    <w:rsid w:val="008C1991"/>
    <w:rsid w:val="008C19B9"/>
    <w:rsid w:val="008C3879"/>
    <w:rsid w:val="008D34E6"/>
    <w:rsid w:val="008D566F"/>
    <w:rsid w:val="008D6123"/>
    <w:rsid w:val="008E4983"/>
    <w:rsid w:val="008E7EA8"/>
    <w:rsid w:val="008F5532"/>
    <w:rsid w:val="008F5E4B"/>
    <w:rsid w:val="00902BD5"/>
    <w:rsid w:val="0090478A"/>
    <w:rsid w:val="00910790"/>
    <w:rsid w:val="00911E0B"/>
    <w:rsid w:val="00912ADB"/>
    <w:rsid w:val="00913F44"/>
    <w:rsid w:val="0091647D"/>
    <w:rsid w:val="009247B8"/>
    <w:rsid w:val="00931D9C"/>
    <w:rsid w:val="00936A9B"/>
    <w:rsid w:val="00941C20"/>
    <w:rsid w:val="0094412C"/>
    <w:rsid w:val="009521B9"/>
    <w:rsid w:val="00954B25"/>
    <w:rsid w:val="00966A1F"/>
    <w:rsid w:val="00972ED8"/>
    <w:rsid w:val="009858F6"/>
    <w:rsid w:val="0098663A"/>
    <w:rsid w:val="009876EB"/>
    <w:rsid w:val="0099368F"/>
    <w:rsid w:val="00994BE5"/>
    <w:rsid w:val="00997CD0"/>
    <w:rsid w:val="009A6D0D"/>
    <w:rsid w:val="009B3319"/>
    <w:rsid w:val="009C2588"/>
    <w:rsid w:val="009C783A"/>
    <w:rsid w:val="009D5C72"/>
    <w:rsid w:val="009E0E56"/>
    <w:rsid w:val="00A002B2"/>
    <w:rsid w:val="00A11ED9"/>
    <w:rsid w:val="00A268BA"/>
    <w:rsid w:val="00A26ADD"/>
    <w:rsid w:val="00A37BAD"/>
    <w:rsid w:val="00A461B9"/>
    <w:rsid w:val="00A46827"/>
    <w:rsid w:val="00A515CF"/>
    <w:rsid w:val="00A51E89"/>
    <w:rsid w:val="00A53FAC"/>
    <w:rsid w:val="00A557F9"/>
    <w:rsid w:val="00A57DA5"/>
    <w:rsid w:val="00A63ECD"/>
    <w:rsid w:val="00A70B20"/>
    <w:rsid w:val="00A723C1"/>
    <w:rsid w:val="00A72622"/>
    <w:rsid w:val="00A77006"/>
    <w:rsid w:val="00A86194"/>
    <w:rsid w:val="00A8733E"/>
    <w:rsid w:val="00A95F7B"/>
    <w:rsid w:val="00A972AA"/>
    <w:rsid w:val="00AA29A3"/>
    <w:rsid w:val="00AA44CC"/>
    <w:rsid w:val="00AB5FFB"/>
    <w:rsid w:val="00AB717D"/>
    <w:rsid w:val="00AC5CFE"/>
    <w:rsid w:val="00AD3CEA"/>
    <w:rsid w:val="00AD63F7"/>
    <w:rsid w:val="00AD7354"/>
    <w:rsid w:val="00AD79C1"/>
    <w:rsid w:val="00B00853"/>
    <w:rsid w:val="00B03325"/>
    <w:rsid w:val="00B17F19"/>
    <w:rsid w:val="00B20746"/>
    <w:rsid w:val="00B20DAD"/>
    <w:rsid w:val="00B25263"/>
    <w:rsid w:val="00B4146A"/>
    <w:rsid w:val="00B45A4E"/>
    <w:rsid w:val="00B51DC4"/>
    <w:rsid w:val="00B61822"/>
    <w:rsid w:val="00B620C3"/>
    <w:rsid w:val="00B64063"/>
    <w:rsid w:val="00B67822"/>
    <w:rsid w:val="00B8131A"/>
    <w:rsid w:val="00B8146B"/>
    <w:rsid w:val="00B8368F"/>
    <w:rsid w:val="00B92119"/>
    <w:rsid w:val="00B94FD0"/>
    <w:rsid w:val="00BB321A"/>
    <w:rsid w:val="00BB6706"/>
    <w:rsid w:val="00BC13AB"/>
    <w:rsid w:val="00BE6AC6"/>
    <w:rsid w:val="00BF17E2"/>
    <w:rsid w:val="00BF1E0F"/>
    <w:rsid w:val="00C11892"/>
    <w:rsid w:val="00C165E5"/>
    <w:rsid w:val="00C37012"/>
    <w:rsid w:val="00C40C64"/>
    <w:rsid w:val="00C51DC6"/>
    <w:rsid w:val="00C521F4"/>
    <w:rsid w:val="00C55860"/>
    <w:rsid w:val="00C564BD"/>
    <w:rsid w:val="00C72E27"/>
    <w:rsid w:val="00C738FE"/>
    <w:rsid w:val="00C773CD"/>
    <w:rsid w:val="00C80B41"/>
    <w:rsid w:val="00C8252D"/>
    <w:rsid w:val="00C8445F"/>
    <w:rsid w:val="00CA798E"/>
    <w:rsid w:val="00CB3420"/>
    <w:rsid w:val="00CB442A"/>
    <w:rsid w:val="00CB66C3"/>
    <w:rsid w:val="00CC008E"/>
    <w:rsid w:val="00CC3DFE"/>
    <w:rsid w:val="00CC5916"/>
    <w:rsid w:val="00CD1B78"/>
    <w:rsid w:val="00CD1F16"/>
    <w:rsid w:val="00CD30D7"/>
    <w:rsid w:val="00CD614E"/>
    <w:rsid w:val="00CE05B5"/>
    <w:rsid w:val="00CE5FAD"/>
    <w:rsid w:val="00CE6983"/>
    <w:rsid w:val="00CF2AF6"/>
    <w:rsid w:val="00CF58E2"/>
    <w:rsid w:val="00CF63D9"/>
    <w:rsid w:val="00D12A5F"/>
    <w:rsid w:val="00D145D6"/>
    <w:rsid w:val="00D159D1"/>
    <w:rsid w:val="00D22839"/>
    <w:rsid w:val="00D26D90"/>
    <w:rsid w:val="00D332AF"/>
    <w:rsid w:val="00D37821"/>
    <w:rsid w:val="00D44BA5"/>
    <w:rsid w:val="00D44EC0"/>
    <w:rsid w:val="00D4601F"/>
    <w:rsid w:val="00D46CC2"/>
    <w:rsid w:val="00D62807"/>
    <w:rsid w:val="00D67923"/>
    <w:rsid w:val="00D83319"/>
    <w:rsid w:val="00D8610E"/>
    <w:rsid w:val="00D94EB2"/>
    <w:rsid w:val="00DA2736"/>
    <w:rsid w:val="00DA288A"/>
    <w:rsid w:val="00DB3DEB"/>
    <w:rsid w:val="00DC2963"/>
    <w:rsid w:val="00DC3E6E"/>
    <w:rsid w:val="00DD74DC"/>
    <w:rsid w:val="00DE59C8"/>
    <w:rsid w:val="00DE6814"/>
    <w:rsid w:val="00DF3BEF"/>
    <w:rsid w:val="00E01C58"/>
    <w:rsid w:val="00E04672"/>
    <w:rsid w:val="00E106EA"/>
    <w:rsid w:val="00E13580"/>
    <w:rsid w:val="00E14F7D"/>
    <w:rsid w:val="00E26248"/>
    <w:rsid w:val="00E31BBD"/>
    <w:rsid w:val="00E4238E"/>
    <w:rsid w:val="00E52AE4"/>
    <w:rsid w:val="00E55A3C"/>
    <w:rsid w:val="00E574AB"/>
    <w:rsid w:val="00E62878"/>
    <w:rsid w:val="00E63485"/>
    <w:rsid w:val="00E643A2"/>
    <w:rsid w:val="00E666D3"/>
    <w:rsid w:val="00E72182"/>
    <w:rsid w:val="00E72C5E"/>
    <w:rsid w:val="00E86E18"/>
    <w:rsid w:val="00E86EEC"/>
    <w:rsid w:val="00E8788E"/>
    <w:rsid w:val="00E87A59"/>
    <w:rsid w:val="00EA4E24"/>
    <w:rsid w:val="00EC6E02"/>
    <w:rsid w:val="00EC724B"/>
    <w:rsid w:val="00EE29E4"/>
    <w:rsid w:val="00EF34DA"/>
    <w:rsid w:val="00F1516F"/>
    <w:rsid w:val="00F15ACB"/>
    <w:rsid w:val="00F16C0D"/>
    <w:rsid w:val="00F249E6"/>
    <w:rsid w:val="00F425D9"/>
    <w:rsid w:val="00F47388"/>
    <w:rsid w:val="00F5389C"/>
    <w:rsid w:val="00F632F0"/>
    <w:rsid w:val="00F70CB1"/>
    <w:rsid w:val="00F728B7"/>
    <w:rsid w:val="00F7301A"/>
    <w:rsid w:val="00F74365"/>
    <w:rsid w:val="00F77B28"/>
    <w:rsid w:val="00F812CF"/>
    <w:rsid w:val="00F8601E"/>
    <w:rsid w:val="00F922B4"/>
    <w:rsid w:val="00F92C27"/>
    <w:rsid w:val="00F94201"/>
    <w:rsid w:val="00F9493C"/>
    <w:rsid w:val="00FA1939"/>
    <w:rsid w:val="00FA3CBD"/>
    <w:rsid w:val="00FA7F67"/>
    <w:rsid w:val="00FC64FB"/>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B1">
    <w:name w:val="B1"/>
    <w:basedOn w:val="List"/>
    <w:uiPriority w:val="99"/>
    <w:rsid w:val="002633C7"/>
    <w:pPr>
      <w:tabs>
        <w:tab w:val="clear" w:pos="1701"/>
        <w:tab w:val="clear" w:pos="2127"/>
      </w:tabs>
      <w:overflowPunct w:val="0"/>
      <w:autoSpaceDE w:val="0"/>
      <w:autoSpaceDN w:val="0"/>
      <w:adjustRightInd w:val="0"/>
      <w:spacing w:before="0" w:after="180"/>
      <w:ind w:left="738" w:hanging="454"/>
      <w:textAlignment w:val="baseline"/>
    </w:pPr>
    <w:rPr>
      <w:sz w:val="20"/>
    </w:rPr>
  </w:style>
  <w:style w:type="paragraph" w:customStyle="1" w:styleId="Bullet">
    <w:name w:val="Bullet"/>
    <w:basedOn w:val="BodyText0"/>
    <w:rsid w:val="0009302B"/>
    <w:pPr>
      <w:numPr>
        <w:numId w:val="9"/>
      </w:numPr>
      <w:overflowPunct w:val="0"/>
      <w:autoSpaceDE w:val="0"/>
      <w:autoSpaceDN w:val="0"/>
      <w:adjustRightInd w:val="0"/>
      <w:spacing w:before="60" w:after="60"/>
    </w:pPr>
    <w:rPr>
      <w:rFonts w:ascii="Arial" w:hAnsi="Arial"/>
      <w:i w:val="0"/>
      <w:iCs w:val="0"/>
      <w:color w:val="000000"/>
      <w:sz w:val="22"/>
      <w:szCs w:val="20"/>
      <w:lang w:val="en-GB"/>
    </w:rPr>
  </w:style>
  <w:style w:type="paragraph" w:customStyle="1" w:styleId="Default">
    <w:name w:val="Default"/>
    <w:rsid w:val="00202B49"/>
    <w:pPr>
      <w:autoSpaceDE w:val="0"/>
      <w:autoSpaceDN w:val="0"/>
      <w:adjustRightInd w:val="0"/>
    </w:pPr>
    <w:rPr>
      <w:rFonts w:ascii="Times New Roman" w:hAnsi="Times New Roman"/>
      <w:color w:val="000000"/>
      <w:sz w:val="24"/>
      <w:szCs w:val="24"/>
    </w:rPr>
  </w:style>
  <w:style w:type="paragraph" w:customStyle="1" w:styleId="Tabletext0">
    <w:name w:val="Table_text"/>
    <w:basedOn w:val="Normal"/>
    <w:rsid w:val="009B331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B1">
    <w:name w:val="B1"/>
    <w:basedOn w:val="List"/>
    <w:uiPriority w:val="99"/>
    <w:rsid w:val="002633C7"/>
    <w:pPr>
      <w:tabs>
        <w:tab w:val="clear" w:pos="1701"/>
        <w:tab w:val="clear" w:pos="2127"/>
      </w:tabs>
      <w:overflowPunct w:val="0"/>
      <w:autoSpaceDE w:val="0"/>
      <w:autoSpaceDN w:val="0"/>
      <w:adjustRightInd w:val="0"/>
      <w:spacing w:before="0" w:after="180"/>
      <w:ind w:left="738" w:hanging="454"/>
      <w:textAlignment w:val="baseline"/>
    </w:pPr>
    <w:rPr>
      <w:sz w:val="20"/>
    </w:rPr>
  </w:style>
  <w:style w:type="paragraph" w:customStyle="1" w:styleId="Bullet">
    <w:name w:val="Bullet"/>
    <w:basedOn w:val="BodyText0"/>
    <w:rsid w:val="0009302B"/>
    <w:pPr>
      <w:numPr>
        <w:numId w:val="9"/>
      </w:numPr>
      <w:overflowPunct w:val="0"/>
      <w:autoSpaceDE w:val="0"/>
      <w:autoSpaceDN w:val="0"/>
      <w:adjustRightInd w:val="0"/>
      <w:spacing w:before="60" w:after="60"/>
    </w:pPr>
    <w:rPr>
      <w:rFonts w:ascii="Arial" w:hAnsi="Arial"/>
      <w:i w:val="0"/>
      <w:iCs w:val="0"/>
      <w:color w:val="000000"/>
      <w:sz w:val="22"/>
      <w:szCs w:val="20"/>
      <w:lang w:val="en-GB"/>
    </w:rPr>
  </w:style>
  <w:style w:type="paragraph" w:customStyle="1" w:styleId="Default">
    <w:name w:val="Default"/>
    <w:rsid w:val="00202B49"/>
    <w:pPr>
      <w:autoSpaceDE w:val="0"/>
      <w:autoSpaceDN w:val="0"/>
      <w:adjustRightInd w:val="0"/>
    </w:pPr>
    <w:rPr>
      <w:rFonts w:ascii="Times New Roman" w:hAnsi="Times New Roman"/>
      <w:color w:val="000000"/>
      <w:sz w:val="24"/>
      <w:szCs w:val="24"/>
    </w:rPr>
  </w:style>
  <w:style w:type="paragraph" w:customStyle="1" w:styleId="Tabletext0">
    <w:name w:val="Table_text"/>
    <w:basedOn w:val="Normal"/>
    <w:rsid w:val="009B331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38902170">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805703138">
      <w:bodyDiv w:val="1"/>
      <w:marLeft w:val="0"/>
      <w:marRight w:val="0"/>
      <w:marTop w:val="0"/>
      <w:marBottom w:val="0"/>
      <w:divBdr>
        <w:top w:val="none" w:sz="0" w:space="0" w:color="auto"/>
        <w:left w:val="none" w:sz="0" w:space="0" w:color="auto"/>
        <w:bottom w:val="none" w:sz="0" w:space="0" w:color="auto"/>
        <w:right w:val="none" w:sz="0" w:space="0" w:color="auto"/>
      </w:divBdr>
    </w:div>
    <w:div w:id="858664251">
      <w:bodyDiv w:val="1"/>
      <w:marLeft w:val="0"/>
      <w:marRight w:val="0"/>
      <w:marTop w:val="0"/>
      <w:marBottom w:val="0"/>
      <w:divBdr>
        <w:top w:val="none" w:sz="0" w:space="0" w:color="auto"/>
        <w:left w:val="none" w:sz="0" w:space="0" w:color="auto"/>
        <w:bottom w:val="none" w:sz="0" w:space="0" w:color="auto"/>
        <w:right w:val="none" w:sz="0" w:space="0" w:color="auto"/>
      </w:divBdr>
    </w:div>
    <w:div w:id="1031298763">
      <w:bodyDiv w:val="1"/>
      <w:marLeft w:val="0"/>
      <w:marRight w:val="0"/>
      <w:marTop w:val="0"/>
      <w:marBottom w:val="0"/>
      <w:divBdr>
        <w:top w:val="none" w:sz="0" w:space="0" w:color="auto"/>
        <w:left w:val="none" w:sz="0" w:space="0" w:color="auto"/>
        <w:bottom w:val="none" w:sz="0" w:space="0" w:color="auto"/>
        <w:right w:val="none" w:sz="0" w:space="0" w:color="auto"/>
      </w:divBdr>
    </w:div>
    <w:div w:id="1313102317">
      <w:bodyDiv w:val="1"/>
      <w:marLeft w:val="0"/>
      <w:marRight w:val="0"/>
      <w:marTop w:val="0"/>
      <w:marBottom w:val="0"/>
      <w:divBdr>
        <w:top w:val="none" w:sz="0" w:space="0" w:color="auto"/>
        <w:left w:val="none" w:sz="0" w:space="0" w:color="auto"/>
        <w:bottom w:val="none" w:sz="0" w:space="0" w:color="auto"/>
        <w:right w:val="none" w:sz="0" w:space="0" w:color="auto"/>
      </w:divBdr>
    </w:div>
    <w:div w:id="148435343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47938427">
      <w:bodyDiv w:val="1"/>
      <w:marLeft w:val="0"/>
      <w:marRight w:val="0"/>
      <w:marTop w:val="0"/>
      <w:marBottom w:val="0"/>
      <w:divBdr>
        <w:top w:val="none" w:sz="0" w:space="0" w:color="auto"/>
        <w:left w:val="none" w:sz="0" w:space="0" w:color="auto"/>
        <w:bottom w:val="none" w:sz="0" w:space="0" w:color="auto"/>
        <w:right w:val="none" w:sz="0" w:space="0" w:color="auto"/>
      </w:divBdr>
    </w:div>
    <w:div w:id="1953707119">
      <w:bodyDiv w:val="1"/>
      <w:marLeft w:val="0"/>
      <w:marRight w:val="0"/>
      <w:marTop w:val="0"/>
      <w:marBottom w:val="0"/>
      <w:divBdr>
        <w:top w:val="none" w:sz="0" w:space="0" w:color="auto"/>
        <w:left w:val="none" w:sz="0" w:space="0" w:color="auto"/>
        <w:bottom w:val="none" w:sz="0" w:space="0" w:color="auto"/>
        <w:right w:val="none" w:sz="0" w:space="0" w:color="auto"/>
      </w:divBdr>
    </w:div>
    <w:div w:id="210568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gsi/iot/Pages/default.aspx" TargetMode="External"/><Relationship Id="rId18" Type="http://schemas.openxmlformats.org/officeDocument/2006/relationships/hyperlink" Target="http://itu.int/ITU-T/studygroups/templates" TargetMode="External"/><Relationship Id="rId26" Type="http://schemas.openxmlformats.org/officeDocument/2006/relationships/hyperlink" Target="mailto:tsbreg@itu.int"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printername@eprint.itu.in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en/ITU-T/jca/sdn/Documents/JCA-SDN_Feb_2014_Meeting_announcement.pdf" TargetMode="External"/><Relationship Id="rId17" Type="http://schemas.openxmlformats.org/officeDocument/2006/relationships/hyperlink" Target="http://itu.int/net/ITU-T/ddp/" TargetMode="External"/><Relationship Id="rId25" Type="http://schemas.openxmlformats.org/officeDocument/2006/relationships/hyperlink" Target="http://itu.int/trave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md/T13-TSB-CIR-0062/en" TargetMode="External"/><Relationship Id="rId20" Type="http://schemas.openxmlformats.org/officeDocument/2006/relationships/hyperlink" Target="mailto:servicedesk@itu.int" TargetMode="External"/><Relationship Id="rId29" Type="http://schemas.openxmlformats.org/officeDocument/2006/relationships/hyperlink" Target="mailto:zhuxj@gsta.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T13-SG13-COL-0004/en" TargetMode="External"/><Relationship Id="rId24" Type="http://schemas.openxmlformats.org/officeDocument/2006/relationships/hyperlink" Target="http://itu.int/ITU-T/studygroups/com11" TargetMode="External"/><Relationship Id="rId32" Type="http://schemas.openxmlformats.org/officeDocument/2006/relationships/hyperlink" Target="mailto:isaac.boateng@nca.org.gh"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en/ITU-T/Workshops-and-Seminars/iot/201402/Pages/default.aspx" TargetMode="External"/><Relationship Id="rId23" Type="http://schemas.openxmlformats.org/officeDocument/2006/relationships/hyperlink" Target="mailto:tsbreg@itu.int" TargetMode="External"/><Relationship Id="rId28" Type="http://schemas.openxmlformats.org/officeDocument/2006/relationships/hyperlink" Target="mailto:jane.humphrey@ericsson.com" TargetMode="External"/><Relationship Id="rId36" Type="http://schemas.openxmlformats.org/officeDocument/2006/relationships/header" Target="header2.xml"/><Relationship Id="rId10" Type="http://schemas.openxmlformats.org/officeDocument/2006/relationships/hyperlink" Target="http://www.itu.int/ITU-T/studygroups/com13/index.asp" TargetMode="External"/><Relationship Id="rId19" Type="http://schemas.openxmlformats.org/officeDocument/2006/relationships/hyperlink" Target="http://itu.int/ITU-T/edh/faqs-support.html" TargetMode="External"/><Relationship Id="rId31" Type="http://schemas.openxmlformats.org/officeDocument/2006/relationships/hyperlink" Target="mailto:tena@huawei.com"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md/T13-TSB-CIR-0068/en" TargetMode="External"/><Relationship Id="rId22" Type="http://schemas.openxmlformats.org/officeDocument/2006/relationships/hyperlink" Target="http://itu.int/ITU-T/go/e-print" TargetMode="External"/><Relationship Id="rId27" Type="http://schemas.openxmlformats.org/officeDocument/2006/relationships/image" Target="media/image2.wmf"/><Relationship Id="rId30" Type="http://schemas.openxmlformats.org/officeDocument/2006/relationships/hyperlink" Target="mailto:Kaoru.Kenyoshi@EMEA.NEC.COM"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0</TotalTime>
  <Pages>7</Pages>
  <Words>1591</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12613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2013-12-18T09:38:00Z</cp:lastPrinted>
  <dcterms:created xsi:type="dcterms:W3CDTF">2013-12-18T09:38:00Z</dcterms:created>
  <dcterms:modified xsi:type="dcterms:W3CDTF">2013-12-18T09:38:00Z</dcterms:modified>
</cp:coreProperties>
</file>