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6A2C6D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785DAFE0" wp14:editId="3D310C3A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E434B2" w:rsidRDefault="00E434B2" w:rsidP="00E434B2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821F0D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821F0D">
              <w:t>3</w:t>
            </w:r>
            <w:r w:rsidR="00821F0D">
              <w:rPr>
                <w:rFonts w:hint="cs"/>
                <w:rtl/>
                <w:lang w:bidi="ar-EG"/>
              </w:rPr>
              <w:t xml:space="preserve"> سبتمبر</w:t>
            </w:r>
            <w:r w:rsidR="00821F0D">
              <w:rPr>
                <w:lang w:bidi="ar-EG"/>
              </w:rPr>
              <w:t xml:space="preserve"> </w:t>
            </w:r>
            <w:r w:rsidR="00821F0D">
              <w:rPr>
                <w:rFonts w:hint="cs"/>
                <w:rtl/>
                <w:lang w:bidi="ar-EG"/>
              </w:rPr>
              <w:t xml:space="preserve"> </w:t>
            </w:r>
            <w:r w:rsidR="00821F0D">
              <w:rPr>
                <w:lang w:bidi="ar-EG"/>
              </w:rPr>
              <w:t>2015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821F0D" w:rsidP="00821F0D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821F0D">
              <w:rPr>
                <w:rFonts w:hint="cs"/>
                <w:b/>
                <w:bCs/>
                <w:rtl/>
                <w:lang w:bidi="ar-EG"/>
              </w:rPr>
              <w:t>الإضافة</w:t>
            </w:r>
            <w:r w:rsidRPr="00821F0D">
              <w:rPr>
                <w:rFonts w:hint="cs"/>
                <w:b/>
                <w:rtl/>
                <w:lang w:bidi="ar-EG"/>
              </w:rPr>
              <w:t xml:space="preserve"> </w:t>
            </w:r>
            <w:r w:rsidRPr="00821F0D">
              <w:rPr>
                <w:b/>
                <w:lang w:bidi="ar-SY"/>
              </w:rPr>
              <w:t>1</w:t>
            </w:r>
            <w:r w:rsidRPr="00821F0D">
              <w:rPr>
                <w:b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للرسالة الجماعية</w:t>
            </w:r>
            <w:r w:rsidRPr="00821F0D">
              <w:rPr>
                <w:rFonts w:hint="cs"/>
                <w:b/>
                <w:rtl/>
              </w:rPr>
              <w:t xml:space="preserve"> </w:t>
            </w:r>
            <w:r w:rsidRPr="00821F0D">
              <w:rPr>
                <w:b/>
                <w:lang w:bidi="ar-SY"/>
              </w:rPr>
              <w:t>TSB 6/5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الات‍حاد؛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أعضاء قطاع تقييس الاتصالات في الات‍حاد؛</w:t>
            </w:r>
          </w:p>
          <w:p w:rsidR="00E434B2" w:rsidRPr="00E434B2" w:rsidRDefault="00E434B2" w:rsidP="009840B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ال‍منتسبين إلى قطاع تقييس الاتصالات ال‍مشاركين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>أعمال ل‍جنة الدراسات</w:t>
            </w:r>
            <w:r w:rsidR="009840BB">
              <w:rPr>
                <w:rFonts w:hint="eastAsia"/>
                <w:rtl/>
              </w:rPr>
              <w:t> </w:t>
            </w:r>
            <w:r w:rsidR="00821F0D">
              <w:t>5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D631C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 xml:space="preserve">الهيئات الأكادي‍مية ال‍منضمة إلى </w:t>
            </w:r>
            <w:r w:rsidR="00D631C7">
              <w:rPr>
                <w:rFonts w:hint="cs"/>
                <w:rtl/>
              </w:rPr>
              <w:t>الات‍حاد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E434B2" w:rsidP="00821F0D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821F0D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434B2" w:rsidRPr="00D631C7" w:rsidRDefault="00D062D6" w:rsidP="00821F0D">
            <w:pPr>
              <w:spacing w:before="60" w:after="60" w:line="300" w:lineRule="exact"/>
              <w:jc w:val="left"/>
              <w:rPr>
                <w:color w:val="0000FF"/>
                <w:lang w:bidi="ar-SY"/>
              </w:rPr>
            </w:pPr>
            <w:hyperlink r:id="rId10" w:history="1">
              <w:r w:rsidR="00821F0D" w:rsidRPr="00D631C7">
                <w:rPr>
                  <w:rStyle w:val="Hyperlink"/>
                  <w:color w:val="0000FF"/>
                  <w:lang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E434B2" w:rsidP="00821F0D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E434B2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821F0D">
              <w:rPr>
                <w:b/>
                <w:bCs/>
              </w:rPr>
              <w:t>5</w:t>
            </w:r>
            <w:r w:rsidR="009840BB">
              <w:rPr>
                <w:rFonts w:hint="cs"/>
                <w:b/>
                <w:bCs/>
                <w:rtl/>
              </w:rPr>
              <w:t xml:space="preserve"> لقطاع تقييس الاتصالات</w:t>
            </w:r>
            <w:r w:rsidRPr="00E434B2">
              <w:rPr>
                <w:rFonts w:hint="cs"/>
                <w:b/>
                <w:bCs/>
                <w:rtl/>
              </w:rPr>
              <w:t>؛</w:t>
            </w:r>
            <w:r w:rsidR="00821F0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434B2">
              <w:rPr>
                <w:rFonts w:hint="cs"/>
                <w:b/>
                <w:bCs/>
                <w:rtl/>
              </w:rPr>
              <w:t xml:space="preserve">جنيف، </w:t>
            </w:r>
            <w:r w:rsidR="00821F0D">
              <w:rPr>
                <w:b/>
                <w:bCs/>
              </w:rPr>
              <w:t>23-12</w:t>
            </w:r>
            <w:r w:rsidR="00821F0D"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 w:rsidR="00821F0D">
              <w:rPr>
                <w:b/>
                <w:bCs/>
                <w:lang w:bidi="ar-EG"/>
              </w:rPr>
              <w:t>2015</w:t>
            </w:r>
          </w:p>
        </w:tc>
      </w:tr>
    </w:tbl>
    <w:p w:rsidR="00E434B2" w:rsidRPr="00E434B2" w:rsidRDefault="00E434B2" w:rsidP="00D631C7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821F0D" w:rsidRPr="00821F0D" w:rsidRDefault="00821F0D" w:rsidP="00D631C7">
      <w:pPr>
        <w:rPr>
          <w:rtl/>
        </w:rPr>
      </w:pPr>
      <w:r w:rsidRPr="00821F0D">
        <w:rPr>
          <w:rFonts w:hint="cs"/>
          <w:rtl/>
        </w:rPr>
        <w:t>ت‍حية طيبة وبعد،</w:t>
      </w:r>
    </w:p>
    <w:p w:rsidR="00821F0D" w:rsidRPr="00B74F4F" w:rsidRDefault="00821F0D" w:rsidP="00D631C7">
      <w:pPr>
        <w:rPr>
          <w:spacing w:val="4"/>
          <w:rtl/>
        </w:rPr>
      </w:pPr>
      <w:r w:rsidRPr="00B74F4F">
        <w:rPr>
          <w:spacing w:val="4"/>
          <w:rtl/>
          <w:lang w:bidi="ar-EG"/>
        </w:rPr>
        <w:t xml:space="preserve">يرجى ملاحظة أن بند العمل التالي </w:t>
      </w:r>
      <w:r w:rsidR="001512A6" w:rsidRPr="00B74F4F">
        <w:rPr>
          <w:rFonts w:hint="cs"/>
          <w:spacing w:val="4"/>
          <w:rtl/>
          <w:lang w:bidi="ar-EG"/>
        </w:rPr>
        <w:t>ال</w:t>
      </w:r>
      <w:r w:rsidR="00392D10">
        <w:rPr>
          <w:rFonts w:hint="cs"/>
          <w:spacing w:val="4"/>
          <w:rtl/>
          <w:lang w:bidi="ar-EG"/>
        </w:rPr>
        <w:t>‍</w:t>
      </w:r>
      <w:r w:rsidR="001512A6" w:rsidRPr="00B74F4F">
        <w:rPr>
          <w:rFonts w:hint="cs"/>
          <w:spacing w:val="4"/>
          <w:rtl/>
          <w:lang w:bidi="ar-EG"/>
        </w:rPr>
        <w:t>خاضع</w:t>
      </w:r>
      <w:r w:rsidRPr="00B74F4F">
        <w:rPr>
          <w:spacing w:val="4"/>
          <w:rtl/>
          <w:lang w:bidi="ar-EG"/>
        </w:rPr>
        <w:t xml:space="preserve"> </w:t>
      </w:r>
      <w:r w:rsidR="001512A6" w:rsidRPr="00B74F4F">
        <w:rPr>
          <w:rFonts w:hint="cs"/>
          <w:spacing w:val="4"/>
          <w:rtl/>
          <w:lang w:bidi="ar-EG"/>
        </w:rPr>
        <w:t>ل</w:t>
      </w:r>
      <w:r w:rsidRPr="00B74F4F">
        <w:rPr>
          <w:spacing w:val="4"/>
          <w:rtl/>
          <w:lang w:bidi="ar-EG"/>
        </w:rPr>
        <w:t xml:space="preserve">عملية ال‍موافقة البديلة </w:t>
      </w:r>
      <w:r w:rsidR="007E4A1C" w:rsidRPr="00B74F4F">
        <w:rPr>
          <w:rFonts w:hint="cs"/>
          <w:spacing w:val="4"/>
          <w:rtl/>
          <w:lang w:bidi="ar-EG"/>
        </w:rPr>
        <w:t>قد وردت بشأنه</w:t>
      </w:r>
      <w:r w:rsidRPr="00B74F4F">
        <w:rPr>
          <w:spacing w:val="4"/>
          <w:rtl/>
          <w:lang w:bidi="ar-EG"/>
        </w:rPr>
        <w:t xml:space="preserve"> تعليقات خلال الاستعراض الإضافي وسوف يقدم للموافقة عليه في اجتماع ل‍جنة الدراسات </w:t>
      </w:r>
      <w:r w:rsidRPr="00B74F4F">
        <w:rPr>
          <w:spacing w:val="4"/>
          <w:lang w:bidi="ar-EG"/>
        </w:rPr>
        <w:t>5</w:t>
      </w:r>
      <w:r w:rsidRPr="00B74F4F">
        <w:rPr>
          <w:spacing w:val="4"/>
          <w:rtl/>
          <w:lang w:bidi="ar-EG"/>
        </w:rPr>
        <w:t xml:space="preserve"> في </w:t>
      </w:r>
      <w:r w:rsidRPr="00B74F4F">
        <w:rPr>
          <w:rFonts w:hint="cs"/>
          <w:spacing w:val="4"/>
          <w:rtl/>
          <w:lang w:bidi="ar-EG"/>
        </w:rPr>
        <w:t xml:space="preserve">جنيف، من </w:t>
      </w:r>
      <w:r w:rsidRPr="00B74F4F">
        <w:rPr>
          <w:spacing w:val="4"/>
          <w:lang w:bidi="ar-EG"/>
        </w:rPr>
        <w:t>12</w:t>
      </w:r>
      <w:r w:rsidRPr="00B74F4F">
        <w:rPr>
          <w:rFonts w:hint="cs"/>
          <w:spacing w:val="4"/>
          <w:rtl/>
        </w:rPr>
        <w:t xml:space="preserve"> إلى </w:t>
      </w:r>
      <w:r w:rsidRPr="00B74F4F">
        <w:rPr>
          <w:spacing w:val="4"/>
          <w:lang w:bidi="ar-EG"/>
        </w:rPr>
        <w:t>23</w:t>
      </w:r>
      <w:r w:rsidRPr="00B74F4F">
        <w:rPr>
          <w:rFonts w:hint="cs"/>
          <w:spacing w:val="4"/>
          <w:rtl/>
        </w:rPr>
        <w:t xml:space="preserve"> أكتوبر </w:t>
      </w:r>
      <w:r w:rsidRPr="00B74F4F">
        <w:rPr>
          <w:spacing w:val="4"/>
          <w:lang w:bidi="ar-EG"/>
        </w:rPr>
        <w:t>2015</w:t>
      </w:r>
      <w:r w:rsidRPr="00B74F4F">
        <w:rPr>
          <w:rFonts w:hint="cs"/>
          <w:spacing w:val="4"/>
          <w:rtl/>
        </w:rPr>
        <w:t>:</w:t>
      </w:r>
    </w:p>
    <w:p w:rsidR="00821F0D" w:rsidRPr="00821F0D" w:rsidRDefault="00821F0D" w:rsidP="00392D10">
      <w:pPr>
        <w:ind w:left="720"/>
        <w:rPr>
          <w:rtl/>
          <w:lang w:bidi="ar-EG"/>
        </w:rPr>
      </w:pPr>
      <w:r w:rsidRPr="00821F0D">
        <w:rPr>
          <w:rFonts w:hint="cs"/>
          <w:b/>
          <w:bCs/>
          <w:rtl/>
        </w:rPr>
        <w:t>التوصية</w:t>
      </w:r>
      <w:r w:rsidRPr="00821F0D">
        <w:rPr>
          <w:rFonts w:hint="cs"/>
          <w:rtl/>
        </w:rPr>
        <w:t xml:space="preserve"> </w:t>
      </w:r>
      <w:r w:rsidRPr="00821F0D">
        <w:rPr>
          <w:b/>
          <w:bCs/>
          <w:lang w:bidi="ar-EG"/>
        </w:rPr>
        <w:t>ITU-T</w:t>
      </w:r>
      <w:r w:rsidR="00392D10">
        <w:rPr>
          <w:b/>
          <w:bCs/>
          <w:lang w:bidi="ar-EG"/>
        </w:rPr>
        <w:t> </w:t>
      </w:r>
      <w:r w:rsidRPr="00821F0D">
        <w:rPr>
          <w:b/>
          <w:bCs/>
          <w:lang w:bidi="ar-EG"/>
        </w:rPr>
        <w:t>L.1440</w:t>
      </w:r>
      <w:r w:rsidRPr="00821F0D">
        <w:rPr>
          <w:rFonts w:hint="cs"/>
          <w:rtl/>
        </w:rPr>
        <w:t xml:space="preserve">، </w:t>
      </w:r>
      <w:r w:rsidRPr="00821F0D">
        <w:rPr>
          <w:i/>
          <w:iCs/>
          <w:rtl/>
        </w:rPr>
        <w:t xml:space="preserve">منهجية لتقييم الأثر البيئي لتكنولوجيا المعلومات والاتصالات على مستوى </w:t>
      </w:r>
      <w:r w:rsidR="007D2F34">
        <w:rPr>
          <w:rFonts w:hint="cs"/>
          <w:i/>
          <w:iCs/>
          <w:rtl/>
        </w:rPr>
        <w:t>ال</w:t>
      </w:r>
      <w:r w:rsidR="000150C9">
        <w:rPr>
          <w:rFonts w:hint="cs"/>
          <w:i/>
          <w:iCs/>
          <w:rtl/>
        </w:rPr>
        <w:t>‍</w:t>
      </w:r>
      <w:r w:rsidR="007D2F34">
        <w:rPr>
          <w:rFonts w:hint="cs"/>
          <w:i/>
          <w:iCs/>
          <w:rtl/>
        </w:rPr>
        <w:t>مدن</w:t>
      </w:r>
      <w:r w:rsidRPr="00821F0D">
        <w:rPr>
          <w:rFonts w:hint="cs"/>
          <w:i/>
          <w:iCs/>
          <w:rtl/>
        </w:rPr>
        <w:t xml:space="preserve"> </w:t>
      </w:r>
      <w:r w:rsidRPr="00821F0D">
        <w:rPr>
          <w:rFonts w:hint="cs"/>
          <w:rtl/>
        </w:rPr>
        <w:t>(انظر</w:t>
      </w:r>
      <w:r w:rsidR="00187340">
        <w:rPr>
          <w:rFonts w:hint="eastAsia"/>
          <w:rtl/>
        </w:rPr>
        <w:t> </w:t>
      </w:r>
      <w:r w:rsidRPr="00821F0D">
        <w:rPr>
          <w:rFonts w:hint="cs"/>
          <w:rtl/>
        </w:rPr>
        <w:t>الوثيقة</w:t>
      </w:r>
      <w:r w:rsidRPr="00821F0D">
        <w:rPr>
          <w:rFonts w:hint="eastAsia"/>
          <w:rtl/>
        </w:rPr>
        <w:t> </w:t>
      </w:r>
      <w:hyperlink r:id="rId11" w:history="1">
        <w:r w:rsidRPr="00D631C7">
          <w:rPr>
            <w:rStyle w:val="Hyperlink"/>
            <w:color w:val="0000FF"/>
            <w:lang w:bidi="ar-EG"/>
          </w:rPr>
          <w:t>TD 1112 GEN/5</w:t>
        </w:r>
      </w:hyperlink>
      <w:r w:rsidR="00392D10">
        <w:rPr>
          <w:rFonts w:hint="cs"/>
          <w:rtl/>
        </w:rPr>
        <w:t xml:space="preserve"> عند إتاحتها).</w:t>
      </w:r>
    </w:p>
    <w:p w:rsidR="00706D7A" w:rsidRDefault="00821F0D" w:rsidP="00821F0D">
      <w:pPr>
        <w:spacing w:before="240"/>
        <w:rPr>
          <w:rtl/>
          <w:lang w:bidi="ar-EG"/>
        </w:rPr>
      </w:pPr>
      <w:r w:rsidRPr="00821F0D">
        <w:rPr>
          <w:rFonts w:hint="cs"/>
          <w:rtl/>
          <w:lang w:bidi="ar-EG"/>
        </w:rPr>
        <w:t>وتفضلوا بقبول فائق التقدير والاحترام</w:t>
      </w:r>
      <w:r w:rsidR="00A70086">
        <w:rPr>
          <w:rFonts w:hint="cs"/>
          <w:rtl/>
          <w:lang w:bidi="ar-EG"/>
        </w:rPr>
        <w:t>.</w:t>
      </w:r>
    </w:p>
    <w:p w:rsidR="00E434B2" w:rsidRDefault="00E434B2" w:rsidP="00D631C7">
      <w:pPr>
        <w:spacing w:before="144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E434B2" w:rsidSect="00821F0D"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1A" w:rsidRDefault="00C50B1A" w:rsidP="00E434B2">
      <w:pPr>
        <w:spacing w:before="0" w:line="240" w:lineRule="auto"/>
      </w:pPr>
      <w:r>
        <w:separator/>
      </w:r>
    </w:p>
    <w:p w:rsidR="00C50B1A" w:rsidRDefault="00C50B1A"/>
  </w:endnote>
  <w:endnote w:type="continuationSeparator" w:id="0">
    <w:p w:rsidR="00C50B1A" w:rsidRDefault="00C50B1A" w:rsidP="00E434B2">
      <w:pPr>
        <w:spacing w:before="0" w:line="240" w:lineRule="auto"/>
      </w:pPr>
      <w:r>
        <w:continuationSeparator/>
      </w:r>
    </w:p>
    <w:p w:rsidR="00C50B1A" w:rsidRDefault="00C50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E434B2" w:rsidP="00E43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67800">
      <w:rPr>
        <w:rFonts w:ascii="Calibri" w:hAnsi="Calibri" w:cs="Calibri"/>
        <w:noProof/>
        <w:sz w:val="16"/>
        <w:szCs w:val="16"/>
        <w:lang w:val="fr-CH"/>
      </w:rPr>
      <w:t>P:\ARA\ITU-T\COM-T\COM05\COLL\006ADD01A.docx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proofErr w:type="spellStart"/>
    <w:r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D062D6">
      <w:rPr>
        <w:rFonts w:ascii="Calibri" w:hAnsi="Calibri" w:cs="Calibri"/>
        <w:noProof/>
        <w:sz w:val="16"/>
        <w:szCs w:val="16"/>
      </w:rPr>
      <w:t>07.09.15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67800">
      <w:rPr>
        <w:rFonts w:ascii="Calibri" w:hAnsi="Calibri" w:cs="Calibri"/>
        <w:noProof/>
        <w:sz w:val="16"/>
        <w:szCs w:val="16"/>
      </w:rPr>
      <w:t>07.09.15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C7" w:rsidRPr="00D631C7" w:rsidRDefault="00D631C7" w:rsidP="00D631C7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Calibri"/>
        <w:noProof/>
        <w:color w:val="0070C0"/>
        <w:sz w:val="18"/>
        <w:szCs w:val="18"/>
        <w:u w:val="single"/>
        <w:lang w:val="fr-CH" w:eastAsia="en-US"/>
      </w:rPr>
    </w:pPr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>International Telecommunication Union • Place des Nations, CH</w:t>
    </w:r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noBreakHyphen/>
      <w:t xml:space="preserve">1211 Geneva 20, Switzerland </w:t>
    </w:r>
    <w:r w:rsidRPr="00D631C7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br/>
    </w:r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>Tel:</w:t>
    </w:r>
    <w:r w:rsidRPr="00D631C7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>Fax</w:t>
    </w:r>
    <w:r w:rsidRPr="00D631C7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: +41 22 733 7256 •</w:t>
    </w:r>
    <w:r w:rsidRPr="00D631C7">
      <w:rPr>
        <w:rFonts w:eastAsia="Times New Roman" w:cs="Calibri"/>
        <w:caps/>
        <w:noProof/>
        <w:color w:val="0070C0"/>
        <w:sz w:val="18"/>
        <w:szCs w:val="18"/>
        <w:rtl/>
        <w:lang w:val="en-GB" w:eastAsia="en-US"/>
      </w:rPr>
      <w:br/>
    </w:r>
    <w:r w:rsidRPr="00D631C7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E-</w:t>
    </w:r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>mail</w:t>
    </w:r>
    <w:r w:rsidRPr="00D631C7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D631C7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D631C7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  <w:r w:rsidRPr="00D631C7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• </w:t>
    </w:r>
    <w:hyperlink r:id="rId3" w:history="1">
      <w:r w:rsidRPr="00D631C7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1A" w:rsidRDefault="00C50B1A" w:rsidP="00E434B2">
      <w:pPr>
        <w:spacing w:before="0" w:line="240" w:lineRule="auto"/>
      </w:pPr>
      <w:r>
        <w:separator/>
      </w:r>
    </w:p>
    <w:p w:rsidR="00C50B1A" w:rsidRDefault="00C50B1A"/>
  </w:footnote>
  <w:footnote w:type="continuationSeparator" w:id="0">
    <w:p w:rsidR="00C50B1A" w:rsidRDefault="00C50B1A" w:rsidP="00E434B2">
      <w:pPr>
        <w:spacing w:before="0" w:line="240" w:lineRule="auto"/>
      </w:pPr>
      <w:r>
        <w:continuationSeparator/>
      </w:r>
    </w:p>
    <w:p w:rsidR="00C50B1A" w:rsidRDefault="00C50B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1A"/>
    <w:rsid w:val="00013F0D"/>
    <w:rsid w:val="000150C9"/>
    <w:rsid w:val="000842C8"/>
    <w:rsid w:val="00090574"/>
    <w:rsid w:val="0013749B"/>
    <w:rsid w:val="001512A6"/>
    <w:rsid w:val="00167800"/>
    <w:rsid w:val="00173915"/>
    <w:rsid w:val="00187340"/>
    <w:rsid w:val="001F2CCD"/>
    <w:rsid w:val="002077D6"/>
    <w:rsid w:val="0021038D"/>
    <w:rsid w:val="0023283D"/>
    <w:rsid w:val="002978F4"/>
    <w:rsid w:val="002B028D"/>
    <w:rsid w:val="002E6541"/>
    <w:rsid w:val="00356F2B"/>
    <w:rsid w:val="00357185"/>
    <w:rsid w:val="00392D10"/>
    <w:rsid w:val="003F678F"/>
    <w:rsid w:val="0042686F"/>
    <w:rsid w:val="00440A77"/>
    <w:rsid w:val="00443869"/>
    <w:rsid w:val="00501E0E"/>
    <w:rsid w:val="0055516A"/>
    <w:rsid w:val="006A2C6D"/>
    <w:rsid w:val="006F63F7"/>
    <w:rsid w:val="00706D7A"/>
    <w:rsid w:val="007D2F34"/>
    <w:rsid w:val="007E4A1C"/>
    <w:rsid w:val="00803F08"/>
    <w:rsid w:val="00821F0D"/>
    <w:rsid w:val="008235CD"/>
    <w:rsid w:val="008513CB"/>
    <w:rsid w:val="00857A40"/>
    <w:rsid w:val="00927366"/>
    <w:rsid w:val="00935C68"/>
    <w:rsid w:val="00982B28"/>
    <w:rsid w:val="009840BB"/>
    <w:rsid w:val="00A70086"/>
    <w:rsid w:val="00A97F94"/>
    <w:rsid w:val="00AF2C7A"/>
    <w:rsid w:val="00B00895"/>
    <w:rsid w:val="00B74F4F"/>
    <w:rsid w:val="00C50B1A"/>
    <w:rsid w:val="00C674FE"/>
    <w:rsid w:val="00C75633"/>
    <w:rsid w:val="00CE2EE1"/>
    <w:rsid w:val="00CF3FFD"/>
    <w:rsid w:val="00D062D6"/>
    <w:rsid w:val="00D631C7"/>
    <w:rsid w:val="00D77D0F"/>
    <w:rsid w:val="00DA1CF0"/>
    <w:rsid w:val="00DC24B4"/>
    <w:rsid w:val="00DF16DC"/>
    <w:rsid w:val="00E17033"/>
    <w:rsid w:val="00E434B2"/>
    <w:rsid w:val="00E45211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131093-BC59-4243-B93D-05B62A54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E434B2"/>
    <w:rPr>
      <w:color w:val="0563C1" w:themeColor="hyperlink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356F2B"/>
    <w:pPr>
      <w:keepNext/>
      <w:spacing w:before="240"/>
    </w:pPr>
    <w:rPr>
      <w:b/>
      <w:b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5-151012-TD-GEN-1112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E66E-7E03-4E91-A2CD-55FC744B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Bettini, Nadine</cp:lastModifiedBy>
  <cp:revision>2</cp:revision>
  <cp:lastPrinted>2015-09-07T06:42:00Z</cp:lastPrinted>
  <dcterms:created xsi:type="dcterms:W3CDTF">2015-09-09T08:08:00Z</dcterms:created>
  <dcterms:modified xsi:type="dcterms:W3CDTF">2015-09-09T08:08:00Z</dcterms:modified>
</cp:coreProperties>
</file>