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51640F" w:rsidTr="00303D62">
        <w:trPr>
          <w:cantSplit/>
        </w:trPr>
        <w:tc>
          <w:tcPr>
            <w:tcW w:w="6426" w:type="dxa"/>
            <w:vAlign w:val="center"/>
          </w:tcPr>
          <w:p w:rsidR="00C34772" w:rsidRPr="0051640F" w:rsidRDefault="00C34772" w:rsidP="005164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51640F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51640F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51640F" w:rsidRDefault="00C34772" w:rsidP="005164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1640F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0053CDC" wp14:editId="63FC7EAA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51640F" w:rsidTr="00303D62">
        <w:trPr>
          <w:cantSplit/>
        </w:trPr>
        <w:tc>
          <w:tcPr>
            <w:tcW w:w="6426" w:type="dxa"/>
            <w:vAlign w:val="center"/>
          </w:tcPr>
          <w:p w:rsidR="00C34772" w:rsidRPr="0051640F" w:rsidRDefault="00C34772" w:rsidP="005164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51640F" w:rsidRDefault="00C34772" w:rsidP="005164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51640F" w:rsidRDefault="00C34772" w:rsidP="005164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51640F" w:rsidRDefault="00C34772" w:rsidP="005164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1640F">
        <w:tab/>
        <w:t xml:space="preserve">Ginebra, </w:t>
      </w:r>
      <w:r w:rsidR="009B0C00" w:rsidRPr="0051640F">
        <w:t>2 de noviembre</w:t>
      </w:r>
      <w:r w:rsidR="00255600" w:rsidRPr="0051640F">
        <w:t xml:space="preserve"> </w:t>
      </w:r>
      <w:r w:rsidR="00C50089">
        <w:t xml:space="preserve">de </w:t>
      </w:r>
      <w:r w:rsidR="00255600" w:rsidRPr="0051640F">
        <w:t>2012</w:t>
      </w:r>
    </w:p>
    <w:p w:rsidR="00C34772" w:rsidRPr="0051640F" w:rsidRDefault="00C34772" w:rsidP="0051640F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51640F" w:rsidTr="00303D62">
        <w:trPr>
          <w:cantSplit/>
          <w:trHeight w:val="340"/>
        </w:trPr>
        <w:tc>
          <w:tcPr>
            <w:tcW w:w="993" w:type="dxa"/>
          </w:tcPr>
          <w:p w:rsidR="00C34772" w:rsidRPr="0051640F" w:rsidRDefault="00C34772" w:rsidP="005164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1640F">
              <w:rPr>
                <w:sz w:val="22"/>
              </w:rPr>
              <w:t>Ref.:</w:t>
            </w:r>
          </w:p>
          <w:p w:rsidR="00C34772" w:rsidRPr="0051640F" w:rsidRDefault="00C34772" w:rsidP="005164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51640F" w:rsidRDefault="00C34772" w:rsidP="005164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51640F" w:rsidRDefault="00C34772" w:rsidP="005164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1640F">
              <w:rPr>
                <w:sz w:val="22"/>
              </w:rPr>
              <w:t>Tel.:</w:t>
            </w:r>
            <w:r w:rsidRPr="0051640F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51640F" w:rsidRDefault="00C34772" w:rsidP="005164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1640F">
              <w:rPr>
                <w:b/>
              </w:rPr>
              <w:t xml:space="preserve">Circular TSB </w:t>
            </w:r>
            <w:r w:rsidR="009B0C00" w:rsidRPr="0051640F">
              <w:rPr>
                <w:b/>
              </w:rPr>
              <w:t>319</w:t>
            </w:r>
          </w:p>
          <w:p w:rsidR="00C34772" w:rsidRPr="0051640F" w:rsidRDefault="00C34772" w:rsidP="005164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C34772" w:rsidRPr="0051640F" w:rsidRDefault="00C34772" w:rsidP="0051640F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51640F" w:rsidRDefault="00C34772" w:rsidP="0051640F">
            <w:pPr>
              <w:tabs>
                <w:tab w:val="left" w:pos="4111"/>
              </w:tabs>
              <w:spacing w:before="0"/>
              <w:ind w:left="57"/>
            </w:pPr>
            <w:r w:rsidRPr="0051640F">
              <w:t>+41 22 730</w:t>
            </w:r>
            <w:r w:rsidR="00255600" w:rsidRPr="0051640F">
              <w:t xml:space="preserve"> 6828</w:t>
            </w:r>
            <w:r w:rsidRPr="0051640F">
              <w:br/>
              <w:t>+41 22 730 5853</w:t>
            </w:r>
          </w:p>
        </w:tc>
        <w:tc>
          <w:tcPr>
            <w:tcW w:w="5329" w:type="dxa"/>
          </w:tcPr>
          <w:p w:rsidR="00255600" w:rsidRPr="0051640F" w:rsidRDefault="00255600" w:rsidP="00516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51640F">
              <w:t>-</w:t>
            </w:r>
            <w:r w:rsidRPr="0051640F">
              <w:tab/>
              <w:t>A las Administraciones de los Estados Miembros de la Unión;</w:t>
            </w:r>
          </w:p>
          <w:p w:rsidR="00255600" w:rsidRPr="0051640F" w:rsidRDefault="00255600" w:rsidP="00516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1640F">
              <w:t>-</w:t>
            </w:r>
            <w:r w:rsidRPr="0051640F">
              <w:tab/>
              <w:t>A los Miembros del Sector UIT-T;</w:t>
            </w:r>
          </w:p>
          <w:p w:rsidR="00255600" w:rsidRPr="0051640F" w:rsidRDefault="00255600" w:rsidP="00516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1640F">
              <w:t>-</w:t>
            </w:r>
            <w:r w:rsidRPr="0051640F">
              <w:tab/>
              <w:t>A los Asociados del UIT-T;</w:t>
            </w:r>
          </w:p>
          <w:p w:rsidR="00C34772" w:rsidRDefault="00255600" w:rsidP="00516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1640F">
              <w:t>-</w:t>
            </w:r>
            <w:r w:rsidRPr="0051640F">
              <w:tab/>
              <w:t>A las I</w:t>
            </w:r>
            <w:r w:rsidR="005D2581" w:rsidRPr="0051640F">
              <w:t>nstituciones Académicas del UIT-</w:t>
            </w:r>
            <w:r w:rsidRPr="0051640F">
              <w:t>T;</w:t>
            </w:r>
          </w:p>
          <w:p w:rsidR="007E77FD" w:rsidRPr="0051640F" w:rsidRDefault="007E77FD" w:rsidP="00516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51640F" w:rsidTr="00303D62">
        <w:trPr>
          <w:cantSplit/>
        </w:trPr>
        <w:tc>
          <w:tcPr>
            <w:tcW w:w="993" w:type="dxa"/>
          </w:tcPr>
          <w:p w:rsidR="00C34772" w:rsidRPr="0051640F" w:rsidRDefault="00C34772" w:rsidP="005164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1640F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51640F" w:rsidRDefault="00C50089" w:rsidP="0051640F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255600" w:rsidRPr="0051640F">
                <w:rPr>
                  <w:rStyle w:val="Hyperlink"/>
                </w:rPr>
                <w:t>tsbcits@itu.int</w:t>
              </w:r>
            </w:hyperlink>
            <w:r w:rsidR="00255600" w:rsidRPr="0051640F">
              <w:t xml:space="preserve"> </w:t>
            </w:r>
          </w:p>
        </w:tc>
        <w:tc>
          <w:tcPr>
            <w:tcW w:w="5329" w:type="dxa"/>
          </w:tcPr>
          <w:p w:rsidR="00255600" w:rsidRPr="0051640F" w:rsidRDefault="00255600" w:rsidP="0051640F">
            <w:pPr>
              <w:tabs>
                <w:tab w:val="left" w:pos="4111"/>
              </w:tabs>
              <w:rPr>
                <w:b/>
              </w:rPr>
            </w:pPr>
            <w:r w:rsidRPr="0051640F">
              <w:rPr>
                <w:b/>
              </w:rPr>
              <w:t>Copia:</w:t>
            </w:r>
          </w:p>
          <w:p w:rsidR="00255600" w:rsidRPr="0051640F" w:rsidRDefault="00255600" w:rsidP="00516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1640F">
              <w:t>-</w:t>
            </w:r>
            <w:r w:rsidRPr="0051640F">
              <w:tab/>
              <w:t>A los Presidentes y Vicepresidentes de las Comisiones de Estudio del UIT-T;</w:t>
            </w:r>
          </w:p>
          <w:p w:rsidR="00255600" w:rsidRPr="0051640F" w:rsidRDefault="00255600" w:rsidP="00516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1640F">
              <w:t>-</w:t>
            </w:r>
            <w:r w:rsidRPr="0051640F">
              <w:tab/>
              <w:t>A los Presidentes y Vicepresidentes de los Grupos de Trabajo 5A y 5D del UIT-R;</w:t>
            </w:r>
          </w:p>
          <w:p w:rsidR="00255600" w:rsidRPr="0051640F" w:rsidRDefault="00255600" w:rsidP="00516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1640F">
              <w:t>-</w:t>
            </w:r>
            <w:r w:rsidRPr="0051640F">
              <w:tab/>
              <w:t>Al Director de la Oficina de Radiocomunicaciones;</w:t>
            </w:r>
          </w:p>
          <w:p w:rsidR="00C34772" w:rsidRPr="0051640F" w:rsidRDefault="00255600" w:rsidP="00C500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1640F">
              <w:t>-</w:t>
            </w:r>
            <w:r w:rsidRPr="0051640F">
              <w:tab/>
              <w:t xml:space="preserve">A ISO TC 204, ISO TC 22, ARIB, ATIS, CCSA, ETSI, IEEE, ISACC, SAE, TIA, TTA, </w:t>
            </w:r>
            <w:r w:rsidR="00C50089" w:rsidRPr="0051640F">
              <w:t>TTC,</w:t>
            </w:r>
            <w:r w:rsidR="00C50089">
              <w:t xml:space="preserve"> </w:t>
            </w:r>
            <w:r w:rsidRPr="0051640F">
              <w:t>UNECE.</w:t>
            </w:r>
          </w:p>
        </w:tc>
      </w:tr>
    </w:tbl>
    <w:p w:rsidR="00C34772" w:rsidRPr="0051640F" w:rsidRDefault="00C34772" w:rsidP="0051640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541"/>
      </w:tblGrid>
      <w:tr w:rsidR="00C34772" w:rsidRPr="00C50089" w:rsidTr="00C50089">
        <w:trPr>
          <w:cantSplit/>
        </w:trPr>
        <w:tc>
          <w:tcPr>
            <w:tcW w:w="822" w:type="dxa"/>
          </w:tcPr>
          <w:p w:rsidR="00C34772" w:rsidRPr="0051640F" w:rsidRDefault="00C34772" w:rsidP="005164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1640F">
              <w:rPr>
                <w:sz w:val="22"/>
              </w:rPr>
              <w:t>Asunto:</w:t>
            </w:r>
          </w:p>
        </w:tc>
        <w:tc>
          <w:tcPr>
            <w:tcW w:w="6541" w:type="dxa"/>
          </w:tcPr>
          <w:p w:rsidR="00255600" w:rsidRPr="0051640F" w:rsidRDefault="00255600" w:rsidP="0051640F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51640F">
              <w:rPr>
                <w:b/>
              </w:rPr>
              <w:t>Reunión sobre Cooperación en materia de nor</w:t>
            </w:r>
            <w:r w:rsidR="00E2150C" w:rsidRPr="0051640F">
              <w:rPr>
                <w:b/>
              </w:rPr>
              <w:t>mas de comunicación en los STI</w:t>
            </w:r>
          </w:p>
          <w:p w:rsidR="00C34772" w:rsidRPr="00C50089" w:rsidRDefault="00C50089" w:rsidP="00C50089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C50089">
              <w:rPr>
                <w:b/>
                <w:bCs/>
                <w:lang w:eastAsia="ja-JP"/>
              </w:rPr>
              <w:t>Washington, D.</w:t>
            </w:r>
            <w:r>
              <w:rPr>
                <w:b/>
                <w:bCs/>
                <w:lang w:eastAsia="ja-JP"/>
              </w:rPr>
              <w:t>C</w:t>
            </w:r>
            <w:r w:rsidRPr="00C50089">
              <w:rPr>
                <w:b/>
                <w:bCs/>
                <w:lang w:eastAsia="ja-JP"/>
              </w:rPr>
              <w:t>., Estados Unidos de Am</w:t>
            </w:r>
            <w:r>
              <w:rPr>
                <w:b/>
                <w:bCs/>
                <w:lang w:eastAsia="ja-JP"/>
              </w:rPr>
              <w:t>é</w:t>
            </w:r>
            <w:r w:rsidRPr="00C50089">
              <w:rPr>
                <w:b/>
                <w:bCs/>
                <w:lang w:eastAsia="ja-JP"/>
              </w:rPr>
              <w:t xml:space="preserve">rica, </w:t>
            </w:r>
            <w:r>
              <w:rPr>
                <w:b/>
                <w:bCs/>
                <w:lang w:eastAsia="ja-JP"/>
              </w:rPr>
              <w:br/>
            </w:r>
            <w:r w:rsidRPr="00C50089">
              <w:rPr>
                <w:b/>
                <w:bCs/>
                <w:lang w:eastAsia="ja-JP"/>
              </w:rPr>
              <w:t>17 </w:t>
            </w:r>
            <w:r>
              <w:rPr>
                <w:b/>
                <w:bCs/>
                <w:lang w:eastAsia="ja-JP"/>
              </w:rPr>
              <w:t>de di</w:t>
            </w:r>
            <w:r w:rsidRPr="00C50089">
              <w:rPr>
                <w:b/>
                <w:bCs/>
                <w:lang w:eastAsia="ja-JP"/>
              </w:rPr>
              <w:t>c</w:t>
            </w:r>
            <w:r>
              <w:rPr>
                <w:b/>
                <w:bCs/>
                <w:lang w:eastAsia="ja-JP"/>
              </w:rPr>
              <w:t>iemb</w:t>
            </w:r>
            <w:r w:rsidRPr="00C50089">
              <w:rPr>
                <w:b/>
                <w:bCs/>
                <w:lang w:eastAsia="ja-JP"/>
              </w:rPr>
              <w:t>r</w:t>
            </w:r>
            <w:r>
              <w:rPr>
                <w:b/>
                <w:bCs/>
                <w:lang w:eastAsia="ja-JP"/>
              </w:rPr>
              <w:t>e de</w:t>
            </w:r>
            <w:r w:rsidRPr="00C50089">
              <w:rPr>
                <w:b/>
                <w:bCs/>
                <w:lang w:eastAsia="ja-JP"/>
              </w:rPr>
              <w:t> 2012</w:t>
            </w:r>
          </w:p>
        </w:tc>
      </w:tr>
    </w:tbl>
    <w:p w:rsidR="00C34772" w:rsidRPr="00C50089" w:rsidRDefault="00C34772" w:rsidP="0051640F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51640F" w:rsidRDefault="001D1AF5" w:rsidP="0051640F">
      <w:r w:rsidRPr="0051640F">
        <w:t>Muy Señora mía/muy Señor mío</w:t>
      </w:r>
      <w:r w:rsidR="00C34772" w:rsidRPr="0051640F">
        <w:t>:</w:t>
      </w:r>
    </w:p>
    <w:p w:rsidR="00C34772" w:rsidRPr="0051640F" w:rsidRDefault="001D1AF5" w:rsidP="00C50089">
      <w:r w:rsidRPr="0051640F">
        <w:t xml:space="preserve">Tengo el gusto de </w:t>
      </w:r>
      <w:r w:rsidR="00255600" w:rsidRPr="0051640F">
        <w:t xml:space="preserve">invitarle a la próxima reunión sobre Cooperación en materia de normas de comunicación en los STI (sistemas de transporte inteligentes), que tendrá lugar el domingo </w:t>
      </w:r>
      <w:r w:rsidRPr="0051640F">
        <w:t>17</w:t>
      </w:r>
      <w:r w:rsidR="00255600" w:rsidRPr="0051640F">
        <w:t xml:space="preserve"> de</w:t>
      </w:r>
      <w:r w:rsidRPr="0051640F">
        <w:t xml:space="preserve"> diciembre </w:t>
      </w:r>
      <w:r w:rsidR="00255600" w:rsidRPr="0051640F">
        <w:t xml:space="preserve">de 2012 en </w:t>
      </w:r>
      <w:r w:rsidRPr="0051640F">
        <w:t>Washington D.C. (EE.UU.)</w:t>
      </w:r>
      <w:r w:rsidR="00255600" w:rsidRPr="0051640F">
        <w:t>, gracias a la amable invitación de</w:t>
      </w:r>
      <w:r w:rsidRPr="0051640F">
        <w:t xml:space="preserve"> </w:t>
      </w:r>
      <w:r w:rsidR="00255600" w:rsidRPr="0051640F">
        <w:t>l</w:t>
      </w:r>
      <w:r w:rsidRPr="0051640F">
        <w:t>a</w:t>
      </w:r>
      <w:r w:rsidR="00255600" w:rsidRPr="0051640F">
        <w:t xml:space="preserve"> </w:t>
      </w:r>
      <w:r w:rsidRPr="0051640F">
        <w:t>Alliance of Automobile Manufacturers (AAM)</w:t>
      </w:r>
      <w:r w:rsidR="00255600" w:rsidRPr="0051640F">
        <w:t xml:space="preserve">. Esta reunión se celebrará en el mismo lugar </w:t>
      </w:r>
      <w:r w:rsidRPr="0051640F">
        <w:t xml:space="preserve">que </w:t>
      </w:r>
      <w:r w:rsidR="00255600" w:rsidRPr="0051640F">
        <w:t>la</w:t>
      </w:r>
      <w:r w:rsidRPr="0051640F">
        <w:t xml:space="preserve"> octava </w:t>
      </w:r>
      <w:r w:rsidR="00255600" w:rsidRPr="0051640F">
        <w:t>reunión del Grupo Temático del UIT-T sobre distracción del conductor (</w:t>
      </w:r>
      <w:r w:rsidRPr="0051640F">
        <w:t>18-19</w:t>
      </w:r>
      <w:r w:rsidR="00255600" w:rsidRPr="0051640F">
        <w:t xml:space="preserve"> de</w:t>
      </w:r>
      <w:r w:rsidRPr="0051640F">
        <w:t xml:space="preserve"> diciembre </w:t>
      </w:r>
      <w:r w:rsidR="00255600" w:rsidRPr="0051640F">
        <w:t>de</w:t>
      </w:r>
      <w:r w:rsidR="00C50089">
        <w:t> </w:t>
      </w:r>
      <w:r w:rsidR="00255600" w:rsidRPr="0051640F">
        <w:t>2012).</w:t>
      </w:r>
    </w:p>
    <w:p w:rsidR="00255600" w:rsidRPr="0051640F" w:rsidRDefault="00255600" w:rsidP="0051640F">
      <w:pPr>
        <w:rPr>
          <w:bCs/>
        </w:rPr>
      </w:pPr>
      <w:r w:rsidRPr="0051640F">
        <w:rPr>
          <w:bCs/>
        </w:rPr>
        <w:t xml:space="preserve">El objetivo de esta Cooperación es facilitar un foro reconocido a escala mundial para la preparación, lo antes posible, de un conjunto de normas de comunicación en los STI, de la máxima calidad, aceptadas en el plano internacional y armonizadas a escala global, a fin de permitir la implantación rápida en el mercado mundial de productos y servicios de comunicación en los STI que sean plenamente compatibles. </w:t>
      </w:r>
    </w:p>
    <w:p w:rsidR="00255600" w:rsidRPr="0051640F" w:rsidRDefault="00255600" w:rsidP="0051640F">
      <w:pPr>
        <w:rPr>
          <w:bCs/>
        </w:rPr>
      </w:pPr>
      <w:r w:rsidRPr="0051640F">
        <w:rPr>
          <w:bCs/>
        </w:rPr>
        <w:t>La participación en la Cooperación está abierta:</w:t>
      </w:r>
    </w:p>
    <w:p w:rsidR="00255600" w:rsidRPr="0051640F" w:rsidRDefault="00E2150C" w:rsidP="0051640F">
      <w:pPr>
        <w:pStyle w:val="enumlev1"/>
      </w:pPr>
      <w:r w:rsidRPr="0051640F">
        <w:t>–</w:t>
      </w:r>
      <w:r w:rsidR="00255600" w:rsidRPr="0051640F">
        <w:tab/>
        <w:t>a representantes de los Estados Miembros de la UIT, de los Miembros de Sector, Asociados e Instituciones Académicas, así como a cualquier persona procedente de un país que sea Miembro de la UIT y desee participar en esta labor;</w:t>
      </w:r>
    </w:p>
    <w:p w:rsidR="00255600" w:rsidRPr="0051640F" w:rsidRDefault="00E2150C" w:rsidP="0051640F">
      <w:pPr>
        <w:pStyle w:val="enumlev1"/>
      </w:pPr>
      <w:r w:rsidRPr="0051640F">
        <w:t>–</w:t>
      </w:r>
      <w:r w:rsidR="00255600" w:rsidRPr="0051640F">
        <w:tab/>
        <w:t>a cualquier persona perteneciente a una organización de normalización nacional, regional o internacional que desee contribuir a esta labor.</w:t>
      </w:r>
    </w:p>
    <w:p w:rsidR="00255600" w:rsidRPr="0051640F" w:rsidRDefault="00255600" w:rsidP="0051640F">
      <w:pPr>
        <w:rPr>
          <w:bCs/>
        </w:rPr>
      </w:pPr>
      <w:r w:rsidRPr="0051640F">
        <w:rPr>
          <w:bCs/>
        </w:rPr>
        <w:lastRenderedPageBreak/>
        <w:t>En particular, se alienta a las organizaciones de normalización nacionales, regionales e internacionales a participar y solicitar su incorporación al Comité de Dirección de la Cooperación.</w:t>
      </w:r>
    </w:p>
    <w:p w:rsidR="00255600" w:rsidRPr="0051640F" w:rsidRDefault="00255600" w:rsidP="0051640F">
      <w:pPr>
        <w:rPr>
          <w:bCs/>
        </w:rPr>
      </w:pPr>
      <w:r w:rsidRPr="0051640F">
        <w:rPr>
          <w:bCs/>
        </w:rPr>
        <w:t>El Mandato de la Cooperación y los resultados de la última reunión, se</w:t>
      </w:r>
      <w:r w:rsidR="001D1AF5" w:rsidRPr="0051640F">
        <w:rPr>
          <w:bCs/>
        </w:rPr>
        <w:t xml:space="preserve"> pueden consultar </w:t>
      </w:r>
      <w:r w:rsidRPr="0051640F">
        <w:rPr>
          <w:bCs/>
        </w:rPr>
        <w:t xml:space="preserve">en la dirección </w:t>
      </w:r>
      <w:hyperlink r:id="rId11" w:history="1">
        <w:r w:rsidR="00E2150C" w:rsidRPr="0051640F">
          <w:rPr>
            <w:rStyle w:val="Hyperlink"/>
            <w:bCs/>
          </w:rPr>
          <w:t>http://itu.int/en/ITU-T/extcoop/cits/</w:t>
        </w:r>
      </w:hyperlink>
      <w:r w:rsidR="00E2150C" w:rsidRPr="0051640F">
        <w:rPr>
          <w:bCs/>
        </w:rPr>
        <w:t>.</w:t>
      </w:r>
    </w:p>
    <w:p w:rsidR="00255600" w:rsidRPr="0051640F" w:rsidRDefault="00255600" w:rsidP="0051640F">
      <w:pPr>
        <w:rPr>
          <w:bCs/>
        </w:rPr>
      </w:pPr>
      <w:r w:rsidRPr="0051640F">
        <w:rPr>
          <w:bCs/>
        </w:rPr>
        <w:t>La reunión sobre Cooperación dará comienzo el</w:t>
      </w:r>
      <w:r w:rsidR="001D1AF5" w:rsidRPr="0051640F">
        <w:rPr>
          <w:bCs/>
        </w:rPr>
        <w:t xml:space="preserve"> 17 de diciembre </w:t>
      </w:r>
      <w:r w:rsidRPr="0051640F">
        <w:rPr>
          <w:bCs/>
        </w:rPr>
        <w:t xml:space="preserve">de 2012 a las </w:t>
      </w:r>
      <w:r w:rsidR="00C50089">
        <w:rPr>
          <w:bCs/>
        </w:rPr>
        <w:t>0</w:t>
      </w:r>
      <w:r w:rsidRPr="0051640F">
        <w:rPr>
          <w:bCs/>
        </w:rPr>
        <w:t>9</w:t>
      </w:r>
      <w:r w:rsidR="005D2581" w:rsidRPr="0051640F">
        <w:rPr>
          <w:bCs/>
        </w:rPr>
        <w:t>.</w:t>
      </w:r>
      <w:r w:rsidRPr="0051640F">
        <w:rPr>
          <w:bCs/>
        </w:rPr>
        <w:t xml:space="preserve">00 horas. No se requiere ninguna tasa de inscripción para participar en esta reunión. </w:t>
      </w:r>
    </w:p>
    <w:p w:rsidR="00255600" w:rsidRPr="0051640F" w:rsidRDefault="00255600" w:rsidP="0051640F">
      <w:pPr>
        <w:rPr>
          <w:bCs/>
        </w:rPr>
      </w:pPr>
      <w:r w:rsidRPr="0051640F">
        <w:rPr>
          <w:bCs/>
        </w:rPr>
        <w:t>L</w:t>
      </w:r>
      <w:r w:rsidR="001D1AF5" w:rsidRPr="0051640F">
        <w:rPr>
          <w:bCs/>
        </w:rPr>
        <w:t>o</w:t>
      </w:r>
      <w:r w:rsidRPr="0051640F">
        <w:rPr>
          <w:bCs/>
        </w:rPr>
        <w:t>s d</w:t>
      </w:r>
      <w:r w:rsidR="001D1AF5" w:rsidRPr="0051640F">
        <w:rPr>
          <w:bCs/>
        </w:rPr>
        <w:t>ebat</w:t>
      </w:r>
      <w:r w:rsidRPr="0051640F">
        <w:rPr>
          <w:bCs/>
        </w:rPr>
        <w:t xml:space="preserve">es se celebrarán únicamente en inglés. </w:t>
      </w:r>
    </w:p>
    <w:p w:rsidR="00255600" w:rsidRPr="0051640F" w:rsidRDefault="00255600" w:rsidP="0051640F">
      <w:pPr>
        <w:rPr>
          <w:bCs/>
        </w:rPr>
      </w:pPr>
      <w:r w:rsidRPr="0051640F">
        <w:rPr>
          <w:b/>
        </w:rPr>
        <w:t>Inscripción:</w:t>
      </w:r>
      <w:r w:rsidRPr="0051640F">
        <w:rPr>
          <w:bCs/>
        </w:rPr>
        <w:t xml:space="preserve"> Para que la TSB pueda tomar las medidas necesarias </w:t>
      </w:r>
      <w:r w:rsidR="001D1AF5" w:rsidRPr="0051640F">
        <w:rPr>
          <w:bCs/>
        </w:rPr>
        <w:t>para</w:t>
      </w:r>
      <w:r w:rsidRPr="0051640F">
        <w:rPr>
          <w:bCs/>
        </w:rPr>
        <w:t xml:space="preserve"> la organización de la reunión, </w:t>
      </w:r>
      <w:r w:rsidR="001D1AF5" w:rsidRPr="0051640F">
        <w:rPr>
          <w:bCs/>
        </w:rPr>
        <w:t xml:space="preserve">le </w:t>
      </w:r>
      <w:r w:rsidRPr="0051640F">
        <w:rPr>
          <w:bCs/>
        </w:rPr>
        <w:t xml:space="preserve">rogamos se inscriba para la </w:t>
      </w:r>
      <w:r w:rsidRPr="0051640F">
        <w:rPr>
          <w:b/>
        </w:rPr>
        <w:t>reunión sobre Cooperación en materia de normas de comunicación en los STI</w:t>
      </w:r>
      <w:r w:rsidRPr="0051640F">
        <w:rPr>
          <w:bCs/>
        </w:rPr>
        <w:t xml:space="preserve"> utilizando el formulario en línea que puede encontrar e</w:t>
      </w:r>
      <w:r w:rsidR="00E2150C" w:rsidRPr="0051640F">
        <w:rPr>
          <w:bCs/>
        </w:rPr>
        <w:t xml:space="preserve">n </w:t>
      </w:r>
      <w:hyperlink r:id="rId12" w:history="1">
        <w:r w:rsidR="001D1AF5" w:rsidRPr="0051640F">
          <w:rPr>
            <w:rStyle w:val="Hyperlink"/>
            <w:lang w:eastAsia="ja-JP"/>
          </w:rPr>
          <w:t>http://www.itu.int/reg/tmisc/3000477</w:t>
        </w:r>
      </w:hyperlink>
      <w:r w:rsidRPr="0051640F">
        <w:rPr>
          <w:bCs/>
        </w:rPr>
        <w:t>.</w:t>
      </w:r>
    </w:p>
    <w:p w:rsidR="00255600" w:rsidRPr="0051640F" w:rsidRDefault="00255600" w:rsidP="0051640F">
      <w:pPr>
        <w:rPr>
          <w:bCs/>
        </w:rPr>
      </w:pPr>
      <w:r w:rsidRPr="0051640F">
        <w:rPr>
          <w:b/>
        </w:rPr>
        <w:t>Participación a distancia:</w:t>
      </w:r>
      <w:r w:rsidRPr="0051640F">
        <w:rPr>
          <w:bCs/>
        </w:rPr>
        <w:t xml:space="preserve"> Puede participar a distancia en la reunión sobre Cooperación en materia de normas de comunicación en los STI. </w:t>
      </w:r>
      <w:r w:rsidR="001D1AF5" w:rsidRPr="0051640F">
        <w:rPr>
          <w:bCs/>
        </w:rPr>
        <w:t>P</w:t>
      </w:r>
      <w:r w:rsidRPr="0051640F">
        <w:rPr>
          <w:bCs/>
        </w:rPr>
        <w:t xml:space="preserve">odrá escuchar los debates, </w:t>
      </w:r>
      <w:r w:rsidR="001D1AF5" w:rsidRPr="0051640F">
        <w:rPr>
          <w:bCs/>
        </w:rPr>
        <w:t xml:space="preserve">consultar </w:t>
      </w:r>
      <w:r w:rsidRPr="0051640F">
        <w:rPr>
          <w:bCs/>
        </w:rPr>
        <w:t xml:space="preserve">documentos y presentaciones </w:t>
      </w:r>
      <w:r w:rsidR="001D1AF5" w:rsidRPr="0051640F">
        <w:rPr>
          <w:bCs/>
        </w:rPr>
        <w:t>y comunicar</w:t>
      </w:r>
      <w:r w:rsidRPr="0051640F">
        <w:rPr>
          <w:bCs/>
        </w:rPr>
        <w:t xml:space="preserve"> con el servidor central de la reunión a distancia. Si desea participar a distancia, debe inscribirse anticipadamente en la página web </w:t>
      </w:r>
      <w:hyperlink r:id="rId13" w:history="1">
        <w:r w:rsidR="001D1AF5" w:rsidRPr="0051640F">
          <w:rPr>
            <w:rStyle w:val="Hyperlink"/>
            <w:rFonts w:asciiTheme="majorBidi" w:hAnsiTheme="majorBidi" w:cstheme="majorBidi"/>
            <w:szCs w:val="24"/>
          </w:rPr>
          <w:t>http://www.itu.int/reg/tmisc/3000477</w:t>
        </w:r>
      </w:hyperlink>
      <w:r w:rsidRPr="0051640F">
        <w:rPr>
          <w:bCs/>
        </w:rPr>
        <w:t xml:space="preserve">. Las instrucciones para participar a distancia </w:t>
      </w:r>
      <w:r w:rsidR="001D1AF5" w:rsidRPr="0051640F">
        <w:rPr>
          <w:bCs/>
        </w:rPr>
        <w:t>se comunicarán a los participantes que se hayan inscrito</w:t>
      </w:r>
      <w:r w:rsidRPr="0051640F">
        <w:rPr>
          <w:bCs/>
        </w:rPr>
        <w:t>.</w:t>
      </w:r>
    </w:p>
    <w:p w:rsidR="009B0C00" w:rsidRPr="0051640F" w:rsidRDefault="009B0C00" w:rsidP="0051640F">
      <w:pPr>
        <w:rPr>
          <w:bCs/>
        </w:rPr>
      </w:pPr>
      <w:r w:rsidRPr="0051640F">
        <w:rPr>
          <w:b/>
        </w:rPr>
        <w:t>Documentos para la reunión</w:t>
      </w:r>
      <w:r w:rsidRPr="0051640F">
        <w:rPr>
          <w:bCs/>
        </w:rPr>
        <w:t>: Los participantes que</w:t>
      </w:r>
      <w:r w:rsidR="001D1AF5" w:rsidRPr="0051640F">
        <w:rPr>
          <w:bCs/>
        </w:rPr>
        <w:t xml:space="preserve"> deseen someter un documento a debate </w:t>
      </w:r>
      <w:r w:rsidRPr="0051640F">
        <w:rPr>
          <w:bCs/>
        </w:rPr>
        <w:t xml:space="preserve">en la reunión deberán enviarlo, utilizando la plantilla disponible en la página web </w:t>
      </w:r>
      <w:hyperlink r:id="rId14" w:history="1">
        <w:r w:rsidRPr="0051640F">
          <w:rPr>
            <w:rStyle w:val="Hyperlink"/>
            <w:bCs/>
          </w:rPr>
          <w:t>http://itu.int/en/ITU-T/extcoop/cits/</w:t>
        </w:r>
      </w:hyperlink>
      <w:r w:rsidRPr="0051640F">
        <w:rPr>
          <w:bCs/>
        </w:rPr>
        <w:t xml:space="preserve">, a la dirección </w:t>
      </w:r>
      <w:hyperlink r:id="rId15" w:history="1">
        <w:r w:rsidRPr="0051640F">
          <w:rPr>
            <w:rStyle w:val="Hyperlink"/>
            <w:bCs/>
          </w:rPr>
          <w:t>tsbcits@itu.int</w:t>
        </w:r>
      </w:hyperlink>
      <w:r w:rsidRPr="0051640F">
        <w:rPr>
          <w:bCs/>
        </w:rPr>
        <w:t xml:space="preserve"> </w:t>
      </w:r>
      <w:r w:rsidRPr="0051640F">
        <w:rPr>
          <w:b/>
        </w:rPr>
        <w:t>antes del</w:t>
      </w:r>
      <w:r w:rsidR="001D1AF5" w:rsidRPr="0051640F">
        <w:rPr>
          <w:b/>
        </w:rPr>
        <w:t xml:space="preserve"> 10 de diciembre </w:t>
      </w:r>
      <w:r w:rsidRPr="0051640F">
        <w:rPr>
          <w:b/>
        </w:rPr>
        <w:t>de 2012</w:t>
      </w:r>
      <w:r w:rsidRPr="0051640F">
        <w:rPr>
          <w:bCs/>
        </w:rPr>
        <w:t>.</w:t>
      </w:r>
    </w:p>
    <w:p w:rsidR="00255600" w:rsidRPr="0051640F" w:rsidRDefault="00255600" w:rsidP="0051640F">
      <w:pPr>
        <w:rPr>
          <w:bCs/>
        </w:rPr>
      </w:pPr>
      <w:r w:rsidRPr="0051640F">
        <w:rPr>
          <w:bCs/>
        </w:rPr>
        <w:t xml:space="preserve">Para su comodidad, en el </w:t>
      </w:r>
      <w:bookmarkStart w:id="4" w:name="_GoBack"/>
      <w:r w:rsidRPr="0051640F">
        <w:rPr>
          <w:b/>
        </w:rPr>
        <w:t>a</w:t>
      </w:r>
      <w:bookmarkEnd w:id="4"/>
      <w:r w:rsidRPr="0051640F">
        <w:rPr>
          <w:b/>
        </w:rPr>
        <w:t>nexo 1</w:t>
      </w:r>
      <w:r w:rsidRPr="0051640F">
        <w:rPr>
          <w:bCs/>
        </w:rPr>
        <w:t xml:space="preserve"> se adjunta información práctica acerca del lugar de celebración de la reunión y la manera de llegar al mismo.</w:t>
      </w:r>
    </w:p>
    <w:p w:rsidR="00C34772" w:rsidRPr="0051640F" w:rsidRDefault="00255600" w:rsidP="0051640F">
      <w:r w:rsidRPr="0051640F">
        <w:rPr>
          <w:b/>
        </w:rPr>
        <w:t>Visado:</w:t>
      </w:r>
      <w:r w:rsidR="00636576" w:rsidRPr="0051640F">
        <w:rPr>
          <w:b/>
        </w:rPr>
        <w:t xml:space="preserve"> </w:t>
      </w:r>
      <w:r w:rsidR="001D1AF5" w:rsidRPr="0051640F">
        <w:rPr>
          <w:bCs/>
        </w:rPr>
        <w:t>Recuerde</w:t>
      </w:r>
      <w:r w:rsidRPr="0051640F">
        <w:rPr>
          <w:bCs/>
        </w:rPr>
        <w:t xml:space="preserve"> que los ciudadanos procedentes de ciertos países necesitan un visado para entrar y permanecer en </w:t>
      </w:r>
      <w:r w:rsidR="0051640F" w:rsidRPr="0051640F">
        <w:rPr>
          <w:bCs/>
        </w:rPr>
        <w:t>los Estados Unidos de América</w:t>
      </w:r>
      <w:r w:rsidRPr="0051640F">
        <w:rPr>
          <w:bCs/>
        </w:rPr>
        <w:t>. Ese visado debe solicitarse en la oficina (embajada o consulado) que representa a</w:t>
      </w:r>
      <w:r w:rsidR="0051640F" w:rsidRPr="0051640F">
        <w:rPr>
          <w:bCs/>
        </w:rPr>
        <w:t xml:space="preserve"> los Estados Unidos de América </w:t>
      </w:r>
      <w:r w:rsidRPr="0051640F">
        <w:rPr>
          <w:bCs/>
        </w:rPr>
        <w:t>en su país o, en su defecto, en la más próxima a su país de partida. No olvide que la aprobación del visado puede demorar cierto tiempo, por lo cual lo invitamos a que presente su solicitud de visado lo antes posible.</w:t>
      </w:r>
    </w:p>
    <w:p w:rsidR="00C34772" w:rsidRPr="0051640F" w:rsidRDefault="00C34772" w:rsidP="0051640F">
      <w:pPr>
        <w:ind w:right="92"/>
      </w:pPr>
      <w:r w:rsidRPr="0051640F">
        <w:t>Le saluda atentamente</w:t>
      </w:r>
      <w:r w:rsidR="00B55A3E" w:rsidRPr="0051640F">
        <w:t>.</w:t>
      </w:r>
    </w:p>
    <w:p w:rsidR="00C34772" w:rsidRPr="0051640F" w:rsidRDefault="00C34772" w:rsidP="0051640F">
      <w:pPr>
        <w:spacing w:before="1701"/>
        <w:ind w:right="91"/>
      </w:pPr>
      <w:r w:rsidRPr="0051640F">
        <w:t>Malcolm Johnson</w:t>
      </w:r>
      <w:r w:rsidRPr="0051640F">
        <w:br/>
        <w:t>Director de la Oficina de</w:t>
      </w:r>
      <w:r w:rsidRPr="0051640F">
        <w:br/>
        <w:t>Normalización de las Telecomunicaciones</w:t>
      </w:r>
    </w:p>
    <w:p w:rsidR="00C34772" w:rsidRPr="0051640F" w:rsidRDefault="00C34772" w:rsidP="0051640F">
      <w:pPr>
        <w:spacing w:before="400"/>
        <w:ind w:right="91"/>
      </w:pPr>
    </w:p>
    <w:p w:rsidR="00C34772" w:rsidRPr="007E77FD" w:rsidRDefault="00C34772" w:rsidP="0051640F">
      <w:pPr>
        <w:rPr>
          <w:bCs/>
          <w:lang w:val="en-US"/>
        </w:rPr>
      </w:pPr>
      <w:r w:rsidRPr="007E77FD">
        <w:rPr>
          <w:b/>
          <w:lang w:val="en-US"/>
        </w:rPr>
        <w:t xml:space="preserve">Anexo: </w:t>
      </w:r>
      <w:r w:rsidR="00255600" w:rsidRPr="007E77FD">
        <w:rPr>
          <w:bCs/>
          <w:lang w:val="en-US"/>
        </w:rPr>
        <w:t>1</w:t>
      </w:r>
    </w:p>
    <w:p w:rsidR="00255600" w:rsidRPr="007E77FD" w:rsidRDefault="00255600" w:rsidP="00C34772">
      <w:pPr>
        <w:rPr>
          <w:lang w:val="en-US"/>
        </w:rPr>
        <w:sectPr w:rsidR="00255600" w:rsidRPr="007E77FD">
          <w:headerReference w:type="default" r:id="rId16"/>
          <w:foot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p w:rsidR="00C50089" w:rsidRPr="00C50089" w:rsidRDefault="00C50089" w:rsidP="00C50089">
      <w:pPr>
        <w:pStyle w:val="Title4"/>
        <w:rPr>
          <w:bCs/>
          <w:szCs w:val="24"/>
          <w:lang w:val="en-US"/>
        </w:rPr>
      </w:pPr>
      <w:r w:rsidRPr="00C50089">
        <w:rPr>
          <w:b w:val="0"/>
          <w:bCs/>
          <w:sz w:val="24"/>
          <w:szCs w:val="24"/>
          <w:lang w:val="en-US"/>
        </w:rPr>
        <w:lastRenderedPageBreak/>
        <w:t>ANNEX 1</w:t>
      </w:r>
      <w:r w:rsidRPr="00C50089">
        <w:rPr>
          <w:b w:val="0"/>
          <w:bCs/>
          <w:sz w:val="24"/>
          <w:szCs w:val="24"/>
          <w:lang w:val="en-US"/>
        </w:rPr>
        <w:br/>
        <w:t>(to TSB Circular 319)</w:t>
      </w:r>
    </w:p>
    <w:p w:rsidR="00C50089" w:rsidRPr="00C50089" w:rsidRDefault="00C50089" w:rsidP="00C50089">
      <w:pPr>
        <w:ind w:left="1560" w:hanging="1560"/>
        <w:jc w:val="center"/>
        <w:rPr>
          <w:rFonts w:eastAsia="MS Mincho"/>
          <w:b/>
          <w:bCs/>
          <w:sz w:val="28"/>
          <w:szCs w:val="21"/>
          <w:lang w:val="en-US" w:eastAsia="ja-JP"/>
        </w:rPr>
      </w:pPr>
      <w:r w:rsidRPr="00C50089">
        <w:rPr>
          <w:rFonts w:eastAsia="MS Mincho"/>
          <w:b/>
          <w:bCs/>
          <w:sz w:val="28"/>
          <w:szCs w:val="21"/>
          <w:lang w:val="en-US" w:eastAsia="ja-JP"/>
        </w:rPr>
        <w:t>Practical Information</w:t>
      </w:r>
    </w:p>
    <w:p w:rsidR="00C50089" w:rsidRPr="00C50089" w:rsidRDefault="00C50089" w:rsidP="00C50089">
      <w:pPr>
        <w:numPr>
          <w:ilvl w:val="0"/>
          <w:numId w:val="6"/>
        </w:numPr>
        <w:tabs>
          <w:tab w:val="clear" w:pos="794"/>
          <w:tab w:val="clear" w:pos="1191"/>
          <w:tab w:val="left" w:pos="0"/>
          <w:tab w:val="left" w:pos="851"/>
        </w:tabs>
        <w:spacing w:before="240" w:after="225"/>
        <w:ind w:left="0" w:firstLin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b/>
          <w:bCs/>
          <w:kern w:val="36"/>
          <w:szCs w:val="24"/>
          <w:lang w:val="en-US"/>
        </w:rPr>
        <w:t>Venue</w:t>
      </w:r>
      <w:r w:rsidRPr="00C50089">
        <w:rPr>
          <w:rFonts w:eastAsia="MS Mincho"/>
          <w:b/>
          <w:bCs/>
          <w:kern w:val="36"/>
          <w:szCs w:val="24"/>
          <w:lang w:val="en-US"/>
        </w:rPr>
        <w:br/>
      </w:r>
      <w:r w:rsidRPr="00C50089">
        <w:rPr>
          <w:rFonts w:eastAsia="MS Mincho"/>
          <w:b/>
          <w:bCs/>
          <w:kern w:val="36"/>
          <w:szCs w:val="24"/>
          <w:lang w:val="en-US"/>
        </w:rPr>
        <w:br/>
      </w:r>
      <w:r w:rsidRPr="00C50089">
        <w:rPr>
          <w:rFonts w:eastAsia="MS Mincho"/>
          <w:kern w:val="36"/>
          <w:szCs w:val="24"/>
          <w:lang w:val="en-US"/>
        </w:rPr>
        <w:t>Alliance of Automobile Manufacturers</w:t>
      </w:r>
      <w:r w:rsidRPr="00C50089">
        <w:rPr>
          <w:rFonts w:eastAsia="MS Mincho"/>
          <w:kern w:val="36"/>
          <w:szCs w:val="24"/>
          <w:lang w:val="en-US"/>
        </w:rPr>
        <w:br/>
        <w:t>Franklin Towers Office Building</w:t>
      </w:r>
      <w:r w:rsidRPr="00C50089">
        <w:rPr>
          <w:rFonts w:eastAsia="MS Mincho"/>
          <w:kern w:val="36"/>
          <w:szCs w:val="24"/>
          <w:lang w:val="en-US"/>
        </w:rPr>
        <w:br/>
        <w:t>1401 Eye Street, N.W., Suite 900</w:t>
      </w:r>
      <w:r w:rsidRPr="00C50089">
        <w:rPr>
          <w:rFonts w:eastAsia="MS Mincho"/>
          <w:kern w:val="36"/>
          <w:szCs w:val="24"/>
          <w:lang w:val="en-US"/>
        </w:rPr>
        <w:br/>
        <w:t>Washington, DC 20005</w:t>
      </w:r>
    </w:p>
    <w:p w:rsidR="00C50089" w:rsidRPr="009E6D06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 xml:space="preserve">Map: </w:t>
      </w:r>
      <w:hyperlink r:id="rId19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http://goo.gl/maps/LXreR</w:t>
        </w:r>
      </w:hyperlink>
      <w:r w:rsidRPr="009E6D06">
        <w:rPr>
          <w:rFonts w:eastAsia="MS Mincho"/>
          <w:kern w:val="36"/>
          <w:szCs w:val="24"/>
        </w:rPr>
        <w:t xml:space="preserve"> </w:t>
      </w:r>
      <w:r w:rsidRPr="009E6D06" w:rsidDel="0088492B">
        <w:rPr>
          <w:rFonts w:eastAsia="MS Mincho"/>
          <w:kern w:val="36"/>
          <w:szCs w:val="24"/>
        </w:rPr>
        <w:t xml:space="preserve"> </w:t>
      </w:r>
    </w:p>
    <w:p w:rsidR="00C50089" w:rsidRPr="009E6D06" w:rsidRDefault="00C50089" w:rsidP="00C50089">
      <w:pPr>
        <w:numPr>
          <w:ilvl w:val="0"/>
          <w:numId w:val="6"/>
        </w:num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b/>
          <w:bCs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t>Hotels near the Alliance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b/>
          <w:bCs/>
          <w:kern w:val="36"/>
          <w:szCs w:val="24"/>
          <w:lang w:val="en-US"/>
        </w:rPr>
        <w:t>Crowne Plaza Hamilton</w:t>
      </w:r>
      <w:r w:rsidRPr="00C50089">
        <w:rPr>
          <w:rFonts w:eastAsia="MS Mincho"/>
          <w:kern w:val="36"/>
          <w:szCs w:val="24"/>
          <w:lang w:val="en-US"/>
        </w:rPr>
        <w:br/>
        <w:t>1001K Street NW and 14th Street</w:t>
      </w:r>
      <w:r w:rsidRPr="00C50089">
        <w:rPr>
          <w:rFonts w:eastAsia="MS Mincho"/>
          <w:kern w:val="36"/>
          <w:szCs w:val="24"/>
          <w:lang w:val="en-US"/>
        </w:rPr>
        <w:br/>
        <w:t>Washington, DC 20005</w:t>
      </w:r>
      <w:r w:rsidRPr="00C50089">
        <w:rPr>
          <w:rFonts w:eastAsia="MS Mincho"/>
          <w:kern w:val="36"/>
          <w:szCs w:val="24"/>
          <w:lang w:val="en-US"/>
        </w:rPr>
        <w:br/>
      </w:r>
      <w:hyperlink r:id="rId20" w:history="1">
        <w:r w:rsidRPr="00C5008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http://www.crowneplaza.com</w:t>
        </w:r>
      </w:hyperlink>
      <w:r w:rsidRPr="00C50089">
        <w:rPr>
          <w:rFonts w:eastAsia="MS Mincho"/>
          <w:kern w:val="36"/>
          <w:szCs w:val="24"/>
          <w:lang w:val="en-US"/>
        </w:rPr>
        <w:br/>
        <w:t>189 $/night</w:t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b/>
          <w:bCs/>
          <w:kern w:val="36"/>
          <w:szCs w:val="24"/>
          <w:lang w:val="en-US"/>
        </w:rPr>
        <w:t>Donovan House Kimpton</w:t>
      </w:r>
      <w:r w:rsidRPr="00C50089">
        <w:rPr>
          <w:rFonts w:eastAsia="MS Mincho"/>
          <w:kern w:val="36"/>
          <w:szCs w:val="24"/>
          <w:lang w:val="en-US"/>
        </w:rPr>
        <w:br/>
        <w:t>1155 14th St NW</w:t>
      </w:r>
      <w:r w:rsidRPr="00C50089">
        <w:rPr>
          <w:rFonts w:eastAsia="MS Mincho"/>
          <w:kern w:val="36"/>
          <w:szCs w:val="24"/>
          <w:lang w:val="en-US"/>
        </w:rPr>
        <w:br/>
        <w:t>Washington, DC 20005</w:t>
      </w:r>
      <w:r w:rsidRPr="00C50089">
        <w:rPr>
          <w:rFonts w:eastAsia="MS Mincho"/>
          <w:kern w:val="36"/>
          <w:szCs w:val="24"/>
          <w:lang w:val="en-US"/>
        </w:rPr>
        <w:br/>
      </w:r>
      <w:hyperlink r:id="rId21" w:history="1">
        <w:r w:rsidRPr="00C50089">
          <w:rPr>
            <w:rFonts w:eastAsia="MS Mincho"/>
            <w:color w:val="0000FF"/>
            <w:kern w:val="36"/>
            <w:szCs w:val="24"/>
            <w:u w:val="single"/>
            <w:lang w:val="en-US"/>
          </w:rPr>
          <w:t>www.donovanhousehotel.com</w:t>
        </w:r>
      </w:hyperlink>
      <w:r w:rsidRPr="00C50089">
        <w:rPr>
          <w:rFonts w:eastAsia="MS Mincho"/>
          <w:kern w:val="36"/>
          <w:szCs w:val="24"/>
          <w:lang w:val="en-US"/>
        </w:rPr>
        <w:br/>
        <w:t>197 $/night</w:t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b/>
          <w:bCs/>
          <w:kern w:val="36"/>
          <w:szCs w:val="24"/>
          <w:lang w:val="en-US"/>
        </w:rPr>
        <w:t>Comfort Inn Downtown Convention Center</w:t>
      </w:r>
      <w:r w:rsidRPr="00C50089">
        <w:rPr>
          <w:rFonts w:eastAsia="MS Mincho"/>
          <w:kern w:val="36"/>
          <w:szCs w:val="24"/>
          <w:lang w:val="en-US"/>
        </w:rPr>
        <w:br/>
        <w:t>1201 13th Street NW</w:t>
      </w:r>
      <w:r w:rsidRPr="00C50089">
        <w:rPr>
          <w:rFonts w:eastAsia="MS Mincho"/>
          <w:kern w:val="36"/>
          <w:szCs w:val="24"/>
          <w:lang w:val="en-US"/>
        </w:rPr>
        <w:br/>
        <w:t>Washington, DC 20005</w:t>
      </w:r>
      <w:r w:rsidRPr="00C50089">
        <w:rPr>
          <w:rFonts w:eastAsia="MS Mincho"/>
          <w:kern w:val="36"/>
          <w:szCs w:val="24"/>
          <w:lang w:val="en-US"/>
        </w:rPr>
        <w:br/>
      </w:r>
      <w:hyperlink r:id="rId22" w:history="1">
        <w:r w:rsidRPr="00C50089">
          <w:rPr>
            <w:rFonts w:eastAsia="MS Mincho"/>
            <w:color w:val="0000FF"/>
            <w:kern w:val="36"/>
            <w:szCs w:val="24"/>
            <w:u w:val="single"/>
            <w:lang w:val="en-US"/>
          </w:rPr>
          <w:t>www.dcdowntownhotel.com</w:t>
        </w:r>
      </w:hyperlink>
      <w:r w:rsidRPr="00C50089">
        <w:rPr>
          <w:rFonts w:eastAsia="MS Mincho"/>
          <w:kern w:val="36"/>
          <w:szCs w:val="24"/>
          <w:lang w:val="en-US"/>
        </w:rPr>
        <w:t xml:space="preserve"> 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>160 $/night</w:t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b/>
          <w:bCs/>
          <w:kern w:val="36"/>
          <w:szCs w:val="24"/>
          <w:lang w:val="en-US"/>
        </w:rPr>
        <w:t>Residence Inn Washington Dc Vermont Avenue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>1199 Vermont Avenue NW</w:t>
      </w:r>
      <w:r w:rsidRPr="00C50089">
        <w:rPr>
          <w:rFonts w:eastAsia="MS Mincho"/>
          <w:kern w:val="36"/>
          <w:szCs w:val="24"/>
          <w:lang w:val="en-US"/>
        </w:rPr>
        <w:br/>
        <w:t>Washington, DC 20005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hyperlink r:id="rId23" w:history="1">
        <w:r w:rsidRPr="00C5008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http://www.marriott.com/hotels</w:t>
        </w:r>
      </w:hyperlink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>199 $/night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b/>
          <w:bCs/>
          <w:kern w:val="36"/>
          <w:szCs w:val="24"/>
          <w:lang w:val="en-US"/>
        </w:rPr>
        <w:t>Washington Plaza Hotel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>10 Thomas Circle NW</w:t>
      </w:r>
      <w:r w:rsidRPr="00C50089">
        <w:rPr>
          <w:rFonts w:eastAsia="MS Mincho"/>
          <w:kern w:val="36"/>
          <w:szCs w:val="24"/>
          <w:lang w:val="en-US"/>
        </w:rPr>
        <w:br/>
        <w:t>Washington, DC 20005</w:t>
      </w:r>
    </w:p>
    <w:p w:rsidR="00C50089" w:rsidRPr="009E6D06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</w:rPr>
      </w:pPr>
      <w:hyperlink r:id="rId24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www.washingtonplazahotel.com</w:t>
        </w:r>
      </w:hyperlink>
      <w:r w:rsidRPr="009E6D06">
        <w:rPr>
          <w:rFonts w:eastAsia="MS Mincho"/>
          <w:kern w:val="36"/>
          <w:szCs w:val="24"/>
        </w:rPr>
        <w:br/>
        <w:t>169 $/night</w:t>
      </w:r>
    </w:p>
    <w:p w:rsidR="00C50089" w:rsidRPr="009E6D06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br w:type="page"/>
      </w:r>
    </w:p>
    <w:p w:rsidR="00C50089" w:rsidRPr="009E6D06" w:rsidRDefault="00C50089" w:rsidP="00C50089">
      <w:pPr>
        <w:numPr>
          <w:ilvl w:val="0"/>
          <w:numId w:val="6"/>
        </w:num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b/>
          <w:bCs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lastRenderedPageBreak/>
        <w:t>Directions from Washington Dulles International Airport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>Public transport:</w:t>
      </w:r>
      <w:r w:rsidRPr="00C50089">
        <w:rPr>
          <w:rFonts w:eastAsia="MS Mincho"/>
          <w:kern w:val="36"/>
          <w:szCs w:val="24"/>
          <w:lang w:val="en-US"/>
        </w:rPr>
        <w:tab/>
        <w:t>1) Take Bus 5A towards L’Enfant Plaza Station</w:t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  <w:t>2) Get off at N Moore St &amp; Rosslyn Station</w:t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  <w:t>3) Walk to Rosslyn Metro Station</w:t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  <w:t xml:space="preserve">4) Take Metrorail Blue Line towards Largo Town Ctr or Metrorail Orange Line </w:t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  <w:t>towards New Carrollton</w:t>
      </w:r>
      <w:r w:rsidRPr="00C50089">
        <w:rPr>
          <w:rFonts w:eastAsia="MS Mincho"/>
          <w:kern w:val="36"/>
          <w:szCs w:val="24"/>
          <w:lang w:val="en-US"/>
        </w:rPr>
        <w:br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  <w:t>5) Get off at McPherson Sq Metro Station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 xml:space="preserve">Also see: </w:t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hyperlink r:id="rId25" w:history="1">
        <w:r w:rsidRPr="00C5008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http://www.wmata.com/</w:t>
        </w:r>
      </w:hyperlink>
      <w:r w:rsidRPr="00C50089">
        <w:rPr>
          <w:rFonts w:eastAsia="MS Mincho"/>
          <w:kern w:val="36"/>
          <w:szCs w:val="24"/>
          <w:lang w:val="en-US"/>
        </w:rPr>
        <w:t xml:space="preserve"> 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 xml:space="preserve">By car: </w:t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  <w:t xml:space="preserve">See </w:t>
      </w:r>
      <w:hyperlink r:id="rId26" w:history="1">
        <w:r w:rsidRPr="00C5008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http://goo.gl/maps/SkMx2</w:t>
        </w:r>
      </w:hyperlink>
      <w:r w:rsidRPr="00C50089">
        <w:rPr>
          <w:rFonts w:eastAsia="MS Mincho"/>
          <w:kern w:val="36"/>
          <w:szCs w:val="24"/>
          <w:lang w:val="en-US"/>
        </w:rPr>
        <w:t xml:space="preserve"> </w:t>
      </w:r>
    </w:p>
    <w:p w:rsidR="00C50089" w:rsidRPr="00C50089" w:rsidRDefault="00C50089" w:rsidP="00C50089">
      <w:pPr>
        <w:numPr>
          <w:ilvl w:val="0"/>
          <w:numId w:val="6"/>
        </w:num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  <w:r w:rsidRPr="00C50089">
        <w:rPr>
          <w:rFonts w:eastAsia="MS Mincho"/>
          <w:b/>
          <w:bCs/>
          <w:kern w:val="36"/>
          <w:szCs w:val="24"/>
          <w:lang w:val="en-US"/>
        </w:rPr>
        <w:t>Directions from Ronald Reagan National Airport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 xml:space="preserve">Public transport: </w:t>
      </w:r>
      <w:r w:rsidRPr="00C50089">
        <w:rPr>
          <w:rFonts w:eastAsia="MS Mincho"/>
          <w:kern w:val="36"/>
          <w:szCs w:val="24"/>
          <w:lang w:val="en-US"/>
        </w:rPr>
        <w:tab/>
        <w:t>1) Walk to National Airport Metro Station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  <w:t>2) Take Metrorail Blue Line towards Largo Town Ctr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  <w:t>3) Get off at McPherson Sq Metro Station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 xml:space="preserve">Also see: </w:t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hyperlink r:id="rId27" w:history="1">
        <w:r w:rsidRPr="00C5008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http://www.wmata.com/</w:t>
        </w:r>
      </w:hyperlink>
      <w:r w:rsidRPr="00C50089">
        <w:rPr>
          <w:rFonts w:eastAsia="MS Mincho"/>
          <w:kern w:val="36"/>
          <w:szCs w:val="24"/>
          <w:lang w:val="en-US"/>
        </w:rPr>
        <w:t xml:space="preserve"> 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50089">
        <w:rPr>
          <w:rFonts w:eastAsia="MS Mincho"/>
          <w:kern w:val="36"/>
          <w:szCs w:val="24"/>
          <w:lang w:val="en-US"/>
        </w:rPr>
        <w:t xml:space="preserve">By car: </w:t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</w:r>
      <w:r w:rsidRPr="00C50089">
        <w:rPr>
          <w:rFonts w:eastAsia="MS Mincho"/>
          <w:kern w:val="36"/>
          <w:szCs w:val="24"/>
          <w:lang w:val="en-US"/>
        </w:rPr>
        <w:tab/>
        <w:t xml:space="preserve">See </w:t>
      </w:r>
      <w:hyperlink r:id="rId28" w:history="1">
        <w:r w:rsidRPr="00C5008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http://goo.gl/maps/qsMLo</w:t>
        </w:r>
      </w:hyperlink>
      <w:r w:rsidRPr="00C50089">
        <w:rPr>
          <w:rFonts w:eastAsia="MS Mincho"/>
          <w:kern w:val="36"/>
          <w:szCs w:val="24"/>
          <w:lang w:val="en-US"/>
        </w:rPr>
        <w:t xml:space="preserve">  </w:t>
      </w:r>
    </w:p>
    <w:p w:rsidR="00C50089" w:rsidRPr="00C50089" w:rsidRDefault="00C50089" w:rsidP="00C5008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  <w:r w:rsidRPr="00C50089">
        <w:rPr>
          <w:rFonts w:eastAsia="MS Mincho"/>
          <w:b/>
          <w:bCs/>
          <w:kern w:val="36"/>
          <w:szCs w:val="24"/>
          <w:lang w:val="en-US"/>
        </w:rPr>
        <w:t>5.</w:t>
      </w:r>
      <w:r w:rsidRPr="00C50089">
        <w:rPr>
          <w:rFonts w:eastAsia="MS Mincho"/>
          <w:b/>
          <w:bCs/>
          <w:kern w:val="36"/>
          <w:szCs w:val="24"/>
          <w:lang w:val="en-US"/>
        </w:rPr>
        <w:tab/>
        <w:t xml:space="preserve">Host contact Person </w:t>
      </w:r>
    </w:p>
    <w:p w:rsidR="00C50089" w:rsidRPr="00C50089" w:rsidRDefault="00C50089" w:rsidP="00C50089">
      <w:pPr>
        <w:rPr>
          <w:rFonts w:eastAsia="SimSun"/>
          <w:lang w:val="en-US"/>
        </w:rPr>
      </w:pPr>
      <w:r w:rsidRPr="00C50089">
        <w:rPr>
          <w:rFonts w:eastAsia="SimSun"/>
          <w:lang w:val="en-US"/>
        </w:rPr>
        <w:t xml:space="preserve">Name: </w:t>
      </w:r>
      <w:r w:rsidRPr="00C50089">
        <w:rPr>
          <w:rFonts w:eastAsia="SimSun"/>
          <w:lang w:val="en-US"/>
        </w:rPr>
        <w:tab/>
      </w:r>
      <w:r w:rsidRPr="00C50089">
        <w:rPr>
          <w:rFonts w:eastAsia="SimSun"/>
          <w:lang w:val="en-US"/>
        </w:rPr>
        <w:tab/>
      </w:r>
      <w:r w:rsidRPr="00C50089">
        <w:rPr>
          <w:rFonts w:eastAsia="SimSun"/>
          <w:lang w:val="en-US"/>
        </w:rPr>
        <w:tab/>
      </w:r>
      <w:r w:rsidRPr="00C50089">
        <w:rPr>
          <w:rFonts w:eastAsia="SimSun"/>
          <w:lang w:val="en-US"/>
        </w:rPr>
        <w:tab/>
        <w:t>Mrs. Sharon Roth</w:t>
      </w:r>
      <w:r w:rsidRPr="00C50089">
        <w:rPr>
          <w:rFonts w:eastAsia="SimSun"/>
          <w:lang w:val="en-US"/>
        </w:rPr>
        <w:br/>
        <w:t xml:space="preserve">Telephone: </w:t>
      </w:r>
      <w:r w:rsidRPr="00C50089">
        <w:rPr>
          <w:rFonts w:eastAsia="SimSun"/>
          <w:lang w:val="en-US"/>
        </w:rPr>
        <w:tab/>
      </w:r>
      <w:r w:rsidRPr="00C50089">
        <w:rPr>
          <w:rFonts w:eastAsia="SimSun"/>
          <w:lang w:val="en-US"/>
        </w:rPr>
        <w:tab/>
      </w:r>
      <w:r w:rsidRPr="00C50089">
        <w:rPr>
          <w:rFonts w:eastAsia="SimSun"/>
          <w:lang w:val="en-US"/>
        </w:rPr>
        <w:tab/>
        <w:t>+1-202-326-5544</w:t>
      </w:r>
      <w:r w:rsidRPr="00C50089">
        <w:rPr>
          <w:rFonts w:eastAsia="SimSun"/>
          <w:lang w:val="en-US"/>
        </w:rPr>
        <w:br/>
        <w:t xml:space="preserve">E-Mail: </w:t>
      </w:r>
      <w:r w:rsidRPr="00C50089">
        <w:rPr>
          <w:rFonts w:eastAsia="SimSun"/>
          <w:lang w:val="en-US"/>
        </w:rPr>
        <w:tab/>
      </w:r>
      <w:r w:rsidRPr="00C50089">
        <w:rPr>
          <w:rFonts w:eastAsia="SimSun"/>
          <w:lang w:val="en-US"/>
        </w:rPr>
        <w:tab/>
      </w:r>
      <w:r w:rsidRPr="00C50089">
        <w:rPr>
          <w:rFonts w:eastAsia="SimSun"/>
          <w:lang w:val="en-US"/>
        </w:rPr>
        <w:tab/>
      </w:r>
      <w:hyperlink r:id="rId29" w:history="1">
        <w:r w:rsidRPr="00C50089">
          <w:rPr>
            <w:rStyle w:val="Hyperlink"/>
            <w:rFonts w:eastAsia="SimSun"/>
            <w:lang w:val="en-US"/>
          </w:rPr>
          <w:t>sroth@autoalliance.org</w:t>
        </w:r>
      </w:hyperlink>
    </w:p>
    <w:p w:rsidR="00C50089" w:rsidRPr="00C50089" w:rsidRDefault="00C50089" w:rsidP="00C50089">
      <w:pPr>
        <w:rPr>
          <w:rFonts w:eastAsia="MS Mincho"/>
          <w:lang w:val="en-US"/>
        </w:rPr>
      </w:pPr>
    </w:p>
    <w:p w:rsidR="00C50089" w:rsidRPr="009E6D06" w:rsidRDefault="00C50089" w:rsidP="00C50089">
      <w:pPr>
        <w:jc w:val="center"/>
        <w:rPr>
          <w:rFonts w:eastAsia="MS Mincho"/>
          <w:lang w:val="en-US"/>
        </w:rPr>
      </w:pPr>
      <w:r w:rsidRPr="009E6D06">
        <w:rPr>
          <w:rFonts w:eastAsia="MS Mincho"/>
          <w:sz w:val="28"/>
          <w:szCs w:val="21"/>
          <w:lang w:val="en-US" w:eastAsia="ja-JP"/>
        </w:rPr>
        <w:t>______________</w:t>
      </w:r>
    </w:p>
    <w:sectPr w:rsidR="00C50089" w:rsidRPr="009E6D06" w:rsidSect="00C50089">
      <w:headerReference w:type="default" r:id="rId30"/>
      <w:footerReference w:type="default" r:id="rId31"/>
      <w:footerReference w:type="first" r:id="rId32"/>
      <w:pgSz w:w="11907" w:h="16840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89" w:rsidRDefault="00C50089">
      <w:r>
        <w:separator/>
      </w:r>
    </w:p>
  </w:endnote>
  <w:endnote w:type="continuationSeparator" w:id="0">
    <w:p w:rsidR="00C50089" w:rsidRDefault="00C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9" w:rsidRPr="00C50089" w:rsidRDefault="00C50089" w:rsidP="00C50089">
    <w:pPr>
      <w:pStyle w:val="Footer"/>
      <w:rPr>
        <w:sz w:val="16"/>
        <w:szCs w:val="16"/>
        <w:lang w:val="fr-CH"/>
      </w:rPr>
    </w:pPr>
    <w:r w:rsidRPr="00C50089">
      <w:rPr>
        <w:sz w:val="16"/>
        <w:szCs w:val="16"/>
      </w:rPr>
      <w:fldChar w:fldCharType="begin"/>
    </w:r>
    <w:r w:rsidRPr="00C50089">
      <w:rPr>
        <w:sz w:val="16"/>
        <w:szCs w:val="16"/>
        <w:lang w:val="fr-CH"/>
      </w:rPr>
      <w:instrText xml:space="preserve"> FILENAME \p  \* MERGEFORMAT </w:instrText>
    </w:r>
    <w:r w:rsidRPr="00C50089">
      <w:rPr>
        <w:sz w:val="16"/>
        <w:szCs w:val="16"/>
      </w:rPr>
      <w:fldChar w:fldCharType="separate"/>
    </w:r>
    <w:r w:rsidR="00730877">
      <w:rPr>
        <w:noProof/>
        <w:sz w:val="16"/>
        <w:szCs w:val="16"/>
        <w:lang w:val="fr-CH"/>
      </w:rPr>
      <w:t>P:\ESP\ITU-T\BUREAU\CIRC\300\319S.docx</w:t>
    </w:r>
    <w:r w:rsidRPr="00C50089">
      <w:rPr>
        <w:noProof/>
        <w:sz w:val="16"/>
        <w:szCs w:val="16"/>
      </w:rPr>
      <w:fldChar w:fldCharType="end"/>
    </w:r>
    <w:r w:rsidRPr="00C50089">
      <w:rPr>
        <w:noProof/>
        <w:sz w:val="16"/>
        <w:szCs w:val="16"/>
        <w:lang w:val="fr-CH"/>
      </w:rPr>
      <w:t xml:space="preserve"> (</w:t>
    </w:r>
    <w:r>
      <w:rPr>
        <w:noProof/>
        <w:sz w:val="16"/>
        <w:szCs w:val="16"/>
        <w:lang w:val="fr-CH"/>
      </w:rPr>
      <w:t>334814</w:t>
    </w:r>
    <w:r w:rsidRPr="00C50089">
      <w:rPr>
        <w:noProof/>
        <w:sz w:val="16"/>
        <w:szCs w:val="16"/>
        <w:lang w:val="fr-CH"/>
      </w:rPr>
      <w:t>)</w:t>
    </w:r>
    <w:r w:rsidRPr="00C50089">
      <w:rPr>
        <w:sz w:val="16"/>
        <w:szCs w:val="16"/>
        <w:lang w:val="fr-CH"/>
      </w:rPr>
      <w:tab/>
    </w:r>
    <w:r w:rsidRPr="00C50089">
      <w:rPr>
        <w:sz w:val="16"/>
        <w:szCs w:val="16"/>
      </w:rPr>
      <w:fldChar w:fldCharType="begin"/>
    </w:r>
    <w:r w:rsidRPr="00C50089">
      <w:rPr>
        <w:sz w:val="16"/>
        <w:szCs w:val="16"/>
      </w:rPr>
      <w:instrText xml:space="preserve"> SAVEDATE \@ DD.MM.YY </w:instrText>
    </w:r>
    <w:r w:rsidRPr="00C50089">
      <w:rPr>
        <w:sz w:val="16"/>
        <w:szCs w:val="16"/>
      </w:rPr>
      <w:fldChar w:fldCharType="separate"/>
    </w:r>
    <w:r w:rsidR="00730877">
      <w:rPr>
        <w:noProof/>
        <w:sz w:val="16"/>
        <w:szCs w:val="16"/>
      </w:rPr>
      <w:t>12.11.12</w:t>
    </w:r>
    <w:r w:rsidRPr="00C50089">
      <w:rPr>
        <w:sz w:val="16"/>
        <w:szCs w:val="16"/>
      </w:rPr>
      <w:fldChar w:fldCharType="end"/>
    </w:r>
    <w:r w:rsidRPr="00C50089">
      <w:rPr>
        <w:sz w:val="16"/>
        <w:szCs w:val="16"/>
        <w:lang w:val="fr-CH"/>
      </w:rPr>
      <w:tab/>
    </w:r>
    <w:r w:rsidRPr="00C50089">
      <w:rPr>
        <w:sz w:val="16"/>
        <w:szCs w:val="16"/>
      </w:rPr>
      <w:fldChar w:fldCharType="begin"/>
    </w:r>
    <w:r w:rsidRPr="00C50089">
      <w:rPr>
        <w:sz w:val="16"/>
        <w:szCs w:val="16"/>
      </w:rPr>
      <w:instrText xml:space="preserve"> PRINTDATE \@ DD.MM.YY </w:instrText>
    </w:r>
    <w:r w:rsidRPr="00C50089">
      <w:rPr>
        <w:sz w:val="16"/>
        <w:szCs w:val="16"/>
      </w:rPr>
      <w:fldChar w:fldCharType="separate"/>
    </w:r>
    <w:r w:rsidR="00730877">
      <w:rPr>
        <w:noProof/>
        <w:sz w:val="16"/>
        <w:szCs w:val="16"/>
      </w:rPr>
      <w:t>12.11.12</w:t>
    </w:r>
    <w:r w:rsidRPr="00C500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C50089" w:rsidRPr="00C5008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50089" w:rsidRDefault="00C5008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50089" w:rsidRDefault="00C50089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50089" w:rsidRDefault="00C50089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50089" w:rsidRDefault="00C5008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50089">
      <w:trPr>
        <w:cantSplit/>
      </w:trPr>
      <w:tc>
        <w:tcPr>
          <w:tcW w:w="1062" w:type="pct"/>
        </w:tcPr>
        <w:p w:rsidR="00C50089" w:rsidRDefault="00C50089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C50089" w:rsidRDefault="00C500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50089" w:rsidRDefault="00C50089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C50089" w:rsidRDefault="00C50089">
          <w:pPr>
            <w:pStyle w:val="itu"/>
          </w:pPr>
          <w:r>
            <w:tab/>
            <w:t>www.itu.int</w:t>
          </w:r>
        </w:p>
      </w:tc>
    </w:tr>
    <w:tr w:rsidR="00C50089">
      <w:trPr>
        <w:cantSplit/>
      </w:trPr>
      <w:tc>
        <w:tcPr>
          <w:tcW w:w="1062" w:type="pct"/>
        </w:tcPr>
        <w:p w:rsidR="00C50089" w:rsidRDefault="00C50089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C50089" w:rsidRDefault="00C500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50089" w:rsidRDefault="00C50089">
          <w:pPr>
            <w:pStyle w:val="itu"/>
          </w:pPr>
        </w:p>
      </w:tc>
      <w:tc>
        <w:tcPr>
          <w:tcW w:w="1131" w:type="pct"/>
        </w:tcPr>
        <w:p w:rsidR="00C50089" w:rsidRDefault="00C50089">
          <w:pPr>
            <w:pStyle w:val="itu"/>
          </w:pPr>
        </w:p>
      </w:tc>
    </w:tr>
  </w:tbl>
  <w:p w:rsidR="00C50089" w:rsidRPr="00C50089" w:rsidRDefault="00C50089" w:rsidP="007308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9" w:rsidRPr="00C50089" w:rsidRDefault="00C50089" w:rsidP="00C50089">
    <w:pPr>
      <w:pStyle w:val="Footer"/>
      <w:rPr>
        <w:sz w:val="16"/>
        <w:szCs w:val="16"/>
        <w:lang w:val="fr-CH"/>
      </w:rPr>
    </w:pPr>
    <w:r w:rsidRPr="00C50089">
      <w:rPr>
        <w:sz w:val="16"/>
        <w:szCs w:val="16"/>
      </w:rPr>
      <w:fldChar w:fldCharType="begin"/>
    </w:r>
    <w:r w:rsidRPr="00C50089">
      <w:rPr>
        <w:sz w:val="16"/>
        <w:szCs w:val="16"/>
        <w:lang w:val="fr-CH"/>
      </w:rPr>
      <w:instrText xml:space="preserve"> FILENAME \p  \* MERGEFORMAT </w:instrText>
    </w:r>
    <w:r w:rsidRPr="00C50089">
      <w:rPr>
        <w:sz w:val="16"/>
        <w:szCs w:val="16"/>
      </w:rPr>
      <w:fldChar w:fldCharType="separate"/>
    </w:r>
    <w:r w:rsidR="00730877">
      <w:rPr>
        <w:noProof/>
        <w:sz w:val="16"/>
        <w:szCs w:val="16"/>
        <w:lang w:val="fr-CH"/>
      </w:rPr>
      <w:t>P:\ESP\ITU-T\BUREAU\CIRC\300\319S.docx</w:t>
    </w:r>
    <w:r w:rsidRPr="00C50089">
      <w:rPr>
        <w:noProof/>
        <w:sz w:val="16"/>
        <w:szCs w:val="16"/>
      </w:rPr>
      <w:fldChar w:fldCharType="end"/>
    </w:r>
    <w:r w:rsidRPr="00C50089">
      <w:rPr>
        <w:noProof/>
        <w:sz w:val="16"/>
        <w:szCs w:val="16"/>
        <w:lang w:val="fr-CH"/>
      </w:rPr>
      <w:t xml:space="preserve"> (</w:t>
    </w:r>
    <w:r>
      <w:rPr>
        <w:noProof/>
        <w:sz w:val="16"/>
        <w:szCs w:val="16"/>
        <w:lang w:val="fr-CH"/>
      </w:rPr>
      <w:t>334814</w:t>
    </w:r>
    <w:r w:rsidRPr="00C50089">
      <w:rPr>
        <w:noProof/>
        <w:sz w:val="16"/>
        <w:szCs w:val="16"/>
        <w:lang w:val="fr-CH"/>
      </w:rPr>
      <w:t>)</w:t>
    </w:r>
    <w:r w:rsidRPr="00C50089">
      <w:rPr>
        <w:sz w:val="16"/>
        <w:szCs w:val="16"/>
        <w:lang w:val="fr-CH"/>
      </w:rPr>
      <w:tab/>
    </w:r>
    <w:r w:rsidRPr="00C50089">
      <w:rPr>
        <w:sz w:val="16"/>
        <w:szCs w:val="16"/>
      </w:rPr>
      <w:fldChar w:fldCharType="begin"/>
    </w:r>
    <w:r w:rsidRPr="00C50089">
      <w:rPr>
        <w:sz w:val="16"/>
        <w:szCs w:val="16"/>
      </w:rPr>
      <w:instrText xml:space="preserve"> SAVEDATE \@ DD.MM.YY </w:instrText>
    </w:r>
    <w:r w:rsidRPr="00C50089">
      <w:rPr>
        <w:sz w:val="16"/>
        <w:szCs w:val="16"/>
      </w:rPr>
      <w:fldChar w:fldCharType="separate"/>
    </w:r>
    <w:r w:rsidR="00730877">
      <w:rPr>
        <w:noProof/>
        <w:sz w:val="16"/>
        <w:szCs w:val="16"/>
      </w:rPr>
      <w:t>12.11.12</w:t>
    </w:r>
    <w:r w:rsidRPr="00C50089">
      <w:rPr>
        <w:sz w:val="16"/>
        <w:szCs w:val="16"/>
      </w:rPr>
      <w:fldChar w:fldCharType="end"/>
    </w:r>
    <w:r w:rsidRPr="00C50089">
      <w:rPr>
        <w:sz w:val="16"/>
        <w:szCs w:val="16"/>
        <w:lang w:val="fr-CH"/>
      </w:rPr>
      <w:tab/>
    </w:r>
    <w:r w:rsidRPr="00C50089">
      <w:rPr>
        <w:sz w:val="16"/>
        <w:szCs w:val="16"/>
      </w:rPr>
      <w:fldChar w:fldCharType="begin"/>
    </w:r>
    <w:r w:rsidRPr="00C50089">
      <w:rPr>
        <w:sz w:val="16"/>
        <w:szCs w:val="16"/>
      </w:rPr>
      <w:instrText xml:space="preserve"> PRINTDATE \@ DD.MM.YY </w:instrText>
    </w:r>
    <w:r w:rsidRPr="00C50089">
      <w:rPr>
        <w:sz w:val="16"/>
        <w:szCs w:val="16"/>
      </w:rPr>
      <w:fldChar w:fldCharType="separate"/>
    </w:r>
    <w:r w:rsidR="00730877">
      <w:rPr>
        <w:noProof/>
        <w:sz w:val="16"/>
        <w:szCs w:val="16"/>
      </w:rPr>
      <w:t>12.11.12</w:t>
    </w:r>
    <w:r w:rsidRPr="00C50089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9" w:rsidRDefault="00C50089" w:rsidP="00C50089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14236476" r:id="rId2">
          <o:FieldCodes>\s</o:FieldCodes>
        </o:OLEObject>
      </w:object>
    </w:r>
  </w:p>
  <w:p w:rsidR="00C50089" w:rsidRPr="00AE03C4" w:rsidRDefault="00C50089" w:rsidP="00C5008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89" w:rsidRDefault="00C50089">
      <w:r>
        <w:t>____________________</w:t>
      </w:r>
    </w:p>
  </w:footnote>
  <w:footnote w:type="continuationSeparator" w:id="0">
    <w:p w:rsidR="00C50089" w:rsidRDefault="00C5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9" w:rsidRDefault="00C50089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30877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C50089" w:rsidRPr="00303D62" w:rsidRDefault="00C50089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9" w:rsidRDefault="00C50089" w:rsidP="00C50089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30877">
      <w:rPr>
        <w:noProof/>
      </w:rPr>
      <w:t>3</w:t>
    </w:r>
    <w:r>
      <w:rPr>
        <w:noProof/>
      </w:rPr>
      <w:fldChar w:fldCharType="end"/>
    </w:r>
    <w:r>
      <w:t xml:space="preserve"> -</w:t>
    </w:r>
  </w:p>
  <w:p w:rsidR="00C50089" w:rsidRPr="00AE03C4" w:rsidRDefault="00C50089" w:rsidP="00C50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BAE"/>
    <w:multiLevelType w:val="hybridMultilevel"/>
    <w:tmpl w:val="04A6CACA"/>
    <w:lvl w:ilvl="0" w:tplc="571665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8D2CA29-7C56-4D2A-8B9C-CFC63D405DD0}"/>
    <w:docVar w:name="dgnword-eventsink" w:val="65744648"/>
  </w:docVars>
  <w:rsids>
    <w:rsidRoot w:val="00255600"/>
    <w:rsid w:val="00002529"/>
    <w:rsid w:val="000A5E41"/>
    <w:rsid w:val="000C382F"/>
    <w:rsid w:val="001173CC"/>
    <w:rsid w:val="00125B09"/>
    <w:rsid w:val="001A54CC"/>
    <w:rsid w:val="001D1AF5"/>
    <w:rsid w:val="00221129"/>
    <w:rsid w:val="00255600"/>
    <w:rsid w:val="00257FB4"/>
    <w:rsid w:val="00303D62"/>
    <w:rsid w:val="00335367"/>
    <w:rsid w:val="00370C2D"/>
    <w:rsid w:val="003D1E8D"/>
    <w:rsid w:val="003D673B"/>
    <w:rsid w:val="003F2855"/>
    <w:rsid w:val="00401C20"/>
    <w:rsid w:val="004532A9"/>
    <w:rsid w:val="004C4144"/>
    <w:rsid w:val="0051640F"/>
    <w:rsid w:val="0053308C"/>
    <w:rsid w:val="005441F1"/>
    <w:rsid w:val="00590758"/>
    <w:rsid w:val="005D2581"/>
    <w:rsid w:val="005D5B4E"/>
    <w:rsid w:val="00636576"/>
    <w:rsid w:val="006969B4"/>
    <w:rsid w:val="00716588"/>
    <w:rsid w:val="00730877"/>
    <w:rsid w:val="007701F6"/>
    <w:rsid w:val="00781E2A"/>
    <w:rsid w:val="007E77FD"/>
    <w:rsid w:val="008258C2"/>
    <w:rsid w:val="008505BD"/>
    <w:rsid w:val="00850C78"/>
    <w:rsid w:val="008A5C6E"/>
    <w:rsid w:val="008C17AD"/>
    <w:rsid w:val="008D02CD"/>
    <w:rsid w:val="008E25B0"/>
    <w:rsid w:val="008E4646"/>
    <w:rsid w:val="0095172A"/>
    <w:rsid w:val="009A0BA0"/>
    <w:rsid w:val="009B0C00"/>
    <w:rsid w:val="00A54E47"/>
    <w:rsid w:val="00AE7093"/>
    <w:rsid w:val="00B422BC"/>
    <w:rsid w:val="00B43F77"/>
    <w:rsid w:val="00B55A3E"/>
    <w:rsid w:val="00B90DD3"/>
    <w:rsid w:val="00B95F0A"/>
    <w:rsid w:val="00B96180"/>
    <w:rsid w:val="00C17AC0"/>
    <w:rsid w:val="00C23FC4"/>
    <w:rsid w:val="00C34772"/>
    <w:rsid w:val="00C50089"/>
    <w:rsid w:val="00C5465A"/>
    <w:rsid w:val="00CB1C91"/>
    <w:rsid w:val="00D54642"/>
    <w:rsid w:val="00DD77C9"/>
    <w:rsid w:val="00E2150C"/>
    <w:rsid w:val="00E839B0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rsid w:val="0025560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E215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5D5B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B4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rsid w:val="0025560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E215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5D5B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B4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g/tmisc/3000477" TargetMode="External"/><Relationship Id="rId18" Type="http://schemas.openxmlformats.org/officeDocument/2006/relationships/footer" Target="footer2.xml"/><Relationship Id="rId26" Type="http://schemas.openxmlformats.org/officeDocument/2006/relationships/hyperlink" Target="http://goo.gl/maps/SkMx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novanhousehotel.co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reg/tmisc/3000477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wmata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crowneplaza.com" TargetMode="External"/><Relationship Id="rId29" Type="http://schemas.openxmlformats.org/officeDocument/2006/relationships/hyperlink" Target="mailto:sroth@autoallianc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hyperlink" Target="http://www.washingtonplazahotel.com" TargetMode="Externa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mailto:tsbcits@itu.int" TargetMode="External"/><Relationship Id="rId23" Type="http://schemas.openxmlformats.org/officeDocument/2006/relationships/hyperlink" Target="http://www.marriott.com/hotels" TargetMode="External"/><Relationship Id="rId28" Type="http://schemas.openxmlformats.org/officeDocument/2006/relationships/hyperlink" Target="http://goo.gl/maps/qsMLo" TargetMode="External"/><Relationship Id="rId10" Type="http://schemas.openxmlformats.org/officeDocument/2006/relationships/hyperlink" Target="mailto:tsbcits@itu.int" TargetMode="External"/><Relationship Id="rId19" Type="http://schemas.openxmlformats.org/officeDocument/2006/relationships/hyperlink" Target="http://goo.gl/maps/LXreR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en/ITU-T/extcoop/cits/" TargetMode="External"/><Relationship Id="rId22" Type="http://schemas.openxmlformats.org/officeDocument/2006/relationships/hyperlink" Target="http://www.dcdowntownhotel.com" TargetMode="External"/><Relationship Id="rId27" Type="http://schemas.openxmlformats.org/officeDocument/2006/relationships/hyperlink" Target="http://www.wmata.com/" TargetMode="External"/><Relationship Id="rId30" Type="http://schemas.openxmlformats.org/officeDocument/2006/relationships/header" Target="header2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4E84-6C79-4632-8189-BFA9F258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16</TotalTime>
  <Pages>4</Pages>
  <Words>930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6921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De La Rosa Trivino, Maria Dolores</dc:creator>
  <cp:lastModifiedBy>Miguez Rey, Maria Del Carmen</cp:lastModifiedBy>
  <cp:revision>3</cp:revision>
  <cp:lastPrinted>2012-11-12T13:38:00Z</cp:lastPrinted>
  <dcterms:created xsi:type="dcterms:W3CDTF">2012-11-12T13:24:00Z</dcterms:created>
  <dcterms:modified xsi:type="dcterms:W3CDTF">2012-11-12T13:40:00Z</dcterms:modified>
</cp:coreProperties>
</file>