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F50108" w:rsidTr="009D51FA">
        <w:trPr>
          <w:cantSplit/>
        </w:trPr>
        <w:tc>
          <w:tcPr>
            <w:tcW w:w="6426" w:type="dxa"/>
            <w:vAlign w:val="center"/>
          </w:tcPr>
          <w:p w:rsidR="009D51FA" w:rsidRPr="00E329A5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A43FB9F" wp14:editId="0D18DA6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6A675E" w:rsidTr="009D51FA">
        <w:trPr>
          <w:cantSplit/>
        </w:trPr>
        <w:tc>
          <w:tcPr>
            <w:tcW w:w="6426" w:type="dxa"/>
            <w:vAlign w:val="center"/>
          </w:tcPr>
          <w:p w:rsidR="009D51FA" w:rsidRPr="00F50108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6A675E" w:rsidRDefault="009D51F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Default="009D51FA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9D13F0">
        <w:t>11 juillet</w:t>
      </w:r>
      <w:r w:rsidR="00BC2B30">
        <w:t xml:space="preserve"> 2012</w:t>
      </w:r>
    </w:p>
    <w:p w:rsidR="009D51FA" w:rsidRPr="005949EF" w:rsidRDefault="009D51FA" w:rsidP="00A5280F">
      <w:pPr>
        <w:spacing w:before="0" w:after="240"/>
        <w:rPr>
          <w:sz w:val="12"/>
          <w:szCs w:val="1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Default="00FD6A01" w:rsidP="00A5280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Circulaire TSB 301</w:t>
            </w:r>
          </w:p>
          <w:p w:rsidR="009D51FA" w:rsidRDefault="009D51FA" w:rsidP="00FD6A01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FD6A01">
              <w:t>11</w:t>
            </w:r>
            <w:r>
              <w:t>/</w:t>
            </w:r>
            <w:r w:rsidR="00FD6A01">
              <w:t>SP</w:t>
            </w:r>
          </w:p>
        </w:tc>
        <w:tc>
          <w:tcPr>
            <w:tcW w:w="5329" w:type="dxa"/>
          </w:tcPr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</w:p>
        </w:tc>
      </w:tr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D51FA" w:rsidRDefault="009D51F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Default="009D51FA" w:rsidP="00A5280F">
            <w:pPr>
              <w:tabs>
                <w:tab w:val="left" w:pos="4111"/>
              </w:tabs>
              <w:spacing w:before="0"/>
            </w:pPr>
          </w:p>
          <w:p w:rsidR="009D51FA" w:rsidRDefault="009D51FA" w:rsidP="0098472F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FD6A01">
              <w:t xml:space="preserve"> </w:t>
            </w:r>
            <w:proofErr w:type="gramStart"/>
            <w:r w:rsidR="00FD6A01">
              <w:t>5858</w:t>
            </w:r>
            <w:r>
              <w:br/>
              <w:t>+41 22 730 5853</w:t>
            </w:r>
            <w:r>
              <w:br/>
            </w:r>
            <w:hyperlink r:id="rId10" w:history="1">
              <w:r w:rsidR="0098472F" w:rsidRPr="00C462A4">
                <w:rPr>
                  <w:rStyle w:val="Hyperlink"/>
                </w:rPr>
                <w:t>tsbsg1</w:t>
              </w:r>
              <w:bookmarkStart w:id="0" w:name="_GoBack"/>
              <w:bookmarkEnd w:id="0"/>
              <w:r w:rsidR="0098472F" w:rsidRPr="00C462A4">
                <w:rPr>
                  <w:rStyle w:val="Hyperlink"/>
                </w:rPr>
                <w:t>1@itu.int</w:t>
              </w:r>
              <w:proofErr w:type="gramEnd"/>
            </w:hyperlink>
            <w:r>
              <w:t xml:space="preserve"> </w:t>
            </w:r>
          </w:p>
        </w:tc>
        <w:tc>
          <w:tcPr>
            <w:tcW w:w="5329" w:type="dxa"/>
          </w:tcPr>
          <w:p w:rsidR="009D51FA" w:rsidRDefault="009D51FA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l'UIT-T;</w:t>
            </w:r>
          </w:p>
          <w:p w:rsidR="009D51FA" w:rsidRDefault="009D51FA" w:rsidP="009847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>Commission d</w:t>
            </w:r>
            <w:r w:rsidR="00167472">
              <w:t>'</w:t>
            </w:r>
            <w:r w:rsidR="0098472F">
              <w:t>études 11</w:t>
            </w:r>
            <w:r>
              <w:t>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9D51FA" w:rsidRPr="005949EF" w:rsidRDefault="009D51FA" w:rsidP="00A5280F">
      <w:pPr>
        <w:rPr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9D51FA" w:rsidTr="009D51FA">
        <w:trPr>
          <w:cantSplit/>
          <w:trHeight w:val="680"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9D51FA" w:rsidRDefault="009D51FA" w:rsidP="00FD6A01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Approbation de la </w:t>
            </w:r>
            <w:r w:rsidR="00FD6A01">
              <w:rPr>
                <w:b/>
              </w:rPr>
              <w:t>nouvelle Question 16/11</w:t>
            </w:r>
          </w:p>
        </w:tc>
      </w:tr>
    </w:tbl>
    <w:p w:rsidR="009D51FA" w:rsidRDefault="009D51FA" w:rsidP="00A5280F">
      <w:bookmarkStart w:id="1" w:name="text"/>
      <w:bookmarkEnd w:id="1"/>
      <w:r>
        <w:t>Madame, Monsieur,</w:t>
      </w:r>
    </w:p>
    <w:p w:rsidR="00FD6A01" w:rsidRDefault="00FD6A01" w:rsidP="005949EF">
      <w:pPr>
        <w:pStyle w:val="Normalaftertitle"/>
        <w:spacing w:before="120"/>
      </w:pPr>
      <w:r>
        <w:t>1</w:t>
      </w:r>
      <w:r>
        <w:tab/>
        <w:t xml:space="preserve">A la demande du Président de la Commission d'études 11, </w:t>
      </w:r>
      <w:r w:rsidRPr="004C28CF">
        <w:rPr>
          <w:i/>
          <w:lang w:val="fr-CH"/>
        </w:rPr>
        <w:t>Spécifications</w:t>
      </w:r>
      <w:r>
        <w:rPr>
          <w:i/>
          <w:lang w:val="fr-CH"/>
        </w:rPr>
        <w:t xml:space="preserve"> de signalisation</w:t>
      </w:r>
      <w:r w:rsidRPr="004C28CF">
        <w:rPr>
          <w:i/>
          <w:lang w:val="fr-CH"/>
        </w:rPr>
        <w:t>, protocoles et spécifications de test</w:t>
      </w:r>
      <w:r>
        <w:t>,</w:t>
      </w:r>
      <w:r w:rsidR="005949EF">
        <w:t xml:space="preserve"> </w:t>
      </w:r>
      <w:r>
        <w:t>j'ai l'honneur de vous informer que, conformément à la procédure décrite au § 7.2.2 de la section 7 de la Résolution 1 de l'AMNT (Johannesburg, 2008), les Etats Membres et les Membres du Secteur présents à la dernière réunion de ladite Commission d'études, qui s'est tenue à Genève du 11 au 15 juin 2012, ont décidé par consensus d'approuver la Question nouvelle suivante:</w:t>
      </w:r>
    </w:p>
    <w:p w:rsidR="00FD6A01" w:rsidRPr="00EB7D85" w:rsidRDefault="00FD6A01" w:rsidP="005949EF">
      <w:pPr>
        <w:numPr>
          <w:ilvl w:val="12"/>
          <w:numId w:val="0"/>
        </w:numPr>
        <w:rPr>
          <w:lang w:val="fr-CH"/>
        </w:rPr>
      </w:pPr>
      <w:r w:rsidRPr="00BC0722">
        <w:rPr>
          <w:i/>
          <w:iCs/>
          <w:lang w:val="fr-CH"/>
        </w:rPr>
        <w:t>Question 16/11</w:t>
      </w:r>
      <w:r w:rsidR="005949EF">
        <w:rPr>
          <w:lang w:val="fr-CH"/>
        </w:rPr>
        <w:t xml:space="preserve"> - </w:t>
      </w:r>
      <w:r w:rsidRPr="007D65EF">
        <w:rPr>
          <w:i/>
          <w:iCs/>
          <w:lang w:val="fr-CH"/>
        </w:rPr>
        <w:t>Procédures de protocole se rapportant à des services particuliers sur IPv6</w:t>
      </w:r>
      <w:r>
        <w:rPr>
          <w:lang w:val="fr-CH"/>
        </w:rPr>
        <w:t xml:space="preserve"> </w:t>
      </w:r>
      <w:r w:rsidRPr="00EB7D85">
        <w:rPr>
          <w:lang w:val="fr-CH"/>
        </w:rPr>
        <w:t>(</w:t>
      </w:r>
      <w:r w:rsidRPr="007D65EF">
        <w:rPr>
          <w:i/>
          <w:iCs/>
          <w:lang w:val="fr-CH"/>
        </w:rPr>
        <w:t>voir</w:t>
      </w:r>
      <w:r w:rsidR="005949EF">
        <w:rPr>
          <w:i/>
          <w:iCs/>
          <w:lang w:val="fr-CH"/>
        </w:rPr>
        <w:t> </w:t>
      </w:r>
      <w:r>
        <w:rPr>
          <w:i/>
          <w:iCs/>
          <w:lang w:val="fr-CH"/>
        </w:rPr>
        <w:t>l'</w:t>
      </w:r>
      <w:r w:rsidRPr="007D65EF">
        <w:rPr>
          <w:i/>
          <w:iCs/>
          <w:lang w:val="fr-CH"/>
        </w:rPr>
        <w:t>Annexe 1</w:t>
      </w:r>
      <w:r w:rsidRPr="00EB7D85">
        <w:rPr>
          <w:lang w:val="fr-CH"/>
        </w:rPr>
        <w:t>)</w:t>
      </w:r>
      <w:r w:rsidR="005949EF">
        <w:rPr>
          <w:lang w:val="fr-CH"/>
        </w:rPr>
        <w:t>.</w:t>
      </w:r>
    </w:p>
    <w:p w:rsidR="00FD6A01" w:rsidRPr="00EB7D85" w:rsidRDefault="00FD6A01" w:rsidP="00FD6A01">
      <w:pPr>
        <w:rPr>
          <w:b/>
          <w:bCs/>
          <w:lang w:val="fr-CH"/>
        </w:rPr>
      </w:pPr>
      <w:r w:rsidRPr="00EB7D85">
        <w:rPr>
          <w:lang w:val="fr-CH"/>
        </w:rPr>
        <w:t>2</w:t>
      </w:r>
      <w:r w:rsidRPr="00EB7D85">
        <w:rPr>
          <w:lang w:val="fr-CH"/>
        </w:rPr>
        <w:tab/>
      </w:r>
      <w:r w:rsidRPr="00EB7D85">
        <w:rPr>
          <w:b/>
          <w:bCs/>
          <w:lang w:val="fr-CH"/>
        </w:rPr>
        <w:t xml:space="preserve">La </w:t>
      </w:r>
      <w:r>
        <w:rPr>
          <w:b/>
          <w:bCs/>
          <w:lang w:val="fr-CH"/>
        </w:rPr>
        <w:t>Question 16/11</w:t>
      </w:r>
      <w:r w:rsidRPr="00EB7D85">
        <w:rPr>
          <w:b/>
          <w:bCs/>
          <w:lang w:val="fr-CH"/>
        </w:rPr>
        <w:t xml:space="preserve"> est donc approuvée</w:t>
      </w:r>
      <w:r w:rsidR="005949EF">
        <w:rPr>
          <w:b/>
          <w:bCs/>
          <w:lang w:val="fr-CH"/>
        </w:rPr>
        <w:t>.</w:t>
      </w:r>
    </w:p>
    <w:p w:rsidR="00FD6A01" w:rsidRDefault="00FD6A01" w:rsidP="005949EF">
      <w:pPr>
        <w:pStyle w:val="Style1"/>
        <w:numPr>
          <w:ilvl w:val="0"/>
          <w:numId w:val="0"/>
        </w:numPr>
      </w:pPr>
      <w:r>
        <w:t>3</w:t>
      </w:r>
      <w:r>
        <w:tab/>
        <w:t xml:space="preserve">Les Recommandations issues de l'étude de cette Question sont censées faire l'objet de la variante de la procédure d'approbation (AAP), </w:t>
      </w:r>
      <w:r w:rsidRPr="005A7C43">
        <w:rPr>
          <w:b/>
          <w:bCs/>
        </w:rPr>
        <w:t>sauf celles ayant</w:t>
      </w:r>
      <w:r>
        <w:t xml:space="preserve"> des incidences r</w:t>
      </w:r>
      <w:r w:rsidR="005949EF">
        <w:t>é</w:t>
      </w:r>
      <w:r>
        <w:t>glementaires qui relèvent du processus d'approbation traditionnel (TAP)</w:t>
      </w:r>
      <w:r w:rsidR="005949EF">
        <w:t>.</w:t>
      </w:r>
    </w:p>
    <w:p w:rsidR="00FD6A01" w:rsidRPr="006433A9" w:rsidRDefault="00FD6A01" w:rsidP="00FD6A01">
      <w:pPr>
        <w:pStyle w:val="Index1"/>
      </w:pPr>
      <w:r>
        <w:t>4</w:t>
      </w:r>
      <w:r>
        <w:tab/>
        <w:t>La nouvelle Question est attribuée au Groupe de travail 1/11 "</w:t>
      </w:r>
      <w:r w:rsidRPr="00BC44B1">
        <w:rPr>
          <w:i/>
          <w:iCs/>
        </w:rPr>
        <w:t>Architecture des protocoles et commande d'application</w:t>
      </w:r>
      <w:r>
        <w:t>"</w:t>
      </w:r>
      <w:r w:rsidR="005949EF">
        <w:t>.</w:t>
      </w:r>
    </w:p>
    <w:p w:rsidR="00FD6A01" w:rsidRPr="00EB7D85" w:rsidRDefault="00FD6A01" w:rsidP="00FD6A01">
      <w:pPr>
        <w:rPr>
          <w:lang w:val="fr-CH"/>
        </w:rPr>
      </w:pPr>
      <w:r w:rsidRPr="00EB7D85">
        <w:rPr>
          <w:lang w:val="fr-CH"/>
        </w:rPr>
        <w:t>Veuillez agréer, Madame, Monsieur, l'assurance de ma considération distinguée.</w:t>
      </w:r>
    </w:p>
    <w:p w:rsidR="00A5280F" w:rsidRDefault="009D51FA" w:rsidP="005949EF">
      <w:pPr>
        <w:spacing w:before="1320"/>
        <w:ind w:right="-142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9D13F0" w:rsidRPr="009D13F0" w:rsidRDefault="009D13F0" w:rsidP="005949EF">
      <w:pPr>
        <w:spacing w:before="360"/>
        <w:ind w:right="-142"/>
      </w:pPr>
      <w:r>
        <w:rPr>
          <w:b/>
        </w:rPr>
        <w:t>Annexe</w:t>
      </w:r>
      <w:r w:rsidRPr="009D13F0">
        <w:rPr>
          <w:b/>
        </w:rPr>
        <w:t>:</w:t>
      </w:r>
      <w:r>
        <w:t xml:space="preserve"> 1</w:t>
      </w:r>
    </w:p>
    <w:p w:rsidR="007519CF" w:rsidRPr="007519CF" w:rsidRDefault="00FD6A01" w:rsidP="007519CF">
      <w:pPr>
        <w:pStyle w:val="Annex"/>
      </w:pPr>
      <w:r w:rsidRPr="007519CF">
        <w:lastRenderedPageBreak/>
        <w:t>ANNEXE 1</w:t>
      </w:r>
    </w:p>
    <w:p w:rsidR="00FD6A01" w:rsidRPr="00BC44B1" w:rsidRDefault="009D13F0" w:rsidP="007519CF">
      <w:pPr>
        <w:pStyle w:val="AnnexRef"/>
        <w:rPr>
          <w:b/>
          <w:lang w:val="fr-CH"/>
        </w:rPr>
      </w:pPr>
      <w:r>
        <w:rPr>
          <w:lang w:val="fr-CH"/>
        </w:rPr>
        <w:t>(</w:t>
      </w:r>
      <w:proofErr w:type="gramStart"/>
      <w:r>
        <w:rPr>
          <w:lang w:val="fr-CH"/>
        </w:rPr>
        <w:t>de</w:t>
      </w:r>
      <w:proofErr w:type="gramEnd"/>
      <w:r>
        <w:rPr>
          <w:lang w:val="fr-CH"/>
        </w:rPr>
        <w:t xml:space="preserve"> la C</w:t>
      </w:r>
      <w:r w:rsidR="00012289" w:rsidRPr="00BC44B1">
        <w:rPr>
          <w:lang w:val="fr-CH"/>
        </w:rPr>
        <w:t xml:space="preserve">irculaire </w:t>
      </w:r>
      <w:r w:rsidRPr="00BC44B1">
        <w:rPr>
          <w:lang w:val="fr-CH"/>
        </w:rPr>
        <w:t>TSB</w:t>
      </w:r>
      <w:r w:rsidR="00012289" w:rsidRPr="00BC44B1">
        <w:rPr>
          <w:lang w:val="fr-CH"/>
        </w:rPr>
        <w:t xml:space="preserve"> 301)</w:t>
      </w:r>
    </w:p>
    <w:p w:rsidR="00FD6A01" w:rsidRPr="004D4358" w:rsidRDefault="00FD6A01" w:rsidP="00FD6A01">
      <w:pPr>
        <w:pStyle w:val="AnnexNotitle"/>
        <w:spacing w:before="240"/>
        <w:rPr>
          <w:sz w:val="24"/>
          <w:szCs w:val="24"/>
          <w:lang w:val="fr-CH"/>
        </w:rPr>
      </w:pPr>
      <w:r w:rsidRPr="004D4358">
        <w:rPr>
          <w:sz w:val="24"/>
          <w:szCs w:val="24"/>
          <w:lang w:val="fr-CH"/>
        </w:rPr>
        <w:t>Texte de la Question 16/11</w:t>
      </w:r>
    </w:p>
    <w:p w:rsidR="00FD6A01" w:rsidRPr="004D4358" w:rsidRDefault="00FD6A01" w:rsidP="007519CF">
      <w:pPr>
        <w:pStyle w:val="AnnexTitle"/>
        <w:rPr>
          <w:lang w:val="fr-CH" w:eastAsia="ko-KR"/>
        </w:rPr>
      </w:pPr>
      <w:r w:rsidRPr="004D4358">
        <w:rPr>
          <w:lang w:val="fr-CH"/>
        </w:rPr>
        <w:t>QUESTION 16/</w:t>
      </w:r>
      <w:r w:rsidRPr="004D4358">
        <w:rPr>
          <w:lang w:val="fr-CH" w:eastAsia="ko-KR"/>
        </w:rPr>
        <w:t>11</w:t>
      </w:r>
      <w:r w:rsidRPr="004D4358">
        <w:rPr>
          <w:lang w:val="fr-CH"/>
        </w:rPr>
        <w:t xml:space="preserve"> – Procédures de protocole se rapportant à des services particuliers sur IPv6</w:t>
      </w:r>
    </w:p>
    <w:p w:rsidR="00FD6A01" w:rsidRPr="004C6ADC" w:rsidRDefault="00FD6A01" w:rsidP="007519CF">
      <w:pPr>
        <w:spacing w:before="360"/>
      </w:pPr>
      <w:r w:rsidRPr="004C6ADC">
        <w:t>(</w:t>
      </w:r>
      <w:r>
        <w:t>Nouvelle Question</w:t>
      </w:r>
      <w:r w:rsidRPr="004C6ADC">
        <w:t>)</w:t>
      </w:r>
    </w:p>
    <w:p w:rsidR="00FD6A01" w:rsidRPr="004C28CF" w:rsidRDefault="00FD6A01" w:rsidP="00FD6A01">
      <w:pPr>
        <w:pStyle w:val="Heading1"/>
      </w:pPr>
      <w:r>
        <w:rPr>
          <w:rFonts w:hint="eastAsia"/>
          <w:lang w:eastAsia="ko-KR"/>
        </w:rPr>
        <w:t>1</w:t>
      </w:r>
      <w:r w:rsidRPr="0049179E">
        <w:rPr>
          <w:lang w:eastAsia="ko-KR"/>
        </w:rPr>
        <w:tab/>
      </w:r>
      <w:r w:rsidRPr="004C28CF">
        <w:t>Motifs</w:t>
      </w:r>
    </w:p>
    <w:p w:rsidR="00FD6A01" w:rsidRPr="00551812" w:rsidRDefault="00FD6A01" w:rsidP="00FD6A01">
      <w:pPr>
        <w:rPr>
          <w:szCs w:val="24"/>
          <w:lang w:val="fr-CH"/>
        </w:rPr>
      </w:pPr>
      <w:r w:rsidRPr="005D7326">
        <w:rPr>
          <w:szCs w:val="24"/>
          <w:lang w:val="fr-CH"/>
        </w:rPr>
        <w:t>L'épuisement à l'é</w:t>
      </w:r>
      <w:r>
        <w:rPr>
          <w:szCs w:val="24"/>
          <w:lang w:val="fr-CH"/>
        </w:rPr>
        <w:t>chelle mondiale des adresses IP</w:t>
      </w:r>
      <w:r w:rsidRPr="005D7326">
        <w:rPr>
          <w:szCs w:val="24"/>
          <w:lang w:val="fr-CH"/>
        </w:rPr>
        <w:t>v4 con</w:t>
      </w:r>
      <w:r>
        <w:rPr>
          <w:szCs w:val="24"/>
          <w:lang w:val="fr-CH"/>
        </w:rPr>
        <w:t>traint à passer au protocole IP</w:t>
      </w:r>
      <w:r w:rsidRPr="005D7326">
        <w:rPr>
          <w:szCs w:val="24"/>
          <w:lang w:val="fr-CH"/>
        </w:rPr>
        <w:t>v6.</w:t>
      </w:r>
      <w:r>
        <w:rPr>
          <w:szCs w:val="24"/>
          <w:lang w:val="fr-CH"/>
        </w:rPr>
        <w:t xml:space="preserve"> </w:t>
      </w:r>
      <w:r w:rsidRPr="005D7326">
        <w:rPr>
          <w:szCs w:val="24"/>
          <w:lang w:val="fr-CH"/>
        </w:rPr>
        <w:t>Or</w:t>
      </w:r>
      <w:r w:rsidR="007519CF">
        <w:rPr>
          <w:szCs w:val="24"/>
          <w:lang w:val="fr-CH"/>
        </w:rPr>
        <w:t>,</w:t>
      </w:r>
      <w:r w:rsidRPr="005D7326">
        <w:rPr>
          <w:szCs w:val="24"/>
          <w:lang w:val="fr-CH"/>
        </w:rPr>
        <w:t xml:space="preserve"> il existe des différences im</w:t>
      </w:r>
      <w:r>
        <w:rPr>
          <w:szCs w:val="24"/>
          <w:lang w:val="fr-CH"/>
        </w:rPr>
        <w:t>portantes entre le protocole IPv4 et le protocole IP</w:t>
      </w:r>
      <w:r w:rsidRPr="005D7326">
        <w:rPr>
          <w:szCs w:val="24"/>
          <w:lang w:val="fr-CH"/>
        </w:rPr>
        <w:t xml:space="preserve">v6. </w:t>
      </w:r>
      <w:r w:rsidRPr="00551812">
        <w:rPr>
          <w:szCs w:val="24"/>
          <w:lang w:val="fr-CH"/>
        </w:rPr>
        <w:t xml:space="preserve">Comment garantir alors la continuité du service qui revêt une importance de plus en plus grande pour les fournisseurs de services. Il faudra peut-être définir de nouvelles procédures de protocole pour pouvoir mettre en œuvre et déployer </w:t>
      </w:r>
      <w:r>
        <w:rPr>
          <w:szCs w:val="24"/>
          <w:lang w:val="fr-CH"/>
        </w:rPr>
        <w:t xml:space="preserve">les services sur IPv6 </w:t>
      </w:r>
      <w:r w:rsidRPr="00551812">
        <w:rPr>
          <w:szCs w:val="24"/>
          <w:lang w:val="fr-CH"/>
        </w:rPr>
        <w:t>(</w:t>
      </w:r>
      <w:r>
        <w:rPr>
          <w:szCs w:val="24"/>
          <w:lang w:val="fr-CH"/>
        </w:rPr>
        <w:t>par exemple, le large bande filaire, la TVIP</w:t>
      </w:r>
      <w:r w:rsidR="007519CF">
        <w:rPr>
          <w:szCs w:val="24"/>
          <w:lang w:val="fr-CH"/>
        </w:rPr>
        <w:t>,</w:t>
      </w:r>
      <w:r>
        <w:rPr>
          <w:szCs w:val="24"/>
          <w:lang w:val="fr-CH"/>
        </w:rPr>
        <w:t xml:space="preserve"> </w:t>
      </w:r>
      <w:r w:rsidRPr="00551812">
        <w:rPr>
          <w:szCs w:val="24"/>
          <w:lang w:val="fr-CH"/>
        </w:rPr>
        <w:t>etc.).</w:t>
      </w:r>
    </w:p>
    <w:p w:rsidR="00FD6A01" w:rsidRPr="00742E7A" w:rsidRDefault="00FD6A01" w:rsidP="00FD6A01">
      <w:pPr>
        <w:pStyle w:val="Heading1"/>
        <w:rPr>
          <w:lang w:val="fr-CH"/>
        </w:rPr>
      </w:pPr>
      <w:r w:rsidRPr="00742E7A">
        <w:rPr>
          <w:lang w:val="fr-CH" w:eastAsia="ko-KR"/>
        </w:rPr>
        <w:t>2</w:t>
      </w:r>
      <w:r w:rsidRPr="00742E7A">
        <w:rPr>
          <w:lang w:val="fr-CH" w:eastAsia="ko-KR"/>
        </w:rPr>
        <w:tab/>
      </w:r>
      <w:r w:rsidRPr="00742E7A">
        <w:rPr>
          <w:lang w:val="fr-CH"/>
        </w:rPr>
        <w:t>Question</w:t>
      </w:r>
    </w:p>
    <w:p w:rsidR="00FD6A01" w:rsidRDefault="00FD6A01" w:rsidP="00FD6A01">
      <w:pPr>
        <w:pStyle w:val="Heading3"/>
        <w:spacing w:before="240"/>
        <w:jc w:val="both"/>
        <w:rPr>
          <w:b w:val="0"/>
          <w:bCs/>
          <w:szCs w:val="24"/>
          <w:lang w:val="fr-CH"/>
        </w:rPr>
      </w:pPr>
      <w:r w:rsidRPr="00786342">
        <w:rPr>
          <w:b w:val="0"/>
          <w:bCs/>
          <w:lang w:val="fr-CH"/>
        </w:rPr>
        <w:t>Les sujets à étudier sont notamment les suivants (la liste n'est pas exhaustive):</w:t>
      </w:r>
      <w:r w:rsidRPr="00786342">
        <w:rPr>
          <w:b w:val="0"/>
          <w:bCs/>
          <w:szCs w:val="24"/>
          <w:lang w:val="fr-CH"/>
        </w:rPr>
        <w:t xml:space="preserve"> </w:t>
      </w:r>
    </w:p>
    <w:p w:rsidR="00012289" w:rsidRPr="00012289" w:rsidRDefault="00012289" w:rsidP="00012289">
      <w:pPr>
        <w:pStyle w:val="enumlev1"/>
        <w:rPr>
          <w:lang w:val="fr-CH"/>
        </w:rPr>
      </w:pPr>
      <w:r w:rsidRPr="00012289">
        <w:rPr>
          <w:lang w:val="fr-CH"/>
        </w:rPr>
        <w:t>–</w:t>
      </w:r>
      <w:r>
        <w:rPr>
          <w:lang w:val="fr-CH"/>
        </w:rPr>
        <w:tab/>
        <w:t>Quelles Recommandations UIT-T existantes doivent être mises à jour pour tirer parti du protocole IPv6?</w:t>
      </w:r>
    </w:p>
    <w:p w:rsidR="00FD6A01" w:rsidRPr="00D6493E" w:rsidRDefault="00012289" w:rsidP="00012289">
      <w:pPr>
        <w:pStyle w:val="enumlev1"/>
        <w:rPr>
          <w:szCs w:val="24"/>
          <w:lang w:val="fr-CH"/>
        </w:rPr>
      </w:pPr>
      <w:r w:rsidRPr="00012289">
        <w:rPr>
          <w:szCs w:val="24"/>
          <w:lang w:val="fr-CH"/>
        </w:rPr>
        <w:t>–</w:t>
      </w:r>
      <w:r>
        <w:rPr>
          <w:szCs w:val="24"/>
          <w:lang w:val="fr-CH"/>
        </w:rPr>
        <w:tab/>
      </w:r>
      <w:r w:rsidR="00FD6A01" w:rsidRPr="00D6493E">
        <w:rPr>
          <w:szCs w:val="24"/>
          <w:lang w:val="fr-CH"/>
        </w:rPr>
        <w:t xml:space="preserve">Quels sont les nouveaux services pour lesquels l'introduction </w:t>
      </w:r>
      <w:r w:rsidR="00FD6A01">
        <w:rPr>
          <w:szCs w:val="24"/>
          <w:lang w:val="fr-CH"/>
        </w:rPr>
        <w:t>du protocole IPv</w:t>
      </w:r>
      <w:r w:rsidR="00FD6A01" w:rsidRPr="00D6493E">
        <w:rPr>
          <w:szCs w:val="24"/>
          <w:lang w:val="fr-CH"/>
        </w:rPr>
        <w:t xml:space="preserve">6 </w:t>
      </w:r>
      <w:r w:rsidR="00FD6A01">
        <w:rPr>
          <w:szCs w:val="24"/>
          <w:lang w:val="fr-CH"/>
        </w:rPr>
        <w:t>est une condition préalable nécessaire</w:t>
      </w:r>
      <w:r w:rsidR="00FD6A01" w:rsidRPr="00D6493E">
        <w:rPr>
          <w:szCs w:val="24"/>
          <w:lang w:val="fr-CH"/>
        </w:rPr>
        <w:t xml:space="preserve">? </w:t>
      </w:r>
    </w:p>
    <w:p w:rsidR="00FD6A01" w:rsidRPr="00857EB3" w:rsidRDefault="00012289" w:rsidP="00012289">
      <w:pPr>
        <w:pStyle w:val="enumlev1"/>
        <w:rPr>
          <w:szCs w:val="24"/>
          <w:lang w:val="fr-CH"/>
        </w:rPr>
      </w:pPr>
      <w:r w:rsidRPr="00012289">
        <w:rPr>
          <w:szCs w:val="24"/>
          <w:lang w:val="fr-CH"/>
        </w:rPr>
        <w:t>–</w:t>
      </w:r>
      <w:r>
        <w:rPr>
          <w:szCs w:val="24"/>
          <w:lang w:val="fr-CH"/>
        </w:rPr>
        <w:tab/>
      </w:r>
      <w:r w:rsidR="00FD6A01" w:rsidRPr="00857EB3">
        <w:rPr>
          <w:szCs w:val="24"/>
          <w:lang w:val="fr-CH"/>
        </w:rPr>
        <w:t>Quelles nouvelles procédures de protocole faut-il définir pour mettre en œuvre les services identifiés ci-dessus?</w:t>
      </w:r>
    </w:p>
    <w:p w:rsidR="00FD6A01" w:rsidRPr="00786342" w:rsidRDefault="00FD6A01" w:rsidP="00FD6A01">
      <w:pPr>
        <w:pStyle w:val="Heading1"/>
        <w:rPr>
          <w:lang w:val="fr-CH"/>
        </w:rPr>
      </w:pPr>
      <w:r w:rsidRPr="00786342">
        <w:rPr>
          <w:lang w:val="fr-CH" w:eastAsia="ko-KR"/>
        </w:rPr>
        <w:t>3</w:t>
      </w:r>
      <w:r w:rsidRPr="00786342">
        <w:rPr>
          <w:lang w:val="fr-CH" w:eastAsia="ko-KR"/>
        </w:rPr>
        <w:tab/>
      </w:r>
      <w:r w:rsidRPr="00786342">
        <w:rPr>
          <w:lang w:val="fr-CH"/>
        </w:rPr>
        <w:t>Tâches</w:t>
      </w:r>
    </w:p>
    <w:p w:rsidR="00FD6A01" w:rsidRPr="00786342" w:rsidRDefault="00FD6A01" w:rsidP="00FD6A01">
      <w:pPr>
        <w:rPr>
          <w:lang w:val="fr-CH"/>
        </w:rPr>
      </w:pPr>
      <w:r w:rsidRPr="00786342">
        <w:rPr>
          <w:lang w:val="fr-CH"/>
        </w:rPr>
        <w:t>Les tâches sont notamment les suivantes (la liste n'est pas exhaustive):</w:t>
      </w:r>
    </w:p>
    <w:p w:rsidR="00FD6A01" w:rsidRPr="002C14CC" w:rsidRDefault="00012289" w:rsidP="00012289">
      <w:pPr>
        <w:pStyle w:val="enumlev1"/>
        <w:rPr>
          <w:lang w:val="fr-CH"/>
        </w:rPr>
      </w:pPr>
      <w:r w:rsidRPr="00012289">
        <w:rPr>
          <w:lang w:val="fr-CH"/>
        </w:rPr>
        <w:t>–</w:t>
      </w:r>
      <w:r>
        <w:rPr>
          <w:lang w:val="fr-CH"/>
        </w:rPr>
        <w:tab/>
      </w:r>
      <w:r w:rsidR="00FD6A01" w:rsidRPr="002C14CC">
        <w:rPr>
          <w:lang w:val="fr-CH"/>
        </w:rPr>
        <w:t xml:space="preserve">Examiner les Recommandations existantes pour déterminer </w:t>
      </w:r>
      <w:r w:rsidR="00FD6A01">
        <w:rPr>
          <w:lang w:val="fr-CH"/>
        </w:rPr>
        <w:t>leur dépendance implicite ou explicite</w:t>
      </w:r>
      <w:r w:rsidR="00FD6A01" w:rsidRPr="002C14CC">
        <w:rPr>
          <w:lang w:val="fr-CH"/>
        </w:rPr>
        <w:t xml:space="preserve"> vis-à-vis </w:t>
      </w:r>
      <w:r w:rsidR="00FD6A01">
        <w:rPr>
          <w:lang w:val="fr-CH"/>
        </w:rPr>
        <w:t xml:space="preserve">de la version IP et, au besoin, les mettre à jour pour assurer une transition harmonieuse vers le protocole </w:t>
      </w:r>
      <w:r w:rsidR="00FD6A01" w:rsidRPr="002C14CC">
        <w:rPr>
          <w:lang w:val="fr-CH"/>
        </w:rPr>
        <w:t>IPv6 (</w:t>
      </w:r>
      <w:r w:rsidR="00FD6A01">
        <w:rPr>
          <w:lang w:val="fr-CH"/>
        </w:rPr>
        <w:t>en travaillant avec les Commissions d'études compétentes et en lien avec les Questions pertinentes</w:t>
      </w:r>
      <w:r w:rsidR="007519CF">
        <w:rPr>
          <w:lang w:val="fr-CH"/>
        </w:rPr>
        <w:t>).</w:t>
      </w:r>
    </w:p>
    <w:p w:rsidR="00FD6A01" w:rsidRPr="002A3FF6" w:rsidRDefault="00012289" w:rsidP="00012289">
      <w:pPr>
        <w:pStyle w:val="enumlev1"/>
        <w:rPr>
          <w:lang w:val="fr-CH"/>
        </w:rPr>
      </w:pPr>
      <w:r w:rsidRPr="00012289">
        <w:rPr>
          <w:lang w:val="fr-CH"/>
        </w:rPr>
        <w:t>–</w:t>
      </w:r>
      <w:r>
        <w:rPr>
          <w:lang w:val="fr-CH"/>
        </w:rPr>
        <w:tab/>
      </w:r>
      <w:r w:rsidR="00FD6A01" w:rsidRPr="002A3FF6">
        <w:rPr>
          <w:lang w:val="fr-CH"/>
        </w:rPr>
        <w:t xml:space="preserve">Déterminer les services pour lesquels de nouvelles procédures de protocole </w:t>
      </w:r>
      <w:r w:rsidR="00FD6A01">
        <w:rPr>
          <w:lang w:val="fr-CH"/>
        </w:rPr>
        <w:t xml:space="preserve">sont nécessaires pour le passage au protocole </w:t>
      </w:r>
      <w:r w:rsidR="007519CF">
        <w:rPr>
          <w:lang w:val="fr-CH"/>
        </w:rPr>
        <w:t>IPv6.</w:t>
      </w:r>
    </w:p>
    <w:p w:rsidR="00FD6A01" w:rsidRPr="00D6493E" w:rsidRDefault="00012289" w:rsidP="00012289">
      <w:pPr>
        <w:pStyle w:val="enumlev1"/>
        <w:rPr>
          <w:lang w:val="fr-CH"/>
        </w:rPr>
      </w:pPr>
      <w:r w:rsidRPr="00012289">
        <w:rPr>
          <w:lang w:val="fr-CH"/>
        </w:rPr>
        <w:t>–</w:t>
      </w:r>
      <w:r>
        <w:rPr>
          <w:lang w:val="fr-CH"/>
        </w:rPr>
        <w:tab/>
      </w:r>
      <w:r w:rsidR="00FD6A01">
        <w:rPr>
          <w:lang w:val="fr-CH"/>
        </w:rPr>
        <w:t>E</w:t>
      </w:r>
      <w:r w:rsidR="00FD6A01" w:rsidRPr="00D6493E">
        <w:rPr>
          <w:lang w:val="fr-CH"/>
        </w:rPr>
        <w:t>laborer de nouvelles procédures de protocole pour les services identifiés ci-dessus.</w:t>
      </w:r>
    </w:p>
    <w:p w:rsidR="00FD6A01" w:rsidRDefault="00FD6A01" w:rsidP="00012289">
      <w:pPr>
        <w:pStyle w:val="Heading1"/>
        <w:rPr>
          <w:lang w:eastAsia="ko-KR"/>
        </w:rPr>
      </w:pPr>
      <w:r w:rsidRPr="0049179E">
        <w:rPr>
          <w:lang w:eastAsia="ko-KR"/>
        </w:rPr>
        <w:t>4</w:t>
      </w:r>
      <w:r w:rsidRPr="0049179E">
        <w:rPr>
          <w:lang w:eastAsia="ko-KR"/>
        </w:rPr>
        <w:tab/>
        <w:t>Relations</w:t>
      </w:r>
    </w:p>
    <w:p w:rsidR="00FD6A01" w:rsidRPr="00012289" w:rsidRDefault="00FD6A01" w:rsidP="00012289">
      <w:pPr>
        <w:pStyle w:val="headingb"/>
      </w:pPr>
      <w:r w:rsidRPr="00012289">
        <w:t>Recommandations:</w:t>
      </w:r>
    </w:p>
    <w:p w:rsidR="00FD6A01" w:rsidRPr="000E281D" w:rsidRDefault="00012289" w:rsidP="00012289">
      <w:pPr>
        <w:pStyle w:val="enumlev1"/>
        <w:rPr>
          <w:lang w:val="fr-CH"/>
        </w:rPr>
      </w:pPr>
      <w:r w:rsidRPr="00012289">
        <w:rPr>
          <w:lang w:val="fr-CH"/>
        </w:rPr>
        <w:t>–</w:t>
      </w:r>
      <w:r>
        <w:rPr>
          <w:lang w:val="fr-CH"/>
        </w:rPr>
        <w:tab/>
      </w:r>
      <w:r w:rsidR="00FD6A01" w:rsidRPr="000E281D">
        <w:rPr>
          <w:lang w:val="fr-CH"/>
        </w:rPr>
        <w:t>Y.2053, Y.2054 et Recommandations de la série</w:t>
      </w:r>
      <w:r>
        <w:rPr>
          <w:lang w:val="fr-CH"/>
        </w:rPr>
        <w:t xml:space="preserve"> </w:t>
      </w:r>
      <w:r w:rsidR="00FD6A01" w:rsidRPr="000E281D">
        <w:rPr>
          <w:lang w:val="fr-CH"/>
        </w:rPr>
        <w:t>Q.33xx</w:t>
      </w:r>
      <w:r w:rsidR="007519CF">
        <w:rPr>
          <w:lang w:val="fr-CH"/>
        </w:rPr>
        <w:t>.</w:t>
      </w:r>
    </w:p>
    <w:p w:rsidR="00FD6A01" w:rsidRPr="00012289" w:rsidRDefault="00FD6A01" w:rsidP="00012289">
      <w:pPr>
        <w:pStyle w:val="headingb"/>
      </w:pPr>
      <w:r w:rsidRPr="00012289">
        <w:t>Questions:</w:t>
      </w:r>
    </w:p>
    <w:p w:rsidR="00FD6A01" w:rsidRPr="00012289" w:rsidRDefault="00012289" w:rsidP="00012289">
      <w:pPr>
        <w:pStyle w:val="enumlev1"/>
      </w:pPr>
      <w:r w:rsidRPr="00012289">
        <w:rPr>
          <w:lang w:val="fr-CH"/>
        </w:rPr>
        <w:t>–</w:t>
      </w:r>
      <w:r>
        <w:rPr>
          <w:lang w:val="fr-CH"/>
        </w:rPr>
        <w:tab/>
      </w:r>
      <w:r w:rsidR="00FD6A01" w:rsidRPr="00012289">
        <w:t>Q1/11, Q2/11, Q3/11, Q4/11, Q5/11, Q7/11</w:t>
      </w:r>
      <w:r w:rsidR="007519CF">
        <w:t>.</w:t>
      </w:r>
    </w:p>
    <w:p w:rsidR="00FD6A01" w:rsidRPr="00012289" w:rsidRDefault="00FD6A01" w:rsidP="007519CF">
      <w:pPr>
        <w:pStyle w:val="headingb"/>
      </w:pPr>
      <w:r w:rsidRPr="00012289">
        <w:lastRenderedPageBreak/>
        <w:t>Commissions d'études:</w:t>
      </w:r>
    </w:p>
    <w:p w:rsidR="00FD6A01" w:rsidRPr="003A5A37" w:rsidRDefault="00012289" w:rsidP="007519CF">
      <w:pPr>
        <w:pStyle w:val="enumlev1"/>
        <w:keepNext/>
        <w:keepLines/>
        <w:rPr>
          <w:lang w:val="fr-CH"/>
        </w:rPr>
      </w:pPr>
      <w:r w:rsidRPr="00012289">
        <w:rPr>
          <w:lang w:val="fr-CH"/>
        </w:rPr>
        <w:t>–</w:t>
      </w:r>
      <w:r>
        <w:rPr>
          <w:lang w:val="fr-CH"/>
        </w:rPr>
        <w:tab/>
      </w:r>
      <w:r w:rsidR="007519CF">
        <w:rPr>
          <w:lang w:val="fr-CH"/>
        </w:rPr>
        <w:t>CE 13 de l'UIT-T sur</w:t>
      </w:r>
      <w:r w:rsidR="00FD6A01" w:rsidRPr="003A5A37">
        <w:rPr>
          <w:lang w:val="fr-CH"/>
        </w:rPr>
        <w:t xml:space="preserve"> les réseaux NGN (</w:t>
      </w:r>
      <w:r w:rsidR="00FD6A01">
        <w:rPr>
          <w:lang w:val="fr-CH"/>
        </w:rPr>
        <w:t>en particulier</w:t>
      </w:r>
      <w:r w:rsidR="00FD6A01" w:rsidRPr="003A5A37">
        <w:rPr>
          <w:lang w:val="fr-CH"/>
        </w:rPr>
        <w:t xml:space="preserve"> Q1/13, Q3/13, Q4/13 </w:t>
      </w:r>
      <w:r w:rsidR="00FD6A01">
        <w:rPr>
          <w:lang w:val="fr-CH"/>
        </w:rPr>
        <w:t>et</w:t>
      </w:r>
      <w:r w:rsidR="00FD6A01" w:rsidRPr="003A5A37">
        <w:rPr>
          <w:lang w:val="fr-CH"/>
        </w:rPr>
        <w:t xml:space="preserve"> Q7/13)</w:t>
      </w:r>
      <w:r w:rsidR="007519CF">
        <w:rPr>
          <w:lang w:val="fr-CH"/>
        </w:rPr>
        <w:t>.</w:t>
      </w:r>
    </w:p>
    <w:p w:rsidR="00FD6A01" w:rsidRPr="003A5A37" w:rsidRDefault="00012289" w:rsidP="007519CF">
      <w:pPr>
        <w:pStyle w:val="enumlev1"/>
        <w:keepNext/>
        <w:keepLines/>
        <w:rPr>
          <w:lang w:val="fr-CH"/>
        </w:rPr>
      </w:pPr>
      <w:r w:rsidRPr="00012289">
        <w:rPr>
          <w:lang w:val="fr-CH"/>
        </w:rPr>
        <w:t>–</w:t>
      </w:r>
      <w:r>
        <w:rPr>
          <w:lang w:val="fr-CH"/>
        </w:rPr>
        <w:tab/>
      </w:r>
      <w:r w:rsidR="00FD6A01">
        <w:rPr>
          <w:lang w:val="fr-CH"/>
        </w:rPr>
        <w:t>CE 16 de l'UIT-T sur les services et les applications multimé</w:t>
      </w:r>
      <w:r w:rsidR="007519CF">
        <w:rPr>
          <w:lang w:val="fr-CH"/>
        </w:rPr>
        <w:t>dias.</w:t>
      </w:r>
    </w:p>
    <w:p w:rsidR="00FD6A01" w:rsidRPr="000E281D" w:rsidRDefault="00012289" w:rsidP="00012289">
      <w:pPr>
        <w:pStyle w:val="enumlev1"/>
        <w:rPr>
          <w:lang w:val="fr-CH"/>
        </w:rPr>
      </w:pPr>
      <w:r w:rsidRPr="00012289">
        <w:rPr>
          <w:lang w:val="fr-CH"/>
        </w:rPr>
        <w:t>–</w:t>
      </w:r>
      <w:r>
        <w:rPr>
          <w:lang w:val="fr-CH"/>
        </w:rPr>
        <w:tab/>
      </w:r>
      <w:r w:rsidR="00FD6A01" w:rsidRPr="000E281D">
        <w:rPr>
          <w:lang w:val="fr-CH"/>
        </w:rPr>
        <w:t>CE</w:t>
      </w:r>
      <w:r w:rsidR="007519CF">
        <w:rPr>
          <w:lang w:val="fr-CH"/>
        </w:rPr>
        <w:t xml:space="preserve"> </w:t>
      </w:r>
      <w:r w:rsidR="00FD6A01" w:rsidRPr="000E281D">
        <w:rPr>
          <w:lang w:val="fr-CH"/>
        </w:rPr>
        <w:t>2 de l'UIT-T et autres CE travaillant sur les qu</w:t>
      </w:r>
      <w:r w:rsidR="005A7C43">
        <w:rPr>
          <w:lang w:val="fr-CH"/>
        </w:rPr>
        <w:t>estions liées au protocole IPv6.</w:t>
      </w:r>
    </w:p>
    <w:p w:rsidR="00FD6A01" w:rsidRPr="00012289" w:rsidRDefault="00FD6A01" w:rsidP="00012289">
      <w:pPr>
        <w:pStyle w:val="headingb"/>
      </w:pPr>
      <w:r w:rsidRPr="00012289">
        <w:t>Organismes de normalisation</w:t>
      </w:r>
    </w:p>
    <w:p w:rsidR="00FD6A01" w:rsidRPr="003A5A37" w:rsidRDefault="00012289" w:rsidP="00012289">
      <w:pPr>
        <w:pStyle w:val="enumlev1"/>
        <w:rPr>
          <w:lang w:val="fr-CH"/>
        </w:rPr>
      </w:pPr>
      <w:r w:rsidRPr="00012289">
        <w:rPr>
          <w:lang w:val="fr-CH"/>
        </w:rPr>
        <w:t>–</w:t>
      </w:r>
      <w:r>
        <w:rPr>
          <w:lang w:val="fr-CH"/>
        </w:rPr>
        <w:tab/>
      </w:r>
      <w:r w:rsidR="00FD6A01" w:rsidRPr="003A5A37">
        <w:rPr>
          <w:lang w:val="fr-CH"/>
        </w:rPr>
        <w:t xml:space="preserve">IETF, Forum sur </w:t>
      </w:r>
      <w:proofErr w:type="gramStart"/>
      <w:r w:rsidR="00FD6A01" w:rsidRPr="003A5A37">
        <w:rPr>
          <w:lang w:val="fr-CH"/>
        </w:rPr>
        <w:t>le</w:t>
      </w:r>
      <w:proofErr w:type="gramEnd"/>
      <w:r w:rsidR="00FD6A01" w:rsidRPr="003A5A37">
        <w:rPr>
          <w:lang w:val="fr-CH"/>
        </w:rPr>
        <w:t xml:space="preserve"> large bande</w:t>
      </w:r>
      <w:r w:rsidR="007519CF">
        <w:rPr>
          <w:lang w:val="fr-CH"/>
        </w:rPr>
        <w:t>.</w:t>
      </w:r>
    </w:p>
    <w:p w:rsidR="00FD6A01" w:rsidRDefault="00012289" w:rsidP="007519CF">
      <w:pPr>
        <w:pStyle w:val="enumlev1"/>
        <w:rPr>
          <w:lang w:val="fr-CH"/>
        </w:rPr>
      </w:pPr>
      <w:r w:rsidRPr="00012289">
        <w:rPr>
          <w:lang w:val="fr-CH"/>
        </w:rPr>
        <w:t>–</w:t>
      </w:r>
      <w:r>
        <w:rPr>
          <w:lang w:val="fr-CH"/>
        </w:rPr>
        <w:tab/>
      </w:r>
      <w:r w:rsidR="007519CF">
        <w:rPr>
          <w:lang w:val="fr-CH"/>
        </w:rPr>
        <w:t>O</w:t>
      </w:r>
      <w:r w:rsidR="00FD6A01" w:rsidRPr="008F6790">
        <w:rPr>
          <w:lang w:val="fr-CH"/>
        </w:rPr>
        <w:t>rganismes de normalisation régionaux s'occupant des réseaux NGN,</w:t>
      </w:r>
      <w:r w:rsidR="00FD6A01">
        <w:rPr>
          <w:lang w:val="fr-CH"/>
        </w:rPr>
        <w:t xml:space="preserve"> du protocole</w:t>
      </w:r>
      <w:r w:rsidR="00FD6A01" w:rsidRPr="008F6790">
        <w:rPr>
          <w:lang w:val="fr-CH"/>
        </w:rPr>
        <w:t xml:space="preserve"> IPv6 </w:t>
      </w:r>
      <w:r w:rsidR="00FD6A01">
        <w:rPr>
          <w:lang w:val="fr-CH"/>
        </w:rPr>
        <w:t>et des services connexes</w:t>
      </w:r>
      <w:r w:rsidR="007519CF">
        <w:rPr>
          <w:lang w:val="fr-CH"/>
        </w:rPr>
        <w:t>.</w:t>
      </w:r>
    </w:p>
    <w:p w:rsidR="009D13F0" w:rsidRDefault="009D13F0" w:rsidP="009D13F0">
      <w:pPr>
        <w:rPr>
          <w:lang w:val="fr-CH"/>
        </w:rPr>
      </w:pPr>
    </w:p>
    <w:p w:rsidR="00A05E93" w:rsidRDefault="00A05E93">
      <w:pPr>
        <w:jc w:val="center"/>
      </w:pPr>
      <w:r>
        <w:t>______________</w:t>
      </w:r>
    </w:p>
    <w:p w:rsidR="00A05E93" w:rsidRDefault="00A05E93" w:rsidP="00A05E93"/>
    <w:sectPr w:rsidR="00A05E93" w:rsidSect="000538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63" w:rsidRDefault="00164163">
      <w:r>
        <w:separator/>
      </w:r>
    </w:p>
  </w:endnote>
  <w:endnote w:type="continuationSeparator" w:id="0">
    <w:p w:rsidR="00164163" w:rsidRDefault="0016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0C" w:rsidRDefault="005735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0C" w:rsidRDefault="0057350C" w:rsidP="0057350C">
    <w:pPr>
      <w:pStyle w:val="Footer"/>
      <w:rPr>
        <w:lang w:val="fr-CH"/>
      </w:rPr>
    </w:pPr>
    <w:r>
      <w:rPr>
        <w:lang w:val="fr-CH"/>
      </w:rPr>
      <w:t>ITU-T\BUREAU\CIRC\301F.DOC</w:t>
    </w:r>
  </w:p>
  <w:p w:rsidR="00164163" w:rsidRPr="0057350C" w:rsidRDefault="00164163" w:rsidP="0057350C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164163" w:rsidRPr="00796BE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64163" w:rsidRDefault="00164163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64163" w:rsidRDefault="00164163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64163" w:rsidRDefault="00164163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64163" w:rsidRDefault="0016416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64163">
      <w:trPr>
        <w:cantSplit/>
      </w:trPr>
      <w:tc>
        <w:tcPr>
          <w:tcW w:w="1062" w:type="pct"/>
        </w:tcPr>
        <w:p w:rsidR="00164163" w:rsidRDefault="00164163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164163" w:rsidRDefault="00164163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64163" w:rsidRDefault="00164163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164163" w:rsidRDefault="00164163">
          <w:pPr>
            <w:pStyle w:val="itu"/>
          </w:pPr>
          <w:r>
            <w:tab/>
            <w:t>www.itu.int</w:t>
          </w:r>
        </w:p>
      </w:tc>
    </w:tr>
    <w:tr w:rsidR="00164163">
      <w:trPr>
        <w:cantSplit/>
      </w:trPr>
      <w:tc>
        <w:tcPr>
          <w:tcW w:w="1062" w:type="pct"/>
        </w:tcPr>
        <w:p w:rsidR="00164163" w:rsidRDefault="00164163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164163" w:rsidRDefault="0016416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64163" w:rsidRDefault="00164163">
          <w:pPr>
            <w:pStyle w:val="itu"/>
          </w:pPr>
        </w:p>
      </w:tc>
      <w:tc>
        <w:tcPr>
          <w:tcW w:w="1131" w:type="pct"/>
        </w:tcPr>
        <w:p w:rsidR="00164163" w:rsidRDefault="00164163">
          <w:pPr>
            <w:pStyle w:val="itu"/>
          </w:pPr>
        </w:p>
      </w:tc>
    </w:tr>
  </w:tbl>
  <w:p w:rsidR="00164163" w:rsidRPr="000538F0" w:rsidRDefault="00164163" w:rsidP="00053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63" w:rsidRDefault="00164163">
      <w:r>
        <w:t>____________________</w:t>
      </w:r>
    </w:p>
  </w:footnote>
  <w:footnote w:type="continuationSeparator" w:id="0">
    <w:p w:rsidR="00164163" w:rsidRDefault="00164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0C" w:rsidRDefault="005735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63" w:rsidRPr="00012289" w:rsidRDefault="00164163" w:rsidP="00012289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6BE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0C" w:rsidRDefault="00573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4A8479F9"/>
    <w:multiLevelType w:val="multilevel"/>
    <w:tmpl w:val="4222A568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01"/>
    <w:rsid w:val="000039EE"/>
    <w:rsid w:val="00005622"/>
    <w:rsid w:val="00012289"/>
    <w:rsid w:val="0002519E"/>
    <w:rsid w:val="00035B43"/>
    <w:rsid w:val="000538F0"/>
    <w:rsid w:val="000758B3"/>
    <w:rsid w:val="000B0D96"/>
    <w:rsid w:val="000B59D8"/>
    <w:rsid w:val="000C56BE"/>
    <w:rsid w:val="001026FD"/>
    <w:rsid w:val="00115DD7"/>
    <w:rsid w:val="00164163"/>
    <w:rsid w:val="00167472"/>
    <w:rsid w:val="00167F92"/>
    <w:rsid w:val="00173738"/>
    <w:rsid w:val="001B79A3"/>
    <w:rsid w:val="002152A3"/>
    <w:rsid w:val="002C7056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7350C"/>
    <w:rsid w:val="005949EF"/>
    <w:rsid w:val="005A1072"/>
    <w:rsid w:val="005A3DD9"/>
    <w:rsid w:val="005A7C43"/>
    <w:rsid w:val="005B1DFC"/>
    <w:rsid w:val="00601682"/>
    <w:rsid w:val="006333F7"/>
    <w:rsid w:val="00644741"/>
    <w:rsid w:val="006A6FFE"/>
    <w:rsid w:val="006C5A91"/>
    <w:rsid w:val="006E2230"/>
    <w:rsid w:val="00716BBC"/>
    <w:rsid w:val="007321BC"/>
    <w:rsid w:val="007519CF"/>
    <w:rsid w:val="00760063"/>
    <w:rsid w:val="00775E4B"/>
    <w:rsid w:val="0079553B"/>
    <w:rsid w:val="00796BEC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8472F"/>
    <w:rsid w:val="009D13F0"/>
    <w:rsid w:val="009D51FA"/>
    <w:rsid w:val="009F1E23"/>
    <w:rsid w:val="00A05E93"/>
    <w:rsid w:val="00A51537"/>
    <w:rsid w:val="00A5280F"/>
    <w:rsid w:val="00A60FC1"/>
    <w:rsid w:val="00A97C37"/>
    <w:rsid w:val="00AC37B5"/>
    <w:rsid w:val="00AD752F"/>
    <w:rsid w:val="00B222E9"/>
    <w:rsid w:val="00B27B41"/>
    <w:rsid w:val="00B8573E"/>
    <w:rsid w:val="00BB24C0"/>
    <w:rsid w:val="00BC2B3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97564"/>
    <w:rsid w:val="00DC3D47"/>
    <w:rsid w:val="00DD77DA"/>
    <w:rsid w:val="00E06C61"/>
    <w:rsid w:val="00E13DB3"/>
    <w:rsid w:val="00E2408B"/>
    <w:rsid w:val="00E72AE1"/>
    <w:rsid w:val="00ED6A7A"/>
    <w:rsid w:val="00F346CE"/>
    <w:rsid w:val="00F34F98"/>
    <w:rsid w:val="00F40540"/>
    <w:rsid w:val="00F9451D"/>
    <w:rsid w:val="00FD6A01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Notitle">
    <w:name w:val="Annex_No &amp; title"/>
    <w:basedOn w:val="Normal"/>
    <w:next w:val="Normal"/>
    <w:rsid w:val="00FD6A01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Figure0">
    <w:name w:val="Figure"/>
    <w:basedOn w:val="Normal"/>
    <w:next w:val="Normal"/>
    <w:rsid w:val="00FD6A01"/>
    <w:pPr>
      <w:keepNext/>
      <w:keepLines/>
      <w:spacing w:before="240" w:after="120"/>
      <w:jc w:val="center"/>
    </w:pPr>
    <w:rPr>
      <w:lang w:val="en-GB"/>
    </w:rPr>
  </w:style>
  <w:style w:type="paragraph" w:customStyle="1" w:styleId="Reasons">
    <w:name w:val="Reasons"/>
    <w:basedOn w:val="Normal"/>
    <w:qFormat/>
    <w:rsid w:val="009D13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796B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Notitle">
    <w:name w:val="Annex_No &amp; title"/>
    <w:basedOn w:val="Normal"/>
    <w:next w:val="Normal"/>
    <w:rsid w:val="00FD6A01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Figure0">
    <w:name w:val="Figure"/>
    <w:basedOn w:val="Normal"/>
    <w:next w:val="Normal"/>
    <w:rsid w:val="00FD6A01"/>
    <w:pPr>
      <w:keepNext/>
      <w:keepLines/>
      <w:spacing w:before="240" w:after="120"/>
      <w:jc w:val="center"/>
    </w:pPr>
    <w:rPr>
      <w:lang w:val="en-GB"/>
    </w:rPr>
  </w:style>
  <w:style w:type="paragraph" w:customStyle="1" w:styleId="Reasons">
    <w:name w:val="Reasons"/>
    <w:basedOn w:val="Normal"/>
    <w:qFormat/>
    <w:rsid w:val="009D13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796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11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DEB7-0394-48AE-B591-7F9CE1C9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0</TotalTime>
  <Pages>3</Pages>
  <Words>624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4176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Papara, Marion</cp:lastModifiedBy>
  <cp:revision>2</cp:revision>
  <cp:lastPrinted>2012-07-16T08:55:00Z</cp:lastPrinted>
  <dcterms:created xsi:type="dcterms:W3CDTF">2012-08-06T14:16:00Z</dcterms:created>
  <dcterms:modified xsi:type="dcterms:W3CDTF">2012-08-06T14:16:00Z</dcterms:modified>
</cp:coreProperties>
</file>