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252"/>
      </w:tblGrid>
      <w:tr w:rsidR="00C87E46" w:rsidRPr="00473D32" w:rsidTr="00855E7D">
        <w:trPr>
          <w:cantSplit/>
        </w:trPr>
        <w:tc>
          <w:tcPr>
            <w:tcW w:w="5529" w:type="dxa"/>
            <w:vAlign w:val="center"/>
          </w:tcPr>
          <w:p w:rsidR="00C87E46" w:rsidRPr="00473D32" w:rsidRDefault="00C87E46" w:rsidP="00855E7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73D3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473D3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252" w:type="dxa"/>
            <w:vAlign w:val="center"/>
          </w:tcPr>
          <w:p w:rsidR="00C87E46" w:rsidRPr="00473D32" w:rsidRDefault="00E479D5" w:rsidP="00855E7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473D32">
              <w:rPr>
                <w:noProof/>
                <w:szCs w:val="22"/>
                <w:lang w:eastAsia="zh-CN"/>
              </w:rPr>
              <w:drawing>
                <wp:inline distT="0" distB="0" distL="0" distR="0" wp14:anchorId="0CC727BA" wp14:editId="4F4BD06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E46" w:rsidRPr="00473D32" w:rsidTr="00855E7D">
        <w:trPr>
          <w:cantSplit/>
        </w:trPr>
        <w:tc>
          <w:tcPr>
            <w:tcW w:w="5529" w:type="dxa"/>
            <w:vAlign w:val="center"/>
          </w:tcPr>
          <w:p w:rsidR="00C87E46" w:rsidRPr="00473D32" w:rsidRDefault="00C87E46" w:rsidP="00855E7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vAlign w:val="center"/>
          </w:tcPr>
          <w:p w:rsidR="00C87E46" w:rsidRPr="00473D32" w:rsidRDefault="00C87E46" w:rsidP="00855E7D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473D32" w:rsidRDefault="003B64E2" w:rsidP="0085690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480"/>
        <w:rPr>
          <w:sz w:val="22"/>
          <w:szCs w:val="22"/>
          <w:lang w:val="ru-RU"/>
        </w:rPr>
      </w:pPr>
      <w:r w:rsidRPr="00473D32">
        <w:rPr>
          <w:lang w:val="ru-RU"/>
        </w:rPr>
        <w:tab/>
      </w:r>
      <w:r w:rsidRPr="00473D32">
        <w:rPr>
          <w:sz w:val="22"/>
          <w:szCs w:val="22"/>
          <w:lang w:val="ru-RU"/>
        </w:rPr>
        <w:t>Женева,</w:t>
      </w:r>
      <w:r w:rsidR="0080611E" w:rsidRPr="00473D32">
        <w:rPr>
          <w:sz w:val="22"/>
          <w:szCs w:val="22"/>
          <w:lang w:val="ru-RU"/>
        </w:rPr>
        <w:t xml:space="preserve"> </w:t>
      </w:r>
      <w:r w:rsidR="00694C05" w:rsidRPr="00473D32">
        <w:rPr>
          <w:sz w:val="22"/>
          <w:szCs w:val="22"/>
          <w:lang w:val="ru-RU"/>
        </w:rPr>
        <w:t>22 июня</w:t>
      </w:r>
      <w:r w:rsidR="0080611E" w:rsidRPr="00473D32">
        <w:rPr>
          <w:sz w:val="22"/>
          <w:szCs w:val="22"/>
          <w:lang w:val="ru-RU"/>
        </w:rPr>
        <w:t xml:space="preserve"> 201</w:t>
      </w:r>
      <w:r w:rsidR="000B6F01" w:rsidRPr="00473D32">
        <w:rPr>
          <w:sz w:val="22"/>
          <w:szCs w:val="22"/>
          <w:lang w:val="ru-RU"/>
        </w:rPr>
        <w:t>2</w:t>
      </w:r>
      <w:r w:rsidR="0080611E" w:rsidRPr="00473D32">
        <w:rPr>
          <w:sz w:val="22"/>
          <w:szCs w:val="22"/>
          <w:lang w:val="ru-RU"/>
        </w:rPr>
        <w:t xml:space="preserve"> года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4140"/>
        <w:gridCol w:w="4381"/>
      </w:tblGrid>
      <w:tr w:rsidR="003B64E2" w:rsidRPr="00473D32" w:rsidTr="00855E7D">
        <w:trPr>
          <w:cantSplit/>
        </w:trPr>
        <w:tc>
          <w:tcPr>
            <w:tcW w:w="1252" w:type="dxa"/>
          </w:tcPr>
          <w:p w:rsidR="003B64E2" w:rsidRPr="00473D32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r w:rsidRPr="00473D32">
              <w:rPr>
                <w:lang w:val="ru-RU"/>
              </w:rPr>
              <w:t>Осн.:</w:t>
            </w:r>
            <w:r w:rsidRPr="00473D32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473D32" w:rsidRDefault="003B64E2" w:rsidP="00694C05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473D32">
              <w:rPr>
                <w:b/>
                <w:lang w:val="ru-RU"/>
              </w:rPr>
              <w:t xml:space="preserve">Циркуляр </w:t>
            </w:r>
            <w:r w:rsidR="000B6F01" w:rsidRPr="00473D32">
              <w:rPr>
                <w:b/>
                <w:lang w:val="ru-RU"/>
              </w:rPr>
              <w:t>2</w:t>
            </w:r>
            <w:r w:rsidR="00694C05" w:rsidRPr="00473D32">
              <w:rPr>
                <w:b/>
                <w:lang w:val="ru-RU"/>
              </w:rPr>
              <w:t>96</w:t>
            </w:r>
            <w:r w:rsidRPr="00473D32">
              <w:rPr>
                <w:b/>
                <w:lang w:val="ru-RU"/>
              </w:rPr>
              <w:t xml:space="preserve"> БСЭ</w:t>
            </w:r>
          </w:p>
          <w:p w:rsidR="000B6F01" w:rsidRPr="00473D32" w:rsidRDefault="000B6F01" w:rsidP="000B6F01">
            <w:pPr>
              <w:tabs>
                <w:tab w:val="left" w:pos="4111"/>
              </w:tabs>
              <w:spacing w:before="0"/>
              <w:rPr>
                <w:lang w:val="ru-RU" w:eastAsia="ja-JP"/>
              </w:rPr>
            </w:pPr>
            <w:r w:rsidRPr="00473D32">
              <w:rPr>
                <w:lang w:val="ru-RU"/>
              </w:rPr>
              <w:t>COM 2/RH</w:t>
            </w:r>
          </w:p>
          <w:p w:rsidR="003B64E2" w:rsidRPr="00473D32" w:rsidRDefault="003B64E2" w:rsidP="006A0BB7">
            <w:pPr>
              <w:pStyle w:val="Header"/>
              <w:tabs>
                <w:tab w:val="left" w:pos="4111"/>
              </w:tabs>
              <w:rPr>
                <w:lang w:val="ru-RU"/>
              </w:rPr>
            </w:pPr>
          </w:p>
        </w:tc>
        <w:tc>
          <w:tcPr>
            <w:tcW w:w="4381" w:type="dxa"/>
          </w:tcPr>
          <w:p w:rsidR="003B64E2" w:rsidRPr="00473D32" w:rsidRDefault="003B64E2" w:rsidP="00856904">
            <w:pPr>
              <w:spacing w:before="0"/>
              <w:ind w:left="412" w:hanging="412"/>
              <w:rPr>
                <w:sz w:val="24"/>
                <w:lang w:val="ru-RU"/>
              </w:rPr>
            </w:pPr>
            <w:bookmarkStart w:id="1" w:name="Addressee_E"/>
            <w:bookmarkEnd w:id="1"/>
            <w:r w:rsidRPr="00473D32">
              <w:rPr>
                <w:sz w:val="24"/>
                <w:lang w:val="ru-RU"/>
              </w:rPr>
              <w:t>–</w:t>
            </w:r>
            <w:r w:rsidRPr="00473D32">
              <w:rPr>
                <w:sz w:val="24"/>
                <w:lang w:val="ru-RU"/>
              </w:rPr>
              <w:tab/>
            </w:r>
            <w:r w:rsidRPr="00473D32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763FB4" w:rsidTr="00855E7D">
        <w:trPr>
          <w:cantSplit/>
        </w:trPr>
        <w:tc>
          <w:tcPr>
            <w:tcW w:w="1252" w:type="dxa"/>
          </w:tcPr>
          <w:p w:rsidR="006A0BB7" w:rsidRPr="00473D32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473D32">
              <w:rPr>
                <w:lang w:val="ru-RU"/>
              </w:rPr>
              <w:t>Тел.:</w:t>
            </w:r>
          </w:p>
          <w:p w:rsidR="006A0BB7" w:rsidRPr="00473D32" w:rsidRDefault="006A0BB7" w:rsidP="006A0BB7">
            <w:pPr>
              <w:spacing w:before="0"/>
              <w:rPr>
                <w:lang w:val="ru-RU"/>
              </w:rPr>
            </w:pPr>
            <w:r w:rsidRPr="00473D32">
              <w:rPr>
                <w:lang w:val="ru-RU"/>
              </w:rPr>
              <w:t>Факс:</w:t>
            </w:r>
          </w:p>
          <w:p w:rsidR="003B64E2" w:rsidRPr="00473D32" w:rsidRDefault="003B64E2" w:rsidP="006A0BB7">
            <w:pPr>
              <w:spacing w:before="0"/>
              <w:rPr>
                <w:lang w:val="ru-RU"/>
              </w:rPr>
            </w:pPr>
            <w:r w:rsidRPr="00473D32">
              <w:rPr>
                <w:lang w:val="ru-RU"/>
              </w:rPr>
              <w:t>Эл.</w:t>
            </w:r>
            <w:r w:rsidR="00337539" w:rsidRPr="00473D32">
              <w:rPr>
                <w:lang w:val="ru-RU"/>
              </w:rPr>
              <w:t xml:space="preserve"> </w:t>
            </w:r>
            <w:r w:rsidRPr="00473D32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473D32" w:rsidRDefault="000B6F01" w:rsidP="0080611E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473D32">
              <w:rPr>
                <w:lang w:val="ru-RU"/>
              </w:rPr>
              <w:t>+41 22 730 5887</w:t>
            </w:r>
            <w:r w:rsidRPr="00473D32">
              <w:rPr>
                <w:lang w:val="ru-RU"/>
              </w:rPr>
              <w:br/>
              <w:t>+41 22 730 5853</w:t>
            </w:r>
          </w:p>
          <w:p w:rsidR="003B64E2" w:rsidRPr="00473D32" w:rsidRDefault="00763FB4" w:rsidP="006A0BB7">
            <w:pPr>
              <w:spacing w:before="0"/>
              <w:rPr>
                <w:lang w:val="ru-RU"/>
              </w:rPr>
            </w:pPr>
            <w:hyperlink r:id="rId10" w:history="1">
              <w:r w:rsidR="000B6F01" w:rsidRPr="00473D32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81" w:type="dxa"/>
          </w:tcPr>
          <w:p w:rsidR="003B64E2" w:rsidRPr="00473D32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473D32">
              <w:rPr>
                <w:b/>
                <w:bCs/>
                <w:lang w:val="ru-RU"/>
              </w:rPr>
              <w:t>Копии</w:t>
            </w:r>
            <w:r w:rsidRPr="00473D32">
              <w:rPr>
                <w:bCs/>
                <w:lang w:val="ru-RU"/>
              </w:rPr>
              <w:t>:</w:t>
            </w:r>
          </w:p>
          <w:p w:rsidR="003B64E2" w:rsidRPr="00473D32" w:rsidRDefault="003B64E2" w:rsidP="00856904">
            <w:pPr>
              <w:tabs>
                <w:tab w:val="clear" w:pos="794"/>
                <w:tab w:val="left" w:pos="412"/>
                <w:tab w:val="left" w:pos="4111"/>
              </w:tabs>
              <w:ind w:left="412" w:hanging="355"/>
              <w:rPr>
                <w:lang w:val="ru-RU"/>
              </w:rPr>
            </w:pPr>
            <w:r w:rsidRPr="00473D32">
              <w:rPr>
                <w:lang w:val="ru-RU"/>
              </w:rPr>
              <w:t>–</w:t>
            </w:r>
            <w:r w:rsidRPr="00473D32">
              <w:rPr>
                <w:lang w:val="ru-RU"/>
              </w:rPr>
              <w:tab/>
              <w:t>Членам Сектора МСЭ-Т</w:t>
            </w:r>
          </w:p>
          <w:p w:rsidR="003B64E2" w:rsidRPr="00473D32" w:rsidRDefault="003B64E2" w:rsidP="00856904">
            <w:pPr>
              <w:tabs>
                <w:tab w:val="clear" w:pos="794"/>
                <w:tab w:val="left" w:pos="412"/>
                <w:tab w:val="left" w:pos="4111"/>
              </w:tabs>
              <w:spacing w:before="0"/>
              <w:ind w:left="412" w:hanging="355"/>
              <w:rPr>
                <w:lang w:val="ru-RU"/>
              </w:rPr>
            </w:pPr>
            <w:r w:rsidRPr="00473D32">
              <w:rPr>
                <w:lang w:val="ru-RU"/>
              </w:rPr>
              <w:t>–</w:t>
            </w:r>
            <w:r w:rsidRPr="00473D32">
              <w:rPr>
                <w:lang w:val="ru-RU"/>
              </w:rPr>
              <w:tab/>
              <w:t>Ассоциированным членам МСЭ-Т</w:t>
            </w:r>
          </w:p>
          <w:p w:rsidR="000B6F01" w:rsidRPr="00473D32" w:rsidRDefault="000B6F01" w:rsidP="00856904">
            <w:pPr>
              <w:tabs>
                <w:tab w:val="clear" w:pos="794"/>
                <w:tab w:val="left" w:pos="412"/>
                <w:tab w:val="left" w:pos="4111"/>
              </w:tabs>
              <w:spacing w:before="0"/>
              <w:ind w:left="412" w:hanging="355"/>
              <w:rPr>
                <w:lang w:val="ru-RU"/>
              </w:rPr>
            </w:pPr>
            <w:r w:rsidRPr="00473D32">
              <w:rPr>
                <w:lang w:val="ru-RU"/>
              </w:rPr>
              <w:t>–</w:t>
            </w:r>
            <w:r w:rsidRPr="00473D32">
              <w:rPr>
                <w:lang w:val="ru-RU"/>
              </w:rPr>
              <w:tab/>
              <w:t>Академическим организациям – Членам МСЭ-Т</w:t>
            </w:r>
          </w:p>
          <w:p w:rsidR="003B64E2" w:rsidRPr="00473D32" w:rsidRDefault="003B64E2" w:rsidP="00856904">
            <w:pPr>
              <w:pStyle w:val="BodyTextIndent2"/>
              <w:tabs>
                <w:tab w:val="clear" w:pos="284"/>
                <w:tab w:val="clear" w:pos="794"/>
                <w:tab w:val="left" w:pos="412"/>
              </w:tabs>
              <w:spacing w:before="0"/>
              <w:ind w:left="412" w:hanging="355"/>
            </w:pPr>
            <w:r w:rsidRPr="00473D32">
              <w:t>–</w:t>
            </w:r>
            <w:r w:rsidRPr="00473D32">
              <w:tab/>
              <w:t>Председател</w:t>
            </w:r>
            <w:r w:rsidR="00263C1F" w:rsidRPr="00473D32">
              <w:t>ям</w:t>
            </w:r>
            <w:r w:rsidRPr="00473D32">
              <w:t xml:space="preserve"> и заместител</w:t>
            </w:r>
            <w:r w:rsidR="00AD70AD" w:rsidRPr="00473D32">
              <w:t xml:space="preserve">ям </w:t>
            </w:r>
            <w:r w:rsidR="006A0BB7" w:rsidRPr="00473D32">
              <w:t>председател</w:t>
            </w:r>
            <w:r w:rsidR="00263C1F" w:rsidRPr="00473D32">
              <w:t>ей</w:t>
            </w:r>
            <w:r w:rsidR="006A0BB7" w:rsidRPr="00473D32">
              <w:t xml:space="preserve"> </w:t>
            </w:r>
            <w:r w:rsidR="0080611E" w:rsidRPr="00473D32">
              <w:t>всех</w:t>
            </w:r>
            <w:r w:rsidRPr="00473D32">
              <w:t xml:space="preserve"> </w:t>
            </w:r>
            <w:r w:rsidR="0080611E" w:rsidRPr="00473D32">
              <w:t>и</w:t>
            </w:r>
            <w:r w:rsidRPr="00473D32">
              <w:t>сследовательск</w:t>
            </w:r>
            <w:r w:rsidR="0080611E" w:rsidRPr="00473D32">
              <w:t>их</w:t>
            </w:r>
            <w:r w:rsidRPr="00473D32">
              <w:t xml:space="preserve"> комисси</w:t>
            </w:r>
            <w:r w:rsidR="0080611E" w:rsidRPr="00473D32">
              <w:t>й</w:t>
            </w:r>
            <w:r w:rsidR="000B6F01" w:rsidRPr="00473D32">
              <w:t xml:space="preserve"> МСЭ-Т и КГСЭ</w:t>
            </w:r>
          </w:p>
          <w:p w:rsidR="003B64E2" w:rsidRPr="00473D32" w:rsidRDefault="003B64E2" w:rsidP="00856904">
            <w:pPr>
              <w:tabs>
                <w:tab w:val="clear" w:pos="794"/>
                <w:tab w:val="left" w:pos="412"/>
                <w:tab w:val="left" w:pos="4111"/>
              </w:tabs>
              <w:spacing w:before="0"/>
              <w:ind w:left="412" w:hanging="355"/>
              <w:rPr>
                <w:lang w:val="ru-RU"/>
              </w:rPr>
            </w:pPr>
            <w:r w:rsidRPr="00473D32">
              <w:rPr>
                <w:lang w:val="ru-RU"/>
              </w:rPr>
              <w:t>–</w:t>
            </w:r>
            <w:r w:rsidRPr="00473D32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473D32" w:rsidRDefault="003B64E2" w:rsidP="00856904">
            <w:pPr>
              <w:tabs>
                <w:tab w:val="clear" w:pos="794"/>
                <w:tab w:val="left" w:pos="412"/>
              </w:tabs>
              <w:spacing w:before="0"/>
              <w:ind w:left="412" w:hanging="355"/>
              <w:rPr>
                <w:sz w:val="24"/>
                <w:lang w:val="ru-RU"/>
              </w:rPr>
            </w:pPr>
            <w:r w:rsidRPr="00473D32">
              <w:rPr>
                <w:lang w:val="ru-RU"/>
              </w:rPr>
              <w:t>–</w:t>
            </w:r>
            <w:r w:rsidRPr="00473D3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855E7D" w:rsidRPr="00473D32" w:rsidRDefault="00855E7D">
      <w:pPr>
        <w:rPr>
          <w:lang w:val="ru-RU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2"/>
        <w:gridCol w:w="8521"/>
      </w:tblGrid>
      <w:tr w:rsidR="00855E7D" w:rsidRPr="00473D32" w:rsidTr="00855E7D">
        <w:trPr>
          <w:cantSplit/>
        </w:trPr>
        <w:tc>
          <w:tcPr>
            <w:tcW w:w="1252" w:type="dxa"/>
          </w:tcPr>
          <w:p w:rsidR="00855E7D" w:rsidRPr="00473D32" w:rsidRDefault="00855E7D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473D32">
              <w:rPr>
                <w:bCs/>
                <w:lang w:val="ru-RU"/>
              </w:rPr>
              <w:t>Предмет</w:t>
            </w:r>
            <w:r w:rsidRPr="00473D32">
              <w:rPr>
                <w:lang w:val="ru-RU"/>
              </w:rPr>
              <w:t>:</w:t>
            </w:r>
          </w:p>
        </w:tc>
        <w:tc>
          <w:tcPr>
            <w:tcW w:w="8521" w:type="dxa"/>
          </w:tcPr>
          <w:p w:rsidR="00855E7D" w:rsidRPr="00473D32" w:rsidRDefault="00E31DBA" w:rsidP="00F03743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473D32">
              <w:rPr>
                <w:b/>
                <w:bCs/>
                <w:lang w:val="ru-RU"/>
              </w:rPr>
              <w:t>Не</w:t>
            </w:r>
            <w:r w:rsidR="00F03743" w:rsidRPr="00473D32">
              <w:rPr>
                <w:b/>
                <w:bCs/>
                <w:lang w:val="ru-RU"/>
              </w:rPr>
              <w:t>надлежащее</w:t>
            </w:r>
            <w:r w:rsidRPr="00473D32">
              <w:rPr>
                <w:b/>
                <w:bCs/>
                <w:lang w:val="ru-RU"/>
              </w:rPr>
              <w:t xml:space="preserve"> использование ресурс</w:t>
            </w:r>
            <w:r w:rsidR="00F03743" w:rsidRPr="00473D32">
              <w:rPr>
                <w:b/>
                <w:bCs/>
                <w:lang w:val="ru-RU"/>
              </w:rPr>
              <w:t>а</w:t>
            </w:r>
            <w:r w:rsidRPr="00473D32">
              <w:rPr>
                <w:b/>
                <w:bCs/>
                <w:lang w:val="ru-RU"/>
              </w:rPr>
              <w:t xml:space="preserve"> нумерации</w:t>
            </w:r>
          </w:p>
        </w:tc>
      </w:tr>
    </w:tbl>
    <w:p w:rsidR="000B6F01" w:rsidRPr="00473D32" w:rsidRDefault="009D7E65" w:rsidP="00694C05">
      <w:pPr>
        <w:spacing w:before="480"/>
        <w:rPr>
          <w:lang w:val="ru-RU"/>
        </w:rPr>
      </w:pPr>
      <w:bookmarkStart w:id="2" w:name="StartTyping_E"/>
      <w:bookmarkEnd w:id="2"/>
      <w:r w:rsidRPr="00473D32">
        <w:rPr>
          <w:b/>
          <w:lang w:val="ru-RU"/>
        </w:rPr>
        <w:t>Предельный срок для ответа</w:t>
      </w:r>
      <w:r w:rsidR="000B6F01" w:rsidRPr="00473D32">
        <w:rPr>
          <w:bCs/>
          <w:lang w:val="ru-RU"/>
        </w:rPr>
        <w:t xml:space="preserve">: 1 </w:t>
      </w:r>
      <w:r w:rsidR="00694C05" w:rsidRPr="00473D32">
        <w:rPr>
          <w:bCs/>
          <w:lang w:val="ru-RU"/>
        </w:rPr>
        <w:t>но</w:t>
      </w:r>
      <w:r w:rsidRPr="00473D32">
        <w:rPr>
          <w:bCs/>
          <w:lang w:val="ru-RU"/>
        </w:rPr>
        <w:t>ября</w:t>
      </w:r>
      <w:r w:rsidR="000B6F01" w:rsidRPr="00473D32">
        <w:rPr>
          <w:bCs/>
          <w:lang w:val="ru-RU"/>
        </w:rPr>
        <w:t xml:space="preserve"> 2012</w:t>
      </w:r>
      <w:r w:rsidRPr="00473D32">
        <w:rPr>
          <w:bCs/>
          <w:lang w:val="ru-RU"/>
        </w:rPr>
        <w:t xml:space="preserve"> года</w:t>
      </w:r>
    </w:p>
    <w:p w:rsidR="0080611E" w:rsidRPr="00473D32" w:rsidRDefault="00603C6B" w:rsidP="00EE1BB2">
      <w:pPr>
        <w:spacing w:before="480"/>
        <w:rPr>
          <w:lang w:val="ru-RU"/>
        </w:rPr>
      </w:pPr>
      <w:r w:rsidRPr="00473D32">
        <w:rPr>
          <w:lang w:val="ru-RU"/>
        </w:rPr>
        <w:t>Уважаемая госпожа,</w:t>
      </w:r>
      <w:r w:rsidR="00263C1F" w:rsidRPr="00473D32">
        <w:rPr>
          <w:lang w:val="ru-RU"/>
        </w:rPr>
        <w:br/>
      </w:r>
      <w:r w:rsidRPr="00473D32">
        <w:rPr>
          <w:lang w:val="ru-RU"/>
        </w:rPr>
        <w:t>уважаемый господин</w:t>
      </w:r>
      <w:r w:rsidR="0080611E" w:rsidRPr="00473D32">
        <w:rPr>
          <w:lang w:val="ru-RU"/>
        </w:rPr>
        <w:t>,</w:t>
      </w:r>
    </w:p>
    <w:p w:rsidR="00DA78BC" w:rsidRPr="00473D32" w:rsidRDefault="00855E7D" w:rsidP="006E550C">
      <w:pPr>
        <w:spacing w:before="160"/>
        <w:rPr>
          <w:lang w:val="ru-RU" w:eastAsia="en-GB"/>
        </w:rPr>
      </w:pPr>
      <w:r w:rsidRPr="00473D32">
        <w:rPr>
          <w:lang w:val="ru-RU"/>
        </w:rPr>
        <w:t>1</w:t>
      </w:r>
      <w:r w:rsidR="000B6F01" w:rsidRPr="00473D32">
        <w:rPr>
          <w:lang w:val="ru-RU"/>
        </w:rPr>
        <w:tab/>
      </w:r>
      <w:r w:rsidR="00843016" w:rsidRPr="00473D32">
        <w:rPr>
          <w:lang w:val="ru-RU"/>
        </w:rPr>
        <w:t>В Рекомендации МСЭ</w:t>
      </w:r>
      <w:r w:rsidR="00DA78BC" w:rsidRPr="00473D32">
        <w:rPr>
          <w:lang w:val="ru-RU" w:eastAsia="en-GB"/>
        </w:rPr>
        <w:t xml:space="preserve">-T E.156 </w:t>
      </w:r>
      <w:r w:rsidR="00843016" w:rsidRPr="00473D32">
        <w:rPr>
          <w:lang w:val="ru-RU" w:eastAsia="en-GB"/>
        </w:rPr>
        <w:t>излагаются процедуры, которым должен следовать Директор БСЭ в случае получения сообщений о предполагаемом не</w:t>
      </w:r>
      <w:r w:rsidR="00E57708" w:rsidRPr="00473D32">
        <w:rPr>
          <w:lang w:val="ru-RU" w:eastAsia="en-GB"/>
        </w:rPr>
        <w:t>надлежаще</w:t>
      </w:r>
      <w:r w:rsidR="00843016" w:rsidRPr="00473D32">
        <w:rPr>
          <w:lang w:val="ru-RU" w:eastAsia="en-GB"/>
        </w:rPr>
        <w:t xml:space="preserve">м использовании </w:t>
      </w:r>
      <w:r w:rsidR="0082316B" w:rsidRPr="00473D32">
        <w:rPr>
          <w:lang w:val="ru-RU" w:eastAsia="en-GB"/>
        </w:rPr>
        <w:t xml:space="preserve">ресурса нумерации </w:t>
      </w:r>
      <w:r w:rsidR="00843016" w:rsidRPr="00473D32">
        <w:rPr>
          <w:lang w:val="ru-RU" w:eastAsia="en-GB"/>
        </w:rPr>
        <w:t xml:space="preserve">со стороны Членов, включая методы рассмотрения и противодействия такому предполагаемому </w:t>
      </w:r>
      <w:r w:rsidR="00E57708" w:rsidRPr="00473D32">
        <w:rPr>
          <w:lang w:val="ru-RU" w:eastAsia="en-GB"/>
        </w:rPr>
        <w:t>ненадлежащему</w:t>
      </w:r>
      <w:r w:rsidR="00843016" w:rsidRPr="00473D32">
        <w:rPr>
          <w:lang w:val="ru-RU" w:eastAsia="en-GB"/>
        </w:rPr>
        <w:t xml:space="preserve"> использованию, когда такие сообщения доводятся до его сведения</w:t>
      </w:r>
      <w:r w:rsidR="00DA78BC" w:rsidRPr="00473D32">
        <w:rPr>
          <w:lang w:val="ru-RU" w:eastAsia="en-GB"/>
        </w:rPr>
        <w:t>.</w:t>
      </w:r>
      <w:r w:rsidR="00843016" w:rsidRPr="00473D32">
        <w:rPr>
          <w:lang w:val="ru-RU" w:eastAsia="en-GB"/>
        </w:rPr>
        <w:t xml:space="preserve"> В соответствии с этой Рекомендацией</w:t>
      </w:r>
      <w:r w:rsidR="00813806" w:rsidRPr="00473D32">
        <w:rPr>
          <w:lang w:val="ru-RU" w:eastAsia="en-GB"/>
        </w:rPr>
        <w:t xml:space="preserve"> </w:t>
      </w:r>
      <w:r w:rsidR="008F1B35" w:rsidRPr="00473D32">
        <w:rPr>
          <w:lang w:val="ru-RU" w:eastAsia="en-GB"/>
        </w:rPr>
        <w:t>"</w:t>
      </w:r>
      <w:r w:rsidR="00843016" w:rsidRPr="00473D32">
        <w:rPr>
          <w:rFonts w:eastAsia="MS Mincho"/>
          <w:szCs w:val="22"/>
          <w:lang w:val="ru-RU"/>
        </w:rPr>
        <w:t xml:space="preserve">Ненадлежащее использование ресурса нумерации E.164 имеет место, когда использование этого ресурса нумерации не отвечает соответствующим критериям присвоения, изложенным в </w:t>
      </w:r>
      <w:r w:rsidR="006E550C" w:rsidRPr="00473D32">
        <w:rPr>
          <w:rFonts w:eastAsia="MS Mincho"/>
          <w:szCs w:val="22"/>
          <w:lang w:val="ru-RU"/>
        </w:rPr>
        <w:t>Рекомендации</w:t>
      </w:r>
      <w:r w:rsidR="00843016" w:rsidRPr="00473D32">
        <w:rPr>
          <w:rFonts w:eastAsia="MS Mincho"/>
          <w:szCs w:val="22"/>
          <w:lang w:val="ru-RU"/>
        </w:rPr>
        <w:t>(ях) МСЭ-Т, по которым он был присвоен, или когда для предоставления услуги электросвязи используется неприсвоенный ресурс нумерации</w:t>
      </w:r>
      <w:r w:rsidR="008F1B35" w:rsidRPr="00473D32">
        <w:rPr>
          <w:rFonts w:eastAsia="MS Mincho"/>
          <w:szCs w:val="22"/>
          <w:lang w:val="ru-RU"/>
        </w:rPr>
        <w:t>"</w:t>
      </w:r>
      <w:r w:rsidR="00DA78BC" w:rsidRPr="00473D32">
        <w:rPr>
          <w:lang w:val="ru-RU" w:eastAsia="en-GB"/>
        </w:rPr>
        <w:t>.</w:t>
      </w:r>
    </w:p>
    <w:p w:rsidR="00DA78BC" w:rsidRPr="00473D32" w:rsidRDefault="00091046" w:rsidP="008F1B35">
      <w:pPr>
        <w:rPr>
          <w:lang w:val="ru-RU" w:eastAsia="en-GB"/>
        </w:rPr>
      </w:pPr>
      <w:r w:rsidRPr="00473D32">
        <w:rPr>
          <w:lang w:val="ru-RU" w:eastAsia="en-GB"/>
        </w:rPr>
        <w:t>2</w:t>
      </w:r>
      <w:r w:rsidR="00DA78BC" w:rsidRPr="00473D32">
        <w:rPr>
          <w:lang w:val="ru-RU" w:eastAsia="en-GB"/>
        </w:rPr>
        <w:tab/>
      </w:r>
      <w:r w:rsidR="00843016" w:rsidRPr="00473D32">
        <w:rPr>
          <w:lang w:val="ru-RU" w:eastAsia="en-GB"/>
        </w:rPr>
        <w:t>Тема ненадлежащего использования ресурс</w:t>
      </w:r>
      <w:r w:rsidR="00F03743" w:rsidRPr="00473D32">
        <w:rPr>
          <w:lang w:val="ru-RU" w:eastAsia="en-GB"/>
        </w:rPr>
        <w:t>а</w:t>
      </w:r>
      <w:r w:rsidR="00843016" w:rsidRPr="00473D32">
        <w:rPr>
          <w:lang w:val="ru-RU" w:eastAsia="en-GB"/>
        </w:rPr>
        <w:t xml:space="preserve"> нумерации наряду с другими </w:t>
      </w:r>
      <w:r w:rsidR="008821DD" w:rsidRPr="00473D32">
        <w:rPr>
          <w:lang w:val="ru-RU" w:eastAsia="en-GB"/>
        </w:rPr>
        <w:t xml:space="preserve">вопросами </w:t>
      </w:r>
      <w:r w:rsidR="00843016" w:rsidRPr="00473D32">
        <w:rPr>
          <w:lang w:val="ru-RU" w:eastAsia="en-GB"/>
        </w:rPr>
        <w:t>рассматривалась на семинаре-практикуме по</w:t>
      </w:r>
      <w:r w:rsidR="00813806" w:rsidRPr="00473D32">
        <w:rPr>
          <w:lang w:val="ru-RU" w:eastAsia="en-GB"/>
        </w:rPr>
        <w:t xml:space="preserve"> </w:t>
      </w:r>
      <w:r w:rsidR="00843016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определению происхождения и альтернативным процедурам вызова, который проходил в Женеве </w:t>
      </w:r>
      <w:r w:rsidR="00DA78BC" w:rsidRPr="00473D32">
        <w:rPr>
          <w:lang w:val="ru-RU" w:eastAsia="en-GB"/>
        </w:rPr>
        <w:t xml:space="preserve">19 </w:t>
      </w:r>
      <w:r w:rsidR="00843016" w:rsidRPr="00473D32">
        <w:rPr>
          <w:lang w:val="ru-RU" w:eastAsia="en-GB"/>
        </w:rPr>
        <w:t>и</w:t>
      </w:r>
      <w:r w:rsidR="00DA78BC" w:rsidRPr="00473D32">
        <w:rPr>
          <w:lang w:val="ru-RU" w:eastAsia="en-GB"/>
        </w:rPr>
        <w:t xml:space="preserve"> 20 </w:t>
      </w:r>
      <w:r w:rsidR="00843016" w:rsidRPr="00473D32">
        <w:rPr>
          <w:lang w:val="ru-RU" w:eastAsia="en-GB"/>
        </w:rPr>
        <w:t xml:space="preserve">марта </w:t>
      </w:r>
      <w:r w:rsidR="00DA78BC" w:rsidRPr="00473D32">
        <w:rPr>
          <w:lang w:val="ru-RU" w:eastAsia="en-GB"/>
        </w:rPr>
        <w:t>2012</w:t>
      </w:r>
      <w:r w:rsidR="00843016" w:rsidRPr="00473D32">
        <w:rPr>
          <w:lang w:val="ru-RU" w:eastAsia="en-GB"/>
        </w:rPr>
        <w:t xml:space="preserve"> года.</w:t>
      </w:r>
      <w:r w:rsidR="00DA78BC" w:rsidRPr="00473D32">
        <w:rPr>
          <w:lang w:val="ru-RU" w:eastAsia="en-GB"/>
        </w:rPr>
        <w:t xml:space="preserve"> </w:t>
      </w:r>
      <w:r w:rsidR="00843016" w:rsidRPr="00473D32">
        <w:rPr>
          <w:lang w:val="ru-RU" w:eastAsia="en-GB"/>
        </w:rPr>
        <w:t>См.</w:t>
      </w:r>
      <w:r w:rsidR="00F03743" w:rsidRPr="00473D32">
        <w:rPr>
          <w:lang w:val="ru-RU" w:eastAsia="en-GB"/>
        </w:rPr>
        <w:t xml:space="preserve"> веб-сайт</w:t>
      </w:r>
      <w:r w:rsidR="00DA78BC" w:rsidRPr="00473D32">
        <w:rPr>
          <w:lang w:val="ru-RU" w:eastAsia="en-GB"/>
        </w:rPr>
        <w:t>:</w:t>
      </w:r>
    </w:p>
    <w:p w:rsidR="00DA78BC" w:rsidRPr="00473D32" w:rsidRDefault="00DA78BC" w:rsidP="00091046">
      <w:pPr>
        <w:spacing w:after="120"/>
        <w:rPr>
          <w:lang w:val="ru-RU" w:eastAsia="en-GB"/>
        </w:rPr>
      </w:pPr>
      <w:r w:rsidRPr="00473D32">
        <w:rPr>
          <w:lang w:val="ru-RU"/>
        </w:rPr>
        <w:tab/>
      </w:r>
      <w:hyperlink r:id="rId11" w:history="1">
        <w:r w:rsidRPr="00473D32">
          <w:rPr>
            <w:rStyle w:val="Hyperlink"/>
            <w:lang w:val="ru-RU" w:eastAsia="en-GB"/>
          </w:rPr>
          <w:t>http://www.itu.int/ITU-T/worksem/oi-acp/index.html</w:t>
        </w:r>
      </w:hyperlink>
      <w:r w:rsidR="00091046" w:rsidRPr="00473D32">
        <w:rPr>
          <w:lang w:val="ru-RU"/>
        </w:rPr>
        <w:t>.</w:t>
      </w:r>
    </w:p>
    <w:p w:rsidR="00DA78BC" w:rsidRPr="00473D32" w:rsidRDefault="00091046" w:rsidP="00473D32">
      <w:pPr>
        <w:spacing w:before="160"/>
        <w:rPr>
          <w:lang w:val="ru-RU" w:eastAsia="en-GB"/>
        </w:rPr>
      </w:pPr>
      <w:r w:rsidRPr="00473D32">
        <w:rPr>
          <w:lang w:val="ru-RU" w:eastAsia="en-GB"/>
        </w:rPr>
        <w:t>3</w:t>
      </w:r>
      <w:r w:rsidR="00DA78BC" w:rsidRPr="00473D32">
        <w:rPr>
          <w:lang w:val="ru-RU" w:eastAsia="en-GB"/>
        </w:rPr>
        <w:tab/>
      </w:r>
      <w:r w:rsidR="00DA7445" w:rsidRPr="00473D32">
        <w:rPr>
          <w:lang w:val="ru-RU" w:eastAsia="en-GB"/>
        </w:rPr>
        <w:t xml:space="preserve">За период с </w:t>
      </w:r>
      <w:r w:rsidR="00DA78BC" w:rsidRPr="00473D32">
        <w:rPr>
          <w:lang w:val="ru-RU" w:eastAsia="en-GB"/>
        </w:rPr>
        <w:t xml:space="preserve">2006 </w:t>
      </w:r>
      <w:r w:rsidR="00DA7445" w:rsidRPr="00473D32">
        <w:rPr>
          <w:lang w:val="ru-RU" w:eastAsia="en-GB"/>
        </w:rPr>
        <w:t>по</w:t>
      </w:r>
      <w:r w:rsidR="00DA78BC" w:rsidRPr="00473D32">
        <w:rPr>
          <w:lang w:val="ru-RU" w:eastAsia="en-GB"/>
        </w:rPr>
        <w:t xml:space="preserve"> 2012</w:t>
      </w:r>
      <w:r w:rsidR="00DA7445" w:rsidRPr="00473D32">
        <w:rPr>
          <w:lang w:val="ru-RU" w:eastAsia="en-GB"/>
        </w:rPr>
        <w:t xml:space="preserve"> год БСЭ получило</w:t>
      </w:r>
      <w:r w:rsidR="00DA78BC" w:rsidRPr="00473D32">
        <w:rPr>
          <w:lang w:val="ru-RU" w:eastAsia="en-GB"/>
        </w:rPr>
        <w:t xml:space="preserve"> 21 </w:t>
      </w:r>
      <w:r w:rsidR="00DA7445" w:rsidRPr="00473D32">
        <w:rPr>
          <w:lang w:val="ru-RU" w:eastAsia="en-GB"/>
        </w:rPr>
        <w:t xml:space="preserve">сообщение с обвинениями </w:t>
      </w:r>
      <w:r w:rsidR="00F03743" w:rsidRPr="00473D32">
        <w:rPr>
          <w:lang w:val="ru-RU" w:eastAsia="en-GB"/>
        </w:rPr>
        <w:t>в</w:t>
      </w:r>
      <w:r w:rsidR="00DA7445" w:rsidRPr="00473D32">
        <w:rPr>
          <w:lang w:val="ru-RU" w:eastAsia="en-GB"/>
        </w:rPr>
        <w:t xml:space="preserve"> ненадлежащем использовании</w:t>
      </w:r>
      <w:r w:rsidR="00DA78BC" w:rsidRPr="00473D32">
        <w:rPr>
          <w:lang w:val="ru-RU" w:eastAsia="en-GB"/>
        </w:rPr>
        <w:t xml:space="preserve">. </w:t>
      </w:r>
      <w:r w:rsidR="00DA7445" w:rsidRPr="00473D32">
        <w:rPr>
          <w:lang w:val="ru-RU" w:eastAsia="en-GB"/>
        </w:rPr>
        <w:t xml:space="preserve">На своем собрании </w:t>
      </w:r>
      <w:r w:rsidR="00DA78BC" w:rsidRPr="00473D32">
        <w:rPr>
          <w:bCs/>
          <w:lang w:val="ru-RU"/>
        </w:rPr>
        <w:t>21</w:t>
      </w:r>
      <w:r w:rsidR="0082316B" w:rsidRPr="00473D32">
        <w:rPr>
          <w:rFonts w:ascii="Cambria Math" w:hAnsi="Cambria Math"/>
          <w:bCs/>
          <w:lang w:val="ru-RU"/>
        </w:rPr>
        <w:t>‒</w:t>
      </w:r>
      <w:r w:rsidR="00DA78BC" w:rsidRPr="00473D32">
        <w:rPr>
          <w:bCs/>
          <w:lang w:val="ru-RU"/>
        </w:rPr>
        <w:t xml:space="preserve">29 </w:t>
      </w:r>
      <w:r w:rsidR="00DA7445" w:rsidRPr="00473D32">
        <w:rPr>
          <w:bCs/>
          <w:lang w:val="ru-RU"/>
        </w:rPr>
        <w:t>марта</w:t>
      </w:r>
      <w:r w:rsidR="00DA78BC" w:rsidRPr="00473D32">
        <w:rPr>
          <w:bCs/>
          <w:lang w:val="ru-RU"/>
        </w:rPr>
        <w:t xml:space="preserve"> 2012</w:t>
      </w:r>
      <w:r w:rsidR="00DA7445" w:rsidRPr="00473D32">
        <w:rPr>
          <w:bCs/>
          <w:lang w:val="ru-RU"/>
        </w:rPr>
        <w:t xml:space="preserve"> года 2-я Исследовательская комиссия МСЭ</w:t>
      </w:r>
      <w:r w:rsidR="00DA78BC" w:rsidRPr="00473D32">
        <w:rPr>
          <w:bCs/>
          <w:lang w:val="ru-RU"/>
        </w:rPr>
        <w:t>-T (</w:t>
      </w:r>
      <w:r w:rsidR="00DA7445" w:rsidRPr="00473D32">
        <w:rPr>
          <w:bCs/>
          <w:lang w:val="ru-RU"/>
        </w:rPr>
        <w:t>ИК</w:t>
      </w:r>
      <w:r w:rsidR="00DA78BC" w:rsidRPr="00473D32">
        <w:rPr>
          <w:bCs/>
          <w:lang w:val="ru-RU"/>
        </w:rPr>
        <w:t xml:space="preserve">2) </w:t>
      </w:r>
      <w:r w:rsidR="00DA7445" w:rsidRPr="00473D32">
        <w:rPr>
          <w:bCs/>
          <w:lang w:val="ru-RU"/>
        </w:rPr>
        <w:t xml:space="preserve">получила вклад от Ассоциации </w:t>
      </w:r>
      <w:r w:rsidR="00DA78BC" w:rsidRPr="00473D32">
        <w:rPr>
          <w:lang w:val="ru-RU" w:eastAsia="en-GB"/>
        </w:rPr>
        <w:t>GSM</w:t>
      </w:r>
      <w:r w:rsidR="00DA7445" w:rsidRPr="00473D32">
        <w:rPr>
          <w:lang w:val="ru-RU" w:eastAsia="en-GB"/>
        </w:rPr>
        <w:t>, на основе которого проводилось обсуждение проблемы ненадлежащего использования ресурс</w:t>
      </w:r>
      <w:r w:rsidR="00F03743" w:rsidRPr="00473D32">
        <w:rPr>
          <w:lang w:val="ru-RU" w:eastAsia="en-GB"/>
        </w:rPr>
        <w:t>а</w:t>
      </w:r>
      <w:r w:rsidR="00DA7445" w:rsidRPr="00473D32">
        <w:rPr>
          <w:lang w:val="ru-RU" w:eastAsia="en-GB"/>
        </w:rPr>
        <w:t xml:space="preserve"> нумерации</w:t>
      </w:r>
      <w:r w:rsidR="00DA78BC" w:rsidRPr="00473D32">
        <w:rPr>
          <w:lang w:val="ru-RU" w:eastAsia="en-GB"/>
        </w:rPr>
        <w:t>.</w:t>
      </w:r>
      <w:r w:rsidR="00DA7445" w:rsidRPr="00473D32">
        <w:rPr>
          <w:lang w:val="ru-RU" w:eastAsia="en-GB"/>
        </w:rPr>
        <w:t xml:space="preserve"> Вклад содержал</w:t>
      </w:r>
      <w:r w:rsidR="00DA78BC" w:rsidRPr="00473D32">
        <w:rPr>
          <w:lang w:val="ru-RU" w:eastAsia="en-GB"/>
        </w:rPr>
        <w:t xml:space="preserve"> 106 </w:t>
      </w:r>
      <w:r w:rsidR="00DA7445" w:rsidRPr="00473D32">
        <w:rPr>
          <w:lang w:val="ru-RU" w:eastAsia="en-GB"/>
        </w:rPr>
        <w:t>сообщений с обвинениями в ненадлежащем использовании, поступивши</w:t>
      </w:r>
      <w:r w:rsidR="00F03743" w:rsidRPr="00473D32">
        <w:rPr>
          <w:lang w:val="ru-RU" w:eastAsia="en-GB"/>
        </w:rPr>
        <w:t>х</w:t>
      </w:r>
      <w:r w:rsidR="00DA7445" w:rsidRPr="00473D32">
        <w:rPr>
          <w:lang w:val="ru-RU" w:eastAsia="en-GB"/>
        </w:rPr>
        <w:t xml:space="preserve"> от</w:t>
      </w:r>
      <w:r w:rsidR="00DA78BC" w:rsidRPr="00473D32">
        <w:rPr>
          <w:lang w:val="ru-RU" w:eastAsia="en-GB"/>
        </w:rPr>
        <w:t xml:space="preserve"> 14 </w:t>
      </w:r>
      <w:r w:rsidR="00DA7445" w:rsidRPr="00473D32">
        <w:rPr>
          <w:lang w:val="ru-RU" w:eastAsia="en-GB"/>
        </w:rPr>
        <w:t>операторов подвижной связи, только за февраль 2012 года от членов</w:t>
      </w:r>
      <w:r w:rsidR="00813806" w:rsidRPr="00473D32">
        <w:rPr>
          <w:lang w:val="ru-RU" w:eastAsia="en-GB"/>
        </w:rPr>
        <w:t xml:space="preserve"> </w:t>
      </w:r>
      <w:r w:rsidR="00DA7445" w:rsidRPr="00473D32">
        <w:rPr>
          <w:lang w:val="ru-RU" w:eastAsia="en-GB"/>
        </w:rPr>
        <w:t>Ассоциации</w:t>
      </w:r>
      <w:r w:rsidR="00813806" w:rsidRPr="00473D32">
        <w:rPr>
          <w:lang w:val="ru-RU" w:eastAsia="en-GB"/>
        </w:rPr>
        <w:t xml:space="preserve"> </w:t>
      </w:r>
      <w:r w:rsidR="00DA78BC" w:rsidRPr="00473D32">
        <w:rPr>
          <w:lang w:val="ru-RU" w:eastAsia="en-GB"/>
        </w:rPr>
        <w:t>GSM.</w:t>
      </w:r>
      <w:r w:rsidR="00813806" w:rsidRPr="00473D32">
        <w:rPr>
          <w:lang w:val="ru-RU" w:eastAsia="en-GB"/>
        </w:rPr>
        <w:t xml:space="preserve"> </w:t>
      </w:r>
      <w:r w:rsidR="00DA7445" w:rsidRPr="00473D32">
        <w:rPr>
          <w:lang w:val="ru-RU" w:eastAsia="en-GB"/>
        </w:rPr>
        <w:t>В должное время эти сообщения будут размещены на веб</w:t>
      </w:r>
      <w:r w:rsidRPr="00473D32">
        <w:rPr>
          <w:lang w:val="ru-RU" w:eastAsia="en-GB"/>
        </w:rPr>
        <w:noBreakHyphen/>
      </w:r>
      <w:r w:rsidR="00DA7445" w:rsidRPr="00473D32">
        <w:rPr>
          <w:lang w:val="ru-RU" w:eastAsia="en-GB"/>
        </w:rPr>
        <w:t>сайте МСЭ</w:t>
      </w:r>
      <w:r w:rsidR="00DA78BC" w:rsidRPr="00473D32">
        <w:rPr>
          <w:lang w:val="ru-RU" w:eastAsia="en-GB"/>
        </w:rPr>
        <w:t xml:space="preserve">-T </w:t>
      </w:r>
      <w:r w:rsidR="00DA7445" w:rsidRPr="00473D32">
        <w:rPr>
          <w:lang w:val="ru-RU" w:eastAsia="en-GB"/>
        </w:rPr>
        <w:t>о ненадлежащем использовании ресурс</w:t>
      </w:r>
      <w:r w:rsidR="00F03743" w:rsidRPr="00473D32">
        <w:rPr>
          <w:lang w:val="ru-RU" w:eastAsia="en-GB"/>
        </w:rPr>
        <w:t>а</w:t>
      </w:r>
      <w:r w:rsidR="00DA7445" w:rsidRPr="00473D32">
        <w:rPr>
          <w:lang w:val="ru-RU" w:eastAsia="en-GB"/>
        </w:rPr>
        <w:t xml:space="preserve"> нумерации</w:t>
      </w:r>
      <w:r w:rsidR="00DA78BC" w:rsidRPr="00473D32">
        <w:rPr>
          <w:lang w:val="ru-RU" w:eastAsia="en-GB"/>
        </w:rPr>
        <w:t xml:space="preserve"> E.164</w:t>
      </w:r>
      <w:r w:rsidR="00DA7445" w:rsidRPr="00473D32">
        <w:rPr>
          <w:lang w:val="ru-RU" w:eastAsia="en-GB"/>
        </w:rPr>
        <w:t xml:space="preserve">, а информация будет </w:t>
      </w:r>
      <w:r w:rsidR="0082316B" w:rsidRPr="00473D32">
        <w:rPr>
          <w:lang w:val="ru-RU" w:eastAsia="en-GB"/>
        </w:rPr>
        <w:t>проанализирована в</w:t>
      </w:r>
      <w:r w:rsidR="00DA7445" w:rsidRPr="00473D32">
        <w:rPr>
          <w:lang w:val="ru-RU" w:eastAsia="en-GB"/>
        </w:rPr>
        <w:t xml:space="preserve"> ИК</w:t>
      </w:r>
      <w:r w:rsidR="00DA78BC" w:rsidRPr="00473D32">
        <w:rPr>
          <w:lang w:val="ru-RU" w:eastAsia="en-GB"/>
        </w:rPr>
        <w:t>2.</w:t>
      </w:r>
      <w:r w:rsidR="00DA7445" w:rsidRPr="00473D32">
        <w:rPr>
          <w:lang w:val="ru-RU" w:eastAsia="en-GB"/>
        </w:rPr>
        <w:t xml:space="preserve"> Данный веб-сайт расположен по адресу</w:t>
      </w:r>
      <w:r w:rsidR="00DA78BC" w:rsidRPr="00473D32">
        <w:rPr>
          <w:lang w:val="ru-RU" w:eastAsia="en-GB"/>
        </w:rPr>
        <w:t>:</w:t>
      </w:r>
    </w:p>
    <w:p w:rsidR="00DA78BC" w:rsidRPr="00473D32" w:rsidRDefault="00DA78BC" w:rsidP="008F1B35">
      <w:pPr>
        <w:rPr>
          <w:lang w:val="ru-RU" w:eastAsia="en-GB"/>
        </w:rPr>
      </w:pPr>
      <w:r w:rsidRPr="00473D32">
        <w:rPr>
          <w:lang w:val="ru-RU"/>
        </w:rPr>
        <w:tab/>
      </w:r>
      <w:hyperlink r:id="rId12" w:history="1">
        <w:r w:rsidRPr="00473D32">
          <w:rPr>
            <w:rStyle w:val="Hyperlink"/>
            <w:lang w:val="ru-RU" w:eastAsia="en-GB"/>
          </w:rPr>
          <w:t>http://www.itu.int/ITU-T/secured/misuse/index.html</w:t>
        </w:r>
      </w:hyperlink>
      <w:r w:rsidR="00091046" w:rsidRPr="00473D32">
        <w:rPr>
          <w:lang w:val="ru-RU" w:eastAsia="en-GB"/>
        </w:rPr>
        <w:t>.</w:t>
      </w:r>
    </w:p>
    <w:p w:rsidR="00DA78BC" w:rsidRPr="00473D32" w:rsidRDefault="00091046" w:rsidP="0082316B">
      <w:pPr>
        <w:rPr>
          <w:lang w:val="ru-RU" w:eastAsia="en-GB"/>
        </w:rPr>
      </w:pPr>
      <w:r w:rsidRPr="00473D32">
        <w:rPr>
          <w:lang w:val="ru-RU" w:eastAsia="en-GB"/>
        </w:rPr>
        <w:lastRenderedPageBreak/>
        <w:t>4</w:t>
      </w:r>
      <w:r w:rsidR="00DA78BC" w:rsidRPr="00473D32">
        <w:rPr>
          <w:lang w:val="ru-RU" w:eastAsia="en-GB"/>
        </w:rPr>
        <w:tab/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Во вкладе </w:t>
      </w:r>
      <w:r w:rsidR="00035735" w:rsidRPr="00473D32">
        <w:rPr>
          <w:rFonts w:asciiTheme="majorBidi" w:hAnsiTheme="majorBidi" w:cstheme="majorBidi"/>
          <w:szCs w:val="22"/>
          <w:lang w:val="ru-RU" w:eastAsia="en-GB"/>
        </w:rPr>
        <w:t>Ассоциации GSM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указывается, что не</w:t>
      </w:r>
      <w:r w:rsidR="00F03743" w:rsidRPr="00473D32">
        <w:rPr>
          <w:rFonts w:asciiTheme="majorBidi" w:hAnsiTheme="majorBidi" w:cstheme="majorBidi"/>
          <w:color w:val="000000"/>
          <w:szCs w:val="22"/>
          <w:lang w:val="ru-RU"/>
        </w:rPr>
        <w:t>надлежащее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использование ресурс</w:t>
      </w:r>
      <w:r w:rsidR="00F03743" w:rsidRPr="00473D32">
        <w:rPr>
          <w:rFonts w:asciiTheme="majorBidi" w:hAnsiTheme="majorBidi" w:cstheme="majorBidi"/>
          <w:color w:val="000000"/>
          <w:szCs w:val="22"/>
          <w:lang w:val="ru-RU"/>
        </w:rPr>
        <w:t>а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нумерации является ключевым фактором при мошенничестве, совершаемом в отношении сетей подвижной связи и их абонентов. В сообщениях о предполагаемом не</w:t>
      </w:r>
      <w:r w:rsidR="00F03743" w:rsidRPr="00473D32">
        <w:rPr>
          <w:rFonts w:asciiTheme="majorBidi" w:hAnsiTheme="majorBidi" w:cstheme="majorBidi"/>
          <w:color w:val="000000"/>
          <w:szCs w:val="22"/>
          <w:lang w:val="ru-RU"/>
        </w:rPr>
        <w:t>надлежащем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использовании были указаны международные номера или диапазоны, используемые в случаях мошеннической и искусственной "накрутки" трафика, наблюдаемых членами группы Fraud Forum из числа операторов подвижной связи. В большинстве случаев оператор сети реагировал</w:t>
      </w:r>
      <w:r w:rsidR="0082316B" w:rsidRPr="00473D32">
        <w:rPr>
          <w:rFonts w:asciiTheme="majorBidi" w:hAnsiTheme="majorBidi" w:cstheme="majorBidi"/>
          <w:color w:val="000000"/>
          <w:szCs w:val="22"/>
          <w:lang w:val="ru-RU"/>
        </w:rPr>
        <w:t>,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блокир</w:t>
      </w:r>
      <w:r w:rsidR="0082316B" w:rsidRPr="00473D32">
        <w:rPr>
          <w:rFonts w:asciiTheme="majorBidi" w:hAnsiTheme="majorBidi" w:cstheme="majorBidi"/>
          <w:color w:val="000000"/>
          <w:szCs w:val="22"/>
          <w:lang w:val="ru-RU"/>
        </w:rPr>
        <w:t>уя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доступ к этим номерам или диапазонам для предупреждения дальнейшего мошенничества и информир</w:t>
      </w:r>
      <w:r w:rsidR="0082316B" w:rsidRPr="00473D32">
        <w:rPr>
          <w:rFonts w:asciiTheme="majorBidi" w:hAnsiTheme="majorBidi" w:cstheme="majorBidi"/>
          <w:color w:val="000000"/>
          <w:szCs w:val="22"/>
          <w:lang w:val="ru-RU"/>
        </w:rPr>
        <w:t>уя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 xml:space="preserve"> других операторов подвижной связи через Fraud Forum об этом происшествии, чтобы они т</w:t>
      </w:r>
      <w:r w:rsidR="00F03743" w:rsidRPr="00473D32">
        <w:rPr>
          <w:rFonts w:asciiTheme="majorBidi" w:hAnsiTheme="majorBidi" w:cstheme="majorBidi"/>
          <w:color w:val="000000"/>
          <w:szCs w:val="22"/>
          <w:lang w:val="ru-RU"/>
        </w:rPr>
        <w:t>ак</w:t>
      </w:r>
      <w:r w:rsidR="00035735" w:rsidRPr="00473D32">
        <w:rPr>
          <w:rFonts w:asciiTheme="majorBidi" w:hAnsiTheme="majorBidi" w:cstheme="majorBidi"/>
          <w:color w:val="000000"/>
          <w:szCs w:val="22"/>
          <w:lang w:val="ru-RU"/>
        </w:rPr>
        <w:t>же смогли рассмотреть возможность блокирования номеров или диапазонов</w:t>
      </w:r>
      <w:r w:rsidR="00DA78BC" w:rsidRPr="00473D32">
        <w:rPr>
          <w:lang w:val="ru-RU" w:eastAsia="en-GB"/>
        </w:rPr>
        <w:t>.</w:t>
      </w:r>
    </w:p>
    <w:p w:rsidR="00DA78BC" w:rsidRPr="00473D32" w:rsidRDefault="00091046" w:rsidP="0082316B">
      <w:pPr>
        <w:rPr>
          <w:lang w:val="ru-RU" w:eastAsia="en-GB"/>
        </w:rPr>
      </w:pPr>
      <w:r w:rsidRPr="00473D32">
        <w:rPr>
          <w:lang w:val="ru-RU" w:eastAsia="en-GB"/>
        </w:rPr>
        <w:t>5</w:t>
      </w:r>
      <w:r w:rsidR="00DA78BC" w:rsidRPr="00473D32">
        <w:rPr>
          <w:lang w:val="ru-RU" w:eastAsia="en-GB"/>
        </w:rPr>
        <w:tab/>
      </w:r>
      <w:r w:rsidR="00373168" w:rsidRPr="00473D32">
        <w:rPr>
          <w:lang w:val="ru-RU" w:eastAsia="en-GB"/>
        </w:rPr>
        <w:t xml:space="preserve">Обсуждение </w:t>
      </w:r>
      <w:r w:rsidR="008821DD" w:rsidRPr="00473D32">
        <w:rPr>
          <w:lang w:val="ru-RU" w:eastAsia="en-GB"/>
        </w:rPr>
        <w:t xml:space="preserve">в </w:t>
      </w:r>
      <w:r w:rsidR="00373168" w:rsidRPr="00473D32">
        <w:rPr>
          <w:lang w:val="ru-RU" w:eastAsia="en-GB"/>
        </w:rPr>
        <w:t>ИК2 позволило выявить возможные движущие силы не</w:t>
      </w:r>
      <w:r w:rsidR="00F03743" w:rsidRPr="00473D32">
        <w:rPr>
          <w:lang w:val="ru-RU" w:eastAsia="en-GB"/>
        </w:rPr>
        <w:t>надлежаще</w:t>
      </w:r>
      <w:r w:rsidR="00373168" w:rsidRPr="00473D32">
        <w:rPr>
          <w:lang w:val="ru-RU" w:eastAsia="en-GB"/>
        </w:rPr>
        <w:t>го использования и сделать вывод о необходимости получения дополнительной информации о не</w:t>
      </w:r>
      <w:r w:rsidR="00F03743" w:rsidRPr="00473D32">
        <w:rPr>
          <w:lang w:val="ru-RU" w:eastAsia="en-GB"/>
        </w:rPr>
        <w:t>надлежаще</w:t>
      </w:r>
      <w:r w:rsidR="00373168" w:rsidRPr="00473D32">
        <w:rPr>
          <w:lang w:val="ru-RU" w:eastAsia="en-GB"/>
        </w:rPr>
        <w:t>м использовании ресурс</w:t>
      </w:r>
      <w:r w:rsidR="00F03743" w:rsidRPr="00473D32">
        <w:rPr>
          <w:lang w:val="ru-RU" w:eastAsia="en-GB"/>
        </w:rPr>
        <w:t>а</w:t>
      </w:r>
      <w:r w:rsidR="00373168" w:rsidRPr="00473D32">
        <w:rPr>
          <w:lang w:val="ru-RU" w:eastAsia="en-GB"/>
        </w:rPr>
        <w:t xml:space="preserve"> нумерации</w:t>
      </w:r>
      <w:r w:rsidR="00DA78BC" w:rsidRPr="00473D32">
        <w:rPr>
          <w:lang w:val="ru-RU" w:eastAsia="en-GB"/>
        </w:rPr>
        <w:t>.</w:t>
      </w:r>
      <w:r w:rsidR="00373168" w:rsidRPr="00473D32">
        <w:rPr>
          <w:lang w:val="ru-RU" w:eastAsia="en-GB"/>
        </w:rPr>
        <w:t xml:space="preserve"> Возможными движущими силами, которые были определены, являются</w:t>
      </w:r>
      <w:r w:rsidR="00DA78BC" w:rsidRPr="00473D32">
        <w:rPr>
          <w:lang w:val="ru-RU" w:eastAsia="en-GB"/>
        </w:rPr>
        <w:t>:</w:t>
      </w:r>
    </w:p>
    <w:p w:rsidR="00DA78BC" w:rsidRPr="00473D32" w:rsidRDefault="00091046" w:rsidP="0082316B">
      <w:pPr>
        <w:pStyle w:val="enumlev1"/>
        <w:jc w:val="left"/>
        <w:rPr>
          <w:lang w:eastAsia="en-GB"/>
        </w:rPr>
      </w:pPr>
      <w:r w:rsidRPr="00473D32">
        <w:rPr>
          <w:lang w:eastAsia="en-GB"/>
        </w:rPr>
        <w:t>a)</w:t>
      </w:r>
      <w:r w:rsidRPr="00473D32">
        <w:rPr>
          <w:lang w:eastAsia="en-GB"/>
        </w:rPr>
        <w:tab/>
      </w:r>
      <w:r w:rsidR="00307466" w:rsidRPr="00473D32">
        <w:rPr>
          <w:lang w:eastAsia="en-GB"/>
        </w:rPr>
        <w:t>Дерегулирование деятельности отрасли во многих странах, которое способствовало конкурен</w:t>
      </w:r>
      <w:r w:rsidR="0082316B" w:rsidRPr="00473D32">
        <w:rPr>
          <w:lang w:eastAsia="en-GB"/>
        </w:rPr>
        <w:t>ции</w:t>
      </w:r>
      <w:r w:rsidR="00307466" w:rsidRPr="00473D32">
        <w:rPr>
          <w:lang w:eastAsia="en-GB"/>
        </w:rPr>
        <w:t xml:space="preserve"> за обеспечение международных соединений</w:t>
      </w:r>
      <w:r w:rsidR="00DA78BC" w:rsidRPr="00473D32">
        <w:rPr>
          <w:lang w:eastAsia="en-GB"/>
        </w:rPr>
        <w:t>:</w:t>
      </w:r>
      <w:r w:rsidR="00307466" w:rsidRPr="00473D32">
        <w:rPr>
          <w:lang w:eastAsia="en-GB"/>
        </w:rPr>
        <w:t xml:space="preserve"> </w:t>
      </w:r>
      <w:r w:rsidR="0082316B" w:rsidRPr="00473D32">
        <w:rPr>
          <w:lang w:eastAsia="en-GB"/>
        </w:rPr>
        <w:t>услуга,</w:t>
      </w:r>
      <w:r w:rsidR="00307466" w:rsidRPr="00473D32">
        <w:rPr>
          <w:lang w:eastAsia="en-GB"/>
        </w:rPr>
        <w:t xml:space="preserve"> ранее обеспечиваем</w:t>
      </w:r>
      <w:r w:rsidR="0082316B" w:rsidRPr="00473D32">
        <w:rPr>
          <w:lang w:eastAsia="en-GB"/>
        </w:rPr>
        <w:t>ая</w:t>
      </w:r>
      <w:r w:rsidR="00307466" w:rsidRPr="00473D32">
        <w:rPr>
          <w:lang w:eastAsia="en-GB"/>
        </w:rPr>
        <w:t xml:space="preserve"> един</w:t>
      </w:r>
      <w:r w:rsidR="00127F93" w:rsidRPr="00473D32">
        <w:rPr>
          <w:lang w:eastAsia="en-GB"/>
        </w:rPr>
        <w:t>ственн</w:t>
      </w:r>
      <w:r w:rsidR="00307466" w:rsidRPr="00473D32">
        <w:rPr>
          <w:lang w:eastAsia="en-GB"/>
        </w:rPr>
        <w:t>ым оператором в каждой стране, в настоящее время предоставляется рядом конкурирующих между собой операторов</w:t>
      </w:r>
      <w:r w:rsidR="00DA78BC" w:rsidRPr="00473D32">
        <w:rPr>
          <w:lang w:eastAsia="en-GB"/>
        </w:rPr>
        <w:t xml:space="preserve">. </w:t>
      </w:r>
    </w:p>
    <w:p w:rsidR="00DA78BC" w:rsidRPr="00473D32" w:rsidRDefault="00091046" w:rsidP="0082316B">
      <w:pPr>
        <w:pStyle w:val="enumlev1"/>
        <w:jc w:val="left"/>
        <w:rPr>
          <w:lang w:eastAsia="en-GB"/>
        </w:rPr>
      </w:pPr>
      <w:r w:rsidRPr="00473D32">
        <w:rPr>
          <w:lang w:eastAsia="en-GB"/>
        </w:rPr>
        <w:t>b)</w:t>
      </w:r>
      <w:r w:rsidRPr="00473D32">
        <w:rPr>
          <w:lang w:eastAsia="en-GB"/>
        </w:rPr>
        <w:tab/>
      </w:r>
      <w:r w:rsidR="00813FAA" w:rsidRPr="00473D32">
        <w:rPr>
          <w:lang w:eastAsia="en-GB"/>
        </w:rPr>
        <w:t>Кроме того, маршрутизация</w:t>
      </w:r>
      <w:r w:rsidR="00813806" w:rsidRPr="00473D32">
        <w:rPr>
          <w:lang w:eastAsia="en-GB"/>
        </w:rPr>
        <w:t xml:space="preserve"> </w:t>
      </w:r>
      <w:r w:rsidR="00813FAA" w:rsidRPr="00473D32">
        <w:rPr>
          <w:lang w:eastAsia="en-GB"/>
        </w:rPr>
        <w:t>вызовов, которая ранее опиралась только на набираемый код страны, в настоящее время изменилась и позволяет операторам направлять</w:t>
      </w:r>
      <w:r w:rsidR="002E5CFF" w:rsidRPr="00473D32">
        <w:rPr>
          <w:lang w:eastAsia="en-GB"/>
        </w:rPr>
        <w:t xml:space="preserve"> вызовы на основе блоков номеров в коде страны и использовать различные транзитные маршруты на основе правил номера блока</w:t>
      </w:r>
      <w:r w:rsidR="00DA78BC" w:rsidRPr="00473D32">
        <w:rPr>
          <w:lang w:eastAsia="en-GB"/>
        </w:rPr>
        <w:t>.</w:t>
      </w:r>
      <w:r w:rsidR="002E5CFF" w:rsidRPr="00473D32">
        <w:rPr>
          <w:lang w:eastAsia="en-GB"/>
        </w:rPr>
        <w:t xml:space="preserve"> Это отражает различные структуры, которые существуют в рамках национальных планов нумерации и которые развивались за последние десятилетия</w:t>
      </w:r>
      <w:r w:rsidR="00DA78BC" w:rsidRPr="00473D32">
        <w:rPr>
          <w:lang w:eastAsia="en-GB"/>
        </w:rPr>
        <w:t>.</w:t>
      </w:r>
      <w:r w:rsidR="002E5CFF" w:rsidRPr="00473D32">
        <w:rPr>
          <w:lang w:eastAsia="en-GB"/>
        </w:rPr>
        <w:t xml:space="preserve"> Еще одна сложность связана с</w:t>
      </w:r>
      <w:r w:rsidR="00813806" w:rsidRPr="00473D32">
        <w:rPr>
          <w:lang w:eastAsia="en-GB"/>
        </w:rPr>
        <w:t xml:space="preserve"> </w:t>
      </w:r>
      <w:r w:rsidR="002E5CFF" w:rsidRPr="00473D32">
        <w:rPr>
          <w:lang w:eastAsia="en-GB"/>
        </w:rPr>
        <w:t>внедрением принципа переносимости номеров</w:t>
      </w:r>
      <w:r w:rsidR="00DA78BC" w:rsidRPr="00473D32">
        <w:t xml:space="preserve">: </w:t>
      </w:r>
      <w:r w:rsidR="002E5CFF" w:rsidRPr="00473D32">
        <w:t>были добавлены</w:t>
      </w:r>
      <w:r w:rsidR="00813806" w:rsidRPr="00473D32">
        <w:t xml:space="preserve"> </w:t>
      </w:r>
      <w:r w:rsidR="002E5CFF" w:rsidRPr="00473D32">
        <w:t>дополнительные детали, касающиеся маршрутизации и сигнализации, которые создают дополнительные сложности в определении действительных деталей номеров телефонов</w:t>
      </w:r>
      <w:r w:rsidR="00DA78BC" w:rsidRPr="00473D32">
        <w:t>.</w:t>
      </w:r>
      <w:r w:rsidR="00DA78BC" w:rsidRPr="00473D32">
        <w:rPr>
          <w:lang w:eastAsia="en-GB"/>
        </w:rPr>
        <w:t xml:space="preserve"> </w:t>
      </w:r>
    </w:p>
    <w:p w:rsidR="00DA78BC" w:rsidRPr="00473D32" w:rsidRDefault="00091046" w:rsidP="008821DD">
      <w:pPr>
        <w:pStyle w:val="enumlev1"/>
        <w:jc w:val="left"/>
        <w:rPr>
          <w:lang w:eastAsia="en-GB"/>
        </w:rPr>
      </w:pPr>
      <w:r w:rsidRPr="00473D32">
        <w:rPr>
          <w:lang w:eastAsia="en-GB"/>
        </w:rPr>
        <w:t>c)</w:t>
      </w:r>
      <w:r w:rsidRPr="00473D32">
        <w:rPr>
          <w:lang w:eastAsia="en-GB"/>
        </w:rPr>
        <w:tab/>
      </w:r>
      <w:r w:rsidR="002A62E9" w:rsidRPr="00473D32">
        <w:rPr>
          <w:lang w:eastAsia="en-GB"/>
        </w:rPr>
        <w:t xml:space="preserve">Процесс дерегулирования и </w:t>
      </w:r>
      <w:r w:rsidR="005078E4" w:rsidRPr="00473D32">
        <w:rPr>
          <w:lang w:eastAsia="en-GB"/>
        </w:rPr>
        <w:t>развитие национальных планов нумерации формируют сложную и меняющуюся структуру начисления платы, связанную с этими планами, в связи с чем операторы сети происхождения вызова постоянно стремятся к заключению более выгодных коммерческих сделок</w:t>
      </w:r>
      <w:r w:rsidR="00DA78BC" w:rsidRPr="00473D32">
        <w:rPr>
          <w:lang w:eastAsia="en-GB"/>
        </w:rPr>
        <w:t>.</w:t>
      </w:r>
      <w:r w:rsidR="005078E4" w:rsidRPr="00473D32">
        <w:rPr>
          <w:lang w:eastAsia="en-GB"/>
        </w:rPr>
        <w:t xml:space="preserve"> В таких случаях</w:t>
      </w:r>
      <w:r w:rsidR="00813806" w:rsidRPr="00473D32">
        <w:rPr>
          <w:lang w:eastAsia="en-GB"/>
        </w:rPr>
        <w:t xml:space="preserve"> </w:t>
      </w:r>
      <w:r w:rsidR="005078E4" w:rsidRPr="00473D32">
        <w:rPr>
          <w:lang w:eastAsia="en-GB"/>
        </w:rPr>
        <w:t>оператора, принимающего вызов, можно обойти даже несмотря на то, что используется код его страны</w:t>
      </w:r>
      <w:r w:rsidR="00DA78BC" w:rsidRPr="00473D32">
        <w:rPr>
          <w:lang w:eastAsia="en-GB"/>
        </w:rPr>
        <w:t>.</w:t>
      </w:r>
      <w:r w:rsidR="005078E4" w:rsidRPr="00473D32">
        <w:rPr>
          <w:lang w:eastAsia="en-GB"/>
        </w:rPr>
        <w:t xml:space="preserve"> </w:t>
      </w:r>
      <w:r w:rsidR="00473D32">
        <w:rPr>
          <w:lang w:eastAsia="en-GB"/>
        </w:rPr>
        <w:t>С точки зрения таких операторов</w:t>
      </w:r>
      <w:r w:rsidR="005078E4" w:rsidRPr="00473D32">
        <w:rPr>
          <w:lang w:eastAsia="en-GB"/>
        </w:rPr>
        <w:t xml:space="preserve"> их мошенническим образом лишают законных доходов посредством</w:t>
      </w:r>
      <w:r w:rsidR="00813806" w:rsidRPr="00473D32">
        <w:rPr>
          <w:lang w:eastAsia="en-GB"/>
        </w:rPr>
        <w:t xml:space="preserve"> </w:t>
      </w:r>
      <w:r w:rsidR="008F1B35" w:rsidRPr="00473D32">
        <w:rPr>
          <w:lang w:eastAsia="en-GB"/>
        </w:rPr>
        <w:t>"</w:t>
      </w:r>
      <w:r w:rsidR="005078E4" w:rsidRPr="00473D32">
        <w:rPr>
          <w:lang w:eastAsia="en-GB"/>
        </w:rPr>
        <w:t>ненадлежащего использования</w:t>
      </w:r>
      <w:r w:rsidR="008F1B35" w:rsidRPr="00473D32">
        <w:rPr>
          <w:lang w:eastAsia="en-GB"/>
        </w:rPr>
        <w:t>"</w:t>
      </w:r>
      <w:r w:rsidR="005078E4" w:rsidRPr="00473D32">
        <w:rPr>
          <w:lang w:eastAsia="en-GB"/>
        </w:rPr>
        <w:t xml:space="preserve"> блока номеров, взятого из кода их страны. </w:t>
      </w:r>
    </w:p>
    <w:p w:rsidR="00DA78BC" w:rsidRPr="00473D32" w:rsidRDefault="00091046" w:rsidP="008821DD">
      <w:pPr>
        <w:rPr>
          <w:lang w:val="ru-RU" w:eastAsia="en-GB"/>
        </w:rPr>
      </w:pPr>
      <w:r w:rsidRPr="00473D32">
        <w:rPr>
          <w:lang w:val="ru-RU" w:eastAsia="en-GB"/>
        </w:rPr>
        <w:t>6</w:t>
      </w:r>
      <w:r w:rsidR="00DA78BC" w:rsidRPr="00473D32">
        <w:rPr>
          <w:lang w:val="ru-RU" w:eastAsia="en-GB"/>
        </w:rPr>
        <w:tab/>
      </w:r>
      <w:r w:rsidR="00ED6CEC" w:rsidRPr="00473D32">
        <w:rPr>
          <w:lang w:val="ru-RU" w:eastAsia="en-GB"/>
        </w:rPr>
        <w:t>Независимо от характера национальных планов нумерации, главным мотивирующим фактором для принятия мер противодействия ненадлежащему использованию ресурс</w:t>
      </w:r>
      <w:r w:rsidR="00127F93" w:rsidRPr="00473D32">
        <w:rPr>
          <w:lang w:val="ru-RU" w:eastAsia="en-GB"/>
        </w:rPr>
        <w:t>а</w:t>
      </w:r>
      <w:r w:rsidR="00ED6CEC" w:rsidRPr="00473D32">
        <w:rPr>
          <w:lang w:val="ru-RU" w:eastAsia="en-GB"/>
        </w:rPr>
        <w:t xml:space="preserve"> нумерации является намерение улучшить положение в области неизбежной утечки доходов при осуществлении платежей </w:t>
      </w:r>
      <w:r w:rsidR="0082316B" w:rsidRPr="00473D32">
        <w:rPr>
          <w:lang w:val="ru-RU" w:eastAsia="en-GB"/>
        </w:rPr>
        <w:t>по взаиморасчетам за международные вызовы</w:t>
      </w:r>
      <w:r w:rsidR="00ED6CEC" w:rsidRPr="00473D32">
        <w:rPr>
          <w:lang w:val="ru-RU" w:eastAsia="en-GB"/>
        </w:rPr>
        <w:t xml:space="preserve">, когда операторы происхождения вызова </w:t>
      </w:r>
      <w:r w:rsidR="00F71545" w:rsidRPr="00473D32">
        <w:rPr>
          <w:lang w:val="ru-RU" w:eastAsia="en-GB"/>
        </w:rPr>
        <w:t>составляют</w:t>
      </w:r>
      <w:r w:rsidR="00ED6CEC" w:rsidRPr="00473D32">
        <w:rPr>
          <w:lang w:val="ru-RU" w:eastAsia="en-GB"/>
        </w:rPr>
        <w:t xml:space="preserve"> свою шкалу цен </w:t>
      </w:r>
      <w:r w:rsidR="00F71545" w:rsidRPr="00473D32">
        <w:rPr>
          <w:lang w:val="ru-RU" w:eastAsia="en-GB"/>
        </w:rPr>
        <w:t xml:space="preserve">на основе </w:t>
      </w:r>
      <w:r w:rsidR="00ED6CEC" w:rsidRPr="00473D32">
        <w:rPr>
          <w:lang w:val="ru-RU" w:eastAsia="en-GB"/>
        </w:rPr>
        <w:t>коммерчески</w:t>
      </w:r>
      <w:r w:rsidR="008821DD" w:rsidRPr="00473D32">
        <w:rPr>
          <w:lang w:val="ru-RU" w:eastAsia="en-GB"/>
        </w:rPr>
        <w:t>х</w:t>
      </w:r>
      <w:r w:rsidR="00ED6CEC" w:rsidRPr="00473D32">
        <w:rPr>
          <w:lang w:val="ru-RU" w:eastAsia="en-GB"/>
        </w:rPr>
        <w:t xml:space="preserve"> соглашени</w:t>
      </w:r>
      <w:r w:rsidR="00F71545" w:rsidRPr="00473D32">
        <w:rPr>
          <w:lang w:val="ru-RU" w:eastAsia="en-GB"/>
        </w:rPr>
        <w:t>й</w:t>
      </w:r>
      <w:r w:rsidR="00ED6CEC" w:rsidRPr="00473D32">
        <w:rPr>
          <w:lang w:val="ru-RU" w:eastAsia="en-GB"/>
        </w:rPr>
        <w:t>, используя</w:t>
      </w:r>
      <w:r w:rsidR="00813806" w:rsidRPr="00473D32">
        <w:rPr>
          <w:lang w:val="ru-RU" w:eastAsia="en-GB"/>
        </w:rPr>
        <w:t xml:space="preserve"> </w:t>
      </w:r>
      <w:r w:rsidR="00F71545" w:rsidRPr="00473D32">
        <w:rPr>
          <w:lang w:val="ru-RU" w:eastAsia="en-GB"/>
        </w:rPr>
        <w:t>маршруты трафика в</w:t>
      </w:r>
      <w:r w:rsidR="00ED6CEC" w:rsidRPr="00473D32">
        <w:rPr>
          <w:lang w:val="ru-RU" w:eastAsia="en-GB"/>
        </w:rPr>
        <w:t xml:space="preserve"> обход традиционны</w:t>
      </w:r>
      <w:r w:rsidR="00F71545" w:rsidRPr="00473D32">
        <w:rPr>
          <w:lang w:val="ru-RU" w:eastAsia="en-GB"/>
        </w:rPr>
        <w:t>х договоренностей по расчетам</w:t>
      </w:r>
      <w:r w:rsidR="00ED6CEC" w:rsidRPr="00473D32">
        <w:rPr>
          <w:lang w:val="ru-RU" w:eastAsia="en-GB"/>
        </w:rPr>
        <w:t xml:space="preserve"> за вызовы</w:t>
      </w:r>
      <w:r w:rsidR="00DA78BC" w:rsidRPr="00473D32">
        <w:rPr>
          <w:lang w:val="ru-RU" w:eastAsia="en-GB"/>
        </w:rPr>
        <w:t xml:space="preserve">. </w:t>
      </w:r>
    </w:p>
    <w:p w:rsidR="00DA78BC" w:rsidRPr="00473D32" w:rsidRDefault="00091046" w:rsidP="008F1B35">
      <w:pPr>
        <w:rPr>
          <w:lang w:val="ru-RU" w:eastAsia="en-GB"/>
        </w:rPr>
      </w:pPr>
      <w:r w:rsidRPr="00473D32">
        <w:rPr>
          <w:lang w:val="ru-RU" w:eastAsia="en-GB"/>
        </w:rPr>
        <w:t>7</w:t>
      </w:r>
      <w:r w:rsidR="00DA78BC" w:rsidRPr="00473D32">
        <w:rPr>
          <w:lang w:val="ru-RU" w:eastAsia="en-GB"/>
        </w:rPr>
        <w:tab/>
      </w:r>
      <w:r w:rsidR="007F39F1" w:rsidRPr="00473D32">
        <w:rPr>
          <w:lang w:val="ru-RU" w:eastAsia="en-GB"/>
        </w:rPr>
        <w:t>Для многих стран или операторов, которые не сталкиваются со значительной конкуренцией, такое положение приводит к финансовым потрясениям</w:t>
      </w:r>
      <w:r w:rsidR="00DA78BC" w:rsidRPr="00473D32">
        <w:rPr>
          <w:lang w:val="ru-RU" w:eastAsia="en-GB"/>
        </w:rPr>
        <w:t>.</w:t>
      </w:r>
      <w:r w:rsidR="007F39F1" w:rsidRPr="00473D32">
        <w:rPr>
          <w:lang w:val="ru-RU" w:eastAsia="en-GB"/>
        </w:rPr>
        <w:t xml:space="preserve"> Они отмечают исчезновение потока своих доходов из иностранных источников при сокращении количества минут оконечных операций вызова</w:t>
      </w:r>
      <w:r w:rsidR="00DA78BC" w:rsidRPr="00473D32">
        <w:rPr>
          <w:lang w:val="ru-RU" w:eastAsia="en-GB"/>
        </w:rPr>
        <w:t>.</w:t>
      </w:r>
      <w:r w:rsidR="007F39F1" w:rsidRPr="00473D32">
        <w:rPr>
          <w:lang w:val="ru-RU" w:eastAsia="en-GB"/>
        </w:rPr>
        <w:t xml:space="preserve"> Возможнос</w:t>
      </w:r>
      <w:r w:rsidR="00F71545" w:rsidRPr="00473D32">
        <w:rPr>
          <w:lang w:val="ru-RU" w:eastAsia="en-GB"/>
        </w:rPr>
        <w:t>ти, которыми обладают операторы</w:t>
      </w:r>
      <w:r w:rsidR="007F39F1" w:rsidRPr="00473D32">
        <w:rPr>
          <w:lang w:val="ru-RU" w:eastAsia="en-GB"/>
        </w:rPr>
        <w:t xml:space="preserve"> для реагирования на то, что они считают ненадлежащим использованием, являются ограниченными, и цель настоящего </w:t>
      </w:r>
      <w:r w:rsidR="00127F93" w:rsidRPr="00473D32">
        <w:rPr>
          <w:lang w:val="ru-RU" w:eastAsia="en-GB"/>
        </w:rPr>
        <w:t xml:space="preserve">Административного </w:t>
      </w:r>
      <w:r w:rsidR="007F39F1" w:rsidRPr="00473D32">
        <w:rPr>
          <w:lang w:val="ru-RU" w:eastAsia="en-GB"/>
        </w:rPr>
        <w:t>циркуляра заключается в том, чтобы попытаться внести ясность в вопросы, связанные с предполагаемым ненадлежащим использованием ресурс</w:t>
      </w:r>
      <w:r w:rsidR="00127F93" w:rsidRPr="00473D32">
        <w:rPr>
          <w:lang w:val="ru-RU" w:eastAsia="en-GB"/>
        </w:rPr>
        <w:t>а</w:t>
      </w:r>
      <w:r w:rsidR="007F39F1" w:rsidRPr="00473D32">
        <w:rPr>
          <w:lang w:val="ru-RU" w:eastAsia="en-GB"/>
        </w:rPr>
        <w:t xml:space="preserve"> нумерации, которое может иметь место</w:t>
      </w:r>
      <w:r w:rsidR="00DA78BC" w:rsidRPr="00473D32">
        <w:rPr>
          <w:lang w:val="ru-RU" w:eastAsia="en-GB"/>
        </w:rPr>
        <w:t xml:space="preserve">. </w:t>
      </w:r>
    </w:p>
    <w:p w:rsidR="00DA78BC" w:rsidRPr="00473D32" w:rsidRDefault="00091046" w:rsidP="00F71545">
      <w:pPr>
        <w:rPr>
          <w:lang w:val="ru-RU"/>
        </w:rPr>
      </w:pPr>
      <w:r w:rsidRPr="00473D32">
        <w:rPr>
          <w:lang w:val="ru-RU"/>
        </w:rPr>
        <w:t>8</w:t>
      </w:r>
      <w:r w:rsidR="00DA78BC" w:rsidRPr="00473D32">
        <w:rPr>
          <w:lang w:val="ru-RU"/>
        </w:rPr>
        <w:tab/>
      </w:r>
      <w:r w:rsidR="007F39F1" w:rsidRPr="00473D32">
        <w:rPr>
          <w:lang w:val="ru-RU"/>
        </w:rPr>
        <w:t xml:space="preserve">В ходе обсуждения в ИК2 отмечалось, что </w:t>
      </w:r>
      <w:r w:rsidR="0087570E" w:rsidRPr="00473D32">
        <w:rPr>
          <w:lang w:val="ru-RU"/>
        </w:rPr>
        <w:t>существенное значение имеет</w:t>
      </w:r>
      <w:r w:rsidR="00813806" w:rsidRPr="00473D32">
        <w:rPr>
          <w:lang w:val="ru-RU"/>
        </w:rPr>
        <w:t xml:space="preserve"> </w:t>
      </w:r>
      <w:r w:rsidR="007F39F1" w:rsidRPr="00473D32">
        <w:rPr>
          <w:lang w:val="ru-RU"/>
        </w:rPr>
        <w:t>наличие обновл</w:t>
      </w:r>
      <w:r w:rsidR="00037906" w:rsidRPr="00473D32">
        <w:rPr>
          <w:lang w:val="ru-RU"/>
        </w:rPr>
        <w:t>яем</w:t>
      </w:r>
      <w:r w:rsidR="007F39F1" w:rsidRPr="00473D32">
        <w:rPr>
          <w:lang w:val="ru-RU"/>
        </w:rPr>
        <w:t>ой и достоверной информации, касающейся плана нумерации</w:t>
      </w:r>
      <w:r w:rsidR="00DA78BC" w:rsidRPr="00473D32">
        <w:rPr>
          <w:lang w:val="ru-RU"/>
        </w:rPr>
        <w:t xml:space="preserve"> E.164.</w:t>
      </w:r>
      <w:r w:rsidR="007F39F1" w:rsidRPr="00473D32">
        <w:rPr>
          <w:lang w:val="ru-RU"/>
        </w:rPr>
        <w:t xml:space="preserve"> В частности, можно было бы легко избежать случаев ненадлежащего использования </w:t>
      </w:r>
      <w:r w:rsidR="00037906" w:rsidRPr="00473D32">
        <w:rPr>
          <w:lang w:val="ru-RU"/>
        </w:rPr>
        <w:t>неприсвоенных</w:t>
      </w:r>
      <w:r w:rsidR="007F39F1" w:rsidRPr="00473D32">
        <w:rPr>
          <w:lang w:val="ru-RU"/>
        </w:rPr>
        <w:t xml:space="preserve"> диапазонов номеров</w:t>
      </w:r>
      <w:r w:rsidR="00104433" w:rsidRPr="00473D32">
        <w:rPr>
          <w:lang w:val="ru-RU"/>
        </w:rPr>
        <w:t>, если бы имелась и обновлялась информация о национальных планах нумерации</w:t>
      </w:r>
      <w:r w:rsidR="00DA78BC" w:rsidRPr="00473D32">
        <w:rPr>
          <w:lang w:val="ru-RU"/>
        </w:rPr>
        <w:t>.</w:t>
      </w:r>
    </w:p>
    <w:p w:rsidR="00091046" w:rsidRPr="00473D32" w:rsidRDefault="0009104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473D32">
        <w:rPr>
          <w:lang w:val="ru-RU"/>
        </w:rPr>
        <w:br w:type="page"/>
      </w:r>
    </w:p>
    <w:p w:rsidR="00DA78BC" w:rsidRPr="00473D32" w:rsidRDefault="00091046" w:rsidP="006E550C">
      <w:pPr>
        <w:rPr>
          <w:lang w:val="ru-RU" w:eastAsia="en-GB"/>
        </w:rPr>
      </w:pPr>
      <w:r w:rsidRPr="00473D32">
        <w:rPr>
          <w:lang w:val="ru-RU"/>
        </w:rPr>
        <w:lastRenderedPageBreak/>
        <w:t>9</w:t>
      </w:r>
      <w:r w:rsidR="00DA78BC" w:rsidRPr="00473D32">
        <w:rPr>
          <w:lang w:val="ru-RU"/>
        </w:rPr>
        <w:tab/>
      </w:r>
      <w:r w:rsidR="0087570E" w:rsidRPr="00473D32">
        <w:rPr>
          <w:lang w:val="ru-RU"/>
        </w:rPr>
        <w:t>Поэтому мы обращаемся с просьбой к Государствам-Членам и Членам Сектора о предоставлении следующей информации</w:t>
      </w:r>
      <w:r w:rsidR="00DA78BC" w:rsidRPr="00473D32">
        <w:rPr>
          <w:lang w:val="ru-RU"/>
        </w:rPr>
        <w:t>:</w:t>
      </w:r>
      <w:r w:rsidR="00DA78BC" w:rsidRPr="00473D32">
        <w:rPr>
          <w:lang w:val="ru-RU" w:eastAsia="en-GB"/>
        </w:rPr>
        <w:t xml:space="preserve"> </w:t>
      </w:r>
    </w:p>
    <w:p w:rsidR="00DA78BC" w:rsidRPr="00473D32" w:rsidRDefault="00091046" w:rsidP="006E550C">
      <w:pPr>
        <w:pStyle w:val="enumlev1"/>
        <w:jc w:val="left"/>
      </w:pPr>
      <w:r w:rsidRPr="00473D32">
        <w:t>a)</w:t>
      </w:r>
      <w:r w:rsidRPr="00473D32">
        <w:tab/>
      </w:r>
      <w:r w:rsidR="0087570E" w:rsidRPr="00473D32">
        <w:t>Критерии для определения ненадлежащего использования</w:t>
      </w:r>
      <w:r w:rsidR="00DA78BC" w:rsidRPr="00473D32">
        <w:t>.</w:t>
      </w:r>
    </w:p>
    <w:p w:rsidR="00DA78BC" w:rsidRPr="00473D32" w:rsidRDefault="00091046" w:rsidP="006E550C">
      <w:pPr>
        <w:pStyle w:val="enumlev1"/>
        <w:jc w:val="left"/>
      </w:pPr>
      <w:r w:rsidRPr="00473D32">
        <w:t>b)</w:t>
      </w:r>
      <w:r w:rsidRPr="00473D32">
        <w:tab/>
      </w:r>
      <w:r w:rsidR="0087570E" w:rsidRPr="00473D32">
        <w:t>Критерии для определения мошенничества</w:t>
      </w:r>
      <w:r w:rsidR="00DA78BC" w:rsidRPr="00473D32">
        <w:t>.</w:t>
      </w:r>
    </w:p>
    <w:p w:rsidR="00DA78BC" w:rsidRPr="00473D32" w:rsidRDefault="00091046" w:rsidP="006E550C">
      <w:pPr>
        <w:pStyle w:val="enumlev1"/>
        <w:jc w:val="left"/>
      </w:pPr>
      <w:r w:rsidRPr="00473D32">
        <w:t>c)</w:t>
      </w:r>
      <w:r w:rsidRPr="00473D32">
        <w:tab/>
      </w:r>
      <w:r w:rsidR="0087570E" w:rsidRPr="00473D32">
        <w:t>Какие меры принимаются вами с целью блокирования телефонных номеров</w:t>
      </w:r>
      <w:r w:rsidR="00DA78BC" w:rsidRPr="00473D32">
        <w:t xml:space="preserve"> – </w:t>
      </w:r>
      <w:r w:rsidR="0087570E" w:rsidRPr="00473D32">
        <w:t>по индивидуальному телефонному номеру, диапазону номеров или коду страны</w:t>
      </w:r>
      <w:r w:rsidR="00DA78BC" w:rsidRPr="00473D32">
        <w:t>?</w:t>
      </w:r>
    </w:p>
    <w:p w:rsidR="00DA78BC" w:rsidRPr="00473D32" w:rsidRDefault="00091046" w:rsidP="006E550C">
      <w:pPr>
        <w:pStyle w:val="enumlev1"/>
        <w:jc w:val="left"/>
      </w:pPr>
      <w:r w:rsidRPr="00473D32">
        <w:t>d)</w:t>
      </w:r>
      <w:r w:rsidRPr="00473D32">
        <w:tab/>
      </w:r>
      <w:r w:rsidR="0087570E" w:rsidRPr="00473D32">
        <w:t>Какие меры принимаются вами в тех случаях, когда ваши телефонные номера блокируются для ненадлежащего использования</w:t>
      </w:r>
      <w:r w:rsidR="00DA78BC" w:rsidRPr="00473D32">
        <w:t>?</w:t>
      </w:r>
    </w:p>
    <w:p w:rsidR="00DA78BC" w:rsidRPr="00473D32" w:rsidRDefault="00091046" w:rsidP="006E550C">
      <w:pPr>
        <w:pStyle w:val="enumlev1"/>
        <w:jc w:val="left"/>
      </w:pPr>
      <w:r w:rsidRPr="00473D32">
        <w:t>e)</w:t>
      </w:r>
      <w:r w:rsidRPr="00473D32">
        <w:tab/>
      </w:r>
      <w:r w:rsidR="0087570E" w:rsidRPr="00473D32">
        <w:t>Какие меры принимаются вами в тех случаях, когда телефонные номера блокируются для мошенничества</w:t>
      </w:r>
      <w:r w:rsidR="00DA78BC" w:rsidRPr="00473D32">
        <w:t>?</w:t>
      </w:r>
    </w:p>
    <w:p w:rsidR="00DA78BC" w:rsidRPr="00473D32" w:rsidRDefault="00091046" w:rsidP="006E550C">
      <w:pPr>
        <w:pStyle w:val="enumlev1"/>
        <w:jc w:val="left"/>
      </w:pPr>
      <w:r w:rsidRPr="00473D32">
        <w:t>f)</w:t>
      </w:r>
      <w:r w:rsidRPr="00473D32">
        <w:tab/>
      </w:r>
      <w:r w:rsidR="0087570E" w:rsidRPr="00473D32">
        <w:t>Какая сигнальная информация направляется вашей сетью с номером телефона происхождения вызова и каким образом она поступает следующему оператору</w:t>
      </w:r>
      <w:r w:rsidR="00DA78BC" w:rsidRPr="00473D32">
        <w:t>?</w:t>
      </w:r>
    </w:p>
    <w:p w:rsidR="00DA78BC" w:rsidRPr="00473D32" w:rsidRDefault="00091046" w:rsidP="00473D32">
      <w:pPr>
        <w:pStyle w:val="enumlev1"/>
        <w:jc w:val="left"/>
      </w:pPr>
      <w:r w:rsidRPr="00473D32">
        <w:t>g)</w:t>
      </w:r>
      <w:r w:rsidRPr="00473D32">
        <w:tab/>
      </w:r>
      <w:r w:rsidR="0087570E" w:rsidRPr="00473D32">
        <w:t>Пр</w:t>
      </w:r>
      <w:r w:rsidR="00127F93" w:rsidRPr="00473D32">
        <w:t>исваивае</w:t>
      </w:r>
      <w:r w:rsidR="0087570E" w:rsidRPr="00473D32">
        <w:t>те ли вы телефонные ресурсы, имеющиеся в вашем распоряжении, за пределами географической зоны вашей ответственности</w:t>
      </w:r>
      <w:r w:rsidR="00DA78BC" w:rsidRPr="00473D32">
        <w:t xml:space="preserve">? </w:t>
      </w:r>
      <w:r w:rsidR="0087570E" w:rsidRPr="00473D32">
        <w:t>Помните о необходимости проводить различие между</w:t>
      </w:r>
      <w:r w:rsidR="00813806" w:rsidRPr="00473D32">
        <w:t xml:space="preserve"> </w:t>
      </w:r>
      <w:r w:rsidR="0087570E" w:rsidRPr="00473D32">
        <w:t>экстратерриториальным использованием ресурс</w:t>
      </w:r>
      <w:r w:rsidR="00127F93" w:rsidRPr="00473D32">
        <w:t>а</w:t>
      </w:r>
      <w:r w:rsidR="0087570E" w:rsidRPr="00473D32">
        <w:t xml:space="preserve"> нумерации</w:t>
      </w:r>
      <w:r w:rsidR="0044539A" w:rsidRPr="00473D32">
        <w:t xml:space="preserve"> </w:t>
      </w:r>
      <w:r w:rsidR="00473D32">
        <w:t>и</w:t>
      </w:r>
      <w:r w:rsidR="0044539A" w:rsidRPr="00473D32">
        <w:t xml:space="preserve"> ресурс</w:t>
      </w:r>
      <w:r w:rsidR="00473D32">
        <w:t>ом</w:t>
      </w:r>
      <w:r w:rsidR="0044539A" w:rsidRPr="00473D32">
        <w:t xml:space="preserve"> нумерации, связанн</w:t>
      </w:r>
      <w:r w:rsidR="00473D32">
        <w:t>ым</w:t>
      </w:r>
      <w:r w:rsidR="0044539A" w:rsidRPr="00473D32">
        <w:t xml:space="preserve"> с мобильным роумингом</w:t>
      </w:r>
      <w:r w:rsidR="00DA78BC" w:rsidRPr="00473D32">
        <w:t>.</w:t>
      </w:r>
      <w:r w:rsidR="0044539A" w:rsidRPr="00473D32">
        <w:t xml:space="preserve"> Экстратерриториальное использование представляет собой использование номеров</w:t>
      </w:r>
      <w:r w:rsidR="00473D32">
        <w:t>,</w:t>
      </w:r>
      <w:r w:rsidR="0044539A" w:rsidRPr="00473D32">
        <w:t xml:space="preserve"> помимо номеров, пр</w:t>
      </w:r>
      <w:r w:rsidR="00127F93" w:rsidRPr="00473D32">
        <w:t>исвоенных</w:t>
      </w:r>
      <w:r w:rsidR="00813806" w:rsidRPr="00473D32">
        <w:t xml:space="preserve"> </w:t>
      </w:r>
      <w:r w:rsidR="0044539A" w:rsidRPr="00473D32">
        <w:t>для мобильных сетей географической зоны, для которой они пр</w:t>
      </w:r>
      <w:r w:rsidR="00127F93" w:rsidRPr="00473D32">
        <w:t>исвоен</w:t>
      </w:r>
      <w:r w:rsidR="0044539A" w:rsidRPr="00473D32">
        <w:t>ы/выделены</w:t>
      </w:r>
      <w:r w:rsidR="00DA78BC" w:rsidRPr="00473D32">
        <w:t>.</w:t>
      </w:r>
      <w:r w:rsidR="00813806" w:rsidRPr="00473D32">
        <w:t xml:space="preserve"> </w:t>
      </w:r>
      <w:r w:rsidR="0044539A" w:rsidRPr="00473D32">
        <w:t>См. также записку, опубликованную</w:t>
      </w:r>
      <w:r w:rsidR="00813806" w:rsidRPr="00473D32">
        <w:t xml:space="preserve"> </w:t>
      </w:r>
      <w:r w:rsidR="0044539A" w:rsidRPr="00473D32">
        <w:t>в Оперативном бюллетене</w:t>
      </w:r>
      <w:r w:rsidR="00DA78BC" w:rsidRPr="00473D32">
        <w:t xml:space="preserve"> 974 </w:t>
      </w:r>
      <w:r w:rsidR="0044539A" w:rsidRPr="00473D32">
        <w:t>от</w:t>
      </w:r>
      <w:r w:rsidR="00DA78BC" w:rsidRPr="00473D32">
        <w:t xml:space="preserve"> 15.</w:t>
      </w:r>
      <w:r w:rsidRPr="00473D32">
        <w:t>02</w:t>
      </w:r>
      <w:r w:rsidR="00DA78BC" w:rsidRPr="00473D32">
        <w:t>.2011</w:t>
      </w:r>
      <w:r w:rsidR="0044539A" w:rsidRPr="00473D32">
        <w:t xml:space="preserve"> г</w:t>
      </w:r>
      <w:r w:rsidRPr="00473D32">
        <w:t>.</w:t>
      </w:r>
      <w:r w:rsidR="0044539A" w:rsidRPr="00473D32">
        <w:t>,</w:t>
      </w:r>
      <w:r w:rsidR="00DA78BC" w:rsidRPr="00473D32">
        <w:t xml:space="preserve"> </w:t>
      </w:r>
      <w:r w:rsidR="0044539A" w:rsidRPr="00473D32">
        <w:t>которая содержится в Приложении</w:t>
      </w:r>
      <w:r w:rsidR="00DA78BC" w:rsidRPr="00473D32">
        <w:t xml:space="preserve"> 1.</w:t>
      </w:r>
    </w:p>
    <w:p w:rsidR="00DA78BC" w:rsidRPr="00473D32" w:rsidRDefault="00091046" w:rsidP="00473D32">
      <w:pPr>
        <w:pStyle w:val="enumlev1"/>
        <w:jc w:val="left"/>
      </w:pPr>
      <w:r w:rsidRPr="00473D32">
        <w:t>h)</w:t>
      </w:r>
      <w:r w:rsidRPr="00473D32">
        <w:tab/>
      </w:r>
      <w:r w:rsidR="0044539A" w:rsidRPr="00473D32">
        <w:t xml:space="preserve">Как часто вы представляете </w:t>
      </w:r>
      <w:r w:rsidR="00473D32" w:rsidRPr="00473D32">
        <w:t xml:space="preserve">в МСЭ </w:t>
      </w:r>
      <w:r w:rsidR="0044539A" w:rsidRPr="00473D32">
        <w:t>информацию, касающуюся ваших национальных планов нумерации</w:t>
      </w:r>
      <w:r w:rsidR="00DA78BC" w:rsidRPr="00473D32">
        <w:t>?</w:t>
      </w:r>
      <w:r w:rsidR="0044539A" w:rsidRPr="00473D32">
        <w:t xml:space="preserve"> В этом контексте см. Рекомендацию МСЭ</w:t>
      </w:r>
      <w:r w:rsidR="00DA78BC" w:rsidRPr="00473D32">
        <w:t xml:space="preserve">-T E.129 </w:t>
      </w:r>
      <w:r w:rsidR="0044539A" w:rsidRPr="00473D32">
        <w:t>и веб-сайт по адресу</w:t>
      </w:r>
      <w:r w:rsidR="00DA78BC" w:rsidRPr="00473D32">
        <w:t>:</w:t>
      </w:r>
      <w:r w:rsidR="00F55FBB" w:rsidRPr="00473D32">
        <w:t xml:space="preserve"> </w:t>
      </w:r>
      <w:hyperlink r:id="rId13" w:history="1">
        <w:r w:rsidR="00DA78BC" w:rsidRPr="00473D32">
          <w:rPr>
            <w:rStyle w:val="Hyperlink"/>
          </w:rPr>
          <w:t>http://www.itu.int/oth/T0202.aspx?parent=T0202</w:t>
        </w:r>
      </w:hyperlink>
      <w:r w:rsidRPr="00473D32">
        <w:t>.</w:t>
      </w:r>
    </w:p>
    <w:p w:rsidR="000B6F01" w:rsidRPr="00473D32" w:rsidRDefault="00091046" w:rsidP="008821DD">
      <w:pPr>
        <w:rPr>
          <w:lang w:val="ru-RU"/>
        </w:rPr>
      </w:pPr>
      <w:r w:rsidRPr="00473D32">
        <w:rPr>
          <w:bCs/>
          <w:lang w:val="ru-RU"/>
        </w:rPr>
        <w:t>10</w:t>
      </w:r>
      <w:r w:rsidR="00DA78BC" w:rsidRPr="00473D32">
        <w:rPr>
          <w:bCs/>
          <w:lang w:val="ru-RU"/>
        </w:rPr>
        <w:tab/>
      </w:r>
      <w:r w:rsidR="0044539A" w:rsidRPr="00473D32">
        <w:rPr>
          <w:bCs/>
          <w:lang w:val="ru-RU"/>
        </w:rPr>
        <w:t>Просьба принять к сведению, что в МСЭ-Т отсутствует определение термина</w:t>
      </w:r>
      <w:r w:rsidR="00813806" w:rsidRPr="00473D32">
        <w:rPr>
          <w:bCs/>
          <w:lang w:val="ru-RU"/>
        </w:rPr>
        <w:t xml:space="preserve"> </w:t>
      </w:r>
      <w:r w:rsidR="008F1B35" w:rsidRPr="00473D32">
        <w:rPr>
          <w:bCs/>
          <w:lang w:val="ru-RU"/>
        </w:rPr>
        <w:t>"</w:t>
      </w:r>
      <w:r w:rsidR="0044539A" w:rsidRPr="00473D32">
        <w:rPr>
          <w:bCs/>
          <w:lang w:val="ru-RU"/>
        </w:rPr>
        <w:t>мошенничество</w:t>
      </w:r>
      <w:r w:rsidR="008F1B35" w:rsidRPr="00473D32">
        <w:rPr>
          <w:bCs/>
          <w:lang w:val="ru-RU"/>
        </w:rPr>
        <w:t>"</w:t>
      </w:r>
      <w:r w:rsidR="00DA78BC" w:rsidRPr="00473D32">
        <w:rPr>
          <w:bCs/>
          <w:lang w:val="ru-RU"/>
        </w:rPr>
        <w:t xml:space="preserve">: </w:t>
      </w:r>
      <w:r w:rsidR="0044539A" w:rsidRPr="00473D32">
        <w:rPr>
          <w:bCs/>
          <w:lang w:val="ru-RU"/>
        </w:rPr>
        <w:t>этот вопрос рассматривается в 3-й Исследовательской комиссии МСЭ</w:t>
      </w:r>
      <w:r w:rsidR="00DA78BC" w:rsidRPr="00473D32">
        <w:rPr>
          <w:bCs/>
          <w:lang w:val="ru-RU"/>
        </w:rPr>
        <w:t>-T</w:t>
      </w:r>
      <w:r w:rsidR="0044539A" w:rsidRPr="00473D32">
        <w:rPr>
          <w:bCs/>
          <w:lang w:val="ru-RU"/>
        </w:rPr>
        <w:t xml:space="preserve"> в соответствии с вкладом</w:t>
      </w:r>
      <w:r w:rsidR="00DA78BC" w:rsidRPr="00473D32">
        <w:rPr>
          <w:bCs/>
          <w:lang w:val="ru-RU"/>
        </w:rPr>
        <w:t xml:space="preserve"> </w:t>
      </w:r>
      <w:hyperlink r:id="rId14" w:history="1">
        <w:r w:rsidR="00DA78BC" w:rsidRPr="00473D32">
          <w:rPr>
            <w:rStyle w:val="Hyperlink"/>
            <w:bCs/>
            <w:lang w:val="ru-RU"/>
          </w:rPr>
          <w:t>COM 3 – C 97</w:t>
        </w:r>
      </w:hyperlink>
      <w:r w:rsidR="00DA78BC" w:rsidRPr="00473D32">
        <w:rPr>
          <w:bCs/>
          <w:lang w:val="ru-RU"/>
        </w:rPr>
        <w:t>.</w:t>
      </w:r>
      <w:r w:rsidR="00813806" w:rsidRPr="00473D32">
        <w:rPr>
          <w:bCs/>
          <w:lang w:val="ru-RU"/>
        </w:rPr>
        <w:t xml:space="preserve"> </w:t>
      </w:r>
      <w:r w:rsidR="00280F43" w:rsidRPr="00473D32">
        <w:rPr>
          <w:bCs/>
          <w:lang w:val="ru-RU"/>
        </w:rPr>
        <w:t>Форум</w:t>
      </w:r>
      <w:r w:rsidR="00DA78BC" w:rsidRPr="00473D32">
        <w:rPr>
          <w:bCs/>
          <w:lang w:val="ru-RU"/>
        </w:rPr>
        <w:t xml:space="preserve"> GSMA</w:t>
      </w:r>
      <w:r w:rsidR="00280F43" w:rsidRPr="00473D32">
        <w:rPr>
          <w:bCs/>
          <w:lang w:val="ru-RU"/>
        </w:rPr>
        <w:t xml:space="preserve"> по вопросам мошенничества имеет определения для конкретных видов</w:t>
      </w:r>
      <w:r w:rsidR="00813806" w:rsidRPr="00473D32">
        <w:rPr>
          <w:bCs/>
          <w:lang w:val="ru-RU"/>
        </w:rPr>
        <w:t xml:space="preserve"> </w:t>
      </w:r>
      <w:r w:rsidR="008F1B35" w:rsidRPr="00473D32">
        <w:rPr>
          <w:bCs/>
          <w:lang w:val="ru-RU"/>
        </w:rPr>
        <w:t>"</w:t>
      </w:r>
      <w:r w:rsidR="00280F43" w:rsidRPr="00473D32">
        <w:rPr>
          <w:bCs/>
          <w:lang w:val="ru-RU"/>
        </w:rPr>
        <w:t>мошенничества</w:t>
      </w:r>
      <w:r w:rsidR="008F1B35" w:rsidRPr="00473D32">
        <w:rPr>
          <w:bCs/>
          <w:lang w:val="ru-RU"/>
        </w:rPr>
        <w:t>"</w:t>
      </w:r>
      <w:r w:rsidR="00DA78BC" w:rsidRPr="00473D32">
        <w:rPr>
          <w:bCs/>
          <w:lang w:val="ru-RU"/>
        </w:rPr>
        <w:t xml:space="preserve">. </w:t>
      </w:r>
      <w:r w:rsidR="00280F43" w:rsidRPr="00473D32">
        <w:rPr>
          <w:bCs/>
          <w:lang w:val="ru-RU"/>
        </w:rPr>
        <w:t>Поэтому, отвечая на вопрос</w:t>
      </w:r>
      <w:r w:rsidR="008821DD" w:rsidRPr="00473D32">
        <w:rPr>
          <w:bCs/>
          <w:lang w:val="ru-RU"/>
        </w:rPr>
        <w:t xml:space="preserve"> </w:t>
      </w:r>
      <w:r w:rsidR="00DA78BC" w:rsidRPr="00473D32">
        <w:rPr>
          <w:bCs/>
          <w:lang w:val="ru-RU"/>
        </w:rPr>
        <w:t>e)</w:t>
      </w:r>
      <w:r w:rsidR="00280F43" w:rsidRPr="00473D32">
        <w:rPr>
          <w:bCs/>
          <w:lang w:val="ru-RU"/>
        </w:rPr>
        <w:t>, выше</w:t>
      </w:r>
      <w:r w:rsidR="00DA78BC" w:rsidRPr="00473D32">
        <w:rPr>
          <w:bCs/>
          <w:lang w:val="ru-RU"/>
        </w:rPr>
        <w:t xml:space="preserve">, </w:t>
      </w:r>
      <w:r w:rsidR="00280F43" w:rsidRPr="00473D32">
        <w:rPr>
          <w:bCs/>
          <w:lang w:val="ru-RU"/>
        </w:rPr>
        <w:t>просьба использовать ваше собственное понимание термина</w:t>
      </w:r>
      <w:r w:rsidR="00813806" w:rsidRPr="00473D32">
        <w:rPr>
          <w:bCs/>
          <w:lang w:val="ru-RU"/>
        </w:rPr>
        <w:t xml:space="preserve"> </w:t>
      </w:r>
      <w:r w:rsidR="008F1B35" w:rsidRPr="00473D32">
        <w:rPr>
          <w:bCs/>
          <w:lang w:val="ru-RU"/>
        </w:rPr>
        <w:t>"</w:t>
      </w:r>
      <w:r w:rsidR="00280F43" w:rsidRPr="00473D32">
        <w:rPr>
          <w:bCs/>
          <w:lang w:val="ru-RU"/>
        </w:rPr>
        <w:t>мошенничество</w:t>
      </w:r>
      <w:r w:rsidR="008F1B35" w:rsidRPr="00473D32">
        <w:rPr>
          <w:bCs/>
          <w:lang w:val="ru-RU"/>
        </w:rPr>
        <w:t>"</w:t>
      </w:r>
      <w:r w:rsidR="00DA78BC" w:rsidRPr="00473D32">
        <w:rPr>
          <w:bCs/>
          <w:lang w:val="ru-RU"/>
        </w:rPr>
        <w:t>.</w:t>
      </w:r>
      <w:r w:rsidR="006E181E" w:rsidRPr="00473D32">
        <w:rPr>
          <w:lang w:val="ru-RU"/>
        </w:rPr>
        <w:t xml:space="preserve"> </w:t>
      </w:r>
    </w:p>
    <w:p w:rsidR="000B6F01" w:rsidRPr="00473D32" w:rsidRDefault="00EE1BB2" w:rsidP="008F1B35">
      <w:pPr>
        <w:rPr>
          <w:lang w:val="ru-RU"/>
        </w:rPr>
      </w:pPr>
      <w:r w:rsidRPr="00473D32">
        <w:rPr>
          <w:lang w:val="ru-RU"/>
        </w:rPr>
        <w:t>1</w:t>
      </w:r>
      <w:r w:rsidR="00E31DBA" w:rsidRPr="00473D32">
        <w:rPr>
          <w:lang w:val="ru-RU"/>
        </w:rPr>
        <w:t>1</w:t>
      </w:r>
      <w:r w:rsidR="000B6F01" w:rsidRPr="00473D32">
        <w:rPr>
          <w:lang w:val="ru-RU"/>
        </w:rPr>
        <w:tab/>
      </w:r>
      <w:r w:rsidR="008502FC" w:rsidRPr="00473D32">
        <w:rPr>
          <w:lang w:val="ru-RU"/>
        </w:rPr>
        <w:t>Буде</w:t>
      </w:r>
      <w:r w:rsidR="00883472" w:rsidRPr="00473D32">
        <w:rPr>
          <w:lang w:val="ru-RU"/>
        </w:rPr>
        <w:t>м</w:t>
      </w:r>
      <w:r w:rsidR="008502FC" w:rsidRPr="00473D32">
        <w:rPr>
          <w:lang w:val="ru-RU"/>
        </w:rPr>
        <w:t xml:space="preserve"> признательны вам за ответ на настоящий </w:t>
      </w:r>
      <w:r w:rsidR="00127F93" w:rsidRPr="00473D32">
        <w:rPr>
          <w:lang w:val="ru-RU"/>
        </w:rPr>
        <w:t>Административный ц</w:t>
      </w:r>
      <w:r w:rsidR="008502FC" w:rsidRPr="00473D32">
        <w:rPr>
          <w:lang w:val="ru-RU"/>
        </w:rPr>
        <w:t xml:space="preserve">иркуляр до </w:t>
      </w:r>
      <w:r w:rsidR="000B6F01" w:rsidRPr="00473D32">
        <w:rPr>
          <w:b/>
          <w:lang w:val="ru-RU"/>
        </w:rPr>
        <w:t xml:space="preserve">1 </w:t>
      </w:r>
      <w:r w:rsidR="00E31DBA" w:rsidRPr="00473D32">
        <w:rPr>
          <w:b/>
          <w:lang w:val="ru-RU"/>
        </w:rPr>
        <w:t>но</w:t>
      </w:r>
      <w:r w:rsidR="008502FC" w:rsidRPr="00473D32">
        <w:rPr>
          <w:b/>
          <w:lang w:val="ru-RU"/>
        </w:rPr>
        <w:t>ября</w:t>
      </w:r>
      <w:r w:rsidR="000B6F01" w:rsidRPr="00473D32">
        <w:rPr>
          <w:b/>
          <w:lang w:val="ru-RU"/>
        </w:rPr>
        <w:t xml:space="preserve"> 2012</w:t>
      </w:r>
      <w:r w:rsidR="008502FC" w:rsidRPr="00473D32">
        <w:rPr>
          <w:b/>
          <w:lang w:val="ru-RU"/>
        </w:rPr>
        <w:t xml:space="preserve"> года </w:t>
      </w:r>
      <w:r w:rsidR="008502FC" w:rsidRPr="00473D32">
        <w:rPr>
          <w:lang w:val="ru-RU"/>
        </w:rPr>
        <w:t xml:space="preserve">по следующему адресу: </w:t>
      </w:r>
    </w:p>
    <w:p w:rsidR="000B6F01" w:rsidRPr="00763FB4" w:rsidRDefault="004354C3" w:rsidP="00091046">
      <w:pPr>
        <w:ind w:left="794"/>
        <w:rPr>
          <w:rFonts w:asciiTheme="majorBidi" w:hAnsiTheme="majorBidi" w:cstheme="majorBidi"/>
          <w:bCs/>
          <w:szCs w:val="22"/>
          <w:lang w:val="fr-CH"/>
        </w:rPr>
      </w:pPr>
      <w:r w:rsidRPr="00763FB4">
        <w:rPr>
          <w:rFonts w:asciiTheme="majorBidi" w:hAnsiTheme="majorBidi" w:cstheme="majorBidi"/>
          <w:bCs/>
          <w:szCs w:val="22"/>
          <w:lang w:val="fr-CH"/>
        </w:rPr>
        <w:t>Telecommunication Standardization Bureau (ITU</w:t>
      </w:r>
      <w:proofErr w:type="gramStart"/>
      <w:r w:rsidR="004E024B" w:rsidRPr="00763FB4">
        <w:rPr>
          <w:rFonts w:asciiTheme="majorBidi" w:hAnsiTheme="majorBidi" w:cstheme="majorBidi"/>
          <w:bCs/>
          <w:szCs w:val="22"/>
          <w:lang w:val="fr-CH"/>
        </w:rPr>
        <w:t>)</w:t>
      </w:r>
      <w:proofErr w:type="gramEnd"/>
      <w:r w:rsidR="00091046" w:rsidRPr="00763FB4">
        <w:rPr>
          <w:rFonts w:asciiTheme="majorBidi" w:hAnsiTheme="majorBidi" w:cstheme="majorBidi"/>
          <w:bCs/>
          <w:szCs w:val="22"/>
          <w:lang w:val="fr-CH"/>
        </w:rPr>
        <w:br/>
      </w:r>
      <w:r w:rsidR="000B6F01" w:rsidRPr="00763FB4">
        <w:rPr>
          <w:rFonts w:asciiTheme="majorBidi" w:hAnsiTheme="majorBidi" w:cstheme="majorBidi"/>
          <w:bCs/>
          <w:szCs w:val="22"/>
          <w:lang w:val="fr-CH"/>
        </w:rPr>
        <w:t>Place des Nations</w:t>
      </w:r>
      <w:r w:rsidR="00091046" w:rsidRPr="00763FB4">
        <w:rPr>
          <w:rFonts w:asciiTheme="majorBidi" w:hAnsiTheme="majorBidi" w:cstheme="majorBidi"/>
          <w:bCs/>
          <w:szCs w:val="22"/>
          <w:lang w:val="fr-CH"/>
        </w:rPr>
        <w:br/>
      </w:r>
      <w:r w:rsidR="000B6F01" w:rsidRPr="00763FB4">
        <w:rPr>
          <w:rFonts w:asciiTheme="majorBidi" w:hAnsiTheme="majorBidi" w:cstheme="majorBidi"/>
          <w:bCs/>
          <w:szCs w:val="22"/>
          <w:lang w:val="fr-CH"/>
        </w:rPr>
        <w:t>CH-1211 Geneva 20 (Switzerland)</w:t>
      </w:r>
      <w:r w:rsidR="00091046" w:rsidRPr="00763FB4">
        <w:rPr>
          <w:rFonts w:asciiTheme="majorBidi" w:hAnsiTheme="majorBidi" w:cstheme="majorBidi"/>
          <w:bCs/>
          <w:szCs w:val="22"/>
          <w:lang w:val="fr-CH"/>
        </w:rPr>
        <w:br/>
      </w:r>
      <w:r w:rsidR="008502FC" w:rsidRPr="00473D32">
        <w:rPr>
          <w:rFonts w:asciiTheme="majorBidi" w:hAnsiTheme="majorBidi" w:cstheme="majorBidi"/>
          <w:bCs/>
          <w:szCs w:val="22"/>
          <w:lang w:val="ru-RU"/>
        </w:rPr>
        <w:t>Факс</w:t>
      </w:r>
      <w:r w:rsidR="000B6F01" w:rsidRPr="00763FB4">
        <w:rPr>
          <w:rFonts w:asciiTheme="majorBidi" w:hAnsiTheme="majorBidi" w:cstheme="majorBidi"/>
          <w:bCs/>
          <w:szCs w:val="22"/>
          <w:lang w:val="fr-CH"/>
        </w:rPr>
        <w:t>: +41 22 730 5853</w:t>
      </w:r>
      <w:r w:rsidR="00091046" w:rsidRPr="00763FB4">
        <w:rPr>
          <w:rFonts w:asciiTheme="majorBidi" w:hAnsiTheme="majorBidi" w:cstheme="majorBidi"/>
          <w:bCs/>
          <w:szCs w:val="22"/>
          <w:lang w:val="fr-CH"/>
        </w:rPr>
        <w:br/>
      </w:r>
      <w:r w:rsidR="008502FC" w:rsidRPr="00473D32">
        <w:rPr>
          <w:rFonts w:asciiTheme="majorBidi" w:hAnsiTheme="majorBidi" w:cstheme="majorBidi"/>
          <w:bCs/>
          <w:szCs w:val="22"/>
          <w:lang w:val="ru-RU"/>
        </w:rPr>
        <w:t>Эл</w:t>
      </w:r>
      <w:r w:rsidR="008502FC" w:rsidRPr="00763FB4">
        <w:rPr>
          <w:rFonts w:asciiTheme="majorBidi" w:hAnsiTheme="majorBidi" w:cstheme="majorBidi"/>
          <w:bCs/>
          <w:szCs w:val="22"/>
          <w:lang w:val="fr-CH"/>
        </w:rPr>
        <w:t xml:space="preserve">. </w:t>
      </w:r>
      <w:r w:rsidR="008502FC" w:rsidRPr="00473D32">
        <w:rPr>
          <w:rFonts w:asciiTheme="majorBidi" w:hAnsiTheme="majorBidi" w:cstheme="majorBidi"/>
          <w:bCs/>
          <w:szCs w:val="22"/>
          <w:lang w:val="ru-RU"/>
        </w:rPr>
        <w:t>почта</w:t>
      </w:r>
      <w:r w:rsidR="000B6F01" w:rsidRPr="00763FB4">
        <w:rPr>
          <w:rFonts w:asciiTheme="majorBidi" w:hAnsiTheme="majorBidi" w:cstheme="majorBidi"/>
          <w:bCs/>
          <w:szCs w:val="22"/>
          <w:lang w:val="fr-CH"/>
        </w:rPr>
        <w:t xml:space="preserve">: </w:t>
      </w:r>
      <w:hyperlink r:id="rId15" w:history="1">
        <w:r w:rsidR="000B6F01" w:rsidRPr="00763FB4">
          <w:rPr>
            <w:rStyle w:val="Hyperlink"/>
            <w:rFonts w:asciiTheme="majorBidi" w:hAnsiTheme="majorBidi" w:cstheme="majorBidi"/>
            <w:bCs/>
            <w:szCs w:val="22"/>
            <w:lang w:val="fr-CH"/>
          </w:rPr>
          <w:t>tsbsg2@itu.int</w:t>
        </w:r>
      </w:hyperlink>
      <w:r w:rsidR="00EE1BB2" w:rsidRPr="00763FB4">
        <w:rPr>
          <w:rStyle w:val="Hyperlink"/>
          <w:rFonts w:asciiTheme="majorBidi" w:hAnsiTheme="majorBidi" w:cstheme="majorBidi"/>
          <w:bCs/>
          <w:szCs w:val="22"/>
          <w:u w:val="none"/>
          <w:lang w:val="fr-CH"/>
        </w:rPr>
        <w:t>.</w:t>
      </w:r>
    </w:p>
    <w:p w:rsidR="00F55FBB" w:rsidRPr="00473D32" w:rsidRDefault="00F55FBB" w:rsidP="00091046">
      <w:pPr>
        <w:spacing w:before="240"/>
        <w:rPr>
          <w:rFonts w:asciiTheme="majorBidi" w:hAnsiTheme="majorBidi" w:cstheme="majorBidi"/>
          <w:szCs w:val="22"/>
          <w:lang w:val="ru-RU"/>
        </w:rPr>
      </w:pPr>
      <w:r w:rsidRPr="00473D32">
        <w:rPr>
          <w:rFonts w:asciiTheme="majorBidi" w:hAnsiTheme="majorBidi" w:cstheme="majorBidi"/>
          <w:szCs w:val="22"/>
          <w:lang w:val="ru-RU"/>
        </w:rPr>
        <w:t>С уважением,</w:t>
      </w:r>
    </w:p>
    <w:p w:rsidR="00F55FBB" w:rsidRPr="00473D32" w:rsidRDefault="001A0B30" w:rsidP="00091046">
      <w:pPr>
        <w:spacing w:before="1080"/>
        <w:rPr>
          <w:rFonts w:asciiTheme="majorBidi" w:hAnsiTheme="majorBidi" w:cstheme="majorBidi"/>
          <w:szCs w:val="22"/>
          <w:lang w:val="ru-RU"/>
        </w:rPr>
      </w:pPr>
      <w:r w:rsidRPr="00473D32">
        <w:rPr>
          <w:rFonts w:asciiTheme="majorBidi" w:hAnsiTheme="majorBidi" w:cstheme="majorBidi"/>
          <w:szCs w:val="22"/>
          <w:lang w:val="ru-RU"/>
        </w:rPr>
        <w:t>Малколм Джонсон</w:t>
      </w:r>
      <w:r w:rsidRPr="00473D32">
        <w:rPr>
          <w:rFonts w:asciiTheme="majorBidi" w:hAnsiTheme="majorBidi" w:cstheme="majorBidi"/>
          <w:szCs w:val="22"/>
          <w:lang w:val="ru-RU"/>
        </w:rPr>
        <w:br/>
        <w:t>Директор Бюро</w:t>
      </w:r>
      <w:r w:rsidRPr="00473D32">
        <w:rPr>
          <w:rFonts w:asciiTheme="majorBidi" w:hAnsiTheme="majorBidi" w:cstheme="majorBidi"/>
          <w:szCs w:val="22"/>
          <w:lang w:val="ru-RU"/>
        </w:rPr>
        <w:br/>
        <w:t>стандартизации электросвязи</w:t>
      </w:r>
    </w:p>
    <w:p w:rsidR="00445AB2" w:rsidRPr="00473D32" w:rsidRDefault="001A0B30" w:rsidP="00091046">
      <w:pPr>
        <w:spacing w:before="1080"/>
        <w:rPr>
          <w:rFonts w:asciiTheme="majorBidi" w:hAnsiTheme="majorBidi" w:cstheme="majorBidi"/>
          <w:szCs w:val="22"/>
          <w:lang w:val="ru-RU"/>
        </w:rPr>
      </w:pPr>
      <w:r w:rsidRPr="00473D32">
        <w:rPr>
          <w:rFonts w:asciiTheme="majorBidi" w:hAnsiTheme="majorBidi" w:cstheme="majorBidi"/>
          <w:b/>
          <w:bCs/>
          <w:szCs w:val="22"/>
          <w:lang w:val="ru-RU"/>
        </w:rPr>
        <w:t>Приложение</w:t>
      </w:r>
      <w:r w:rsidRPr="00473D32">
        <w:rPr>
          <w:rFonts w:asciiTheme="majorBidi" w:hAnsiTheme="majorBidi" w:cstheme="majorBidi"/>
          <w:szCs w:val="22"/>
          <w:lang w:val="ru-RU"/>
        </w:rPr>
        <w:t>: 1</w:t>
      </w:r>
    </w:p>
    <w:p w:rsidR="00EE1BB2" w:rsidRPr="00473D32" w:rsidRDefault="00EE1BB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Cs w:val="22"/>
          <w:lang w:val="ru-RU"/>
        </w:rPr>
      </w:pPr>
      <w:r w:rsidRPr="00473D32">
        <w:rPr>
          <w:rFonts w:asciiTheme="majorBidi" w:hAnsiTheme="majorBidi" w:cstheme="majorBidi"/>
          <w:szCs w:val="22"/>
          <w:lang w:val="ru-RU"/>
        </w:rPr>
        <w:br w:type="page"/>
      </w:r>
    </w:p>
    <w:p w:rsidR="00DA78BC" w:rsidRPr="00473D32" w:rsidRDefault="00694A27" w:rsidP="008F1B35">
      <w:pPr>
        <w:pStyle w:val="AnnexNo"/>
        <w:rPr>
          <w:sz w:val="22"/>
          <w:szCs w:val="22"/>
          <w:lang w:val="ru-RU"/>
        </w:rPr>
      </w:pPr>
      <w:r w:rsidRPr="00473D32">
        <w:rPr>
          <w:lang w:val="ru-RU"/>
        </w:rPr>
        <w:lastRenderedPageBreak/>
        <w:t>ПРИЛОЖЕНИЕ</w:t>
      </w:r>
      <w:r w:rsidR="00DA78BC" w:rsidRPr="00473D32">
        <w:rPr>
          <w:lang w:val="ru-RU"/>
        </w:rPr>
        <w:t xml:space="preserve"> 1</w:t>
      </w:r>
      <w:r w:rsidR="00DA78BC" w:rsidRPr="00473D32">
        <w:rPr>
          <w:lang w:val="ru-RU"/>
        </w:rPr>
        <w:br/>
      </w:r>
      <w:r w:rsidR="008F1B35" w:rsidRPr="00473D32">
        <w:rPr>
          <w:caps w:val="0"/>
          <w:sz w:val="22"/>
          <w:szCs w:val="22"/>
          <w:lang w:val="ru-RU"/>
        </w:rPr>
        <w:t>(к Административному циркуляру БСЭ 296)</w:t>
      </w:r>
    </w:p>
    <w:p w:rsidR="00DA78BC" w:rsidRPr="00473D32" w:rsidRDefault="00694A27" w:rsidP="008F1B35">
      <w:pPr>
        <w:pStyle w:val="AnnexTitle"/>
        <w:rPr>
          <w:lang w:val="ru-RU"/>
        </w:rPr>
      </w:pPr>
      <w:r w:rsidRPr="00473D32">
        <w:rPr>
          <w:lang w:val="ru-RU"/>
        </w:rPr>
        <w:t>Записка, опубликованная в Оперативном бюллетене</w:t>
      </w:r>
      <w:r w:rsidR="00DA78BC" w:rsidRPr="00473D32">
        <w:rPr>
          <w:lang w:val="ru-RU"/>
        </w:rPr>
        <w:t xml:space="preserve"> 974 </w:t>
      </w:r>
      <w:r w:rsidRPr="00473D32">
        <w:rPr>
          <w:lang w:val="ru-RU"/>
        </w:rPr>
        <w:t>от</w:t>
      </w:r>
      <w:r w:rsidR="00DA78BC" w:rsidRPr="00473D32">
        <w:rPr>
          <w:lang w:val="ru-RU"/>
        </w:rPr>
        <w:t xml:space="preserve"> 15.</w:t>
      </w:r>
      <w:r w:rsidR="00091046" w:rsidRPr="00473D32">
        <w:rPr>
          <w:lang w:val="ru-RU"/>
        </w:rPr>
        <w:t>02</w:t>
      </w:r>
      <w:r w:rsidR="00DA78BC" w:rsidRPr="00473D32">
        <w:rPr>
          <w:lang w:val="ru-RU"/>
        </w:rPr>
        <w:t>.2011</w:t>
      </w:r>
      <w:r w:rsidRPr="00473D32">
        <w:rPr>
          <w:lang w:val="ru-RU"/>
        </w:rPr>
        <w:t xml:space="preserve"> г.</w:t>
      </w:r>
    </w:p>
    <w:p w:rsidR="00DA78BC" w:rsidRPr="00473D32" w:rsidRDefault="00694A27" w:rsidP="008F1B35">
      <w:pPr>
        <w:pStyle w:val="Headingb"/>
        <w:spacing w:before="480"/>
        <w:rPr>
          <w:rFonts w:eastAsia="SimSun"/>
        </w:rPr>
      </w:pPr>
      <w:r w:rsidRPr="00473D32">
        <w:rPr>
          <w:rFonts w:eastAsia="SimSun"/>
        </w:rPr>
        <w:t>Источник</w:t>
      </w:r>
      <w:r w:rsidR="00DA78BC" w:rsidRPr="00473D32">
        <w:rPr>
          <w:rFonts w:eastAsia="SimSun"/>
        </w:rPr>
        <w:t xml:space="preserve">: </w:t>
      </w:r>
      <w:r w:rsidRPr="00473D32">
        <w:rPr>
          <w:rFonts w:eastAsia="SimSun"/>
        </w:rPr>
        <w:t>БСЭ</w:t>
      </w:r>
    </w:p>
    <w:p w:rsidR="00DA78BC" w:rsidRPr="00473D32" w:rsidRDefault="003D2085" w:rsidP="008821DD">
      <w:pPr>
        <w:rPr>
          <w:rFonts w:eastAsia="SimSun"/>
          <w:lang w:val="ru-RU" w:eastAsia="zh-CN"/>
        </w:rPr>
      </w:pPr>
      <w:r w:rsidRPr="00473D32">
        <w:rPr>
          <w:rFonts w:eastAsia="SimSun"/>
          <w:lang w:val="ru-RU" w:eastAsia="zh-CN"/>
        </w:rPr>
        <w:t>До нашего сведения была доведена информация о том, что некоторые организации предлагают использовать национальные номера</w:t>
      </w:r>
      <w:r w:rsidR="00DA78BC" w:rsidRPr="00473D32">
        <w:rPr>
          <w:rFonts w:eastAsia="SimSun"/>
          <w:lang w:val="ru-RU" w:eastAsia="zh-CN"/>
        </w:rPr>
        <w:t xml:space="preserve"> E.164</w:t>
      </w:r>
      <w:r w:rsidRPr="00473D32">
        <w:rPr>
          <w:rFonts w:eastAsia="SimSun"/>
          <w:lang w:val="ru-RU" w:eastAsia="zh-CN"/>
        </w:rPr>
        <w:t xml:space="preserve"> и</w:t>
      </w:r>
      <w:r w:rsidR="00DA78BC" w:rsidRPr="00473D32">
        <w:rPr>
          <w:rFonts w:eastAsia="SimSun"/>
          <w:lang w:val="ru-RU" w:eastAsia="zh-CN"/>
        </w:rPr>
        <w:t>/</w:t>
      </w:r>
      <w:r w:rsidRPr="00473D32">
        <w:rPr>
          <w:rFonts w:eastAsia="SimSun"/>
          <w:lang w:val="ru-RU" w:eastAsia="zh-CN"/>
        </w:rPr>
        <w:t>или</w:t>
      </w:r>
      <w:r w:rsidR="00813806" w:rsidRPr="00473D32">
        <w:rPr>
          <w:rFonts w:eastAsia="SimSun"/>
          <w:lang w:val="ru-RU" w:eastAsia="zh-CN"/>
        </w:rPr>
        <w:t xml:space="preserve"> </w:t>
      </w:r>
      <w:r w:rsidRPr="00473D32">
        <w:rPr>
          <w:rFonts w:eastAsia="SimSun"/>
          <w:lang w:val="ru-RU" w:eastAsia="zh-CN"/>
        </w:rPr>
        <w:t>совместные коды стран для сетей</w:t>
      </w:r>
      <w:r w:rsidR="00DA78BC" w:rsidRPr="00473D32">
        <w:rPr>
          <w:rFonts w:eastAsia="SimSun"/>
          <w:lang w:val="ru-RU" w:eastAsia="zh-CN"/>
        </w:rPr>
        <w:t xml:space="preserve"> E.164 </w:t>
      </w:r>
      <w:r w:rsidRPr="00473D32">
        <w:rPr>
          <w:rFonts w:asciiTheme="majorBidi" w:hAnsiTheme="majorBidi" w:cstheme="majorBidi"/>
          <w:szCs w:val="22"/>
          <w:lang w:val="ru-RU"/>
        </w:rPr>
        <w:t>для международной службы</w:t>
      </w:r>
      <w:r w:rsidR="00813806" w:rsidRPr="00473D32">
        <w:rPr>
          <w:rFonts w:asciiTheme="majorBidi" w:hAnsiTheme="majorBidi" w:cstheme="majorBidi"/>
          <w:szCs w:val="22"/>
          <w:lang w:val="ru-RU"/>
        </w:rPr>
        <w:t xml:space="preserve"> </w:t>
      </w:r>
      <w:r w:rsidR="008F1B35" w:rsidRPr="00473D32">
        <w:rPr>
          <w:rFonts w:asciiTheme="majorBidi" w:hAnsiTheme="majorBidi" w:cstheme="majorBidi"/>
          <w:szCs w:val="22"/>
          <w:lang w:val="ru-RU"/>
        </w:rPr>
        <w:t>"</w:t>
      </w:r>
      <w:r w:rsidRPr="00473D32">
        <w:rPr>
          <w:rFonts w:asciiTheme="majorBidi" w:hAnsiTheme="majorBidi" w:cstheme="majorBidi"/>
          <w:szCs w:val="22"/>
          <w:lang w:val="ru-RU"/>
        </w:rPr>
        <w:t>вызов с оплатой по повышенному тарифу</w:t>
      </w:r>
      <w:r w:rsidR="008F1B35" w:rsidRPr="00473D32">
        <w:rPr>
          <w:rFonts w:asciiTheme="majorBidi" w:hAnsiTheme="majorBidi" w:cstheme="majorBidi"/>
          <w:szCs w:val="22"/>
          <w:lang w:val="ru-RU"/>
        </w:rPr>
        <w:t>"</w:t>
      </w:r>
      <w:r w:rsidR="00DA78BC" w:rsidRPr="00473D32">
        <w:rPr>
          <w:rFonts w:eastAsia="SimSun"/>
          <w:lang w:val="ru-RU" w:eastAsia="zh-CN"/>
        </w:rPr>
        <w:t>.</w:t>
      </w:r>
      <w:r w:rsidR="00813806" w:rsidRPr="00473D32">
        <w:rPr>
          <w:rFonts w:eastAsia="SimSun"/>
          <w:lang w:val="ru-RU" w:eastAsia="zh-CN"/>
        </w:rPr>
        <w:t xml:space="preserve"> </w:t>
      </w:r>
      <w:r w:rsidRPr="00473D32">
        <w:rPr>
          <w:rFonts w:eastAsia="SimSun"/>
          <w:lang w:val="ru-RU" w:eastAsia="zh-CN"/>
        </w:rPr>
        <w:t>В некоторых случаях представляется, что вызовы на такие номера оказываются</w:t>
      </w:r>
      <w:r w:rsidR="00813806" w:rsidRPr="00473D32">
        <w:rPr>
          <w:rFonts w:eastAsia="SimSun"/>
          <w:lang w:val="ru-RU" w:eastAsia="zh-CN"/>
        </w:rPr>
        <w:t xml:space="preserve"> </w:t>
      </w:r>
      <w:r w:rsidR="008F1B35" w:rsidRPr="00473D32">
        <w:rPr>
          <w:rFonts w:eastAsia="SimSun"/>
          <w:lang w:val="ru-RU" w:eastAsia="zh-CN"/>
        </w:rPr>
        <w:t>"</w:t>
      </w:r>
      <w:r w:rsidRPr="00473D32">
        <w:rPr>
          <w:rFonts w:eastAsia="SimSun"/>
          <w:lang w:val="ru-RU" w:eastAsia="zh-CN"/>
        </w:rPr>
        <w:t>оборванными</w:t>
      </w:r>
      <w:r w:rsidR="008F1B35" w:rsidRPr="00473D32">
        <w:rPr>
          <w:rFonts w:eastAsia="SimSun"/>
          <w:lang w:val="ru-RU" w:eastAsia="zh-CN"/>
        </w:rPr>
        <w:t>"</w:t>
      </w:r>
      <w:r w:rsidRPr="00473D32">
        <w:rPr>
          <w:rFonts w:eastAsia="SimSun"/>
          <w:lang w:val="ru-RU" w:eastAsia="zh-CN"/>
        </w:rPr>
        <w:t xml:space="preserve"> и не заканчиваются в стране или в сети, которой был пр</w:t>
      </w:r>
      <w:r w:rsidR="00127F93" w:rsidRPr="00473D32">
        <w:rPr>
          <w:rFonts w:eastAsia="SimSun"/>
          <w:lang w:val="ru-RU" w:eastAsia="zh-CN"/>
        </w:rPr>
        <w:t>исвоен</w:t>
      </w:r>
      <w:r w:rsidRPr="00473D32">
        <w:rPr>
          <w:rFonts w:eastAsia="SimSun"/>
          <w:lang w:val="ru-RU" w:eastAsia="zh-CN"/>
        </w:rPr>
        <w:t xml:space="preserve"> код страны</w:t>
      </w:r>
      <w:r w:rsidR="00DA78BC" w:rsidRPr="00473D32">
        <w:rPr>
          <w:rFonts w:eastAsia="SimSun"/>
          <w:lang w:val="ru-RU" w:eastAsia="zh-CN"/>
        </w:rPr>
        <w:t xml:space="preserve"> E.164 </w:t>
      </w:r>
      <w:r w:rsidRPr="00473D32">
        <w:rPr>
          <w:rFonts w:eastAsia="SimSun"/>
          <w:lang w:val="ru-RU" w:eastAsia="zh-CN"/>
        </w:rPr>
        <w:t>в рамках МСЭ</w:t>
      </w:r>
      <w:r w:rsidR="00DA78BC" w:rsidRPr="00473D32">
        <w:rPr>
          <w:rFonts w:eastAsia="SimSun"/>
          <w:lang w:val="ru-RU" w:eastAsia="zh-CN"/>
        </w:rPr>
        <w:t>.</w:t>
      </w:r>
    </w:p>
    <w:p w:rsidR="00DA78BC" w:rsidRPr="00473D32" w:rsidRDefault="003D2085" w:rsidP="00473D32">
      <w:pPr>
        <w:rPr>
          <w:rFonts w:eastAsia="SimSun"/>
          <w:lang w:val="ru-RU" w:eastAsia="zh-CN"/>
        </w:rPr>
      </w:pPr>
      <w:r w:rsidRPr="00473D32">
        <w:rPr>
          <w:rFonts w:eastAsia="SimSun"/>
          <w:lang w:val="ru-RU" w:eastAsia="zh-CN"/>
        </w:rPr>
        <w:t xml:space="preserve">В этом контексте просьба принять к сведению, что п. </w:t>
      </w:r>
      <w:r w:rsidR="00DA78BC" w:rsidRPr="00473D32">
        <w:rPr>
          <w:rFonts w:eastAsia="SimSun"/>
          <w:lang w:val="ru-RU" w:eastAsia="zh-CN"/>
        </w:rPr>
        <w:t xml:space="preserve">6.2.6 </w:t>
      </w:r>
      <w:r w:rsidRPr="00473D32">
        <w:rPr>
          <w:rFonts w:eastAsia="SimSun"/>
          <w:lang w:val="ru-RU" w:eastAsia="zh-CN"/>
        </w:rPr>
        <w:t>Рекомендации МСЭ</w:t>
      </w:r>
      <w:r w:rsidR="00DA78BC" w:rsidRPr="00473D32">
        <w:rPr>
          <w:rFonts w:eastAsia="SimSun"/>
          <w:lang w:val="ru-RU" w:eastAsia="zh-CN"/>
        </w:rPr>
        <w:t xml:space="preserve">-T E.190 </w:t>
      </w:r>
      <w:r w:rsidR="00F23F4A" w:rsidRPr="00473D32">
        <w:rPr>
          <w:rFonts w:eastAsia="SimSun"/>
          <w:lang w:val="ru-RU" w:eastAsia="zh-CN"/>
        </w:rPr>
        <w:t>гласит</w:t>
      </w:r>
      <w:r w:rsidR="00DA78BC" w:rsidRPr="00473D32">
        <w:rPr>
          <w:rFonts w:eastAsia="SimSun"/>
          <w:lang w:val="ru-RU" w:eastAsia="zh-CN"/>
        </w:rPr>
        <w:t>:</w:t>
      </w:r>
      <w:r w:rsidR="00813806" w:rsidRPr="00473D32">
        <w:rPr>
          <w:rFonts w:eastAsia="SimSun"/>
          <w:lang w:val="ru-RU" w:eastAsia="zh-CN"/>
        </w:rPr>
        <w:t xml:space="preserve"> </w:t>
      </w:r>
      <w:r w:rsidR="008F1B35" w:rsidRPr="00473D32">
        <w:rPr>
          <w:rFonts w:eastAsia="SimSun"/>
          <w:lang w:val="ru-RU" w:eastAsia="zh-CN"/>
        </w:rPr>
        <w:t>"</w:t>
      </w:r>
      <w:r w:rsidR="006766C5" w:rsidRPr="00473D32">
        <w:rPr>
          <w:rFonts w:eastAsia="SimSun"/>
          <w:lang w:val="ru-RU" w:eastAsia="zh-CN"/>
        </w:rPr>
        <w:t xml:space="preserve">Ресурс нумерации серии </w:t>
      </w:r>
      <w:r w:rsidR="00DA78BC" w:rsidRPr="00473D32">
        <w:rPr>
          <w:rFonts w:eastAsia="SimSun"/>
          <w:lang w:val="ru-RU" w:eastAsia="zh-CN"/>
        </w:rPr>
        <w:t>E</w:t>
      </w:r>
      <w:r w:rsidR="006766C5" w:rsidRPr="00473D32">
        <w:rPr>
          <w:rFonts w:eastAsia="SimSun"/>
          <w:lang w:val="ru-RU" w:eastAsia="zh-CN"/>
        </w:rPr>
        <w:t xml:space="preserve"> буд</w:t>
      </w:r>
      <w:r w:rsidR="00127F93" w:rsidRPr="00473D32">
        <w:rPr>
          <w:rFonts w:eastAsia="SimSun"/>
          <w:lang w:val="ru-RU" w:eastAsia="zh-CN"/>
        </w:rPr>
        <w:t>е</w:t>
      </w:r>
      <w:r w:rsidR="006766C5" w:rsidRPr="00473D32">
        <w:rPr>
          <w:rFonts w:eastAsia="SimSun"/>
          <w:lang w:val="ru-RU" w:eastAsia="zh-CN"/>
        </w:rPr>
        <w:t>т использоваться</w:t>
      </w:r>
      <w:r w:rsidR="00813806" w:rsidRPr="00473D32">
        <w:rPr>
          <w:rFonts w:eastAsia="SimSun"/>
          <w:lang w:val="ru-RU" w:eastAsia="zh-CN"/>
        </w:rPr>
        <w:t xml:space="preserve"> </w:t>
      </w:r>
      <w:r w:rsidR="006766C5" w:rsidRPr="00473D32">
        <w:rPr>
          <w:rFonts w:eastAsia="SimSun"/>
          <w:lang w:val="ru-RU" w:eastAsia="zh-CN"/>
        </w:rPr>
        <w:t>уполномоченной стороной только для конкретных приложений, для которых он был пр</w:t>
      </w:r>
      <w:r w:rsidR="00127F93" w:rsidRPr="00473D32">
        <w:rPr>
          <w:rFonts w:eastAsia="SimSun"/>
          <w:lang w:val="ru-RU" w:eastAsia="zh-CN"/>
        </w:rPr>
        <w:t>исвоен</w:t>
      </w:r>
      <w:r w:rsidR="006766C5" w:rsidRPr="00473D32">
        <w:rPr>
          <w:rFonts w:eastAsia="SimSun"/>
          <w:lang w:val="ru-RU" w:eastAsia="zh-CN"/>
        </w:rPr>
        <w:t xml:space="preserve"> БСЭ МСЭ</w:t>
      </w:r>
      <w:r w:rsidR="008F1B35" w:rsidRPr="00473D32">
        <w:rPr>
          <w:rFonts w:eastAsia="SimSun"/>
          <w:lang w:val="ru-RU" w:eastAsia="zh-CN"/>
        </w:rPr>
        <w:t>"</w:t>
      </w:r>
      <w:r w:rsidR="006766C5" w:rsidRPr="00473D32">
        <w:rPr>
          <w:rFonts w:eastAsia="SimSun"/>
          <w:lang w:val="ru-RU" w:eastAsia="zh-CN"/>
        </w:rPr>
        <w:t>. Вследствие этого, национальные ресурсы нумерации должны использоваться только для оказания национальных услуг</w:t>
      </w:r>
      <w:r w:rsidR="00DA78BC" w:rsidRPr="00473D32">
        <w:rPr>
          <w:rFonts w:eastAsia="SimSun"/>
          <w:lang w:val="ru-RU" w:eastAsia="zh-CN"/>
        </w:rPr>
        <w:t>.</w:t>
      </w:r>
      <w:r w:rsidR="006766C5" w:rsidRPr="00473D32">
        <w:rPr>
          <w:rFonts w:eastAsia="SimSun"/>
          <w:lang w:val="ru-RU" w:eastAsia="zh-CN"/>
        </w:rPr>
        <w:t xml:space="preserve"> Разумеется, любая сторона имеет право рекламировать на международно</w:t>
      </w:r>
      <w:r w:rsidR="00127F93" w:rsidRPr="00473D32">
        <w:rPr>
          <w:rFonts w:eastAsia="SimSun"/>
          <w:lang w:val="ru-RU" w:eastAsia="zh-CN"/>
        </w:rPr>
        <w:t>м уровне</w:t>
      </w:r>
      <w:r w:rsidR="006766C5" w:rsidRPr="00473D32">
        <w:rPr>
          <w:rFonts w:eastAsia="SimSun"/>
          <w:lang w:val="ru-RU" w:eastAsia="zh-CN"/>
        </w:rPr>
        <w:t xml:space="preserve"> национальные номера, причем сама по себе цель международной схемы нумерации состоит в том, чтобы содействовать международным вызовам</w:t>
      </w:r>
      <w:r w:rsidR="00DA78BC" w:rsidRPr="00473D32">
        <w:rPr>
          <w:rFonts w:eastAsia="SimSun"/>
          <w:lang w:val="ru-RU" w:eastAsia="zh-CN"/>
        </w:rPr>
        <w:t>.</w:t>
      </w:r>
      <w:r w:rsidR="006766C5" w:rsidRPr="00473D32">
        <w:rPr>
          <w:rFonts w:eastAsia="SimSun"/>
          <w:lang w:val="ru-RU" w:eastAsia="zh-CN"/>
        </w:rPr>
        <w:t xml:space="preserve"> Однако любой вызов, направленный на национальный номер, должен заканчиваться в стране, которой этот номер был пр</w:t>
      </w:r>
      <w:r w:rsidR="00127F93" w:rsidRPr="00473D32">
        <w:rPr>
          <w:rFonts w:eastAsia="SimSun"/>
          <w:lang w:val="ru-RU" w:eastAsia="zh-CN"/>
        </w:rPr>
        <w:t>исвоен</w:t>
      </w:r>
      <w:r w:rsidR="00DA78BC" w:rsidRPr="00473D32">
        <w:rPr>
          <w:rFonts w:eastAsia="SimSun"/>
          <w:lang w:val="ru-RU" w:eastAsia="zh-CN"/>
        </w:rPr>
        <w:t xml:space="preserve"> (</w:t>
      </w:r>
      <w:r w:rsidR="006766C5" w:rsidRPr="00473D32">
        <w:rPr>
          <w:rFonts w:eastAsia="SimSun"/>
          <w:lang w:val="ru-RU" w:eastAsia="zh-CN"/>
        </w:rPr>
        <w:t>за исключением случаев с мобильным роумингом</w:t>
      </w:r>
      <w:r w:rsidR="00DA78BC" w:rsidRPr="00473D32">
        <w:rPr>
          <w:rFonts w:eastAsia="SimSun"/>
          <w:lang w:val="ru-RU" w:eastAsia="zh-CN"/>
        </w:rPr>
        <w:t>),</w:t>
      </w:r>
      <w:r w:rsidR="006766C5" w:rsidRPr="00473D32">
        <w:rPr>
          <w:rFonts w:eastAsia="SimSun"/>
          <w:lang w:val="ru-RU" w:eastAsia="zh-CN"/>
        </w:rPr>
        <w:t xml:space="preserve"> поскольку национальные номера пр</w:t>
      </w:r>
      <w:r w:rsidR="00127F93" w:rsidRPr="00473D32">
        <w:rPr>
          <w:rFonts w:eastAsia="SimSun"/>
          <w:lang w:val="ru-RU" w:eastAsia="zh-CN"/>
        </w:rPr>
        <w:t>исваиваются</w:t>
      </w:r>
      <w:r w:rsidR="006766C5" w:rsidRPr="00473D32">
        <w:rPr>
          <w:rFonts w:eastAsia="SimSun"/>
          <w:lang w:val="ru-RU" w:eastAsia="zh-CN"/>
        </w:rPr>
        <w:t xml:space="preserve"> именно с этой целью</w:t>
      </w:r>
      <w:r w:rsidR="00DA78BC" w:rsidRPr="00473D32">
        <w:rPr>
          <w:rFonts w:eastAsia="SimSun"/>
          <w:lang w:val="ru-RU" w:eastAsia="zh-CN"/>
        </w:rPr>
        <w:t>.</w:t>
      </w:r>
      <w:r w:rsidR="006766C5" w:rsidRPr="00473D32">
        <w:rPr>
          <w:rFonts w:eastAsia="SimSun"/>
          <w:lang w:val="ru-RU" w:eastAsia="zh-CN"/>
        </w:rPr>
        <w:t xml:space="preserve"> Таким образом, национальный номер не должен</w:t>
      </w:r>
      <w:r w:rsidR="00813806" w:rsidRPr="00473D32">
        <w:rPr>
          <w:rFonts w:eastAsia="SimSun"/>
          <w:lang w:val="ru-RU" w:eastAsia="zh-CN"/>
        </w:rPr>
        <w:t xml:space="preserve"> </w:t>
      </w:r>
      <w:r w:rsidR="008F1B35" w:rsidRPr="00473D32">
        <w:rPr>
          <w:rFonts w:eastAsia="SimSun"/>
          <w:lang w:val="ru-RU" w:eastAsia="zh-CN"/>
        </w:rPr>
        <w:t>"</w:t>
      </w:r>
      <w:r w:rsidR="006766C5" w:rsidRPr="00473D32">
        <w:rPr>
          <w:rFonts w:eastAsia="SimSun"/>
          <w:lang w:val="ru-RU" w:eastAsia="zh-CN"/>
        </w:rPr>
        <w:t>обрываться</w:t>
      </w:r>
      <w:r w:rsidR="008F1B35" w:rsidRPr="00473D32">
        <w:rPr>
          <w:rFonts w:eastAsia="SimSun"/>
          <w:lang w:val="ru-RU" w:eastAsia="zh-CN"/>
        </w:rPr>
        <w:t>"</w:t>
      </w:r>
      <w:r w:rsidR="006766C5" w:rsidRPr="00473D32">
        <w:rPr>
          <w:rFonts w:eastAsia="SimSun"/>
          <w:lang w:val="ru-RU" w:eastAsia="zh-CN"/>
        </w:rPr>
        <w:t xml:space="preserve"> за пределами страны, которой он был пр</w:t>
      </w:r>
      <w:r w:rsidR="00127F93" w:rsidRPr="00473D32">
        <w:rPr>
          <w:rFonts w:eastAsia="SimSun"/>
          <w:lang w:val="ru-RU" w:eastAsia="zh-CN"/>
        </w:rPr>
        <w:t>исвоен</w:t>
      </w:r>
      <w:r w:rsidR="00DA78BC" w:rsidRPr="00473D32">
        <w:rPr>
          <w:rFonts w:eastAsia="SimSun"/>
          <w:lang w:val="ru-RU" w:eastAsia="zh-CN"/>
        </w:rPr>
        <w:t>.</w:t>
      </w:r>
      <w:r w:rsidR="00813806" w:rsidRPr="00473D32">
        <w:rPr>
          <w:rFonts w:eastAsia="SimSun"/>
          <w:lang w:val="ru-RU" w:eastAsia="zh-CN"/>
        </w:rPr>
        <w:t xml:space="preserve"> </w:t>
      </w:r>
    </w:p>
    <w:p w:rsidR="00DA78BC" w:rsidRPr="00473D32" w:rsidRDefault="006766C5" w:rsidP="00473D32">
      <w:pPr>
        <w:rPr>
          <w:rFonts w:eastAsia="SimSun"/>
          <w:lang w:val="ru-RU" w:eastAsia="zh-CN"/>
        </w:rPr>
      </w:pPr>
      <w:r w:rsidRPr="00473D32">
        <w:rPr>
          <w:rFonts w:eastAsia="SimSun"/>
          <w:lang w:val="ru-RU" w:eastAsia="zh-CN"/>
        </w:rPr>
        <w:t>Точно так же вызовы, направляемые совместным кодам сетей</w:t>
      </w:r>
      <w:r w:rsidR="00DA78BC" w:rsidRPr="00473D32">
        <w:rPr>
          <w:rFonts w:eastAsia="SimSun"/>
          <w:lang w:val="ru-RU" w:eastAsia="zh-CN"/>
        </w:rPr>
        <w:t xml:space="preserve"> E.164</w:t>
      </w:r>
      <w:r w:rsidRPr="00473D32">
        <w:rPr>
          <w:rFonts w:eastAsia="SimSun"/>
          <w:lang w:val="ru-RU" w:eastAsia="zh-CN"/>
        </w:rPr>
        <w:t>, должны заканчиваться в сети, которой этот код был пр</w:t>
      </w:r>
      <w:r w:rsidR="00127F93" w:rsidRPr="00473D32">
        <w:rPr>
          <w:rFonts w:eastAsia="SimSun"/>
          <w:lang w:val="ru-RU" w:eastAsia="zh-CN"/>
        </w:rPr>
        <w:t>исвоен</w:t>
      </w:r>
      <w:r w:rsidRPr="00473D32">
        <w:rPr>
          <w:rFonts w:eastAsia="SimSun"/>
          <w:lang w:val="ru-RU" w:eastAsia="zh-CN"/>
        </w:rPr>
        <w:t>, и не должн</w:t>
      </w:r>
      <w:r w:rsidR="00473D32">
        <w:rPr>
          <w:rFonts w:eastAsia="SimSun"/>
          <w:lang w:val="ru-RU" w:eastAsia="zh-CN"/>
        </w:rPr>
        <w:t>ы</w:t>
      </w:r>
      <w:r w:rsidR="00813806" w:rsidRPr="00473D32">
        <w:rPr>
          <w:rFonts w:eastAsia="SimSun"/>
          <w:lang w:val="ru-RU" w:eastAsia="zh-CN"/>
        </w:rPr>
        <w:t xml:space="preserve"> </w:t>
      </w:r>
      <w:r w:rsidR="008F1B35" w:rsidRPr="00473D32">
        <w:rPr>
          <w:rFonts w:eastAsia="SimSun"/>
          <w:lang w:val="ru-RU" w:eastAsia="zh-CN"/>
        </w:rPr>
        <w:t>"</w:t>
      </w:r>
      <w:r w:rsidRPr="00473D32">
        <w:rPr>
          <w:rFonts w:eastAsia="SimSun"/>
          <w:lang w:val="ru-RU" w:eastAsia="zh-CN"/>
        </w:rPr>
        <w:t>обрываться</w:t>
      </w:r>
      <w:r w:rsidR="008F1B35" w:rsidRPr="00473D32">
        <w:rPr>
          <w:rFonts w:eastAsia="SimSun"/>
          <w:lang w:val="ru-RU" w:eastAsia="zh-CN"/>
        </w:rPr>
        <w:t>"</w:t>
      </w:r>
      <w:r w:rsidRPr="00473D32">
        <w:rPr>
          <w:rFonts w:eastAsia="SimSun"/>
          <w:lang w:val="ru-RU" w:eastAsia="zh-CN"/>
        </w:rPr>
        <w:t xml:space="preserve"> за пределами этой сети</w:t>
      </w:r>
      <w:r w:rsidR="00DA78BC" w:rsidRPr="00473D32">
        <w:rPr>
          <w:rFonts w:eastAsia="SimSun"/>
          <w:lang w:val="ru-RU" w:eastAsia="zh-CN"/>
        </w:rPr>
        <w:t>.</w:t>
      </w:r>
    </w:p>
    <w:p w:rsidR="00DA78BC" w:rsidRPr="00473D32" w:rsidRDefault="006E037A" w:rsidP="00F71545">
      <w:pPr>
        <w:rPr>
          <w:rFonts w:eastAsia="SimSun"/>
          <w:lang w:val="ru-RU" w:eastAsia="zh-CN"/>
        </w:rPr>
      </w:pPr>
      <w:r w:rsidRPr="00473D32">
        <w:rPr>
          <w:rFonts w:eastAsia="SimSun"/>
          <w:lang w:val="ru-RU" w:eastAsia="zh-CN"/>
        </w:rPr>
        <w:t>Эксплуатационные организации настоящим уведомляются, что любое использование кодов</w:t>
      </w:r>
      <w:r w:rsidR="00DA78BC" w:rsidRPr="00473D32">
        <w:rPr>
          <w:rFonts w:eastAsia="SimSun"/>
          <w:lang w:val="ru-RU" w:eastAsia="zh-CN"/>
        </w:rPr>
        <w:t xml:space="preserve"> E.164</w:t>
      </w:r>
      <w:r w:rsidRPr="00473D32">
        <w:rPr>
          <w:rFonts w:eastAsia="SimSun"/>
          <w:lang w:val="ru-RU" w:eastAsia="zh-CN"/>
        </w:rPr>
        <w:t xml:space="preserve">, не </w:t>
      </w:r>
      <w:r w:rsidR="00F71545" w:rsidRPr="00473D32">
        <w:rPr>
          <w:rFonts w:eastAsia="SimSun"/>
          <w:lang w:val="ru-RU" w:eastAsia="zh-CN"/>
        </w:rPr>
        <w:t>соответствующее</w:t>
      </w:r>
      <w:r w:rsidRPr="00473D32">
        <w:rPr>
          <w:rFonts w:eastAsia="SimSun"/>
          <w:lang w:val="ru-RU" w:eastAsia="zh-CN"/>
        </w:rPr>
        <w:t xml:space="preserve"> цели, для которой эти коды были пр</w:t>
      </w:r>
      <w:r w:rsidR="00127F93" w:rsidRPr="00473D32">
        <w:rPr>
          <w:rFonts w:eastAsia="SimSun"/>
          <w:lang w:val="ru-RU" w:eastAsia="zh-CN"/>
        </w:rPr>
        <w:t>исвоены</w:t>
      </w:r>
      <w:r w:rsidRPr="00473D32">
        <w:rPr>
          <w:rFonts w:eastAsia="SimSun"/>
          <w:lang w:val="ru-RU" w:eastAsia="zh-CN"/>
        </w:rPr>
        <w:t>, может представлять собой ненадлежащее использование в см</w:t>
      </w:r>
      <w:r w:rsidR="00473D32">
        <w:rPr>
          <w:rFonts w:eastAsia="SimSun"/>
          <w:lang w:val="ru-RU" w:eastAsia="zh-CN"/>
        </w:rPr>
        <w:t>ысле положений Рекомендации МСЭ</w:t>
      </w:r>
      <w:r w:rsidR="00DA78BC" w:rsidRPr="00473D32">
        <w:rPr>
          <w:rFonts w:eastAsia="SimSun"/>
          <w:lang w:val="ru-RU" w:eastAsia="zh-CN"/>
        </w:rPr>
        <w:t>-T E.156</w:t>
      </w:r>
      <w:r w:rsidR="00556622" w:rsidRPr="00473D32">
        <w:rPr>
          <w:rFonts w:eastAsia="SimSun"/>
          <w:lang w:val="ru-RU" w:eastAsia="zh-CN"/>
        </w:rPr>
        <w:t xml:space="preserve"> и может стать предметом действий в соответствии с положениями этой Рекомендации</w:t>
      </w:r>
      <w:r w:rsidR="00DA78BC" w:rsidRPr="00473D32">
        <w:rPr>
          <w:rFonts w:eastAsia="SimSun"/>
          <w:lang w:val="ru-RU" w:eastAsia="zh-CN"/>
        </w:rPr>
        <w:t>.</w:t>
      </w:r>
    </w:p>
    <w:p w:rsidR="00DA78BC" w:rsidRPr="00473D32" w:rsidRDefault="002C61F5" w:rsidP="00473D32">
      <w:pPr>
        <w:rPr>
          <w:rFonts w:eastAsia="SimSun"/>
          <w:lang w:val="ru-RU" w:eastAsia="zh-CN"/>
        </w:rPr>
      </w:pPr>
      <w:r w:rsidRPr="00473D32">
        <w:rPr>
          <w:rFonts w:eastAsia="SimSun"/>
          <w:lang w:val="ru-RU" w:eastAsia="zh-CN"/>
        </w:rPr>
        <w:t xml:space="preserve">Кроме того, обращаем внимание на Административный циркуляр </w:t>
      </w:r>
      <w:r w:rsidR="00473D32" w:rsidRPr="00473D32">
        <w:rPr>
          <w:rFonts w:eastAsia="SimSun"/>
          <w:lang w:val="ru-RU" w:eastAsia="zh-CN"/>
        </w:rPr>
        <w:t xml:space="preserve">66 </w:t>
      </w:r>
      <w:r w:rsidRPr="00473D32">
        <w:rPr>
          <w:rFonts w:eastAsia="SimSun"/>
          <w:lang w:val="ru-RU" w:eastAsia="zh-CN"/>
        </w:rPr>
        <w:t>БСЭ</w:t>
      </w:r>
      <w:r w:rsidR="00DA78BC" w:rsidRPr="00473D32">
        <w:rPr>
          <w:rFonts w:eastAsia="SimSun"/>
          <w:lang w:val="ru-RU" w:eastAsia="zh-CN"/>
        </w:rPr>
        <w:t xml:space="preserve"> </w:t>
      </w:r>
      <w:r w:rsidRPr="00473D32">
        <w:rPr>
          <w:rFonts w:eastAsia="SimSun"/>
          <w:lang w:val="ru-RU" w:eastAsia="zh-CN"/>
        </w:rPr>
        <w:t>за исследовательский период</w:t>
      </w:r>
      <w:r w:rsidR="00DA78BC" w:rsidRPr="00473D32">
        <w:rPr>
          <w:rFonts w:eastAsia="SimSun"/>
          <w:lang w:val="ru-RU" w:eastAsia="zh-CN"/>
        </w:rPr>
        <w:t xml:space="preserve"> 2001</w:t>
      </w:r>
      <w:r w:rsidRPr="00473D32">
        <w:rPr>
          <w:rFonts w:eastAsia="SimSun"/>
          <w:lang w:val="ru-RU" w:eastAsia="zh-CN"/>
        </w:rPr>
        <w:t xml:space="preserve"> года относительно использования национальных номеров для международных услуг</w:t>
      </w:r>
      <w:r w:rsidR="00DA78BC" w:rsidRPr="00473D32">
        <w:rPr>
          <w:rFonts w:eastAsia="SimSun"/>
          <w:lang w:val="ru-RU" w:eastAsia="zh-CN"/>
        </w:rPr>
        <w:t>.</w:t>
      </w:r>
      <w:r w:rsidRPr="00473D32">
        <w:rPr>
          <w:rFonts w:eastAsia="SimSun"/>
          <w:lang w:val="ru-RU" w:eastAsia="zh-CN"/>
        </w:rPr>
        <w:t xml:space="preserve"> С</w:t>
      </w:r>
      <w:r w:rsidR="008F1B35" w:rsidRPr="00473D32">
        <w:rPr>
          <w:rFonts w:eastAsia="SimSun"/>
          <w:lang w:val="ru-RU" w:eastAsia="zh-CN"/>
        </w:rPr>
        <w:t> </w:t>
      </w:r>
      <w:r w:rsidRPr="00473D32">
        <w:rPr>
          <w:rFonts w:eastAsia="SimSun"/>
          <w:lang w:val="ru-RU" w:eastAsia="zh-CN"/>
        </w:rPr>
        <w:t>этим Административным циркуляром можно ознакомиться на веб-сайте по адресу</w:t>
      </w:r>
      <w:r w:rsidR="00DA78BC" w:rsidRPr="00473D32">
        <w:rPr>
          <w:rFonts w:eastAsia="SimSun"/>
          <w:lang w:val="ru-RU" w:eastAsia="zh-CN"/>
        </w:rPr>
        <w:t xml:space="preserve">: </w:t>
      </w:r>
      <w:hyperlink r:id="rId16" w:history="1">
        <w:r w:rsidR="00DA78BC" w:rsidRPr="00473D32">
          <w:rPr>
            <w:rStyle w:val="Hyperlink"/>
            <w:rFonts w:eastAsia="SimSun" w:cs="Arial"/>
            <w:lang w:val="ru-RU" w:eastAsia="zh-CN"/>
          </w:rPr>
          <w:t>http://www.itu.int/md/T01-TSB-CI</w:t>
        </w:r>
        <w:bookmarkStart w:id="3" w:name="_GoBack"/>
        <w:bookmarkEnd w:id="3"/>
        <w:r w:rsidR="00DA78BC" w:rsidRPr="00473D32">
          <w:rPr>
            <w:rStyle w:val="Hyperlink"/>
            <w:rFonts w:eastAsia="SimSun" w:cs="Arial"/>
            <w:lang w:val="ru-RU" w:eastAsia="zh-CN"/>
          </w:rPr>
          <w:t>R-0066/en</w:t>
        </w:r>
      </w:hyperlink>
      <w:r w:rsidR="00DA78BC" w:rsidRPr="00473D32">
        <w:rPr>
          <w:rFonts w:eastAsia="SimSun"/>
          <w:lang w:val="ru-RU" w:eastAsia="zh-CN"/>
        </w:rPr>
        <w:t>.</w:t>
      </w:r>
    </w:p>
    <w:p w:rsidR="008F1B35" w:rsidRPr="00473D32" w:rsidRDefault="008F1B35" w:rsidP="008F1B35">
      <w:pPr>
        <w:spacing w:before="720"/>
        <w:jc w:val="center"/>
        <w:rPr>
          <w:lang w:val="ru-RU"/>
        </w:rPr>
      </w:pPr>
      <w:r w:rsidRPr="00473D32">
        <w:rPr>
          <w:lang w:val="ru-RU"/>
        </w:rPr>
        <w:t>______________</w:t>
      </w:r>
    </w:p>
    <w:sectPr w:rsidR="008F1B35" w:rsidRPr="00473D32" w:rsidSect="008F1B3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1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43" w:rsidRDefault="00280F43">
      <w:r>
        <w:separator/>
      </w:r>
    </w:p>
  </w:endnote>
  <w:endnote w:type="continuationSeparator" w:id="0">
    <w:p w:rsidR="00280F43" w:rsidRDefault="0028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2E" w:rsidRDefault="002A0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2E" w:rsidRPr="00CB7110" w:rsidRDefault="002A0F2E" w:rsidP="002A0F2E">
    <w:pPr>
      <w:pStyle w:val="Footer"/>
      <w:rPr>
        <w:szCs w:val="16"/>
        <w:lang w:val="fr-CH"/>
      </w:rPr>
    </w:pPr>
    <w:r w:rsidRPr="00CB7110">
      <w:rPr>
        <w:szCs w:val="16"/>
        <w:lang w:val="fr-CH"/>
      </w:rPr>
      <w:t>ITU-T\BUREAU\CIRC\200\296</w:t>
    </w:r>
    <w:r>
      <w:rPr>
        <w:szCs w:val="16"/>
        <w:lang w:val="fr-CH"/>
      </w:rPr>
      <w:t>C</w:t>
    </w:r>
    <w:r w:rsidRPr="00CB7110">
      <w:rPr>
        <w:szCs w:val="16"/>
        <w:lang w:val="fr-CH"/>
      </w:rPr>
      <w:t>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1"/>
      <w:gridCol w:w="3118"/>
      <w:gridCol w:w="2411"/>
      <w:gridCol w:w="2227"/>
    </w:tblGrid>
    <w:tr w:rsidR="00856904" w:rsidRPr="001730EE" w:rsidTr="00AB0032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Telephone</w:t>
          </w:r>
          <w:r>
            <w:rPr>
              <w:sz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 xml:space="preserve">Telex 421 000 </w:t>
          </w:r>
          <w:proofErr w:type="spellStart"/>
          <w:r>
            <w:rPr>
              <w:sz w:val="18"/>
              <w:lang w:val="en-GB"/>
            </w:rPr>
            <w:t>uit</w:t>
          </w:r>
          <w:proofErr w:type="spellEnd"/>
          <w:r>
            <w:rPr>
              <w:sz w:val="18"/>
              <w:lang w:val="en-GB"/>
            </w:rPr>
            <w:t xml:space="preserve"> </w:t>
          </w:r>
          <w:proofErr w:type="spellStart"/>
          <w:r>
            <w:rPr>
              <w:sz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856904" w:rsidRDefault="00856904" w:rsidP="00AB0032">
          <w:pPr>
            <w:tabs>
              <w:tab w:val="left" w:pos="709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E-mail:</w:t>
          </w:r>
          <w:r>
            <w:rPr>
              <w:sz w:val="18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lang w:val="en-GB"/>
              </w:rPr>
              <w:t>itumail@itu.int</w:t>
            </w:r>
          </w:hyperlink>
        </w:p>
      </w:tc>
    </w:tr>
    <w:tr w:rsidR="00856904" w:rsidTr="00AB0032">
      <w:trPr>
        <w:cantSplit/>
      </w:trPr>
      <w:tc>
        <w:tcPr>
          <w:tcW w:w="1062" w:type="pct"/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lang w:val="en-GB"/>
                </w:rPr>
                <w:t>Geneva</w:t>
              </w:r>
            </w:smartTag>
          </w:smartTag>
          <w:r>
            <w:rPr>
              <w:sz w:val="18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Telefax</w:t>
          </w:r>
          <w:r>
            <w:rPr>
              <w:sz w:val="18"/>
              <w:lang w:val="en-GB"/>
            </w:rPr>
            <w:tab/>
            <w:t>Gr3:</w:t>
          </w:r>
          <w:r>
            <w:rPr>
              <w:sz w:val="18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en-GB"/>
            </w:rPr>
          </w:pPr>
          <w:r>
            <w:rPr>
              <w:sz w:val="18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856904" w:rsidRDefault="00856904" w:rsidP="00AB0032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lang w:val="en-GB"/>
              </w:rPr>
              <w:t>www.itu.int</w:t>
            </w:r>
          </w:hyperlink>
        </w:p>
      </w:tc>
    </w:tr>
    <w:tr w:rsidR="00856904" w:rsidTr="00AB0032">
      <w:trPr>
        <w:cantSplit/>
      </w:trPr>
      <w:tc>
        <w:tcPr>
          <w:tcW w:w="1062" w:type="pct"/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856904" w:rsidRDefault="00856904" w:rsidP="00AB003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280F43" w:rsidRPr="008F7D79" w:rsidRDefault="00280F43" w:rsidP="008F7D79">
    <w:pPr>
      <w:pStyle w:val="Footer"/>
      <w:spacing w:line="20" w:lineRule="exac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43" w:rsidRDefault="00280F43">
      <w:r>
        <w:separator/>
      </w:r>
    </w:p>
  </w:footnote>
  <w:footnote w:type="continuationSeparator" w:id="0">
    <w:p w:rsidR="00280F43" w:rsidRDefault="0028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43" w:rsidRDefault="00280F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56D">
      <w:rPr>
        <w:rStyle w:val="PageNumber"/>
        <w:noProof/>
      </w:rPr>
      <w:t>4</w:t>
    </w:r>
    <w:r>
      <w:rPr>
        <w:rStyle w:val="PageNumber"/>
      </w:rPr>
      <w:fldChar w:fldCharType="end"/>
    </w:r>
  </w:p>
  <w:p w:rsidR="00280F43" w:rsidRDefault="00280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F43" w:rsidRPr="003B64E2" w:rsidRDefault="00280F43" w:rsidP="00263C1F">
    <w:pPr>
      <w:pStyle w:val="Header"/>
      <w:spacing w:after="480"/>
      <w:rPr>
        <w:szCs w:val="18"/>
      </w:rPr>
    </w:pPr>
    <w:r w:rsidRPr="003B64E2">
      <w:rPr>
        <w:szCs w:val="18"/>
        <w:lang w:val="ru-RU"/>
      </w:rPr>
      <w:t xml:space="preserve">- </w:t>
    </w:r>
    <w:r w:rsidRPr="003B64E2">
      <w:rPr>
        <w:rStyle w:val="PageNumber"/>
        <w:szCs w:val="18"/>
      </w:rPr>
      <w:fldChar w:fldCharType="begin"/>
    </w:r>
    <w:r w:rsidRPr="003B64E2">
      <w:rPr>
        <w:rStyle w:val="PageNumber"/>
        <w:szCs w:val="18"/>
      </w:rPr>
      <w:instrText xml:space="preserve"> PAGE </w:instrText>
    </w:r>
    <w:r w:rsidRPr="003B64E2">
      <w:rPr>
        <w:rStyle w:val="PageNumber"/>
        <w:szCs w:val="18"/>
      </w:rPr>
      <w:fldChar w:fldCharType="separate"/>
    </w:r>
    <w:r w:rsidR="00763FB4">
      <w:rPr>
        <w:rStyle w:val="PageNumber"/>
        <w:noProof/>
        <w:szCs w:val="18"/>
      </w:rPr>
      <w:t>4</w:t>
    </w:r>
    <w:r w:rsidRPr="003B64E2">
      <w:rPr>
        <w:rStyle w:val="PageNumber"/>
        <w:szCs w:val="18"/>
      </w:rPr>
      <w:fldChar w:fldCharType="end"/>
    </w:r>
    <w:r w:rsidRPr="003B64E2">
      <w:rPr>
        <w:szCs w:val="18"/>
        <w:lang w:val="ru-RU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2E" w:rsidRDefault="002A0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09"/>
    <w:multiLevelType w:val="hybridMultilevel"/>
    <w:tmpl w:val="FB383828"/>
    <w:lvl w:ilvl="0" w:tplc="E180A07A">
      <w:start w:val="1"/>
      <w:numFmt w:val="lowerRoman"/>
      <w:lvlText w:val="%1)"/>
      <w:lvlJc w:val="left"/>
      <w:pPr>
        <w:ind w:left="1872" w:hanging="7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7B7EDC"/>
    <w:multiLevelType w:val="hybridMultilevel"/>
    <w:tmpl w:val="0D1065B4"/>
    <w:lvl w:ilvl="0" w:tplc="04090017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D63E5C"/>
    <w:multiLevelType w:val="hybridMultilevel"/>
    <w:tmpl w:val="39E6B630"/>
    <w:lvl w:ilvl="0" w:tplc="04090017">
      <w:start w:val="1"/>
      <w:numFmt w:val="lowerLetter"/>
      <w:lvlText w:val="%1)"/>
      <w:lvlJc w:val="left"/>
      <w:pPr>
        <w:ind w:left="1152" w:hanging="7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C000A7C"/>
    <w:multiLevelType w:val="hybridMultilevel"/>
    <w:tmpl w:val="EB3C1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8F3C89"/>
    <w:multiLevelType w:val="hybridMultilevel"/>
    <w:tmpl w:val="FB383828"/>
    <w:lvl w:ilvl="0" w:tplc="E180A07A">
      <w:start w:val="1"/>
      <w:numFmt w:val="lowerRoman"/>
      <w:lvlText w:val="%1)"/>
      <w:lvlJc w:val="left"/>
      <w:pPr>
        <w:ind w:left="1872" w:hanging="7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0991109"/>
    <w:multiLevelType w:val="hybridMultilevel"/>
    <w:tmpl w:val="8C16D44A"/>
    <w:lvl w:ilvl="0" w:tplc="A942D0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90A701A"/>
    <w:multiLevelType w:val="hybridMultilevel"/>
    <w:tmpl w:val="FB383828"/>
    <w:lvl w:ilvl="0" w:tplc="E180A07A">
      <w:start w:val="1"/>
      <w:numFmt w:val="lowerRoman"/>
      <w:lvlText w:val="%1)"/>
      <w:lvlJc w:val="left"/>
      <w:pPr>
        <w:ind w:left="1872" w:hanging="79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E2"/>
    <w:rsid w:val="00015386"/>
    <w:rsid w:val="00024199"/>
    <w:rsid w:val="00035735"/>
    <w:rsid w:val="00037906"/>
    <w:rsid w:val="00046F49"/>
    <w:rsid w:val="00052B1B"/>
    <w:rsid w:val="00054E6B"/>
    <w:rsid w:val="000576EE"/>
    <w:rsid w:val="00065870"/>
    <w:rsid w:val="00074983"/>
    <w:rsid w:val="0008062B"/>
    <w:rsid w:val="00091046"/>
    <w:rsid w:val="000B4233"/>
    <w:rsid w:val="000B6F01"/>
    <w:rsid w:val="000C13D3"/>
    <w:rsid w:val="000C1562"/>
    <w:rsid w:val="000C5D0D"/>
    <w:rsid w:val="000D1835"/>
    <w:rsid w:val="000E3C90"/>
    <w:rsid w:val="00104433"/>
    <w:rsid w:val="00127F93"/>
    <w:rsid w:val="00164AB5"/>
    <w:rsid w:val="00174327"/>
    <w:rsid w:val="00175D72"/>
    <w:rsid w:val="001A0B30"/>
    <w:rsid w:val="00263C1F"/>
    <w:rsid w:val="002678B0"/>
    <w:rsid w:val="00280F43"/>
    <w:rsid w:val="002A0F2E"/>
    <w:rsid w:val="002A62E9"/>
    <w:rsid w:val="002A6AB9"/>
    <w:rsid w:val="002B7EAF"/>
    <w:rsid w:val="002C50E6"/>
    <w:rsid w:val="002C61F5"/>
    <w:rsid w:val="002D47C7"/>
    <w:rsid w:val="002E5CFF"/>
    <w:rsid w:val="003012E5"/>
    <w:rsid w:val="0030506B"/>
    <w:rsid w:val="00307466"/>
    <w:rsid w:val="00320B87"/>
    <w:rsid w:val="00336A66"/>
    <w:rsid w:val="00337539"/>
    <w:rsid w:val="00362398"/>
    <w:rsid w:val="003707FB"/>
    <w:rsid w:val="00373168"/>
    <w:rsid w:val="00392A24"/>
    <w:rsid w:val="003A5976"/>
    <w:rsid w:val="003B5385"/>
    <w:rsid w:val="003B64E2"/>
    <w:rsid w:val="003D2085"/>
    <w:rsid w:val="003D32A3"/>
    <w:rsid w:val="003D774B"/>
    <w:rsid w:val="003F4BDF"/>
    <w:rsid w:val="004056DE"/>
    <w:rsid w:val="004129ED"/>
    <w:rsid w:val="004354C3"/>
    <w:rsid w:val="00441F2A"/>
    <w:rsid w:val="0044539A"/>
    <w:rsid w:val="00445AB2"/>
    <w:rsid w:val="00473D32"/>
    <w:rsid w:val="00482A91"/>
    <w:rsid w:val="0048584D"/>
    <w:rsid w:val="004E024B"/>
    <w:rsid w:val="004E53F1"/>
    <w:rsid w:val="005038EC"/>
    <w:rsid w:val="00504E93"/>
    <w:rsid w:val="005078E4"/>
    <w:rsid w:val="00534416"/>
    <w:rsid w:val="00551517"/>
    <w:rsid w:val="00556622"/>
    <w:rsid w:val="0057702F"/>
    <w:rsid w:val="005C561A"/>
    <w:rsid w:val="00600DA7"/>
    <w:rsid w:val="00601F42"/>
    <w:rsid w:val="00603C6B"/>
    <w:rsid w:val="00666EDF"/>
    <w:rsid w:val="00674157"/>
    <w:rsid w:val="006766C5"/>
    <w:rsid w:val="00694A27"/>
    <w:rsid w:val="00694C05"/>
    <w:rsid w:val="006A0BB7"/>
    <w:rsid w:val="006C516D"/>
    <w:rsid w:val="006D1C23"/>
    <w:rsid w:val="006E037A"/>
    <w:rsid w:val="006E181E"/>
    <w:rsid w:val="006E550C"/>
    <w:rsid w:val="00702D77"/>
    <w:rsid w:val="00763FB4"/>
    <w:rsid w:val="007727FF"/>
    <w:rsid w:val="0079556D"/>
    <w:rsid w:val="007A551A"/>
    <w:rsid w:val="007E4A84"/>
    <w:rsid w:val="007F39F1"/>
    <w:rsid w:val="0080611E"/>
    <w:rsid w:val="00813806"/>
    <w:rsid w:val="00813FAA"/>
    <w:rsid w:val="0082316B"/>
    <w:rsid w:val="00843016"/>
    <w:rsid w:val="008502FC"/>
    <w:rsid w:val="008551DD"/>
    <w:rsid w:val="00855E7D"/>
    <w:rsid w:val="00856904"/>
    <w:rsid w:val="00873841"/>
    <w:rsid w:val="0087570E"/>
    <w:rsid w:val="008763B2"/>
    <w:rsid w:val="008821DD"/>
    <w:rsid w:val="00883472"/>
    <w:rsid w:val="008902AE"/>
    <w:rsid w:val="008A44A1"/>
    <w:rsid w:val="008F1B35"/>
    <w:rsid w:val="008F7D79"/>
    <w:rsid w:val="00913455"/>
    <w:rsid w:val="00915F2E"/>
    <w:rsid w:val="009656E5"/>
    <w:rsid w:val="00971792"/>
    <w:rsid w:val="009B64A9"/>
    <w:rsid w:val="009C1B0C"/>
    <w:rsid w:val="009D7E65"/>
    <w:rsid w:val="009E59A6"/>
    <w:rsid w:val="00A156D1"/>
    <w:rsid w:val="00A3216B"/>
    <w:rsid w:val="00A84207"/>
    <w:rsid w:val="00A872A6"/>
    <w:rsid w:val="00A94CF1"/>
    <w:rsid w:val="00AA09A8"/>
    <w:rsid w:val="00AA2B78"/>
    <w:rsid w:val="00AA6A1A"/>
    <w:rsid w:val="00AC2CA1"/>
    <w:rsid w:val="00AC748B"/>
    <w:rsid w:val="00AD3CC0"/>
    <w:rsid w:val="00AD70AD"/>
    <w:rsid w:val="00AE65DC"/>
    <w:rsid w:val="00B218B5"/>
    <w:rsid w:val="00B55A85"/>
    <w:rsid w:val="00B95367"/>
    <w:rsid w:val="00B95E86"/>
    <w:rsid w:val="00BC579F"/>
    <w:rsid w:val="00C22432"/>
    <w:rsid w:val="00C27B37"/>
    <w:rsid w:val="00C43F8B"/>
    <w:rsid w:val="00C87E46"/>
    <w:rsid w:val="00C9030C"/>
    <w:rsid w:val="00CE0101"/>
    <w:rsid w:val="00CF4C90"/>
    <w:rsid w:val="00DA7445"/>
    <w:rsid w:val="00DA78BC"/>
    <w:rsid w:val="00DD52A8"/>
    <w:rsid w:val="00E00BAB"/>
    <w:rsid w:val="00E2702D"/>
    <w:rsid w:val="00E31DBA"/>
    <w:rsid w:val="00E479D5"/>
    <w:rsid w:val="00E57708"/>
    <w:rsid w:val="00E752C5"/>
    <w:rsid w:val="00EA243B"/>
    <w:rsid w:val="00ED6CEC"/>
    <w:rsid w:val="00EE1BB2"/>
    <w:rsid w:val="00EE44BB"/>
    <w:rsid w:val="00F03743"/>
    <w:rsid w:val="00F23F4A"/>
    <w:rsid w:val="00F55FBB"/>
    <w:rsid w:val="00F71545"/>
    <w:rsid w:val="00F7378C"/>
    <w:rsid w:val="00F73F7B"/>
    <w:rsid w:val="00F75AA7"/>
    <w:rsid w:val="00FA1BE8"/>
    <w:rsid w:val="00FB63DB"/>
    <w:rsid w:val="00FC30D9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B3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F1B3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F1B3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F1B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1B3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F1B3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B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F1B3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F1B35"/>
    <w:rPr>
      <w:b/>
      <w:bCs/>
      <w:sz w:val="24"/>
    </w:rPr>
  </w:style>
  <w:style w:type="paragraph" w:styleId="Title">
    <w:name w:val="Title"/>
    <w:basedOn w:val="Normal"/>
    <w:qFormat/>
    <w:rsid w:val="008F1B3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F1B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F1B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F1B3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F1B3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F1B3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F1B3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F1B3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F1B3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F1B3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1B3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F1B3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F1B35"/>
    <w:rPr>
      <w:sz w:val="24"/>
    </w:rPr>
  </w:style>
  <w:style w:type="character" w:styleId="PageNumber">
    <w:name w:val="page number"/>
    <w:basedOn w:val="DefaultParagraphFont"/>
    <w:rsid w:val="008F1B35"/>
  </w:style>
  <w:style w:type="paragraph" w:customStyle="1" w:styleId="itu">
    <w:name w:val="itu"/>
    <w:basedOn w:val="Normal"/>
    <w:rsid w:val="008F1B3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8F1B35"/>
    <w:rPr>
      <w:color w:val="0000FF"/>
      <w:u w:val="single"/>
    </w:rPr>
  </w:style>
  <w:style w:type="paragraph" w:customStyle="1" w:styleId="Call">
    <w:name w:val="Call"/>
    <w:basedOn w:val="Normal"/>
    <w:next w:val="Normal"/>
    <w:link w:val="CallChar"/>
    <w:rsid w:val="003B538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character" w:customStyle="1" w:styleId="CallChar">
    <w:name w:val="Call Char"/>
    <w:link w:val="Call"/>
    <w:rsid w:val="003B5385"/>
    <w:rPr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EE1B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szCs w:val="20"/>
      <w:lang w:val="ru-RU"/>
    </w:rPr>
  </w:style>
  <w:style w:type="character" w:customStyle="1" w:styleId="enumlev1Char">
    <w:name w:val="enumlev1 Char"/>
    <w:link w:val="enumlev1"/>
    <w:rsid w:val="00EE1BB2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A0B30"/>
    <w:pPr>
      <w:ind w:left="1134"/>
    </w:pPr>
  </w:style>
  <w:style w:type="character" w:customStyle="1" w:styleId="enumlev2Char">
    <w:name w:val="enumlev2 Char"/>
    <w:link w:val="enumlev2"/>
    <w:rsid w:val="001A0B30"/>
    <w:rPr>
      <w:rFonts w:ascii="Calibri" w:hAnsi="Calibri"/>
      <w:sz w:val="22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F1B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1A0B30"/>
    <w:rPr>
      <w:sz w:val="22"/>
      <w:lang w:val="en-GB" w:eastAsia="en-US"/>
    </w:rPr>
  </w:style>
  <w:style w:type="paragraph" w:customStyle="1" w:styleId="ResNo">
    <w:name w:val="Res_No"/>
    <w:basedOn w:val="Normal"/>
    <w:next w:val="Normal"/>
    <w:link w:val="ResNoChar1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ResNoChar1">
    <w:name w:val="Res_No Char1"/>
    <w:link w:val="ResNo"/>
    <w:rsid w:val="00AC748B"/>
    <w:rPr>
      <w:caps/>
      <w:sz w:val="26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stitleChar">
    <w:name w:val="Res_title Char"/>
    <w:link w:val="Restitle"/>
    <w:rsid w:val="00AC748B"/>
    <w:rPr>
      <w:b/>
      <w:sz w:val="26"/>
      <w:lang w:val="en-GB" w:eastAsia="en-US"/>
    </w:rPr>
  </w:style>
  <w:style w:type="character" w:customStyle="1" w:styleId="href">
    <w:name w:val="href"/>
    <w:rsid w:val="001A0B30"/>
    <w:rPr>
      <w:color w:val="auto"/>
    </w:rPr>
  </w:style>
  <w:style w:type="paragraph" w:customStyle="1" w:styleId="AnnexNo">
    <w:name w:val="Annex_No"/>
    <w:basedOn w:val="Normal"/>
    <w:next w:val="Normal"/>
    <w:rsid w:val="008F1B3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styleId="BalloonText">
    <w:name w:val="Balloon Text"/>
    <w:basedOn w:val="Normal"/>
    <w:link w:val="BalloonTextChar"/>
    <w:rsid w:val="0087384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84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6F01"/>
    <w:pPr>
      <w:ind w:left="720"/>
      <w:contextualSpacing/>
    </w:pPr>
    <w:rPr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F1B35"/>
    <w:rPr>
      <w:sz w:val="16"/>
      <w:szCs w:val="24"/>
      <w:lang w:eastAsia="en-US"/>
    </w:rPr>
  </w:style>
  <w:style w:type="paragraph" w:customStyle="1" w:styleId="LSDeadline">
    <w:name w:val="LSDeadline"/>
    <w:basedOn w:val="Normal"/>
    <w:rsid w:val="004354C3"/>
    <w:pPr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4354C3"/>
    <w:pPr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4354C3"/>
  </w:style>
  <w:style w:type="paragraph" w:customStyle="1" w:styleId="LSForComment">
    <w:name w:val="LSForComment"/>
    <w:basedOn w:val="LSForAction"/>
    <w:rsid w:val="004354C3"/>
  </w:style>
  <w:style w:type="paragraph" w:customStyle="1" w:styleId="Reasons">
    <w:name w:val="Reasons"/>
    <w:basedOn w:val="Normal"/>
    <w:qFormat/>
    <w:rsid w:val="004354C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1B3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1B35"/>
    <w:rPr>
      <w:sz w:val="24"/>
      <w:szCs w:val="24"/>
      <w:lang w:eastAsia="en-US"/>
    </w:rPr>
  </w:style>
  <w:style w:type="character" w:styleId="FootnoteReference">
    <w:name w:val="footnote reference"/>
    <w:rsid w:val="008F1B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F1B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1B35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1B35"/>
    <w:rPr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F1B35"/>
    <w:rPr>
      <w:b/>
      <w:bCs/>
      <w:i/>
      <w:iCs/>
      <w:sz w:val="22"/>
      <w:szCs w:val="24"/>
      <w:lang w:val="ru-RU" w:eastAsia="en-US"/>
    </w:rPr>
  </w:style>
  <w:style w:type="paragraph" w:customStyle="1" w:styleId="LetterStart">
    <w:name w:val="Letter_Start"/>
    <w:basedOn w:val="Normal"/>
    <w:rsid w:val="008F1B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TableText">
    <w:name w:val="Table_Text"/>
    <w:basedOn w:val="Normal"/>
    <w:rsid w:val="008F1B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F1B35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8F1B3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8F1B3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rsid w:val="008F1B3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ru-RU"/>
    </w:rPr>
  </w:style>
  <w:style w:type="character" w:styleId="FollowedHyperlink">
    <w:name w:val="FollowedHyperlink"/>
    <w:basedOn w:val="DefaultParagraphFont"/>
    <w:rsid w:val="00763F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B3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F1B3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F1B3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F1B3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F1B3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F1B3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B3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8F1B3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F1B35"/>
    <w:rPr>
      <w:b/>
      <w:bCs/>
      <w:sz w:val="24"/>
    </w:rPr>
  </w:style>
  <w:style w:type="paragraph" w:styleId="Title">
    <w:name w:val="Title"/>
    <w:basedOn w:val="Normal"/>
    <w:qFormat/>
    <w:rsid w:val="008F1B3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F1B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F1B3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F1B3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8F1B3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8F1B3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F1B3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8F1B3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F1B3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8F1B3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8F1B3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F1B3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F1B35"/>
    <w:rPr>
      <w:sz w:val="24"/>
    </w:rPr>
  </w:style>
  <w:style w:type="character" w:styleId="PageNumber">
    <w:name w:val="page number"/>
    <w:basedOn w:val="DefaultParagraphFont"/>
    <w:rsid w:val="008F1B35"/>
  </w:style>
  <w:style w:type="paragraph" w:customStyle="1" w:styleId="itu">
    <w:name w:val="itu"/>
    <w:basedOn w:val="Normal"/>
    <w:rsid w:val="008F1B3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8F1B35"/>
    <w:rPr>
      <w:color w:val="0000FF"/>
      <w:u w:val="single"/>
    </w:rPr>
  </w:style>
  <w:style w:type="paragraph" w:customStyle="1" w:styleId="Call">
    <w:name w:val="Call"/>
    <w:basedOn w:val="Normal"/>
    <w:next w:val="Normal"/>
    <w:link w:val="CallChar"/>
    <w:rsid w:val="003B538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character" w:customStyle="1" w:styleId="CallChar">
    <w:name w:val="Call Char"/>
    <w:link w:val="Call"/>
    <w:rsid w:val="003B5385"/>
    <w:rPr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rsid w:val="00EE1BB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szCs w:val="20"/>
      <w:lang w:val="ru-RU"/>
    </w:rPr>
  </w:style>
  <w:style w:type="character" w:customStyle="1" w:styleId="enumlev1Char">
    <w:name w:val="enumlev1 Char"/>
    <w:link w:val="enumlev1"/>
    <w:rsid w:val="00EE1BB2"/>
    <w:rPr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1A0B30"/>
    <w:pPr>
      <w:ind w:left="1134"/>
    </w:pPr>
  </w:style>
  <w:style w:type="character" w:customStyle="1" w:styleId="enumlev2Char">
    <w:name w:val="enumlev2 Char"/>
    <w:link w:val="enumlev2"/>
    <w:rsid w:val="001A0B30"/>
    <w:rPr>
      <w:rFonts w:ascii="Calibri" w:hAnsi="Calibri"/>
      <w:sz w:val="22"/>
      <w:lang w:val="ru-RU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8F1B3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1A0B30"/>
    <w:rPr>
      <w:sz w:val="22"/>
      <w:lang w:val="en-GB" w:eastAsia="en-US"/>
    </w:rPr>
  </w:style>
  <w:style w:type="paragraph" w:customStyle="1" w:styleId="ResNo">
    <w:name w:val="Res_No"/>
    <w:basedOn w:val="Normal"/>
    <w:next w:val="Normal"/>
    <w:link w:val="ResNoChar1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ResNoChar1">
    <w:name w:val="Res_No Char1"/>
    <w:link w:val="ResNo"/>
    <w:rsid w:val="00AC748B"/>
    <w:rPr>
      <w:caps/>
      <w:sz w:val="26"/>
      <w:lang w:val="en-GB" w:eastAsia="en-US"/>
    </w:rPr>
  </w:style>
  <w:style w:type="paragraph" w:customStyle="1" w:styleId="Restitle">
    <w:name w:val="Res_title"/>
    <w:basedOn w:val="Normal"/>
    <w:next w:val="Normal"/>
    <w:link w:val="RestitleChar"/>
    <w:rsid w:val="00AC74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RestitleChar">
    <w:name w:val="Res_title Char"/>
    <w:link w:val="Restitle"/>
    <w:rsid w:val="00AC748B"/>
    <w:rPr>
      <w:b/>
      <w:sz w:val="26"/>
      <w:lang w:val="en-GB" w:eastAsia="en-US"/>
    </w:rPr>
  </w:style>
  <w:style w:type="character" w:customStyle="1" w:styleId="href">
    <w:name w:val="href"/>
    <w:rsid w:val="001A0B30"/>
    <w:rPr>
      <w:color w:val="auto"/>
    </w:rPr>
  </w:style>
  <w:style w:type="paragraph" w:customStyle="1" w:styleId="AnnexNo">
    <w:name w:val="Annex_No"/>
    <w:basedOn w:val="Normal"/>
    <w:next w:val="Normal"/>
    <w:rsid w:val="008F1B3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styleId="BalloonText">
    <w:name w:val="Balloon Text"/>
    <w:basedOn w:val="Normal"/>
    <w:link w:val="BalloonTextChar"/>
    <w:rsid w:val="0087384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384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6F01"/>
    <w:pPr>
      <w:ind w:left="720"/>
      <w:contextualSpacing/>
    </w:pPr>
    <w:rPr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F1B35"/>
    <w:rPr>
      <w:sz w:val="16"/>
      <w:szCs w:val="24"/>
      <w:lang w:eastAsia="en-US"/>
    </w:rPr>
  </w:style>
  <w:style w:type="paragraph" w:customStyle="1" w:styleId="LSDeadline">
    <w:name w:val="LSDeadline"/>
    <w:basedOn w:val="Normal"/>
    <w:rsid w:val="004354C3"/>
    <w:pPr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LSForAction">
    <w:name w:val="LSForAction"/>
    <w:basedOn w:val="Normal"/>
    <w:rsid w:val="004354C3"/>
    <w:pPr>
      <w:overflowPunct w:val="0"/>
      <w:autoSpaceDE w:val="0"/>
      <w:autoSpaceDN w:val="0"/>
      <w:adjustRightInd w:val="0"/>
      <w:textAlignment w:val="baseline"/>
    </w:pPr>
    <w:rPr>
      <w:b/>
      <w:bCs/>
      <w:sz w:val="24"/>
      <w:szCs w:val="20"/>
      <w:lang w:val="en-GB"/>
    </w:rPr>
  </w:style>
  <w:style w:type="paragraph" w:customStyle="1" w:styleId="LSForInfo">
    <w:name w:val="LSForInfo"/>
    <w:basedOn w:val="LSForAction"/>
    <w:rsid w:val="004354C3"/>
  </w:style>
  <w:style w:type="paragraph" w:customStyle="1" w:styleId="LSForComment">
    <w:name w:val="LSForComment"/>
    <w:basedOn w:val="LSForAction"/>
    <w:rsid w:val="004354C3"/>
  </w:style>
  <w:style w:type="paragraph" w:customStyle="1" w:styleId="Reasons">
    <w:name w:val="Reasons"/>
    <w:basedOn w:val="Normal"/>
    <w:qFormat/>
    <w:rsid w:val="004354C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F1B35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F1B35"/>
    <w:rPr>
      <w:sz w:val="24"/>
      <w:szCs w:val="24"/>
      <w:lang w:eastAsia="en-US"/>
    </w:rPr>
  </w:style>
  <w:style w:type="character" w:styleId="FootnoteReference">
    <w:name w:val="footnote reference"/>
    <w:rsid w:val="008F1B3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F1B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F1B35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1B35"/>
    <w:rPr>
      <w:sz w:val="1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F1B35"/>
    <w:rPr>
      <w:b/>
      <w:bCs/>
      <w:i/>
      <w:iCs/>
      <w:sz w:val="22"/>
      <w:szCs w:val="24"/>
      <w:lang w:val="ru-RU" w:eastAsia="en-US"/>
    </w:rPr>
  </w:style>
  <w:style w:type="paragraph" w:customStyle="1" w:styleId="LetterStart">
    <w:name w:val="Letter_Start"/>
    <w:basedOn w:val="Normal"/>
    <w:rsid w:val="008F1B3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TableText">
    <w:name w:val="Table_Text"/>
    <w:basedOn w:val="Normal"/>
    <w:rsid w:val="008F1B3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F1B35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7">
    <w:name w:val="toc 7"/>
    <w:basedOn w:val="TOC3"/>
    <w:next w:val="Normal"/>
    <w:rsid w:val="008F1B3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8F1B35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customStyle="1" w:styleId="Headingb">
    <w:name w:val="Heading_b"/>
    <w:basedOn w:val="Heading3"/>
    <w:next w:val="Normal"/>
    <w:rsid w:val="008F1B3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ru-RU"/>
    </w:rPr>
  </w:style>
  <w:style w:type="character" w:styleId="FollowedHyperlink">
    <w:name w:val="FollowedHyperlink"/>
    <w:basedOn w:val="DefaultParagraphFont"/>
    <w:rsid w:val="00763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oth/T0202.aspx?parent=T020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ecured/misuse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01-TSB-CIR-0066/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worksem/oi-acp/index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tsbsg2@itu.in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sg2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T09-SG03-C-0097/en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5DE8-2306-400B-B544-A0EC6962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1351</Words>
  <Characters>9932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11261</CharactersWithSpaces>
  <SharedDoc>false</SharedDoc>
  <HLinks>
    <vt:vector size="24" baseType="variant"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http://www.itu.int/ITU-T/services/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macabalo</dc:creator>
  <cp:lastModifiedBy>Papara, Marion</cp:lastModifiedBy>
  <cp:revision>2</cp:revision>
  <cp:lastPrinted>2012-06-29T09:21:00Z</cp:lastPrinted>
  <dcterms:created xsi:type="dcterms:W3CDTF">2012-07-03T07:28:00Z</dcterms:created>
  <dcterms:modified xsi:type="dcterms:W3CDTF">2012-07-03T07:28:00Z</dcterms:modified>
</cp:coreProperties>
</file>