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8A0CA5" w:rsidRPr="00C56944" w:rsidTr="00075D90">
        <w:trPr>
          <w:cantSplit/>
        </w:trPr>
        <w:tc>
          <w:tcPr>
            <w:tcW w:w="6803" w:type="dxa"/>
            <w:vAlign w:val="center"/>
          </w:tcPr>
          <w:p w:rsidR="008A0CA5" w:rsidRPr="00617BE4" w:rsidRDefault="008A0CA5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8A0CA5" w:rsidRPr="00C56944" w:rsidRDefault="000E3E38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784350" cy="717550"/>
                  <wp:effectExtent l="0" t="0" r="6350" b="6350"/>
                  <wp:docPr id="1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CA5" w:rsidRDefault="008A0CA5" w:rsidP="00B14AEF">
      <w:pPr>
        <w:spacing w:before="0"/>
        <w:rPr>
          <w:rtl/>
        </w:rPr>
      </w:pPr>
    </w:p>
    <w:p w:rsidR="008A0CA5" w:rsidRDefault="008A0CA5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A0CA5" w:rsidRPr="00007569" w:rsidTr="00CF1B69">
        <w:trPr>
          <w:cantSplit/>
          <w:trHeight w:val="340"/>
        </w:trPr>
        <w:tc>
          <w:tcPr>
            <w:tcW w:w="1533" w:type="dxa"/>
          </w:tcPr>
          <w:p w:rsidR="008A0CA5" w:rsidRPr="00007569" w:rsidRDefault="008A0CA5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8A0CA5" w:rsidRPr="00007569" w:rsidRDefault="008A0CA5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8A0CA5" w:rsidRPr="00007569" w:rsidRDefault="008A0CA5" w:rsidP="00C87215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tl/>
              </w:rPr>
              <w:t>جنيف،</w:t>
            </w:r>
            <w:r w:rsidRPr="00007569">
              <w:rPr>
                <w:rtl/>
                <w:lang w:bidi="ar-EG"/>
              </w:rPr>
              <w:t xml:space="preserve"> </w:t>
            </w:r>
            <w:r w:rsidR="00D218DE">
              <w:rPr>
                <w:lang w:bidi="ar-EG"/>
              </w:rPr>
              <w:t>8</w:t>
            </w:r>
            <w:r>
              <w:rPr>
                <w:rtl/>
                <w:lang w:bidi="ar-EG"/>
              </w:rPr>
              <w:t xml:space="preserve"> يو</w:t>
            </w:r>
            <w:r w:rsidR="00D218DE">
              <w:rPr>
                <w:rFonts w:hint="cs"/>
                <w:rtl/>
                <w:lang w:bidi="ar-EG"/>
              </w:rPr>
              <w:t>ن</w:t>
            </w:r>
            <w:r>
              <w:rPr>
                <w:rtl/>
                <w:lang w:bidi="ar-EG"/>
              </w:rPr>
              <w:t xml:space="preserve">يو </w:t>
            </w:r>
            <w:r w:rsidR="00C87215">
              <w:rPr>
                <w:lang w:bidi="ar-EG"/>
              </w:rPr>
              <w:t>2012</w:t>
            </w:r>
          </w:p>
          <w:p w:rsidR="008A0CA5" w:rsidRPr="00007569" w:rsidRDefault="008A0CA5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8A0CA5" w:rsidRPr="00007569" w:rsidTr="00CF1B69">
        <w:trPr>
          <w:cantSplit/>
          <w:trHeight w:val="340"/>
        </w:trPr>
        <w:tc>
          <w:tcPr>
            <w:tcW w:w="1533" w:type="dxa"/>
          </w:tcPr>
          <w:p w:rsidR="008A0CA5" w:rsidRPr="00007569" w:rsidRDefault="008A0CA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tl/>
              </w:rPr>
              <w:t>المرجع:</w:t>
            </w:r>
          </w:p>
        </w:tc>
        <w:tc>
          <w:tcPr>
            <w:tcW w:w="3340" w:type="dxa"/>
          </w:tcPr>
          <w:p w:rsidR="008A0CA5" w:rsidRPr="00007569" w:rsidRDefault="008A0CA5" w:rsidP="00D218DE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 xml:space="preserve">TSB Circular </w:t>
            </w:r>
            <w:r w:rsidR="00D218DE">
              <w:rPr>
                <w:b/>
              </w:rPr>
              <w:t>291</w:t>
            </w:r>
          </w:p>
          <w:p w:rsidR="008A0CA5" w:rsidRPr="00007569" w:rsidRDefault="008A0CA5" w:rsidP="00D218D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 w:rsidR="00D218DE">
              <w:rPr>
                <w:bCs/>
              </w:rPr>
              <w:t>P</w:t>
            </w:r>
            <w:r w:rsidRPr="00007569">
              <w:rPr>
                <w:bCs/>
              </w:rPr>
              <w:t>.</w:t>
            </w:r>
            <w:r w:rsidR="00D218DE">
              <w:rPr>
                <w:bCs/>
              </w:rPr>
              <w:t>R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</w:tcPr>
          <w:p w:rsidR="008A0CA5" w:rsidRPr="00007569" w:rsidRDefault="008A0CA5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إلى إدارات الدول الأعضاء في الاتحاد</w:t>
            </w:r>
            <w:r w:rsidRPr="00007569">
              <w:rPr>
                <w:rtl/>
                <w:lang w:bidi="ar-EG"/>
              </w:rPr>
              <w:t>؛</w:t>
            </w:r>
          </w:p>
          <w:p w:rsidR="008A0CA5" w:rsidRPr="00007569" w:rsidRDefault="008A0CA5" w:rsidP="003471A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 xml:space="preserve">إلى أعضاء </w:t>
            </w:r>
            <w:r w:rsidR="003471A3">
              <w:rPr>
                <w:rFonts w:hint="cs"/>
                <w:rtl/>
              </w:rPr>
              <w:t>قطاعات الاتحاد الدولي للاتصالات</w:t>
            </w:r>
            <w:r w:rsidRPr="00007569">
              <w:rPr>
                <w:rtl/>
              </w:rPr>
              <w:t>؛</w:t>
            </w:r>
          </w:p>
          <w:p w:rsidR="008A0CA5" w:rsidRDefault="008A0CA5" w:rsidP="003471A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 xml:space="preserve">إلى المنتسبين إلى </w:t>
            </w:r>
            <w:r w:rsidR="003471A3">
              <w:rPr>
                <w:rFonts w:hint="cs"/>
                <w:rtl/>
              </w:rPr>
              <w:t>الاتحاد الدولي للاتصالات</w:t>
            </w:r>
            <w:r>
              <w:rPr>
                <w:rtl/>
              </w:rPr>
              <w:t>؛</w:t>
            </w:r>
          </w:p>
          <w:p w:rsidR="008A0CA5" w:rsidRPr="00007569" w:rsidRDefault="008A0CA5" w:rsidP="000160B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tl/>
              </w:rPr>
              <w:t>-</w:t>
            </w:r>
            <w:r w:rsidRPr="0060203A">
              <w:rPr>
                <w:rtl/>
              </w:rPr>
              <w:tab/>
            </w:r>
            <w:r w:rsidRPr="000160B6">
              <w:rPr>
                <w:spacing w:val="-4"/>
                <w:rtl/>
              </w:rPr>
              <w:t xml:space="preserve">إلى الهيئات الأكاديمية المنضمة إلى </w:t>
            </w:r>
            <w:r w:rsidR="000160B6" w:rsidRPr="000160B6">
              <w:rPr>
                <w:rFonts w:hint="cs"/>
                <w:spacing w:val="-4"/>
                <w:rtl/>
              </w:rPr>
              <w:t>الاتحاد الدولي للاتصالات</w:t>
            </w:r>
          </w:p>
          <w:p w:rsidR="008A0CA5" w:rsidRPr="00007569" w:rsidRDefault="008A0CA5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8A0CA5" w:rsidRPr="00007569" w:rsidTr="00CF1B69">
        <w:trPr>
          <w:cantSplit/>
        </w:trPr>
        <w:tc>
          <w:tcPr>
            <w:tcW w:w="1533" w:type="dxa"/>
          </w:tcPr>
          <w:p w:rsidR="008A0CA5" w:rsidRDefault="008A0CA5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tl/>
                <w:lang w:bidi="ar-SY"/>
              </w:rPr>
              <w:t>الهاتف</w:t>
            </w:r>
            <w:r w:rsidRPr="00007569">
              <w:rPr>
                <w:rtl/>
              </w:rPr>
              <w:t>:</w:t>
            </w:r>
            <w:r>
              <w:rPr>
                <w:rtl/>
              </w:rPr>
              <w:br/>
            </w:r>
            <w:r w:rsidRPr="00007569">
              <w:rPr>
                <w:rtl/>
              </w:rPr>
              <w:t>الفاكس:</w:t>
            </w:r>
          </w:p>
          <w:p w:rsidR="008A0CA5" w:rsidRPr="00007569" w:rsidRDefault="008A0CA5" w:rsidP="0031633A">
            <w:pPr>
              <w:spacing w:before="60" w:after="60" w:line="300" w:lineRule="exact"/>
              <w:ind w:left="57"/>
            </w:pPr>
            <w:r w:rsidRPr="00007569">
              <w:rPr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8A0CA5" w:rsidRDefault="008A0CA5" w:rsidP="00D218DE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lang w:bidi="ar-EG"/>
              </w:rPr>
            </w:pPr>
            <w:r>
              <w:t>+41</w:t>
            </w:r>
            <w:r w:rsidR="00EB5432">
              <w:t> </w:t>
            </w:r>
            <w:r>
              <w:t>22</w:t>
            </w:r>
            <w:r w:rsidR="00EB5432">
              <w:t> </w:t>
            </w:r>
            <w:r>
              <w:t>730</w:t>
            </w:r>
            <w:r w:rsidR="00EB5432">
              <w:t> </w:t>
            </w:r>
            <w:r w:rsidR="00D218DE">
              <w:t>6338</w:t>
            </w:r>
            <w:r>
              <w:rPr>
                <w:rtl/>
                <w:lang w:bidi="ar-EG"/>
              </w:rPr>
              <w:br/>
            </w:r>
            <w:r w:rsidRPr="00007569">
              <w:t>+41</w:t>
            </w:r>
            <w:r w:rsidR="00EB5432">
              <w:t> </w:t>
            </w:r>
            <w:r w:rsidRPr="00007569">
              <w:t>22</w:t>
            </w:r>
            <w:r w:rsidR="00EB5432">
              <w:t> </w:t>
            </w:r>
            <w:r w:rsidRPr="00007569">
              <w:t>730</w:t>
            </w:r>
            <w:r w:rsidR="00EB5432">
              <w:t> </w:t>
            </w:r>
            <w:r w:rsidRPr="00007569">
              <w:t>5853</w:t>
            </w:r>
          </w:p>
          <w:p w:rsidR="008A0CA5" w:rsidRPr="00007569" w:rsidRDefault="001B3D22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D218DE" w:rsidRPr="00CA3E4B">
                <w:rPr>
                  <w:rStyle w:val="Hyperlink"/>
                </w:rPr>
                <w:t>antoine.dore@itu.int</w:t>
              </w:r>
            </w:hyperlink>
          </w:p>
        </w:tc>
        <w:tc>
          <w:tcPr>
            <w:tcW w:w="4760" w:type="dxa"/>
          </w:tcPr>
          <w:p w:rsidR="008A0CA5" w:rsidRPr="00007569" w:rsidRDefault="008A0CA5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b/>
                <w:bCs/>
                <w:rtl/>
              </w:rPr>
              <w:t>نسخة إلى:</w:t>
            </w:r>
          </w:p>
          <w:p w:rsidR="008A0CA5" w:rsidRPr="00E14185" w:rsidRDefault="008A0CA5" w:rsidP="0023718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</w:r>
            <w:r w:rsidRPr="00E14185">
              <w:rPr>
                <w:spacing w:val="-4"/>
                <w:rtl/>
              </w:rPr>
              <w:t>ر</w:t>
            </w:r>
            <w:r>
              <w:rPr>
                <w:spacing w:val="-4"/>
                <w:rtl/>
              </w:rPr>
              <w:t>ؤساء</w:t>
            </w:r>
            <w:r w:rsidRPr="00E14185">
              <w:rPr>
                <w:spacing w:val="-4"/>
                <w:rtl/>
              </w:rPr>
              <w:t xml:space="preserve"> لج</w:t>
            </w:r>
            <w:r>
              <w:rPr>
                <w:spacing w:val="-4"/>
                <w:rtl/>
              </w:rPr>
              <w:t xml:space="preserve">ان الدراسات </w:t>
            </w:r>
            <w:r w:rsidRPr="00E14185">
              <w:rPr>
                <w:spacing w:val="-4"/>
                <w:rtl/>
              </w:rPr>
              <w:t>بقطاع تقييس الاتصالات ونوابه</w:t>
            </w:r>
            <w:r>
              <w:rPr>
                <w:spacing w:val="-4"/>
                <w:rtl/>
              </w:rPr>
              <w:t>م</w:t>
            </w:r>
            <w:r w:rsidRPr="00E14185">
              <w:rPr>
                <w:spacing w:val="-4"/>
                <w:rtl/>
              </w:rPr>
              <w:t>؛</w:t>
            </w:r>
          </w:p>
          <w:p w:rsidR="008A0CA5" w:rsidRPr="00007569" w:rsidRDefault="008A0CA5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الاتصالات؛</w:t>
            </w:r>
          </w:p>
          <w:p w:rsidR="008A0CA5" w:rsidRPr="00007569" w:rsidRDefault="008A0CA5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8A0CA5" w:rsidRPr="00007569" w:rsidTr="00CF1B69">
        <w:trPr>
          <w:cantSplit/>
        </w:trPr>
        <w:tc>
          <w:tcPr>
            <w:tcW w:w="1533" w:type="dxa"/>
          </w:tcPr>
          <w:p w:rsidR="008A0CA5" w:rsidRPr="00007569" w:rsidRDefault="008A0CA5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8A0CA5" w:rsidRPr="00007569" w:rsidRDefault="008A0CA5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8A0CA5" w:rsidRPr="00007569" w:rsidRDefault="008A0CA5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8A0CA5" w:rsidRPr="00007569" w:rsidTr="00CF1B69">
        <w:trPr>
          <w:cantSplit/>
        </w:trPr>
        <w:tc>
          <w:tcPr>
            <w:tcW w:w="1533" w:type="dxa"/>
          </w:tcPr>
          <w:p w:rsidR="008A0CA5" w:rsidRPr="00007569" w:rsidRDefault="008A0CA5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8A0CA5" w:rsidRPr="00007569" w:rsidRDefault="003471A3" w:rsidP="00C87215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="00030E65">
              <w:rPr>
                <w:rFonts w:hint="cs"/>
                <w:b/>
                <w:bCs/>
                <w:rtl/>
                <w:lang w:bidi="ar-EG"/>
              </w:rPr>
              <w:t xml:space="preserve">مائدة مستديرة </w:t>
            </w:r>
            <w:r w:rsidR="00C87215">
              <w:rPr>
                <w:rFonts w:hint="cs"/>
                <w:b/>
                <w:bCs/>
                <w:rtl/>
                <w:lang w:bidi="ar-EG"/>
              </w:rPr>
              <w:t>بشأن براءات الاختراع</w:t>
            </w:r>
            <w:r w:rsidR="00030E65">
              <w:rPr>
                <w:rFonts w:hint="cs"/>
                <w:b/>
                <w:bCs/>
                <w:rtl/>
              </w:rPr>
              <w:t>،</w:t>
            </w:r>
            <w:r w:rsidR="008A0CA5">
              <w:rPr>
                <w:b/>
                <w:bCs/>
                <w:rtl/>
              </w:rPr>
              <w:t xml:space="preserve"> </w:t>
            </w:r>
            <w:r w:rsidR="008A0CA5" w:rsidRPr="000302D3">
              <w:rPr>
                <w:b/>
                <w:bCs/>
                <w:rtl/>
              </w:rPr>
              <w:t xml:space="preserve">جنيف، </w:t>
            </w:r>
            <w:r w:rsidR="008A0CA5">
              <w:rPr>
                <w:b/>
                <w:bCs/>
                <w:rtl/>
              </w:rPr>
              <w:t xml:space="preserve">سويسرا، </w:t>
            </w:r>
            <w:r w:rsidR="00030E65">
              <w:rPr>
                <w:b/>
                <w:bCs/>
              </w:rPr>
              <w:t>10</w:t>
            </w:r>
            <w:r w:rsidR="008A0CA5">
              <w:rPr>
                <w:b/>
                <w:bCs/>
                <w:rtl/>
                <w:lang w:bidi="ar-EG"/>
              </w:rPr>
              <w:t xml:space="preserve"> أكتوبر </w:t>
            </w:r>
            <w:r w:rsidR="00030E65">
              <w:rPr>
                <w:b/>
                <w:bCs/>
                <w:lang w:bidi="ar-EG"/>
              </w:rPr>
              <w:t>2012</w:t>
            </w:r>
          </w:p>
        </w:tc>
      </w:tr>
    </w:tbl>
    <w:p w:rsidR="008A0CA5" w:rsidRPr="00891808" w:rsidRDefault="008A0CA5" w:rsidP="005821D3">
      <w:pPr>
        <w:spacing w:before="600"/>
        <w:rPr>
          <w:rtl/>
        </w:rPr>
      </w:pPr>
      <w:r w:rsidRPr="00891808">
        <w:rPr>
          <w:rtl/>
        </w:rPr>
        <w:t>حضرات السادة والسيدات،</w:t>
      </w:r>
    </w:p>
    <w:p w:rsidR="008A0CA5" w:rsidRPr="00891808" w:rsidRDefault="008A0CA5" w:rsidP="00DA07ED">
      <w:pPr>
        <w:rPr>
          <w:rtl/>
        </w:rPr>
      </w:pPr>
      <w:r w:rsidRPr="00891808">
        <w:rPr>
          <w:rtl/>
        </w:rPr>
        <w:t>تحية طيبة وبعد،</w:t>
      </w:r>
    </w:p>
    <w:p w:rsidR="000F7AEE" w:rsidRPr="00891808" w:rsidRDefault="008A0CA5" w:rsidP="000160B6">
      <w:pPr>
        <w:rPr>
          <w:rtl/>
          <w:lang w:bidi="ar-EG"/>
        </w:rPr>
      </w:pPr>
      <w:proofErr w:type="gramStart"/>
      <w:r w:rsidRPr="00891808">
        <w:t>1</w:t>
      </w:r>
      <w:r w:rsidRPr="00891808">
        <w:tab/>
      </w:r>
      <w:r w:rsidR="00EE1443" w:rsidRPr="00891808">
        <w:rPr>
          <w:rFonts w:hint="cs"/>
          <w:rtl/>
          <w:lang w:bidi="ar-EG"/>
        </w:rPr>
        <w:t>نظراً</w:t>
      </w:r>
      <w:r w:rsidR="005F0AF4" w:rsidRPr="00891808">
        <w:rPr>
          <w:rFonts w:hint="cs"/>
          <w:rtl/>
          <w:lang w:bidi="ar-EG"/>
        </w:rPr>
        <w:t xml:space="preserve"> </w:t>
      </w:r>
      <w:r w:rsidR="00EE1443" w:rsidRPr="00891808">
        <w:rPr>
          <w:rFonts w:hint="cs"/>
          <w:rtl/>
          <w:lang w:bidi="ar-EG"/>
        </w:rPr>
        <w:t>لزيادة التقاضي مؤخراً</w:t>
      </w:r>
      <w:r w:rsidR="005F0AF4" w:rsidRPr="00891808">
        <w:rPr>
          <w:rFonts w:hint="cs"/>
          <w:rtl/>
          <w:lang w:bidi="ar-EG"/>
        </w:rPr>
        <w:t xml:space="preserve"> بشأن البراءات/المعايير الأساسية </w:t>
      </w:r>
      <w:r w:rsidR="00E34055" w:rsidRPr="00891808">
        <w:rPr>
          <w:rFonts w:hint="cs"/>
          <w:rtl/>
          <w:lang w:bidi="ar-EG"/>
        </w:rPr>
        <w:t>في العالم</w:t>
      </w:r>
      <w:r w:rsidR="005F0AF4" w:rsidRPr="00891808">
        <w:rPr>
          <w:rFonts w:hint="cs"/>
          <w:rtl/>
          <w:lang w:bidi="ar-EG"/>
        </w:rPr>
        <w:t xml:space="preserve">، ونظراً للمناقشات </w:t>
      </w:r>
      <w:r w:rsidR="00A22948" w:rsidRPr="00891808">
        <w:rPr>
          <w:rFonts w:hint="cs"/>
          <w:rtl/>
          <w:lang w:bidi="ar-EG"/>
        </w:rPr>
        <w:t>الجارية</w:t>
      </w:r>
      <w:r w:rsidR="005F0AF4" w:rsidRPr="00891808">
        <w:rPr>
          <w:rFonts w:hint="cs"/>
          <w:rtl/>
          <w:lang w:bidi="ar-EG"/>
        </w:rPr>
        <w:t xml:space="preserve"> في مختلف الدوائر </w:t>
      </w:r>
      <w:r w:rsidR="00A22948" w:rsidRPr="00891808">
        <w:rPr>
          <w:rFonts w:hint="cs"/>
          <w:rtl/>
          <w:lang w:bidi="ar-EG"/>
        </w:rPr>
        <w:t>فيما يتعلق</w:t>
      </w:r>
      <w:r w:rsidR="005F0AF4" w:rsidRPr="00891808">
        <w:rPr>
          <w:rFonts w:hint="cs"/>
          <w:rtl/>
          <w:lang w:bidi="ar-EG"/>
        </w:rPr>
        <w:t xml:space="preserve"> باحتمال عدم التقيد بسياسات حقوق الملكية الفكرية الحالية للهيئات المعنية بوضع المعايير، سينظم الاتحاد الدولي للاتصالات اجتماع </w:t>
      </w:r>
      <w:r w:rsidR="000160B6" w:rsidRPr="00891808">
        <w:rPr>
          <w:rFonts w:hint="cs"/>
          <w:rtl/>
          <w:lang w:bidi="ar-EG"/>
        </w:rPr>
        <w:t>مائدة</w:t>
      </w:r>
      <w:r w:rsidR="005F0AF4" w:rsidRPr="00891808">
        <w:rPr>
          <w:rFonts w:hint="cs"/>
          <w:rtl/>
          <w:lang w:bidi="ar-EG"/>
        </w:rPr>
        <w:t xml:space="preserve"> مستديرة حول فعالية سياسات براءات الاختراع القائمة على </w:t>
      </w:r>
      <w:r w:rsidR="005637BA" w:rsidRPr="00891808">
        <w:rPr>
          <w:rFonts w:hint="cs"/>
          <w:rtl/>
          <w:lang w:bidi="ar-EG"/>
        </w:rPr>
        <w:t>مبادئ معتدلة وغير تمييزية.</w:t>
      </w:r>
      <w:proofErr w:type="gramEnd"/>
      <w:r w:rsidR="00323CAA" w:rsidRPr="00891808">
        <w:rPr>
          <w:rFonts w:hint="cs"/>
          <w:rtl/>
          <w:lang w:bidi="ar-EG"/>
        </w:rPr>
        <w:t xml:space="preserve"> والغرض من هذه المبادرة توفير مكان محايد لدوائر الصناعة والهيئات المعنية بوضع المعايير والمنظمين لتبادل أفكار مبتكرة يمكن أن تسترشد بها المناقشات المقبلة بشأن ما إذا كانت سياسات البراءات الحالية و</w:t>
      </w:r>
      <w:r w:rsidR="00477F81" w:rsidRPr="00891808">
        <w:rPr>
          <w:rFonts w:hint="cs"/>
          <w:rtl/>
          <w:lang w:bidi="ar-EG"/>
        </w:rPr>
        <w:t>ال</w:t>
      </w:r>
      <w:r w:rsidR="00323CAA" w:rsidRPr="00891808">
        <w:rPr>
          <w:rFonts w:hint="cs"/>
          <w:rtl/>
          <w:lang w:bidi="ar-EG"/>
        </w:rPr>
        <w:t>ممارسات الصناع</w:t>
      </w:r>
      <w:r w:rsidR="00477F81" w:rsidRPr="00891808">
        <w:rPr>
          <w:rFonts w:hint="cs"/>
          <w:rtl/>
          <w:lang w:bidi="ar-EG"/>
        </w:rPr>
        <w:t>ي</w:t>
      </w:r>
      <w:r w:rsidR="00323CAA" w:rsidRPr="00891808">
        <w:rPr>
          <w:rFonts w:hint="cs"/>
          <w:rtl/>
          <w:lang w:bidi="ar-EG"/>
        </w:rPr>
        <w:t xml:space="preserve">ة القائمة </w:t>
      </w:r>
      <w:r w:rsidR="00106651" w:rsidRPr="00891808">
        <w:rPr>
          <w:rFonts w:hint="cs"/>
          <w:rtl/>
          <w:lang w:bidi="ar-EG"/>
        </w:rPr>
        <w:t xml:space="preserve">تستجيب بشكل </w:t>
      </w:r>
      <w:r w:rsidR="008B7BF6" w:rsidRPr="00891808">
        <w:rPr>
          <w:rFonts w:hint="cs"/>
          <w:rtl/>
          <w:lang w:bidi="ar-EG"/>
        </w:rPr>
        <w:t>ملائم</w:t>
      </w:r>
      <w:r w:rsidR="00106651" w:rsidRPr="00891808">
        <w:rPr>
          <w:rFonts w:hint="cs"/>
          <w:rtl/>
          <w:lang w:bidi="ar-EG"/>
        </w:rPr>
        <w:t xml:space="preserve"> لاحتياجات أصحاب المصلحة المختلفين.</w:t>
      </w:r>
    </w:p>
    <w:p w:rsidR="000F7AEE" w:rsidRPr="00891808" w:rsidRDefault="001A2E94" w:rsidP="0086142A">
      <w:pPr>
        <w:rPr>
          <w:rtl/>
          <w:lang w:bidi="ar-EG"/>
        </w:rPr>
      </w:pPr>
      <w:proofErr w:type="gramStart"/>
      <w:r w:rsidRPr="00891808">
        <w:t>2</w:t>
      </w:r>
      <w:r w:rsidRPr="00891808">
        <w:rPr>
          <w:rFonts w:hint="cs"/>
          <w:rtl/>
          <w:lang w:bidi="ar-EG"/>
        </w:rPr>
        <w:tab/>
      </w:r>
      <w:r w:rsidR="004E2C7A" w:rsidRPr="00891808">
        <w:rPr>
          <w:rFonts w:hint="cs"/>
          <w:rtl/>
          <w:lang w:bidi="ar-EG"/>
        </w:rPr>
        <w:t>وسيجمع</w:t>
      </w:r>
      <w:r w:rsidR="003D16CE" w:rsidRPr="00891808">
        <w:rPr>
          <w:rFonts w:hint="cs"/>
          <w:rtl/>
          <w:lang w:bidi="ar-EG"/>
        </w:rPr>
        <w:t xml:space="preserve"> الحدث </w:t>
      </w:r>
      <w:r w:rsidR="004E2C7A" w:rsidRPr="00891808">
        <w:rPr>
          <w:rFonts w:hint="cs"/>
          <w:rtl/>
          <w:lang w:bidi="ar-EG"/>
        </w:rPr>
        <w:t>مزيج</w:t>
      </w:r>
      <w:r w:rsidR="005637BA" w:rsidRPr="00891808">
        <w:rPr>
          <w:rFonts w:hint="cs"/>
          <w:rtl/>
          <w:lang w:bidi="ar-EG"/>
        </w:rPr>
        <w:t>اً</w:t>
      </w:r>
      <w:r w:rsidR="004E2C7A" w:rsidRPr="00891808">
        <w:rPr>
          <w:rFonts w:hint="cs"/>
          <w:rtl/>
          <w:lang w:bidi="ar-EG"/>
        </w:rPr>
        <w:t xml:space="preserve"> فريد</w:t>
      </w:r>
      <w:r w:rsidR="005637BA" w:rsidRPr="00891808">
        <w:rPr>
          <w:rFonts w:hint="cs"/>
          <w:rtl/>
          <w:lang w:bidi="ar-EG"/>
        </w:rPr>
        <w:t>اً</w:t>
      </w:r>
      <w:r w:rsidR="00AC5E14" w:rsidRPr="00891808">
        <w:rPr>
          <w:rFonts w:hint="cs"/>
          <w:rtl/>
          <w:lang w:bidi="ar-EG"/>
        </w:rPr>
        <w:t xml:space="preserve"> من الهيئات المعنية بوضع المعايير والأطراف الفاعلة في مجال الصناعة</w:t>
      </w:r>
      <w:r w:rsidR="00C13487" w:rsidRPr="00891808">
        <w:rPr>
          <w:rFonts w:hint="cs"/>
          <w:rtl/>
          <w:lang w:bidi="ar-EG"/>
        </w:rPr>
        <w:t xml:space="preserve"> وممثلي الحكومات من العالم </w:t>
      </w:r>
      <w:r w:rsidR="005637BA" w:rsidRPr="00891808">
        <w:rPr>
          <w:rFonts w:hint="cs"/>
          <w:rtl/>
          <w:lang w:bidi="ar-EG"/>
        </w:rPr>
        <w:t xml:space="preserve">أجمع </w:t>
      </w:r>
      <w:r w:rsidR="00C13487" w:rsidRPr="00891808">
        <w:rPr>
          <w:rFonts w:hint="cs"/>
          <w:rtl/>
          <w:lang w:bidi="ar-EG"/>
        </w:rPr>
        <w:t xml:space="preserve">لتبادل الأفكار والبحث </w:t>
      </w:r>
      <w:r w:rsidR="008C7A22" w:rsidRPr="00891808">
        <w:rPr>
          <w:rFonts w:hint="cs"/>
          <w:rtl/>
          <w:lang w:bidi="ar-EG"/>
        </w:rPr>
        <w:t>عن</w:t>
      </w:r>
      <w:r w:rsidR="00C13487" w:rsidRPr="00891808">
        <w:rPr>
          <w:rFonts w:hint="cs"/>
          <w:rtl/>
          <w:lang w:bidi="ar-EG"/>
        </w:rPr>
        <w:t xml:space="preserve"> </w:t>
      </w:r>
      <w:r w:rsidR="005637BA" w:rsidRPr="00891808">
        <w:rPr>
          <w:rFonts w:hint="cs"/>
          <w:rtl/>
          <w:lang w:bidi="ar-EG"/>
        </w:rPr>
        <w:t>ال</w:t>
      </w:r>
      <w:r w:rsidR="00C13487" w:rsidRPr="00891808">
        <w:rPr>
          <w:rFonts w:hint="cs"/>
          <w:rtl/>
          <w:lang w:bidi="ar-EG"/>
        </w:rPr>
        <w:t xml:space="preserve">حلول </w:t>
      </w:r>
      <w:r w:rsidR="005637BA" w:rsidRPr="00891808">
        <w:rPr>
          <w:rFonts w:hint="cs"/>
          <w:rtl/>
          <w:lang w:bidi="ar-EG"/>
        </w:rPr>
        <w:t>الممكنة</w:t>
      </w:r>
      <w:r w:rsidR="00C13487" w:rsidRPr="00891808">
        <w:rPr>
          <w:rFonts w:hint="cs"/>
          <w:rtl/>
          <w:lang w:bidi="ar-EG"/>
        </w:rPr>
        <w:t xml:space="preserve"> للقضايا الرئيسية التي تؤثر على الصناعة اليوم في مجال البراءات والمعايير.</w:t>
      </w:r>
      <w:proofErr w:type="gramEnd"/>
      <w:r w:rsidR="006A4EE3" w:rsidRPr="00891808">
        <w:rPr>
          <w:rFonts w:hint="cs"/>
          <w:rtl/>
          <w:lang w:bidi="ar-EG"/>
        </w:rPr>
        <w:t xml:space="preserve"> وسيكون الشكل المتبع هو منهجية </w:t>
      </w:r>
      <w:r w:rsidR="006A4EE3" w:rsidRPr="00891808">
        <w:rPr>
          <w:rFonts w:hint="cs"/>
          <w:u w:val="single"/>
          <w:rtl/>
          <w:lang w:bidi="ar-EG"/>
        </w:rPr>
        <w:t>المقهى العالمي</w:t>
      </w:r>
      <w:r w:rsidR="006A4EE3" w:rsidRPr="00891808">
        <w:rPr>
          <w:rFonts w:hint="cs"/>
          <w:rtl/>
          <w:lang w:bidi="ar-EG"/>
        </w:rPr>
        <w:t xml:space="preserve"> وهو نسق بسيط وفعال ومرن لاستضافة </w:t>
      </w:r>
      <w:r w:rsidR="005637BA" w:rsidRPr="00891808">
        <w:rPr>
          <w:rFonts w:hint="cs"/>
          <w:rtl/>
          <w:lang w:bidi="ar-EG"/>
        </w:rPr>
        <w:t>جلسات التحاور</w:t>
      </w:r>
      <w:r w:rsidR="006A4EE3" w:rsidRPr="00891808">
        <w:rPr>
          <w:rFonts w:hint="cs"/>
          <w:rtl/>
          <w:lang w:bidi="ar-EG"/>
        </w:rPr>
        <w:t xml:space="preserve"> التي تشمل مجموعات كبيرة</w:t>
      </w:r>
      <w:r w:rsidR="009E03FC" w:rsidRPr="00891808">
        <w:rPr>
          <w:rFonts w:hint="cs"/>
          <w:rtl/>
          <w:lang w:bidi="ar-EG"/>
        </w:rPr>
        <w:t xml:space="preserve">، </w:t>
      </w:r>
      <w:r w:rsidR="007E2D7F" w:rsidRPr="00891808">
        <w:rPr>
          <w:rFonts w:hint="cs"/>
          <w:rtl/>
          <w:lang w:bidi="ar-EG"/>
        </w:rPr>
        <w:t xml:space="preserve">وقد </w:t>
      </w:r>
      <w:r w:rsidR="009E03FC" w:rsidRPr="00891808">
        <w:rPr>
          <w:rFonts w:hint="cs"/>
          <w:rtl/>
          <w:lang w:bidi="ar-EG"/>
        </w:rPr>
        <w:t xml:space="preserve">سبق أن </w:t>
      </w:r>
      <w:r w:rsidR="006A4EE3" w:rsidRPr="00891808">
        <w:rPr>
          <w:rFonts w:hint="cs"/>
          <w:rtl/>
          <w:lang w:bidi="ar-EG"/>
        </w:rPr>
        <w:t>استخدم الاتحاد</w:t>
      </w:r>
      <w:r w:rsidR="007E2D7F" w:rsidRPr="00891808">
        <w:rPr>
          <w:rFonts w:hint="cs"/>
          <w:rtl/>
          <w:lang w:bidi="ar-EG"/>
        </w:rPr>
        <w:t xml:space="preserve"> هذا النسق</w:t>
      </w:r>
      <w:r w:rsidR="006A4EE3" w:rsidRPr="00891808">
        <w:rPr>
          <w:rFonts w:hint="cs"/>
          <w:rtl/>
          <w:lang w:bidi="ar-EG"/>
        </w:rPr>
        <w:t xml:space="preserve"> بنجاح.</w:t>
      </w:r>
    </w:p>
    <w:p w:rsidR="009057E6" w:rsidRPr="00891808" w:rsidRDefault="009057E6" w:rsidP="0086142A">
      <w:pPr>
        <w:rPr>
          <w:rtl/>
          <w:lang w:bidi="ar-EG"/>
        </w:rPr>
      </w:pPr>
      <w:proofErr w:type="gramStart"/>
      <w:r w:rsidRPr="00891808">
        <w:rPr>
          <w:lang w:bidi="ar-EG"/>
        </w:rPr>
        <w:t>3</w:t>
      </w:r>
      <w:r w:rsidRPr="00891808">
        <w:rPr>
          <w:rFonts w:hint="cs"/>
          <w:rtl/>
          <w:lang w:bidi="ar-EG"/>
        </w:rPr>
        <w:tab/>
      </w:r>
      <w:r w:rsidR="00334512" w:rsidRPr="00891808">
        <w:rPr>
          <w:rFonts w:hint="cs"/>
          <w:rtl/>
          <w:lang w:bidi="ar-EG"/>
        </w:rPr>
        <w:t>سيدعى المشاركون إلى تقديم ورقات المناقشة.</w:t>
      </w:r>
      <w:proofErr w:type="gramEnd"/>
      <w:r w:rsidR="00334512" w:rsidRPr="00891808">
        <w:rPr>
          <w:rFonts w:hint="cs"/>
          <w:rtl/>
          <w:lang w:bidi="ar-EG"/>
        </w:rPr>
        <w:t xml:space="preserve"> وستتاح الورقات للجمهور في الموقع الإلكتروني للاتحاد ولكنها لن تقدم في اجتماع المائدة المستديرة.</w:t>
      </w:r>
    </w:p>
    <w:p w:rsidR="0034786A" w:rsidRPr="00891808" w:rsidRDefault="00D16E01" w:rsidP="0086142A">
      <w:pPr>
        <w:rPr>
          <w:rtl/>
          <w:lang w:bidi="ar-EG"/>
        </w:rPr>
      </w:pPr>
      <w:r w:rsidRPr="00891808">
        <w:rPr>
          <w:lang w:bidi="ar-EG"/>
        </w:rPr>
        <w:t>4</w:t>
      </w:r>
      <w:r w:rsidRPr="00891808">
        <w:rPr>
          <w:rFonts w:hint="cs"/>
          <w:rtl/>
          <w:lang w:bidi="ar-EG"/>
        </w:rPr>
        <w:tab/>
        <w:t>وستتاح تفاصيل إضافية بشأن شكل الحدث ومحتواه في الموقع الإلكتروني للاتحاد المتاح في العنوان التالي:</w:t>
      </w:r>
      <w:r w:rsidR="000C1730" w:rsidRPr="00891808">
        <w:t xml:space="preserve"> </w:t>
      </w:r>
      <w:hyperlink r:id="rId11" w:history="1">
        <w:r w:rsidR="0086142A" w:rsidRPr="00891808">
          <w:rPr>
            <w:rStyle w:val="Hyperlink"/>
            <w:rFonts w:cs="Traditional Arabic"/>
          </w:rPr>
          <w:t>http://www.itu.int/en/ITU-T/Workshops-and-Seminars/patent/Pages/default.aspx</w:t>
        </w:r>
      </w:hyperlink>
      <w:r w:rsidR="0086142A" w:rsidRPr="00891808">
        <w:rPr>
          <w:rFonts w:hint="cs"/>
          <w:rtl/>
          <w:lang w:bidi="ar-EG"/>
        </w:rPr>
        <w:t>.</w:t>
      </w:r>
    </w:p>
    <w:p w:rsidR="008A0CA5" w:rsidRPr="00891808" w:rsidRDefault="00495D19" w:rsidP="000160B6">
      <w:pPr>
        <w:rPr>
          <w:rtl/>
          <w:lang w:bidi="ar-SY"/>
        </w:rPr>
      </w:pPr>
      <w:r w:rsidRPr="00891808">
        <w:rPr>
          <w:lang w:bidi="ar-SY"/>
        </w:rPr>
        <w:t>5</w:t>
      </w:r>
      <w:r w:rsidR="00046083" w:rsidRPr="00891808">
        <w:rPr>
          <w:rFonts w:hint="cs"/>
          <w:rtl/>
          <w:lang w:bidi="ar-EG"/>
        </w:rPr>
        <w:tab/>
      </w:r>
      <w:r w:rsidRPr="00891808">
        <w:rPr>
          <w:rFonts w:hint="cs"/>
          <w:rtl/>
          <w:lang w:bidi="ar-EG"/>
        </w:rPr>
        <w:t xml:space="preserve">سيعقد اجتماع المائدة المستديرة يوم </w:t>
      </w:r>
      <w:r w:rsidRPr="00891808">
        <w:rPr>
          <w:lang w:bidi="ar-EG"/>
        </w:rPr>
        <w:t>10</w:t>
      </w:r>
      <w:r w:rsidRPr="00891808">
        <w:rPr>
          <w:rFonts w:hint="cs"/>
          <w:rtl/>
          <w:lang w:bidi="ar-EG"/>
        </w:rPr>
        <w:t xml:space="preserve"> أكتوبر </w:t>
      </w:r>
      <w:r w:rsidRPr="00891808">
        <w:rPr>
          <w:lang w:bidi="ar-EG"/>
        </w:rPr>
        <w:t>2012</w:t>
      </w:r>
      <w:r w:rsidRPr="00891808">
        <w:rPr>
          <w:rFonts w:hint="cs"/>
          <w:rtl/>
          <w:lang w:bidi="ar-EG"/>
        </w:rPr>
        <w:t xml:space="preserve"> من الساعة </w:t>
      </w:r>
      <w:r w:rsidRPr="00891808">
        <w:rPr>
          <w:lang w:bidi="ar-EG"/>
        </w:rPr>
        <w:t>0930</w:t>
      </w:r>
      <w:r w:rsidRPr="00891808">
        <w:rPr>
          <w:rFonts w:hint="cs"/>
          <w:rtl/>
          <w:lang w:bidi="ar-EG"/>
        </w:rPr>
        <w:t xml:space="preserve"> إلى الساعة </w:t>
      </w:r>
      <w:r w:rsidRPr="00891808">
        <w:rPr>
          <w:lang w:bidi="ar-EG"/>
        </w:rPr>
        <w:t>1730</w:t>
      </w:r>
      <w:r w:rsidRPr="00891808">
        <w:rPr>
          <w:rFonts w:hint="cs"/>
          <w:rtl/>
          <w:lang w:bidi="ar-EG"/>
        </w:rPr>
        <w:t xml:space="preserve"> </w:t>
      </w:r>
      <w:r w:rsidR="0013799D" w:rsidRPr="00891808">
        <w:rPr>
          <w:rFonts w:hint="cs"/>
          <w:rtl/>
          <w:lang w:bidi="ar-SY"/>
        </w:rPr>
        <w:t>في مقر الات</w:t>
      </w:r>
      <w:r w:rsidR="004208AC" w:rsidRPr="00891808">
        <w:rPr>
          <w:rFonts w:hint="cs"/>
          <w:rtl/>
          <w:lang w:bidi="ar-SY"/>
        </w:rPr>
        <w:t xml:space="preserve">حاد، جنيف، سويسرا. </w:t>
      </w:r>
      <w:r w:rsidR="008A0CA5" w:rsidRPr="00891808">
        <w:rPr>
          <w:rtl/>
          <w:lang w:bidi="ar-SY"/>
        </w:rPr>
        <w:t>وستُعرض معلومات تفصيلية عن قاعات الاجتماع على الشاشات الضوئية عند مداخل مباني مقر الاتحاد.</w:t>
      </w:r>
    </w:p>
    <w:p w:rsidR="008A0CA5" w:rsidRPr="00891808" w:rsidRDefault="0062326A" w:rsidP="00C25C1D">
      <w:pPr>
        <w:rPr>
          <w:rtl/>
          <w:lang w:bidi="ar-SY"/>
        </w:rPr>
      </w:pPr>
      <w:proofErr w:type="gramStart"/>
      <w:r w:rsidRPr="00891808">
        <w:lastRenderedPageBreak/>
        <w:t>6</w:t>
      </w:r>
      <w:r w:rsidR="008A0CA5" w:rsidRPr="00891808">
        <w:tab/>
      </w:r>
      <w:r w:rsidR="008A0CA5" w:rsidRPr="00891808">
        <w:rPr>
          <w:rtl/>
          <w:lang w:val="fr-FR"/>
        </w:rPr>
        <w:t>ستجرى المناقشات باللغة الإنكليزية فقط.</w:t>
      </w:r>
      <w:proofErr w:type="gramEnd"/>
    </w:p>
    <w:p w:rsidR="008A0CA5" w:rsidRPr="00891808" w:rsidRDefault="0062326A" w:rsidP="005430E7">
      <w:pPr>
        <w:rPr>
          <w:rtl/>
          <w:lang w:bidi="ar-EG"/>
        </w:rPr>
      </w:pPr>
      <w:proofErr w:type="gramStart"/>
      <w:r w:rsidRPr="00891808">
        <w:t>7</w:t>
      </w:r>
      <w:r w:rsidR="008A0CA5" w:rsidRPr="00891808">
        <w:tab/>
      </w:r>
      <w:r w:rsidR="008A0CA5" w:rsidRPr="00891808">
        <w:rPr>
          <w:rtl/>
        </w:rPr>
        <w:t>باب المشاركة مفتوح أمام ا</w:t>
      </w:r>
      <w:r w:rsidR="00E67D25" w:rsidRPr="00891808">
        <w:rPr>
          <w:rtl/>
        </w:rPr>
        <w:t xml:space="preserve">لدول الأعضاء في الاتحاد وأعضاء </w:t>
      </w:r>
      <w:r w:rsidR="008A0CA5" w:rsidRPr="00891808">
        <w:rPr>
          <w:rtl/>
        </w:rPr>
        <w:t>قطاعات</w:t>
      </w:r>
      <w:r w:rsidR="00E67D25" w:rsidRPr="00891808">
        <w:rPr>
          <w:rFonts w:hint="cs"/>
          <w:rtl/>
        </w:rPr>
        <w:t xml:space="preserve"> الاتحاد</w:t>
      </w:r>
      <w:r w:rsidR="008A0CA5" w:rsidRPr="00891808">
        <w:rPr>
          <w:rtl/>
        </w:rPr>
        <w:t xml:space="preserve"> والمنتسبين </w:t>
      </w:r>
      <w:r w:rsidR="005430E7">
        <w:rPr>
          <w:rFonts w:hint="cs"/>
          <w:rtl/>
        </w:rPr>
        <w:t>والمؤسسات</w:t>
      </w:r>
      <w:r w:rsidR="008A0CA5" w:rsidRPr="00891808">
        <w:rPr>
          <w:rtl/>
        </w:rPr>
        <w:t xml:space="preserve"> الأكاديمية وأمام أي شخص من أي بلد عضو في الاتحاد يرغب في المساهمة في العمل.</w:t>
      </w:r>
      <w:proofErr w:type="gramEnd"/>
      <w:r w:rsidR="008A0CA5" w:rsidRPr="00891808">
        <w:rPr>
          <w:rtl/>
        </w:rPr>
        <w:t xml:space="preserve"> </w:t>
      </w:r>
      <w:r w:rsidR="00055E44" w:rsidRPr="00891808">
        <w:rPr>
          <w:rFonts w:hint="cs"/>
          <w:rtl/>
        </w:rPr>
        <w:t>والحدث مجاني</w:t>
      </w:r>
      <w:r w:rsidR="008A0CA5" w:rsidRPr="00891808">
        <w:rPr>
          <w:rtl/>
        </w:rPr>
        <w:t xml:space="preserve"> ولكن لن تقدم أي منح لحضوره.</w:t>
      </w:r>
    </w:p>
    <w:p w:rsidR="008A0CA5" w:rsidRPr="00891808" w:rsidRDefault="000C434A" w:rsidP="003D59E4">
      <w:pPr>
        <w:rPr>
          <w:rtl/>
          <w:lang w:bidi="ar-EG"/>
        </w:rPr>
      </w:pPr>
      <w:proofErr w:type="gramStart"/>
      <w:r w:rsidRPr="00891808">
        <w:t>8</w:t>
      </w:r>
      <w:r w:rsidR="008A0CA5" w:rsidRPr="00891808">
        <w:tab/>
      </w:r>
      <w:r w:rsidR="008A0CA5" w:rsidRPr="00891808">
        <w:rPr>
          <w:rtl/>
        </w:rPr>
        <w:t>وتسه</w:t>
      </w:r>
      <w:r w:rsidR="008A0CA5" w:rsidRPr="00891808">
        <w:rPr>
          <w:rtl/>
          <w:lang w:bidi="ar-EG"/>
        </w:rPr>
        <w:t>ي</w:t>
      </w:r>
      <w:r w:rsidR="008A0CA5" w:rsidRPr="00891808">
        <w:rPr>
          <w:rtl/>
        </w:rPr>
        <w:t xml:space="preserve">لاً لكم، ترد في </w:t>
      </w:r>
      <w:r w:rsidR="008A0CA5" w:rsidRPr="00891808">
        <w:rPr>
          <w:b/>
          <w:bCs/>
          <w:rtl/>
        </w:rPr>
        <w:t xml:space="preserve">الملحق </w:t>
      </w:r>
      <w:r w:rsidRPr="00891808">
        <w:rPr>
          <w:b/>
          <w:bCs/>
        </w:rPr>
        <w:t>1</w:t>
      </w:r>
      <w:r w:rsidR="008A0CA5" w:rsidRPr="00891808">
        <w:rPr>
          <w:rtl/>
        </w:rPr>
        <w:t xml:space="preserve"> استمارة تأكيد حجز الفندق (انظر </w:t>
      </w:r>
      <w:hyperlink r:id="rId12" w:history="1">
        <w:r w:rsidR="00C25C1D" w:rsidRPr="00891808">
          <w:rPr>
            <w:rStyle w:val="Hyperlink"/>
            <w:rFonts w:cs="Traditional Arabic"/>
          </w:rPr>
          <w:t>http://www.itu.int/travel/</w:t>
        </w:r>
      </w:hyperlink>
      <w:r w:rsidR="00BD47B8" w:rsidRPr="00891808">
        <w:rPr>
          <w:rFonts w:hint="cs"/>
          <w:rtl/>
        </w:rPr>
        <w:t xml:space="preserve"> </w:t>
      </w:r>
      <w:r w:rsidR="008A0CA5" w:rsidRPr="00891808">
        <w:rPr>
          <w:rtl/>
        </w:rPr>
        <w:t>للاطلاع على قائمة الفنادق).</w:t>
      </w:r>
      <w:proofErr w:type="gramEnd"/>
    </w:p>
    <w:p w:rsidR="008A0CA5" w:rsidRPr="00891808" w:rsidRDefault="000C434A" w:rsidP="00891808">
      <w:pPr>
        <w:rPr>
          <w:b/>
          <w:bCs/>
          <w:rtl/>
          <w:lang w:bidi="ar-EG"/>
        </w:rPr>
      </w:pPr>
      <w:r w:rsidRPr="00891808">
        <w:rPr>
          <w:lang w:bidi="ar-EG"/>
        </w:rPr>
        <w:t>9</w:t>
      </w:r>
      <w:r w:rsidR="008A0CA5" w:rsidRPr="00891808">
        <w:rPr>
          <w:lang w:bidi="ar-EG"/>
        </w:rPr>
        <w:tab/>
      </w:r>
      <w:r w:rsidR="008A0CA5" w:rsidRPr="00891808">
        <w:rPr>
          <w:rtl/>
        </w:rPr>
        <w:t xml:space="preserve">ولتمكين مكتب تقييس الاتصالات من اتخاذ الترتيبات اللازمة المتعلقة بتنظيم </w:t>
      </w:r>
      <w:r w:rsidRPr="00891808">
        <w:rPr>
          <w:rFonts w:hint="cs"/>
          <w:rtl/>
        </w:rPr>
        <w:t>اجتماع المائدة المستديرة</w:t>
      </w:r>
      <w:r w:rsidR="008A0CA5" w:rsidRPr="00891808">
        <w:rPr>
          <w:rtl/>
          <w:lang w:bidi="ar-SY"/>
        </w:rPr>
        <w:t>،</w:t>
      </w:r>
      <w:r w:rsidR="008A0CA5" w:rsidRPr="00891808">
        <w:rPr>
          <w:rtl/>
        </w:rPr>
        <w:t xml:space="preserve"> أكون شاكراً لو</w:t>
      </w:r>
      <w:r w:rsidR="005F740A" w:rsidRPr="00891808">
        <w:rPr>
          <w:rFonts w:hint="cs"/>
          <w:rtl/>
        </w:rPr>
        <w:t> </w:t>
      </w:r>
      <w:r w:rsidR="008A0CA5" w:rsidRPr="00891808">
        <w:rPr>
          <w:rtl/>
        </w:rPr>
        <w:t xml:space="preserve">تكرمتم بالتسجيل </w:t>
      </w:r>
      <w:r w:rsidR="00E12535" w:rsidRPr="00891808">
        <w:rPr>
          <w:rFonts w:hint="cs"/>
          <w:rtl/>
        </w:rPr>
        <w:t xml:space="preserve">من خلال الاستمارة </w:t>
      </w:r>
      <w:r w:rsidR="008E167F" w:rsidRPr="00891808">
        <w:rPr>
          <w:rFonts w:hint="cs"/>
          <w:rtl/>
        </w:rPr>
        <w:t xml:space="preserve">المتاحة </w:t>
      </w:r>
      <w:r w:rsidR="008A0CA5" w:rsidRPr="00891808">
        <w:rPr>
          <w:rtl/>
        </w:rPr>
        <w:t>على الخط في الموقع</w:t>
      </w:r>
      <w:r w:rsidR="008A0CA5" w:rsidRPr="00891808">
        <w:rPr>
          <w:rtl/>
          <w:lang w:bidi="ar-EG"/>
        </w:rPr>
        <w:t>:</w:t>
      </w:r>
      <w:r w:rsidR="008E167F" w:rsidRPr="00891808">
        <w:rPr>
          <w:rtl/>
        </w:rPr>
        <w:t xml:space="preserve"> </w:t>
      </w:r>
      <w:hyperlink r:id="rId13" w:history="1">
        <w:r w:rsidR="00430A1A" w:rsidRPr="00891808">
          <w:rPr>
            <w:rStyle w:val="Hyperlink"/>
            <w:rFonts w:cs="Traditional Arabic"/>
          </w:rPr>
          <w:t>http://www.itu.int/en/ITU-T/Workshops-and-Seminars/patent/Pages/default.aspx</w:t>
        </w:r>
      </w:hyperlink>
      <w:r w:rsidR="008A0CA5" w:rsidRPr="00891808">
        <w:rPr>
          <w:rtl/>
        </w:rPr>
        <w:t xml:space="preserve">، بأسرع ما يمكن ولكن في </w:t>
      </w:r>
      <w:r w:rsidR="008A0CA5" w:rsidRPr="00891808">
        <w:rPr>
          <w:b/>
          <w:bCs/>
          <w:rtl/>
        </w:rPr>
        <w:t xml:space="preserve">موعد أقصاه </w:t>
      </w:r>
      <w:r w:rsidR="008E167F" w:rsidRPr="00891808">
        <w:rPr>
          <w:b/>
          <w:bCs/>
          <w:lang w:bidi="ar-EG"/>
        </w:rPr>
        <w:t>28</w:t>
      </w:r>
      <w:r w:rsidR="008A0CA5" w:rsidRPr="00891808">
        <w:rPr>
          <w:b/>
          <w:bCs/>
          <w:rtl/>
          <w:lang w:bidi="ar-EG"/>
        </w:rPr>
        <w:t xml:space="preserve"> </w:t>
      </w:r>
      <w:r w:rsidR="008E167F" w:rsidRPr="00891808">
        <w:rPr>
          <w:rFonts w:hint="cs"/>
          <w:b/>
          <w:bCs/>
          <w:rtl/>
          <w:lang w:bidi="ar-EG"/>
        </w:rPr>
        <w:t>سبتمبر</w:t>
      </w:r>
      <w:r w:rsidR="008A0CA5" w:rsidRPr="00891808">
        <w:rPr>
          <w:b/>
          <w:bCs/>
          <w:rtl/>
          <w:lang w:bidi="ar-EG"/>
        </w:rPr>
        <w:t xml:space="preserve"> </w:t>
      </w:r>
      <w:r w:rsidR="008E167F" w:rsidRPr="00891808">
        <w:rPr>
          <w:b/>
          <w:bCs/>
          <w:lang w:bidi="ar-EG"/>
        </w:rPr>
        <w:t>2012</w:t>
      </w:r>
      <w:r w:rsidR="008A0CA5" w:rsidRPr="00891808">
        <w:rPr>
          <w:b/>
          <w:bCs/>
          <w:rtl/>
          <w:lang w:bidi="ar-EG"/>
        </w:rPr>
        <w:t>.</w:t>
      </w:r>
      <w:r w:rsidRPr="00891808">
        <w:rPr>
          <w:rFonts w:hint="cs"/>
          <w:b/>
          <w:bCs/>
          <w:rtl/>
          <w:lang w:bidi="ar-EG"/>
        </w:rPr>
        <w:t xml:space="preserve"> </w:t>
      </w:r>
      <w:r w:rsidRPr="00891808">
        <w:rPr>
          <w:b/>
          <w:bCs/>
          <w:rtl/>
          <w:lang w:bidi="ar-EG"/>
        </w:rPr>
        <w:t xml:space="preserve">ويرجى الإحاطة علماً </w:t>
      </w:r>
      <w:r w:rsidR="00891808">
        <w:rPr>
          <w:rFonts w:hint="cs"/>
          <w:b/>
          <w:bCs/>
          <w:rtl/>
          <w:lang w:bidi="ar-EG"/>
        </w:rPr>
        <w:t>ب</w:t>
      </w:r>
      <w:r w:rsidRPr="00891808">
        <w:rPr>
          <w:b/>
          <w:bCs/>
          <w:rtl/>
          <w:lang w:bidi="ar-EG"/>
        </w:rPr>
        <w:t xml:space="preserve">أن التسجيل لا بد أن يجري </w:t>
      </w:r>
      <w:r w:rsidRPr="00891808">
        <w:rPr>
          <w:b/>
          <w:bCs/>
          <w:i/>
          <w:iCs/>
          <w:rtl/>
          <w:lang w:bidi="ar-EG"/>
        </w:rPr>
        <w:t xml:space="preserve">على الخط </w:t>
      </w:r>
      <w:r w:rsidRPr="00891808">
        <w:rPr>
          <w:b/>
          <w:bCs/>
          <w:rtl/>
          <w:lang w:bidi="ar-EG"/>
        </w:rPr>
        <w:t>مباشرة.</w:t>
      </w:r>
      <w:r w:rsidR="008E167F" w:rsidRPr="00891808">
        <w:rPr>
          <w:rFonts w:hint="cs"/>
          <w:b/>
          <w:bCs/>
          <w:rtl/>
          <w:lang w:bidi="ar-EG"/>
        </w:rPr>
        <w:t xml:space="preserve"> </w:t>
      </w:r>
      <w:r w:rsidR="00485168" w:rsidRPr="00891808">
        <w:rPr>
          <w:rFonts w:hint="cs"/>
          <w:b/>
          <w:bCs/>
          <w:rtl/>
          <w:lang w:bidi="ar-EG"/>
        </w:rPr>
        <w:t>و</w:t>
      </w:r>
      <w:r w:rsidR="008E167F" w:rsidRPr="00891808">
        <w:rPr>
          <w:rFonts w:hint="cs"/>
          <w:b/>
          <w:bCs/>
          <w:rtl/>
          <w:lang w:bidi="ar-EG"/>
        </w:rPr>
        <w:t xml:space="preserve">يبدأ توزيع </w:t>
      </w:r>
      <w:r w:rsidR="00E67D25" w:rsidRPr="00891808">
        <w:rPr>
          <w:rFonts w:hint="cs"/>
          <w:b/>
          <w:bCs/>
          <w:rtl/>
          <w:lang w:bidi="ar-EG"/>
        </w:rPr>
        <w:t>شارات الهوية</w:t>
      </w:r>
      <w:r w:rsidR="00606EF4" w:rsidRPr="00891808">
        <w:rPr>
          <w:rFonts w:hint="cs"/>
          <w:b/>
          <w:bCs/>
          <w:rtl/>
          <w:lang w:bidi="ar-EG"/>
        </w:rPr>
        <w:t xml:space="preserve"> في الساعة </w:t>
      </w:r>
      <w:r w:rsidR="00606EF4" w:rsidRPr="00891808">
        <w:rPr>
          <w:b/>
          <w:bCs/>
          <w:lang w:bidi="ar-EG"/>
        </w:rPr>
        <w:t>0830</w:t>
      </w:r>
      <w:r w:rsidR="00606EF4" w:rsidRPr="00891808">
        <w:rPr>
          <w:rFonts w:hint="cs"/>
          <w:b/>
          <w:bCs/>
          <w:rtl/>
          <w:lang w:bidi="ar-EG"/>
        </w:rPr>
        <w:t xml:space="preserve"> عند مدخل مبنى</w:t>
      </w:r>
      <w:r w:rsidR="00891808">
        <w:rPr>
          <w:rFonts w:hint="eastAsia"/>
          <w:b/>
          <w:bCs/>
          <w:rtl/>
          <w:lang w:bidi="ar-EG"/>
        </w:rPr>
        <w:t> </w:t>
      </w:r>
      <w:r w:rsidR="00606EF4" w:rsidRPr="00891808">
        <w:rPr>
          <w:rFonts w:hint="cs"/>
          <w:b/>
          <w:bCs/>
          <w:rtl/>
          <w:lang w:bidi="ar-EG"/>
        </w:rPr>
        <w:t>مونبريان.</w:t>
      </w:r>
    </w:p>
    <w:p w:rsidR="008A0CA5" w:rsidRPr="00891808" w:rsidRDefault="00F71F35" w:rsidP="003D59E4">
      <w:pPr>
        <w:rPr>
          <w:rtl/>
          <w:lang w:bidi="ar-EG"/>
        </w:rPr>
      </w:pPr>
      <w:proofErr w:type="gramStart"/>
      <w:r w:rsidRPr="00891808">
        <w:rPr>
          <w:lang w:bidi="ar-SY"/>
        </w:rPr>
        <w:t>10</w:t>
      </w:r>
      <w:r w:rsidR="008A0CA5" w:rsidRPr="00891808">
        <w:rPr>
          <w:rtl/>
        </w:rPr>
        <w:tab/>
        <w:t xml:space="preserve">ونود أن نذكركم بأن على مواطني بعض البلدان الحصول على تأشيرة للدخول إلى </w:t>
      </w:r>
      <w:r w:rsidR="008A0CA5" w:rsidRPr="00891808">
        <w:rPr>
          <w:rtl/>
          <w:lang w:bidi="ar-SY"/>
        </w:rPr>
        <w:t>سويسرا</w:t>
      </w:r>
      <w:r w:rsidRPr="00891808">
        <w:rPr>
          <w:rtl/>
        </w:rPr>
        <w:t xml:space="preserve"> وقضاء بعض الوقت فيها.</w:t>
      </w:r>
      <w:proofErr w:type="gramEnd"/>
      <w:r w:rsidRPr="00891808">
        <w:rPr>
          <w:rFonts w:hint="cs"/>
          <w:rtl/>
          <w:lang w:bidi="ar-EG"/>
        </w:rPr>
        <w:t xml:space="preserve"> وستنشر معلومات إضافية فيما يتعلق بالتأشيرة في الموقع الإلكتروني للاتحاد في العنوان المذكور في الفقرة </w:t>
      </w:r>
      <w:r w:rsidRPr="00891808">
        <w:rPr>
          <w:lang w:bidi="ar-EG"/>
        </w:rPr>
        <w:t>4</w:t>
      </w:r>
      <w:r w:rsidRPr="00891808">
        <w:rPr>
          <w:rFonts w:hint="cs"/>
          <w:rtl/>
          <w:lang w:bidi="ar-EG"/>
        </w:rPr>
        <w:t xml:space="preserve"> أعلاه.</w:t>
      </w:r>
    </w:p>
    <w:p w:rsidR="00C714FE" w:rsidRPr="00891808" w:rsidRDefault="00C714FE" w:rsidP="003D59E4">
      <w:pPr>
        <w:rPr>
          <w:rtl/>
          <w:lang w:bidi="ar-EG"/>
        </w:rPr>
      </w:pPr>
      <w:r w:rsidRPr="00891808">
        <w:rPr>
          <w:lang w:bidi="ar-EG"/>
        </w:rPr>
        <w:t>11</w:t>
      </w:r>
      <w:r w:rsidRPr="00891808">
        <w:rPr>
          <w:rFonts w:hint="cs"/>
          <w:rtl/>
          <w:lang w:bidi="ar-EG"/>
        </w:rPr>
        <w:tab/>
      </w:r>
      <w:r w:rsidR="00524288" w:rsidRPr="00891808">
        <w:rPr>
          <w:rFonts w:hint="cs"/>
          <w:b/>
          <w:bCs/>
          <w:rtl/>
          <w:lang w:bidi="ar-EG"/>
        </w:rPr>
        <w:t>سيلي اجتماع المائدة المستديرة مباشرة اجتماع الفريق المخ</w:t>
      </w:r>
      <w:r w:rsidR="00AA7FDD" w:rsidRPr="00891808">
        <w:rPr>
          <w:rFonts w:hint="cs"/>
          <w:b/>
          <w:bCs/>
          <w:rtl/>
          <w:lang w:bidi="ar-EG"/>
        </w:rPr>
        <w:t>ص</w:t>
      </w:r>
      <w:r w:rsidR="00524288" w:rsidRPr="00891808">
        <w:rPr>
          <w:rFonts w:hint="cs"/>
          <w:b/>
          <w:bCs/>
          <w:rtl/>
          <w:lang w:bidi="ar-EG"/>
        </w:rPr>
        <w:t xml:space="preserve">ص المعني بحقوق الملكية الفكرية التابع لمدير مكتب تقييس الاتصالات، يومي </w:t>
      </w:r>
      <w:r w:rsidR="00524288" w:rsidRPr="00891808">
        <w:rPr>
          <w:b/>
          <w:bCs/>
          <w:lang w:bidi="ar-EG"/>
        </w:rPr>
        <w:t>11</w:t>
      </w:r>
      <w:r w:rsidR="00524288" w:rsidRPr="00891808">
        <w:rPr>
          <w:rFonts w:hint="cs"/>
          <w:b/>
          <w:bCs/>
          <w:rtl/>
          <w:lang w:bidi="ar-EG"/>
        </w:rPr>
        <w:t xml:space="preserve"> و</w:t>
      </w:r>
      <w:r w:rsidR="00524288" w:rsidRPr="00891808">
        <w:rPr>
          <w:b/>
          <w:bCs/>
          <w:lang w:bidi="ar-EG"/>
        </w:rPr>
        <w:t>12</w:t>
      </w:r>
      <w:r w:rsidR="00524288" w:rsidRPr="00891808">
        <w:rPr>
          <w:rFonts w:hint="cs"/>
          <w:b/>
          <w:bCs/>
          <w:rtl/>
          <w:lang w:bidi="ar-EG"/>
        </w:rPr>
        <w:t xml:space="preserve"> أكتوبر </w:t>
      </w:r>
      <w:r w:rsidR="00524288" w:rsidRPr="00891808">
        <w:rPr>
          <w:b/>
          <w:bCs/>
          <w:lang w:bidi="ar-EG"/>
        </w:rPr>
        <w:t>2012</w:t>
      </w:r>
      <w:r w:rsidR="00524288" w:rsidRPr="00891808">
        <w:rPr>
          <w:rFonts w:hint="cs"/>
          <w:rtl/>
          <w:lang w:bidi="ar-EG"/>
        </w:rPr>
        <w:t xml:space="preserve"> في مقر الاتحاد، حيث ستجري مناقشة إمكانية إدخال تحسينات على سياسة البراءات المشتركة بين الاتحاد الدولي للاتصالات ومنظمة التوحيد القياسي واللجنة الكهرتقنية الدولية والمبادئ التوجيهية المشتركة </w:t>
      </w:r>
      <w:r w:rsidR="00485168" w:rsidRPr="00891808">
        <w:rPr>
          <w:rFonts w:hint="cs"/>
          <w:rtl/>
          <w:lang w:bidi="ar-EG"/>
        </w:rPr>
        <w:t>بشأن</w:t>
      </w:r>
      <w:r w:rsidR="00524288" w:rsidRPr="00891808">
        <w:rPr>
          <w:rFonts w:hint="cs"/>
          <w:rtl/>
          <w:lang w:bidi="ar-EG"/>
        </w:rPr>
        <w:t xml:space="preserve"> براءات الاختراع. والمشاركة في اجتماع الفريق المخ</w:t>
      </w:r>
      <w:r w:rsidR="00AA7FDD" w:rsidRPr="00891808">
        <w:rPr>
          <w:rFonts w:hint="cs"/>
          <w:rtl/>
          <w:lang w:bidi="ar-EG"/>
        </w:rPr>
        <w:t>ص</w:t>
      </w:r>
      <w:r w:rsidR="00524288" w:rsidRPr="00891808">
        <w:rPr>
          <w:rFonts w:hint="cs"/>
          <w:rtl/>
          <w:lang w:bidi="ar-EG"/>
        </w:rPr>
        <w:t>ص المعني بحقوق الملكية الفكرية التابع لمدير مكتب تقييس الاتصالات مفتوح أمام أعضاء الاتحاد.</w:t>
      </w:r>
      <w:r w:rsidR="00D6073D" w:rsidRPr="00891808">
        <w:rPr>
          <w:rFonts w:hint="cs"/>
          <w:rtl/>
          <w:lang w:bidi="ar-EG"/>
        </w:rPr>
        <w:t xml:space="preserve"> </w:t>
      </w:r>
      <w:r w:rsidR="00D6073D" w:rsidRPr="00891808">
        <w:rPr>
          <w:rFonts w:hint="cs"/>
          <w:b/>
          <w:bCs/>
          <w:rtl/>
          <w:lang w:bidi="ar-EG"/>
        </w:rPr>
        <w:t>وبناءً على الطلب</w:t>
      </w:r>
      <w:r w:rsidR="00D6073D" w:rsidRPr="00891808">
        <w:rPr>
          <w:rFonts w:hint="cs"/>
          <w:rtl/>
          <w:lang w:bidi="ar-EG"/>
        </w:rPr>
        <w:t xml:space="preserve">، يمكن </w:t>
      </w:r>
      <w:r w:rsidR="004B74A8" w:rsidRPr="00891808">
        <w:rPr>
          <w:rFonts w:hint="cs"/>
          <w:rtl/>
          <w:lang w:bidi="ar-EG"/>
        </w:rPr>
        <w:t xml:space="preserve">دعوة </w:t>
      </w:r>
      <w:r w:rsidR="00D6073D" w:rsidRPr="00891808">
        <w:rPr>
          <w:rFonts w:hint="cs"/>
          <w:rtl/>
          <w:lang w:bidi="ar-EG"/>
        </w:rPr>
        <w:t xml:space="preserve">الحاضرين في اجتماع المائدة المستديرة </w:t>
      </w:r>
      <w:r w:rsidR="004B74A8" w:rsidRPr="00891808">
        <w:rPr>
          <w:rFonts w:hint="cs"/>
          <w:rtl/>
          <w:lang w:bidi="ar-EG"/>
        </w:rPr>
        <w:t>الذين ليسوا من أعضاء الاتحاد</w:t>
      </w:r>
      <w:r w:rsidR="00D6073D" w:rsidRPr="00891808">
        <w:rPr>
          <w:rFonts w:hint="cs"/>
          <w:rtl/>
          <w:lang w:bidi="ar-EG"/>
        </w:rPr>
        <w:t xml:space="preserve"> إلى حضور اجتماع هذا الفريق.</w:t>
      </w:r>
    </w:p>
    <w:p w:rsidR="008A0CA5" w:rsidRPr="00891808" w:rsidRDefault="008A0CA5" w:rsidP="000160B6">
      <w:pPr>
        <w:spacing w:before="240"/>
        <w:rPr>
          <w:rtl/>
          <w:lang w:bidi="ar-EG"/>
        </w:rPr>
      </w:pPr>
      <w:r w:rsidRPr="00891808">
        <w:rPr>
          <w:rtl/>
          <w:lang w:bidi="ar-EG"/>
        </w:rPr>
        <w:t>وتفضلوا بقبول فائق التقدير والاحترام.</w:t>
      </w:r>
    </w:p>
    <w:p w:rsidR="008A0CA5" w:rsidRPr="00891808" w:rsidRDefault="008A0CA5" w:rsidP="00EA5B6B">
      <w:pPr>
        <w:spacing w:before="1440"/>
        <w:jc w:val="left"/>
        <w:rPr>
          <w:rtl/>
          <w:lang w:bidi="ar-EG"/>
        </w:rPr>
      </w:pPr>
      <w:r w:rsidRPr="00891808">
        <w:rPr>
          <w:rtl/>
        </w:rPr>
        <w:t>مالكو</w:t>
      </w:r>
      <w:r w:rsidRPr="00891808">
        <w:rPr>
          <w:rtl/>
          <w:lang w:bidi="ar-EG"/>
        </w:rPr>
        <w:t>ل</w:t>
      </w:r>
      <w:r w:rsidRPr="00891808">
        <w:rPr>
          <w:rtl/>
        </w:rPr>
        <w:t>م جونسون</w:t>
      </w:r>
      <w:r w:rsidRPr="00891808">
        <w:rPr>
          <w:rtl/>
          <w:lang w:bidi="ar-EG"/>
        </w:rPr>
        <w:br/>
        <w:t>مدير مكتب تقييس الاتصالات</w:t>
      </w:r>
    </w:p>
    <w:p w:rsidR="008A0CA5" w:rsidRPr="00891808" w:rsidRDefault="008A0CA5" w:rsidP="00E3331A">
      <w:pPr>
        <w:spacing w:before="720"/>
        <w:rPr>
          <w:b/>
          <w:bCs/>
          <w:rtl/>
          <w:lang w:bidi="ar-EG"/>
        </w:rPr>
      </w:pPr>
      <w:r w:rsidRPr="00891808">
        <w:rPr>
          <w:b/>
          <w:bCs/>
          <w:rtl/>
          <w:lang w:bidi="ar-EG"/>
        </w:rPr>
        <w:t>الملحقات:</w:t>
      </w:r>
      <w:r w:rsidRPr="00891808">
        <w:rPr>
          <w:b/>
          <w:bCs/>
          <w:lang w:bidi="ar-EG"/>
        </w:rPr>
        <w:t xml:space="preserve"> </w:t>
      </w:r>
      <w:r w:rsidRPr="00891808">
        <w:rPr>
          <w:b/>
          <w:bCs/>
          <w:rtl/>
          <w:lang w:bidi="ar-EG"/>
        </w:rPr>
        <w:t xml:space="preserve"> </w:t>
      </w:r>
      <w:r w:rsidR="00E3331A" w:rsidRPr="00891808">
        <w:rPr>
          <w:b/>
          <w:bCs/>
          <w:lang w:bidi="ar-EG"/>
        </w:rPr>
        <w:t>1</w:t>
      </w:r>
    </w:p>
    <w:p w:rsidR="00CE096F" w:rsidRDefault="00CE096F" w:rsidP="00E3331A">
      <w:pPr>
        <w:spacing w:before="720"/>
        <w:rPr>
          <w:b/>
          <w:bCs/>
          <w:rtl/>
          <w:lang w:bidi="ar-EG"/>
        </w:rPr>
        <w:sectPr w:rsidR="00CE096F" w:rsidSect="007E50BA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250CBD" w:rsidRPr="00250CBD" w:rsidRDefault="00250CBD" w:rsidP="007E50BA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  <w:lang w:val="en-GB"/>
        </w:rPr>
      </w:pPr>
      <w:bookmarkStart w:id="1" w:name="Duties"/>
      <w:bookmarkEnd w:id="1"/>
      <w:r w:rsidRPr="00250CBD">
        <w:rPr>
          <w:rFonts w:cs="Times New Roman"/>
          <w:sz w:val="24"/>
          <w:szCs w:val="20"/>
        </w:rPr>
        <w:lastRenderedPageBreak/>
        <w:t>ANNEX 1</w:t>
      </w:r>
      <w:r w:rsidRPr="00250CBD">
        <w:rPr>
          <w:rFonts w:cs="Times New Roman"/>
          <w:sz w:val="24"/>
          <w:szCs w:val="20"/>
        </w:rPr>
        <w:br/>
      </w:r>
      <w:r w:rsidRPr="00250CBD">
        <w:rPr>
          <w:rFonts w:cs="Times New Roman"/>
          <w:sz w:val="24"/>
          <w:szCs w:val="20"/>
          <w:lang w:val="en-GB"/>
        </w:rPr>
        <w:t>(to TSB Circular 291)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tLeast"/>
        <w:ind w:left="709" w:right="453"/>
        <w:jc w:val="center"/>
        <w:rPr>
          <w:rFonts w:cs="Times New Roman"/>
          <w:sz w:val="16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250CBD" w:rsidRPr="00250CBD" w:rsidTr="00485B7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250CBD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250CBD">
              <w:rPr>
                <w:rFonts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250CBD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250CBD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50CBD" w:rsidRPr="00250CBD" w:rsidRDefault="00250CBD" w:rsidP="00250CBD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250CBD" w:rsidRPr="00250CBD" w:rsidTr="00485B79">
        <w:trPr>
          <w:cantSplit/>
          <w:jc w:val="center"/>
        </w:trPr>
        <w:tc>
          <w:tcPr>
            <w:tcW w:w="1291" w:type="dxa"/>
          </w:tcPr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250CBD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250CBD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250CBD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250CBD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250CBD" w:rsidRPr="00250CBD" w:rsidRDefault="00250CBD" w:rsidP="00250CB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250CBD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250CBD">
        <w:rPr>
          <w:rFonts w:cs="Times New Roman"/>
          <w:b/>
          <w:bCs/>
          <w:sz w:val="24"/>
          <w:szCs w:val="24"/>
        </w:rPr>
        <w:t>TELECOMMUNICATION STANDARDIZATION SECTOR</w:t>
      </w:r>
      <w:r w:rsidRPr="00250CBD">
        <w:rPr>
          <w:rFonts w:cs="Times New Roman"/>
          <w:b/>
          <w:bCs/>
          <w:sz w:val="24"/>
          <w:szCs w:val="24"/>
        </w:rPr>
        <w:br/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250CBD">
        <w:rPr>
          <w:rFonts w:cs="Times New Roman"/>
          <w:i/>
          <w:sz w:val="20"/>
          <w:szCs w:val="20"/>
          <w:lang w:val="en-GB"/>
        </w:rPr>
        <w:t xml:space="preserve">ITU Patent </w:t>
      </w:r>
      <w:proofErr w:type="gramStart"/>
      <w:r w:rsidRPr="00250CBD">
        <w:rPr>
          <w:rFonts w:cs="Times New Roman"/>
          <w:i/>
          <w:sz w:val="20"/>
          <w:szCs w:val="20"/>
          <w:lang w:val="en-GB"/>
        </w:rPr>
        <w:t>Roundtable  from</w:t>
      </w:r>
      <w:proofErr w:type="gramEnd"/>
      <w:r w:rsidRPr="00250CBD">
        <w:rPr>
          <w:rFonts w:cs="Times New Roman"/>
          <w:i/>
          <w:sz w:val="20"/>
          <w:szCs w:val="20"/>
          <w:lang w:val="en-GB"/>
        </w:rPr>
        <w:t xml:space="preserve">    ------------------------------------  to ----------------------------------------- in </w:t>
      </w:r>
      <w:smartTag w:uri="urn:schemas-microsoft-com:office:smarttags" w:element="place">
        <w:smartTag w:uri="urn:schemas-microsoft-com:office:smarttags" w:element="City">
          <w:r w:rsidRPr="00250CBD">
            <w:rPr>
              <w:rFonts w:cs="Times New Roman"/>
              <w:i/>
              <w:sz w:val="20"/>
              <w:szCs w:val="20"/>
              <w:lang w:val="en-GB"/>
            </w:rPr>
            <w:t>Geneva</w:t>
          </w:r>
        </w:smartTag>
      </w:smartTag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250CBD">
        <w:rPr>
          <w:rFonts w:cs="Times New Roman"/>
          <w:i/>
          <w:sz w:val="20"/>
          <w:szCs w:val="20"/>
          <w:lang w:val="en-GB"/>
        </w:rPr>
        <w:t xml:space="preserve">Confirmation of the reservation made on (date) </w:t>
      </w:r>
      <w:proofErr w:type="gramStart"/>
      <w:r w:rsidRPr="00250CBD">
        <w:rPr>
          <w:rFonts w:cs="Times New Roman"/>
          <w:i/>
          <w:sz w:val="20"/>
          <w:szCs w:val="20"/>
          <w:lang w:val="en-GB"/>
        </w:rPr>
        <w:t>--------------------------  with</w:t>
      </w:r>
      <w:proofErr w:type="gramEnd"/>
      <w:r w:rsidRPr="00250CBD">
        <w:rPr>
          <w:rFonts w:cs="Times New Roman"/>
          <w:i/>
          <w:sz w:val="20"/>
          <w:szCs w:val="20"/>
          <w:lang w:val="en-GB"/>
        </w:rPr>
        <w:t xml:space="preserve"> (hotel)   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proofErr w:type="gramStart"/>
      <w:r w:rsidRPr="00250CBD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250CBD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250CBD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proofErr w:type="gramStart"/>
      <w:r w:rsidRPr="00250CBD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250CBD">
        <w:rPr>
          <w:rFonts w:cs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250CBD" w:rsidRPr="00250CBD" w:rsidRDefault="00250CBD" w:rsidP="00250CBD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250CBD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250CBD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</w:t>
      </w:r>
      <w:proofErr w:type="gramStart"/>
      <w:r w:rsidRPr="00250CBD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>CARD :</w:t>
      </w:r>
      <w:proofErr w:type="gramEnd"/>
      <w:r w:rsidRPr="00250CBD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250CBD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250CBD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250CBD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250CBD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250CBD">
        <w:rPr>
          <w:rFonts w:cs="Times New Roman"/>
          <w:i/>
          <w:sz w:val="20"/>
          <w:szCs w:val="20"/>
        </w:rPr>
        <w:t>Family name</w:t>
      </w:r>
      <w:r w:rsidRPr="00250CBD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250CBD">
        <w:rPr>
          <w:rFonts w:cs="Times New Roman"/>
          <w:i/>
          <w:sz w:val="20"/>
          <w:szCs w:val="20"/>
        </w:rPr>
        <w:t xml:space="preserve">First name    </w:t>
      </w:r>
      <w:r w:rsidRPr="00250CBD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250CBD">
        <w:rPr>
          <w:rFonts w:cs="Times New Roman"/>
          <w:i/>
          <w:sz w:val="20"/>
          <w:szCs w:val="20"/>
        </w:rPr>
        <w:t xml:space="preserve">Address        </w:t>
      </w:r>
      <w:r w:rsidRPr="00250CBD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250CBD">
        <w:rPr>
          <w:rFonts w:cs="Times New Roman"/>
          <w:i/>
          <w:iCs/>
          <w:sz w:val="20"/>
          <w:szCs w:val="20"/>
        </w:rPr>
        <w:t>Tel: 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250CBD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250CBD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250CBD">
        <w:rPr>
          <w:rFonts w:cs="Times New Roman"/>
          <w:sz w:val="20"/>
          <w:szCs w:val="20"/>
        </w:rPr>
        <w:t xml:space="preserve"> 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250CBD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250CBD">
        <w:rPr>
          <w:rFonts w:cs="Times New Roman"/>
          <w:sz w:val="20"/>
          <w:szCs w:val="20"/>
          <w:lang w:val="en-GB"/>
        </w:rPr>
        <w:t>:        AX/VISA/DINERS/</w:t>
      </w:r>
      <w:proofErr w:type="gramStart"/>
      <w:r w:rsidRPr="00250CBD">
        <w:rPr>
          <w:rFonts w:cs="Times New Roman"/>
          <w:sz w:val="20"/>
          <w:szCs w:val="20"/>
          <w:lang w:val="en-GB"/>
        </w:rPr>
        <w:t>EC  (</w:t>
      </w:r>
      <w:proofErr w:type="gramEnd"/>
      <w:r w:rsidRPr="00250CBD">
        <w:rPr>
          <w:rFonts w:cs="Times New Roman"/>
          <w:i/>
          <w:iCs/>
          <w:sz w:val="20"/>
          <w:szCs w:val="20"/>
          <w:lang w:val="en-GB"/>
        </w:rPr>
        <w:t>or</w:t>
      </w:r>
      <w:r w:rsidRPr="00250CBD">
        <w:rPr>
          <w:rFonts w:cs="Times New Roman"/>
          <w:sz w:val="20"/>
          <w:szCs w:val="20"/>
          <w:lang w:val="en-GB"/>
        </w:rPr>
        <w:t xml:space="preserve"> </w:t>
      </w:r>
      <w:r w:rsidRPr="00250CBD">
        <w:rPr>
          <w:rFonts w:cs="Times New Roman"/>
          <w:i/>
          <w:sz w:val="20"/>
          <w:szCs w:val="20"/>
        </w:rPr>
        <w:t>other) -----------------------------------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250CBD">
        <w:rPr>
          <w:rFonts w:cs="Times New Roman"/>
          <w:i/>
          <w:iCs/>
          <w:sz w:val="20"/>
          <w:szCs w:val="20"/>
        </w:rPr>
        <w:t xml:space="preserve">No. </w:t>
      </w:r>
      <w:r w:rsidRPr="00250CBD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250CBD">
        <w:rPr>
          <w:rFonts w:cs="Times New Roman"/>
          <w:i/>
          <w:sz w:val="20"/>
          <w:szCs w:val="20"/>
        </w:rPr>
        <w:t>valid</w:t>
      </w:r>
      <w:proofErr w:type="gramEnd"/>
      <w:r w:rsidRPr="00250CBD">
        <w:rPr>
          <w:rFonts w:cs="Times New Roman"/>
          <w:i/>
          <w:sz w:val="20"/>
          <w:szCs w:val="20"/>
        </w:rPr>
        <w:t xml:space="preserve"> until</w:t>
      </w:r>
      <w:r w:rsidRPr="00250CBD">
        <w:rPr>
          <w:rFonts w:cs="Times New Roman"/>
          <w:sz w:val="20"/>
          <w:szCs w:val="20"/>
        </w:rPr>
        <w:t xml:space="preserve">        ------------------------------------------------</w:t>
      </w: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250CBD" w:rsidRPr="00250CBD" w:rsidRDefault="00250CBD" w:rsidP="00250CBD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FF014A" w:rsidRPr="0099051A" w:rsidRDefault="00250CBD" w:rsidP="00C72C3A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bidi="ar-EG"/>
        </w:rPr>
      </w:pPr>
      <w:r w:rsidRPr="00250CBD">
        <w:rPr>
          <w:rFonts w:cs="Times New Roman"/>
          <w:i/>
          <w:sz w:val="20"/>
          <w:szCs w:val="20"/>
          <w:lang w:val="en-GB"/>
        </w:rPr>
        <w:t>Date</w:t>
      </w:r>
      <w:r w:rsidRPr="00250CBD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250CBD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250CBD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8A0CA5" w:rsidRPr="000A013F" w:rsidRDefault="008A0CA5" w:rsidP="00761282">
      <w:pPr>
        <w:tabs>
          <w:tab w:val="left" w:pos="1440"/>
        </w:tabs>
        <w:bidi w:val="0"/>
        <w:spacing w:before="0" w:line="240" w:lineRule="auto"/>
        <w:ind w:left="284" w:right="515"/>
        <w:rPr>
          <w:sz w:val="2"/>
          <w:szCs w:val="2"/>
          <w:lang w:bidi="ar-EG"/>
        </w:rPr>
      </w:pPr>
    </w:p>
    <w:sectPr w:rsidR="008A0CA5" w:rsidRPr="000A013F" w:rsidSect="00AE03C4">
      <w:headerReference w:type="firs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78" w:rsidRDefault="007B6E78">
      <w:r>
        <w:separator/>
      </w:r>
    </w:p>
  </w:endnote>
  <w:endnote w:type="continuationSeparator" w:id="0">
    <w:p w:rsidR="007B6E78" w:rsidRDefault="007B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F" w:rsidRPr="007146A3" w:rsidRDefault="00B4730F" w:rsidP="00B4730F">
    <w:pPr>
      <w:pStyle w:val="Footer"/>
      <w:tabs>
        <w:tab w:val="clear" w:pos="4703"/>
        <w:tab w:val="clear" w:pos="9406"/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  <w:rPr>
        <w:vanish/>
        <w:sz w:val="18"/>
        <w:szCs w:val="18"/>
        <w:lang w:val="fr-FR"/>
      </w:rPr>
    </w:pPr>
    <w:r w:rsidRPr="001B3D22">
      <w:rPr>
        <w:sz w:val="18"/>
        <w:szCs w:val="18"/>
        <w:lang w:val="fr-CH"/>
      </w:rPr>
      <w:t>ITU-T\BUREAU\CIRC\291A.DOC</w:t>
    </w:r>
    <w:r w:rsidRPr="001B3D22">
      <w:rPr>
        <w:lang w:val="fr-CH"/>
      </w:rPr>
      <w:t xml:space="preserve"> </w:t>
    </w:r>
    <w:r w:rsidRPr="00B4730F">
      <w:rPr>
        <w:sz w:val="18"/>
        <w:szCs w:val="18"/>
        <w:lang w:val="fr-FR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E096F" w:rsidTr="00485B7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E096F" w:rsidRDefault="00CE096F" w:rsidP="00485B7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E096F" w:rsidRDefault="00CE096F" w:rsidP="00485B7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E096F" w:rsidRDefault="00CE096F" w:rsidP="00485B7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E096F" w:rsidRDefault="00CE096F" w:rsidP="00485B7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E096F" w:rsidTr="00485B79">
      <w:trPr>
        <w:cantSplit/>
      </w:trPr>
      <w:tc>
        <w:tcPr>
          <w:tcW w:w="1062" w:type="pct"/>
        </w:tcPr>
        <w:p w:rsidR="00CE096F" w:rsidRPr="008F5E3A" w:rsidRDefault="00CE096F" w:rsidP="00485B79">
          <w:pPr>
            <w:pStyle w:val="itu"/>
          </w:pPr>
          <w:r w:rsidRPr="008F5E3A"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8F5E3A">
                <w:t>Geneva</w:t>
              </w:r>
            </w:smartTag>
          </w:smartTag>
          <w:r w:rsidRPr="008F5E3A">
            <w:t xml:space="preserve"> 20</w:t>
          </w:r>
        </w:p>
      </w:tc>
      <w:tc>
        <w:tcPr>
          <w:tcW w:w="1583" w:type="pct"/>
        </w:tcPr>
        <w:p w:rsidR="00CE096F" w:rsidRPr="008F5E3A" w:rsidRDefault="00CE096F" w:rsidP="00485B7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E096F" w:rsidRPr="008F5E3A" w:rsidRDefault="00CE096F" w:rsidP="00485B7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E096F" w:rsidRPr="00724ED5" w:rsidRDefault="00CE096F" w:rsidP="00485B7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E096F" w:rsidTr="00485B79">
      <w:trPr>
        <w:cantSplit/>
      </w:trPr>
      <w:tc>
        <w:tcPr>
          <w:tcW w:w="1062" w:type="pct"/>
        </w:tcPr>
        <w:p w:rsidR="00CE096F" w:rsidRDefault="00CE096F" w:rsidP="00485B7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E096F" w:rsidRDefault="00CE096F" w:rsidP="00485B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E096F" w:rsidRDefault="00CE096F" w:rsidP="00485B79">
          <w:pPr>
            <w:pStyle w:val="itu"/>
          </w:pPr>
        </w:p>
      </w:tc>
      <w:tc>
        <w:tcPr>
          <w:tcW w:w="1131" w:type="pct"/>
        </w:tcPr>
        <w:p w:rsidR="00CE096F" w:rsidRDefault="00CE096F" w:rsidP="00485B79">
          <w:pPr>
            <w:pStyle w:val="itu"/>
          </w:pPr>
        </w:p>
      </w:tc>
    </w:tr>
  </w:tbl>
  <w:p w:rsidR="00CE096F" w:rsidRPr="00CE096F" w:rsidRDefault="00CE096F" w:rsidP="003471A3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168" w:lineRule="auto"/>
      <w:textAlignment w:val="baseline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F" w:rsidRPr="007146A3" w:rsidRDefault="00B4730F" w:rsidP="00B4730F">
    <w:pPr>
      <w:pStyle w:val="Footer"/>
      <w:tabs>
        <w:tab w:val="clear" w:pos="4703"/>
        <w:tab w:val="clear" w:pos="9406"/>
        <w:tab w:val="left" w:pos="5670"/>
        <w:tab w:val="right" w:pos="974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vanish/>
        <w:sz w:val="18"/>
        <w:szCs w:val="18"/>
        <w:lang w:val="fr-FR"/>
      </w:rPr>
    </w:pPr>
    <w:r w:rsidRPr="001B3D22">
      <w:rPr>
        <w:sz w:val="18"/>
        <w:szCs w:val="18"/>
        <w:lang w:val="fr-CH"/>
      </w:rPr>
      <w:t>ITU-T\BUREAU\CIRC\291A.DOC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78" w:rsidRDefault="007B6E78">
      <w:r>
        <w:separator/>
      </w:r>
    </w:p>
  </w:footnote>
  <w:footnote w:type="continuationSeparator" w:id="0">
    <w:p w:rsidR="007B6E78" w:rsidRDefault="007B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0D" w:rsidRPr="00E6340D" w:rsidRDefault="00E150C8" w:rsidP="007E50BA">
    <w:pPr>
      <w:pStyle w:val="Header"/>
      <w:bidi w:val="0"/>
      <w:jc w:val="center"/>
      <w:rPr>
        <w:szCs w:val="22"/>
        <w:rtl/>
        <w:lang w:bidi="ar-EG"/>
      </w:rPr>
    </w:pPr>
    <w:r w:rsidRPr="00E6340D">
      <w:rPr>
        <w:rStyle w:val="PageNumber"/>
        <w:rFonts w:cs="Traditional Arabic"/>
        <w:szCs w:val="22"/>
      </w:rPr>
      <w:t>-</w:t>
    </w:r>
    <w:r w:rsidR="00E6340D">
      <w:rPr>
        <w:rFonts w:cs="Times New Roman"/>
        <w:sz w:val="18"/>
        <w:szCs w:val="18"/>
      </w:rPr>
      <w:t xml:space="preserve"> </w:t>
    </w:r>
    <w:r w:rsidR="006956AC" w:rsidRPr="00E6340D">
      <w:rPr>
        <w:rStyle w:val="PageNumber"/>
        <w:rFonts w:cs="Traditional Arabic"/>
        <w:szCs w:val="22"/>
      </w:rPr>
      <w:fldChar w:fldCharType="begin"/>
    </w:r>
    <w:r w:rsidR="00E6340D" w:rsidRPr="00E6340D">
      <w:rPr>
        <w:rStyle w:val="PageNumber"/>
        <w:rFonts w:cs="Traditional Arabic"/>
        <w:szCs w:val="22"/>
      </w:rPr>
      <w:instrText xml:space="preserve"> PAGE </w:instrText>
    </w:r>
    <w:r w:rsidR="006956AC" w:rsidRPr="00E6340D">
      <w:rPr>
        <w:rStyle w:val="PageNumber"/>
        <w:rFonts w:cs="Traditional Arabic"/>
        <w:szCs w:val="22"/>
      </w:rPr>
      <w:fldChar w:fldCharType="separate"/>
    </w:r>
    <w:r w:rsidR="001B3D22">
      <w:rPr>
        <w:rStyle w:val="PageNumber"/>
        <w:rFonts w:cs="Traditional Arabic"/>
        <w:noProof/>
        <w:szCs w:val="22"/>
      </w:rPr>
      <w:t>2</w:t>
    </w:r>
    <w:r w:rsidR="006956AC" w:rsidRPr="00E6340D">
      <w:rPr>
        <w:rStyle w:val="PageNumber"/>
        <w:rFonts w:cs="Traditional Arabic"/>
        <w:szCs w:val="22"/>
      </w:rPr>
      <w:fldChar w:fldCharType="end"/>
    </w:r>
    <w:r w:rsidR="00E6340D" w:rsidRPr="00E6340D">
      <w:rPr>
        <w:rStyle w:val="PageNumber"/>
        <w:rFonts w:cs="Traditional Arabic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0D" w:rsidRPr="00E6340D" w:rsidRDefault="00E150C8" w:rsidP="00E66661">
    <w:pPr>
      <w:pStyle w:val="Header"/>
      <w:bidi w:val="0"/>
      <w:spacing w:after="240"/>
      <w:jc w:val="center"/>
      <w:rPr>
        <w:szCs w:val="22"/>
        <w:rtl/>
        <w:lang w:bidi="ar-EG"/>
      </w:rPr>
    </w:pPr>
    <w:r w:rsidRPr="00E6340D">
      <w:rPr>
        <w:rStyle w:val="PageNumber"/>
        <w:rFonts w:cs="Traditional Arabic"/>
        <w:szCs w:val="22"/>
      </w:rPr>
      <w:t>-</w:t>
    </w:r>
    <w:r w:rsidR="00E6340D">
      <w:rPr>
        <w:rFonts w:cs="Times New Roman"/>
        <w:sz w:val="18"/>
        <w:szCs w:val="18"/>
      </w:rPr>
      <w:t xml:space="preserve"> </w:t>
    </w:r>
    <w:r w:rsidR="006956AC" w:rsidRPr="00E6340D">
      <w:rPr>
        <w:rStyle w:val="PageNumber"/>
        <w:rFonts w:cs="Traditional Arabic"/>
        <w:szCs w:val="22"/>
      </w:rPr>
      <w:fldChar w:fldCharType="begin"/>
    </w:r>
    <w:r w:rsidR="00E6340D" w:rsidRPr="00E6340D">
      <w:rPr>
        <w:rStyle w:val="PageNumber"/>
        <w:rFonts w:cs="Traditional Arabic"/>
        <w:szCs w:val="22"/>
      </w:rPr>
      <w:instrText xml:space="preserve"> PAGE </w:instrText>
    </w:r>
    <w:r w:rsidR="006956AC" w:rsidRPr="00E6340D">
      <w:rPr>
        <w:rStyle w:val="PageNumber"/>
        <w:rFonts w:cs="Traditional Arabic"/>
        <w:szCs w:val="22"/>
      </w:rPr>
      <w:fldChar w:fldCharType="separate"/>
    </w:r>
    <w:r w:rsidR="001B3D22">
      <w:rPr>
        <w:rStyle w:val="PageNumber"/>
        <w:rFonts w:cs="Traditional Arabic"/>
        <w:noProof/>
        <w:szCs w:val="22"/>
      </w:rPr>
      <w:t>3</w:t>
    </w:r>
    <w:r w:rsidR="006956AC" w:rsidRPr="00E6340D">
      <w:rPr>
        <w:rStyle w:val="PageNumber"/>
        <w:rFonts w:cs="Traditional Arabic"/>
        <w:szCs w:val="22"/>
      </w:rPr>
      <w:fldChar w:fldCharType="end"/>
    </w:r>
    <w:r w:rsidR="00E6340D" w:rsidRPr="00E6340D">
      <w:rPr>
        <w:rStyle w:val="PageNumber"/>
        <w:rFonts w:cs="Traditional Arabic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D4"/>
    <w:multiLevelType w:val="hybridMultilevel"/>
    <w:tmpl w:val="3BC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04E9D"/>
    <w:multiLevelType w:val="hybridMultilevel"/>
    <w:tmpl w:val="39D8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1DA323E6"/>
    <w:multiLevelType w:val="hybridMultilevel"/>
    <w:tmpl w:val="2C0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D21F4"/>
    <w:multiLevelType w:val="hybridMultilevel"/>
    <w:tmpl w:val="FF5A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7B4D1C34"/>
    <w:multiLevelType w:val="hybridMultilevel"/>
    <w:tmpl w:val="7FBA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3107"/>
    <w:rsid w:val="00007569"/>
    <w:rsid w:val="00012BDE"/>
    <w:rsid w:val="000132B7"/>
    <w:rsid w:val="000160B6"/>
    <w:rsid w:val="00020DB7"/>
    <w:rsid w:val="000260D5"/>
    <w:rsid w:val="000302D3"/>
    <w:rsid w:val="00030A18"/>
    <w:rsid w:val="00030E65"/>
    <w:rsid w:val="000440C4"/>
    <w:rsid w:val="00046083"/>
    <w:rsid w:val="00046EF7"/>
    <w:rsid w:val="000525E5"/>
    <w:rsid w:val="00055E44"/>
    <w:rsid w:val="000637D6"/>
    <w:rsid w:val="0006455A"/>
    <w:rsid w:val="00064EC5"/>
    <w:rsid w:val="00065658"/>
    <w:rsid w:val="0007165A"/>
    <w:rsid w:val="00073E7E"/>
    <w:rsid w:val="00075D90"/>
    <w:rsid w:val="00076A45"/>
    <w:rsid w:val="00081D8A"/>
    <w:rsid w:val="00086037"/>
    <w:rsid w:val="000A013F"/>
    <w:rsid w:val="000A3EFF"/>
    <w:rsid w:val="000A7621"/>
    <w:rsid w:val="000C1730"/>
    <w:rsid w:val="000C2CC6"/>
    <w:rsid w:val="000C2FB2"/>
    <w:rsid w:val="000C434A"/>
    <w:rsid w:val="000C680B"/>
    <w:rsid w:val="000D3455"/>
    <w:rsid w:val="000D3F69"/>
    <w:rsid w:val="000D6000"/>
    <w:rsid w:val="000E3E38"/>
    <w:rsid w:val="000F6DB2"/>
    <w:rsid w:val="000F7AEE"/>
    <w:rsid w:val="0010144A"/>
    <w:rsid w:val="001014A9"/>
    <w:rsid w:val="00106651"/>
    <w:rsid w:val="001132C8"/>
    <w:rsid w:val="00127FFE"/>
    <w:rsid w:val="00133BF7"/>
    <w:rsid w:val="0013799D"/>
    <w:rsid w:val="001401E7"/>
    <w:rsid w:val="00150879"/>
    <w:rsid w:val="001523BE"/>
    <w:rsid w:val="0016239F"/>
    <w:rsid w:val="00180899"/>
    <w:rsid w:val="00187FF9"/>
    <w:rsid w:val="001919D1"/>
    <w:rsid w:val="0019658A"/>
    <w:rsid w:val="001A2E94"/>
    <w:rsid w:val="001A5641"/>
    <w:rsid w:val="001A5E10"/>
    <w:rsid w:val="001B3D22"/>
    <w:rsid w:val="001B5908"/>
    <w:rsid w:val="001C0EF6"/>
    <w:rsid w:val="001C7ECA"/>
    <w:rsid w:val="001D1DF8"/>
    <w:rsid w:val="001D39B3"/>
    <w:rsid w:val="001D3E3A"/>
    <w:rsid w:val="001D6103"/>
    <w:rsid w:val="001D6F02"/>
    <w:rsid w:val="001E3944"/>
    <w:rsid w:val="001F1051"/>
    <w:rsid w:val="001F6CD8"/>
    <w:rsid w:val="00201E08"/>
    <w:rsid w:val="00206247"/>
    <w:rsid w:val="00207323"/>
    <w:rsid w:val="0021011A"/>
    <w:rsid w:val="00213FD5"/>
    <w:rsid w:val="00214741"/>
    <w:rsid w:val="0022041F"/>
    <w:rsid w:val="00224522"/>
    <w:rsid w:val="002313E7"/>
    <w:rsid w:val="002330BE"/>
    <w:rsid w:val="00235C8A"/>
    <w:rsid w:val="00237182"/>
    <w:rsid w:val="00245565"/>
    <w:rsid w:val="00246AD0"/>
    <w:rsid w:val="00247D96"/>
    <w:rsid w:val="00247D9B"/>
    <w:rsid w:val="00250CBD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3CAA"/>
    <w:rsid w:val="003310D2"/>
    <w:rsid w:val="00334512"/>
    <w:rsid w:val="00335239"/>
    <w:rsid w:val="00343BDE"/>
    <w:rsid w:val="0034525D"/>
    <w:rsid w:val="003471A3"/>
    <w:rsid w:val="0034786A"/>
    <w:rsid w:val="00350939"/>
    <w:rsid w:val="00363805"/>
    <w:rsid w:val="00363E8E"/>
    <w:rsid w:val="00372FF7"/>
    <w:rsid w:val="00384B5A"/>
    <w:rsid w:val="00393E7C"/>
    <w:rsid w:val="003B2C5F"/>
    <w:rsid w:val="003B459A"/>
    <w:rsid w:val="003C2AC9"/>
    <w:rsid w:val="003D16CE"/>
    <w:rsid w:val="003D56B1"/>
    <w:rsid w:val="003D59E4"/>
    <w:rsid w:val="003E051B"/>
    <w:rsid w:val="003E1352"/>
    <w:rsid w:val="003E32A8"/>
    <w:rsid w:val="003E6B7D"/>
    <w:rsid w:val="004067A6"/>
    <w:rsid w:val="00417512"/>
    <w:rsid w:val="004208AC"/>
    <w:rsid w:val="00422171"/>
    <w:rsid w:val="004221D4"/>
    <w:rsid w:val="00425397"/>
    <w:rsid w:val="00430A1A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77F81"/>
    <w:rsid w:val="00485168"/>
    <w:rsid w:val="00492FAD"/>
    <w:rsid w:val="0049418C"/>
    <w:rsid w:val="00495D19"/>
    <w:rsid w:val="00496580"/>
    <w:rsid w:val="004A0F33"/>
    <w:rsid w:val="004A510C"/>
    <w:rsid w:val="004A52B4"/>
    <w:rsid w:val="004A7A1A"/>
    <w:rsid w:val="004B49B9"/>
    <w:rsid w:val="004B74A8"/>
    <w:rsid w:val="004D6D69"/>
    <w:rsid w:val="004E1059"/>
    <w:rsid w:val="004E2C7A"/>
    <w:rsid w:val="004E4BB7"/>
    <w:rsid w:val="004F3D50"/>
    <w:rsid w:val="0051132E"/>
    <w:rsid w:val="00511394"/>
    <w:rsid w:val="00523B5B"/>
    <w:rsid w:val="00524288"/>
    <w:rsid w:val="00535CA0"/>
    <w:rsid w:val="00537B94"/>
    <w:rsid w:val="005429E9"/>
    <w:rsid w:val="005430E7"/>
    <w:rsid w:val="00543D04"/>
    <w:rsid w:val="0054515F"/>
    <w:rsid w:val="00550F45"/>
    <w:rsid w:val="00553969"/>
    <w:rsid w:val="005637BA"/>
    <w:rsid w:val="00570EF5"/>
    <w:rsid w:val="0057474C"/>
    <w:rsid w:val="00575402"/>
    <w:rsid w:val="00575B6C"/>
    <w:rsid w:val="005779F9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0AF4"/>
    <w:rsid w:val="005F33FD"/>
    <w:rsid w:val="005F740A"/>
    <w:rsid w:val="006011E0"/>
    <w:rsid w:val="0060203A"/>
    <w:rsid w:val="00605E96"/>
    <w:rsid w:val="00606EF4"/>
    <w:rsid w:val="00614F3F"/>
    <w:rsid w:val="00617BE4"/>
    <w:rsid w:val="00621F39"/>
    <w:rsid w:val="0062326A"/>
    <w:rsid w:val="00633EB6"/>
    <w:rsid w:val="006344E2"/>
    <w:rsid w:val="00637FB5"/>
    <w:rsid w:val="00642F8E"/>
    <w:rsid w:val="0064388F"/>
    <w:rsid w:val="00654156"/>
    <w:rsid w:val="00655E5A"/>
    <w:rsid w:val="0066050F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56AC"/>
    <w:rsid w:val="00696BB2"/>
    <w:rsid w:val="00697445"/>
    <w:rsid w:val="006A058F"/>
    <w:rsid w:val="006A3056"/>
    <w:rsid w:val="006A4EE3"/>
    <w:rsid w:val="006B163C"/>
    <w:rsid w:val="006B52B5"/>
    <w:rsid w:val="006B6B9A"/>
    <w:rsid w:val="006C1530"/>
    <w:rsid w:val="006C4FFB"/>
    <w:rsid w:val="006C7CEA"/>
    <w:rsid w:val="006D36FC"/>
    <w:rsid w:val="006D49AD"/>
    <w:rsid w:val="006D58DF"/>
    <w:rsid w:val="006E73B1"/>
    <w:rsid w:val="00700DD9"/>
    <w:rsid w:val="0071127D"/>
    <w:rsid w:val="007146A3"/>
    <w:rsid w:val="007149A7"/>
    <w:rsid w:val="007202C3"/>
    <w:rsid w:val="00724ED5"/>
    <w:rsid w:val="007437F9"/>
    <w:rsid w:val="00746048"/>
    <w:rsid w:val="007561C9"/>
    <w:rsid w:val="00757D5F"/>
    <w:rsid w:val="00761282"/>
    <w:rsid w:val="0076311C"/>
    <w:rsid w:val="00764273"/>
    <w:rsid w:val="00765C43"/>
    <w:rsid w:val="007660A9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B6E78"/>
    <w:rsid w:val="007C1AEA"/>
    <w:rsid w:val="007C7779"/>
    <w:rsid w:val="007D700A"/>
    <w:rsid w:val="007E2D7F"/>
    <w:rsid w:val="007E50BA"/>
    <w:rsid w:val="007F0AC6"/>
    <w:rsid w:val="007F130E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142A"/>
    <w:rsid w:val="00866CFB"/>
    <w:rsid w:val="0087077B"/>
    <w:rsid w:val="00875870"/>
    <w:rsid w:val="00876CC0"/>
    <w:rsid w:val="00883E59"/>
    <w:rsid w:val="00886A0C"/>
    <w:rsid w:val="00891808"/>
    <w:rsid w:val="00895EC4"/>
    <w:rsid w:val="008A0CA5"/>
    <w:rsid w:val="008B61CA"/>
    <w:rsid w:val="008B7BF6"/>
    <w:rsid w:val="008C3899"/>
    <w:rsid w:val="008C4385"/>
    <w:rsid w:val="008C7A22"/>
    <w:rsid w:val="008C7D86"/>
    <w:rsid w:val="008D27E0"/>
    <w:rsid w:val="008D2E33"/>
    <w:rsid w:val="008D3838"/>
    <w:rsid w:val="008E167F"/>
    <w:rsid w:val="008E610B"/>
    <w:rsid w:val="008F4C50"/>
    <w:rsid w:val="008F55E3"/>
    <w:rsid w:val="008F5E3A"/>
    <w:rsid w:val="008F7B1F"/>
    <w:rsid w:val="009015FD"/>
    <w:rsid w:val="009041F1"/>
    <w:rsid w:val="009048A4"/>
    <w:rsid w:val="00904BF4"/>
    <w:rsid w:val="009057E6"/>
    <w:rsid w:val="00911629"/>
    <w:rsid w:val="00914455"/>
    <w:rsid w:val="009204BB"/>
    <w:rsid w:val="00920A44"/>
    <w:rsid w:val="009257DF"/>
    <w:rsid w:val="00926167"/>
    <w:rsid w:val="0093025B"/>
    <w:rsid w:val="0093542A"/>
    <w:rsid w:val="0093679C"/>
    <w:rsid w:val="00965582"/>
    <w:rsid w:val="00973D3C"/>
    <w:rsid w:val="0097559C"/>
    <w:rsid w:val="0097651D"/>
    <w:rsid w:val="0098075F"/>
    <w:rsid w:val="00980D9A"/>
    <w:rsid w:val="0098122E"/>
    <w:rsid w:val="009824F8"/>
    <w:rsid w:val="00986865"/>
    <w:rsid w:val="0099051A"/>
    <w:rsid w:val="009938A9"/>
    <w:rsid w:val="009961EB"/>
    <w:rsid w:val="009A398E"/>
    <w:rsid w:val="009A61F8"/>
    <w:rsid w:val="009B0414"/>
    <w:rsid w:val="009B5009"/>
    <w:rsid w:val="009B55BE"/>
    <w:rsid w:val="009C4ADE"/>
    <w:rsid w:val="009D2DD2"/>
    <w:rsid w:val="009E03FC"/>
    <w:rsid w:val="009E21AD"/>
    <w:rsid w:val="009E3AD4"/>
    <w:rsid w:val="009F4B09"/>
    <w:rsid w:val="00A142D2"/>
    <w:rsid w:val="00A14ADB"/>
    <w:rsid w:val="00A22222"/>
    <w:rsid w:val="00A22948"/>
    <w:rsid w:val="00A26EA0"/>
    <w:rsid w:val="00A33794"/>
    <w:rsid w:val="00A55013"/>
    <w:rsid w:val="00A6296D"/>
    <w:rsid w:val="00A655AC"/>
    <w:rsid w:val="00A65BE7"/>
    <w:rsid w:val="00A77701"/>
    <w:rsid w:val="00A82313"/>
    <w:rsid w:val="00A83A6D"/>
    <w:rsid w:val="00A90460"/>
    <w:rsid w:val="00A955BE"/>
    <w:rsid w:val="00A95BF9"/>
    <w:rsid w:val="00A96CD8"/>
    <w:rsid w:val="00AA0DC1"/>
    <w:rsid w:val="00AA1F42"/>
    <w:rsid w:val="00AA7FDD"/>
    <w:rsid w:val="00AB063E"/>
    <w:rsid w:val="00AB321E"/>
    <w:rsid w:val="00AB5A96"/>
    <w:rsid w:val="00AC5E14"/>
    <w:rsid w:val="00AD28DD"/>
    <w:rsid w:val="00AE03C4"/>
    <w:rsid w:val="00AF60DE"/>
    <w:rsid w:val="00B00C95"/>
    <w:rsid w:val="00B06EFE"/>
    <w:rsid w:val="00B07B77"/>
    <w:rsid w:val="00B10464"/>
    <w:rsid w:val="00B14AEF"/>
    <w:rsid w:val="00B204CB"/>
    <w:rsid w:val="00B22847"/>
    <w:rsid w:val="00B232BD"/>
    <w:rsid w:val="00B269E5"/>
    <w:rsid w:val="00B40910"/>
    <w:rsid w:val="00B4730F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47B8"/>
    <w:rsid w:val="00BD51F1"/>
    <w:rsid w:val="00C01990"/>
    <w:rsid w:val="00C13487"/>
    <w:rsid w:val="00C16CB6"/>
    <w:rsid w:val="00C25C1D"/>
    <w:rsid w:val="00C335A4"/>
    <w:rsid w:val="00C33D50"/>
    <w:rsid w:val="00C42FC9"/>
    <w:rsid w:val="00C47940"/>
    <w:rsid w:val="00C5355E"/>
    <w:rsid w:val="00C53A1D"/>
    <w:rsid w:val="00C5483C"/>
    <w:rsid w:val="00C56944"/>
    <w:rsid w:val="00C56C06"/>
    <w:rsid w:val="00C66212"/>
    <w:rsid w:val="00C67A47"/>
    <w:rsid w:val="00C714FE"/>
    <w:rsid w:val="00C714FF"/>
    <w:rsid w:val="00C72C3A"/>
    <w:rsid w:val="00C7616B"/>
    <w:rsid w:val="00C766C5"/>
    <w:rsid w:val="00C87215"/>
    <w:rsid w:val="00C91FD8"/>
    <w:rsid w:val="00C96833"/>
    <w:rsid w:val="00CB63B9"/>
    <w:rsid w:val="00CC0E5D"/>
    <w:rsid w:val="00CC30F9"/>
    <w:rsid w:val="00CD3457"/>
    <w:rsid w:val="00CD49DF"/>
    <w:rsid w:val="00CE0150"/>
    <w:rsid w:val="00CE096F"/>
    <w:rsid w:val="00CE2555"/>
    <w:rsid w:val="00CE7C57"/>
    <w:rsid w:val="00CF1B69"/>
    <w:rsid w:val="00CF2045"/>
    <w:rsid w:val="00CF4610"/>
    <w:rsid w:val="00CF7EA1"/>
    <w:rsid w:val="00D05793"/>
    <w:rsid w:val="00D07074"/>
    <w:rsid w:val="00D119B1"/>
    <w:rsid w:val="00D16C82"/>
    <w:rsid w:val="00D16E01"/>
    <w:rsid w:val="00D177A6"/>
    <w:rsid w:val="00D20AE5"/>
    <w:rsid w:val="00D218DE"/>
    <w:rsid w:val="00D32283"/>
    <w:rsid w:val="00D34A31"/>
    <w:rsid w:val="00D36DE5"/>
    <w:rsid w:val="00D45212"/>
    <w:rsid w:val="00D57797"/>
    <w:rsid w:val="00D6073D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6983"/>
    <w:rsid w:val="00DE76C6"/>
    <w:rsid w:val="00DE7845"/>
    <w:rsid w:val="00DF0B2F"/>
    <w:rsid w:val="00E11642"/>
    <w:rsid w:val="00E12535"/>
    <w:rsid w:val="00E14185"/>
    <w:rsid w:val="00E150C8"/>
    <w:rsid w:val="00E24356"/>
    <w:rsid w:val="00E25C6C"/>
    <w:rsid w:val="00E27501"/>
    <w:rsid w:val="00E32073"/>
    <w:rsid w:val="00E3331A"/>
    <w:rsid w:val="00E34055"/>
    <w:rsid w:val="00E36E54"/>
    <w:rsid w:val="00E4218D"/>
    <w:rsid w:val="00E448CA"/>
    <w:rsid w:val="00E47C87"/>
    <w:rsid w:val="00E507D1"/>
    <w:rsid w:val="00E529E7"/>
    <w:rsid w:val="00E61E5B"/>
    <w:rsid w:val="00E6340D"/>
    <w:rsid w:val="00E65A50"/>
    <w:rsid w:val="00E66661"/>
    <w:rsid w:val="00E67D25"/>
    <w:rsid w:val="00E72848"/>
    <w:rsid w:val="00E76382"/>
    <w:rsid w:val="00E7666B"/>
    <w:rsid w:val="00E80F95"/>
    <w:rsid w:val="00E966C0"/>
    <w:rsid w:val="00E96B35"/>
    <w:rsid w:val="00EA594C"/>
    <w:rsid w:val="00EA5B6B"/>
    <w:rsid w:val="00EA722D"/>
    <w:rsid w:val="00EB5432"/>
    <w:rsid w:val="00EB661D"/>
    <w:rsid w:val="00EC0515"/>
    <w:rsid w:val="00EC38BA"/>
    <w:rsid w:val="00ED30C0"/>
    <w:rsid w:val="00ED3E50"/>
    <w:rsid w:val="00ED6CD3"/>
    <w:rsid w:val="00EE144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3AA"/>
    <w:rsid w:val="00F70E06"/>
    <w:rsid w:val="00F71475"/>
    <w:rsid w:val="00F71CA3"/>
    <w:rsid w:val="00F71F35"/>
    <w:rsid w:val="00F76437"/>
    <w:rsid w:val="00F856AD"/>
    <w:rsid w:val="00F877C1"/>
    <w:rsid w:val="00F91BE5"/>
    <w:rsid w:val="00F92F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014A"/>
    <w:rsid w:val="00FF039B"/>
    <w:rsid w:val="00FF13B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9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link w:val="Heading1"/>
    <w:uiPriority w:val="9"/>
    <w:rsid w:val="00264B9F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6D36F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D16C82"/>
    <w:rPr>
      <w:rFonts w:cs="Traditional Arabic"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6D36F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locked/>
    <w:rsid w:val="00DC5505"/>
    <w:rPr>
      <w:rFonts w:cs="Traditional Arabic"/>
      <w:sz w:val="30"/>
      <w:szCs w:val="30"/>
      <w:lang w:eastAsia="en-US" w:bidi="ar-SA"/>
    </w:rPr>
  </w:style>
  <w:style w:type="character" w:styleId="Hyperlink">
    <w:name w:val="Hyperlink"/>
    <w:uiPriority w:val="99"/>
    <w:rsid w:val="006D36F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165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4B9F"/>
    <w:rPr>
      <w:sz w:val="0"/>
      <w:szCs w:val="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68D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64B9F"/>
    <w:rPr>
      <w:rFonts w:cs="Traditional Arabic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968D5"/>
    <w:rPr>
      <w:rFonts w:cs="Times New Roman"/>
      <w:vertAlign w:val="superscript"/>
    </w:rPr>
  </w:style>
  <w:style w:type="character" w:customStyle="1" w:styleId="AnnexNotitleChar">
    <w:name w:val="Annex_No &amp; title Char"/>
    <w:uiPriority w:val="99"/>
    <w:locked/>
    <w:rsid w:val="00252705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9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uiPriority w:val="99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NormalWeb">
    <w:name w:val="Normal (Web)"/>
    <w:basedOn w:val="Normal"/>
    <w:rsid w:val="00700DD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styleId="Strong">
    <w:name w:val="Strong"/>
    <w:qFormat/>
    <w:locked/>
    <w:rsid w:val="00700DD9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0716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9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link w:val="Heading1"/>
    <w:uiPriority w:val="9"/>
    <w:rsid w:val="00264B9F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6D36F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D16C82"/>
    <w:rPr>
      <w:rFonts w:cs="Traditional Arabic"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6D36F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locked/>
    <w:rsid w:val="00DC5505"/>
    <w:rPr>
      <w:rFonts w:cs="Traditional Arabic"/>
      <w:sz w:val="30"/>
      <w:szCs w:val="30"/>
      <w:lang w:eastAsia="en-US" w:bidi="ar-SA"/>
    </w:rPr>
  </w:style>
  <w:style w:type="character" w:styleId="Hyperlink">
    <w:name w:val="Hyperlink"/>
    <w:uiPriority w:val="99"/>
    <w:rsid w:val="006D36F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165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4B9F"/>
    <w:rPr>
      <w:sz w:val="0"/>
      <w:szCs w:val="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68D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64B9F"/>
    <w:rPr>
      <w:rFonts w:cs="Traditional Arabic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968D5"/>
    <w:rPr>
      <w:rFonts w:cs="Times New Roman"/>
      <w:vertAlign w:val="superscript"/>
    </w:rPr>
  </w:style>
  <w:style w:type="character" w:customStyle="1" w:styleId="AnnexNotitleChar">
    <w:name w:val="Annex_No &amp; title Char"/>
    <w:uiPriority w:val="99"/>
    <w:locked/>
    <w:rsid w:val="00252705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9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uiPriority w:val="99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NormalWeb">
    <w:name w:val="Normal (Web)"/>
    <w:basedOn w:val="Normal"/>
    <w:rsid w:val="00700DD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styleId="Strong">
    <w:name w:val="Strong"/>
    <w:qFormat/>
    <w:locked/>
    <w:rsid w:val="00700DD9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0716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patent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patent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ntoine.dore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7438-2E7A-49A5-B953-A5D76FD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6141</CharactersWithSpaces>
  <SharedDoc>false</SharedDoc>
  <HLinks>
    <vt:vector size="30" baseType="variant">
      <vt:variant>
        <vt:i4>5832713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http://www.itu.int/en/ITU-T/Workshops-and-Seminars/patent/Pages/default.aspx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5832713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http://www.itu.int/en/ITU-T/Workshops-and-Seminars/patent/Pages/default.aspx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mailto:antoine.dore@itu.int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2012-06-14T18:16:00Z</cp:lastPrinted>
  <dcterms:created xsi:type="dcterms:W3CDTF">2012-06-19T06:16:00Z</dcterms:created>
  <dcterms:modified xsi:type="dcterms:W3CDTF">2012-06-19T06:16:00Z</dcterms:modified>
</cp:coreProperties>
</file>