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6A03AE56" wp14:editId="2A43F927">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SY"/>
              </w:rPr>
            </w:pPr>
            <w:r w:rsidRPr="00007569">
              <w:rPr>
                <w:rFonts w:hint="cs"/>
                <w:rtl/>
              </w:rPr>
              <w:t>جنيف،</w:t>
            </w:r>
            <w:r w:rsidRPr="00007569">
              <w:rPr>
                <w:rFonts w:hint="cs"/>
                <w:rtl/>
                <w:lang w:bidi="ar-EG"/>
              </w:rPr>
              <w:t xml:space="preserve"> </w:t>
            </w:r>
            <w:r w:rsidR="008C34C8">
              <w:rPr>
                <w:lang w:bidi="ar-SY"/>
              </w:rPr>
              <w:t>4</w:t>
            </w:r>
            <w:r w:rsidR="008C34C8">
              <w:rPr>
                <w:rFonts w:hint="cs"/>
                <w:rtl/>
                <w:lang w:bidi="ar-SY"/>
              </w:rPr>
              <w:t xml:space="preserve"> يونيو </w:t>
            </w:r>
            <w:r w:rsidR="008C34C8">
              <w:rPr>
                <w:lang w:bidi="ar-SY"/>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8C34C8">
            <w:pPr>
              <w:tabs>
                <w:tab w:val="left" w:pos="4111"/>
              </w:tabs>
              <w:spacing w:before="20" w:line="300" w:lineRule="exact"/>
              <w:ind w:left="57"/>
              <w:jc w:val="left"/>
              <w:rPr>
                <w:b/>
                <w:rtl/>
                <w:lang w:bidi="ar-EG"/>
              </w:rPr>
            </w:pPr>
            <w:r>
              <w:rPr>
                <w:b/>
              </w:rPr>
              <w:t>TSB</w:t>
            </w:r>
            <w:r w:rsidR="00F03585">
              <w:rPr>
                <w:b/>
              </w:rPr>
              <w:t> </w:t>
            </w:r>
            <w:r>
              <w:rPr>
                <w:b/>
              </w:rPr>
              <w:t xml:space="preserve">Circular </w:t>
            </w:r>
            <w:r w:rsidR="008C34C8">
              <w:rPr>
                <w:b/>
              </w:rPr>
              <w:t>290</w:t>
            </w:r>
          </w:p>
          <w:p w:rsidR="00007569" w:rsidRPr="00007569" w:rsidRDefault="00007569" w:rsidP="0069450E">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Workshops/P.R.</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007569" w:rsidRDefault="00F71CA3" w:rsidP="00881073">
            <w:pPr>
              <w:tabs>
                <w:tab w:val="left" w:pos="284"/>
                <w:tab w:val="left" w:pos="4111"/>
              </w:tabs>
              <w:spacing w:before="20" w:line="300" w:lineRule="exact"/>
              <w:ind w:left="284" w:hanging="227"/>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196486" w:rsidRPr="00007569" w:rsidRDefault="00196486" w:rsidP="00881073">
            <w:pPr>
              <w:tabs>
                <w:tab w:val="left" w:pos="284"/>
                <w:tab w:val="left" w:pos="4111"/>
              </w:tabs>
              <w:spacing w:before="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8C34C8">
            <w:pPr>
              <w:tabs>
                <w:tab w:val="right" w:pos="1432"/>
                <w:tab w:val="left" w:pos="4111"/>
              </w:tabs>
              <w:spacing w:before="20" w:after="60" w:line="300" w:lineRule="exact"/>
              <w:ind w:left="57"/>
              <w:jc w:val="left"/>
              <w:rPr>
                <w:rtl/>
                <w:lang w:bidi="ar-EG"/>
              </w:rPr>
            </w:pPr>
            <w:r>
              <w:t xml:space="preserve">+41 22 730 </w:t>
            </w:r>
            <w:r w:rsidR="008C34C8">
              <w:t>5158</w:t>
            </w:r>
            <w:r w:rsidR="00FE7226">
              <w:rPr>
                <w:rFonts w:hint="cs"/>
                <w:rtl/>
                <w:lang w:bidi="ar-EG"/>
              </w:rPr>
              <w:br/>
            </w:r>
            <w:r w:rsidR="00007569" w:rsidRPr="00007569">
              <w:t>+41 22 730 5853</w:t>
            </w:r>
          </w:p>
          <w:p w:rsidR="00007569" w:rsidRPr="00007569" w:rsidRDefault="00153D0D" w:rsidP="00FE7226">
            <w:pPr>
              <w:tabs>
                <w:tab w:val="right" w:pos="1432"/>
                <w:tab w:val="left" w:pos="4111"/>
              </w:tabs>
              <w:spacing w:before="20" w:after="60" w:line="300" w:lineRule="exact"/>
              <w:ind w:left="57"/>
              <w:jc w:val="left"/>
              <w:rPr>
                <w:rtl/>
                <w:lang w:bidi="ar-EG"/>
              </w:rPr>
            </w:pPr>
            <w:hyperlink r:id="rId10" w:history="1">
              <w:r w:rsidR="00697445" w:rsidRPr="00007569">
                <w:rPr>
                  <w:rStyle w:val="Hyperlink"/>
                </w:rPr>
                <w:t>tsbworkshops@itu.int</w:t>
              </w:r>
            </w:hyperlink>
          </w:p>
        </w:tc>
        <w:tc>
          <w:tcPr>
            <w:tcW w:w="4760" w:type="dxa"/>
          </w:tcPr>
          <w:p w:rsidR="000B46AF" w:rsidRDefault="000B46AF" w:rsidP="000B46AF">
            <w:pPr>
              <w:tabs>
                <w:tab w:val="left" w:pos="284"/>
                <w:tab w:val="left" w:pos="4111"/>
              </w:tabs>
              <w:spacing w:before="60" w:after="60" w:line="300" w:lineRule="exact"/>
              <w:ind w:left="57"/>
              <w:rPr>
                <w:b/>
                <w:bCs/>
              </w:rPr>
            </w:pPr>
            <w:r>
              <w:rPr>
                <w:b/>
                <w:bCs/>
                <w:rtl/>
              </w:rPr>
              <w:t>نسخة إلى:</w:t>
            </w:r>
          </w:p>
          <w:p w:rsidR="000B46AF" w:rsidRDefault="000B46AF" w:rsidP="00881073">
            <w:pPr>
              <w:tabs>
                <w:tab w:val="left" w:pos="284"/>
                <w:tab w:val="left" w:pos="4111"/>
              </w:tabs>
              <w:spacing w:before="20" w:line="300" w:lineRule="exact"/>
              <w:ind w:left="284" w:hanging="227"/>
              <w:rPr>
                <w:rtl/>
              </w:rPr>
            </w:pPr>
            <w:r>
              <w:rPr>
                <w:rtl/>
              </w:rPr>
              <w:t>-</w:t>
            </w:r>
            <w:r>
              <w:rPr>
                <w:rtl/>
              </w:rPr>
              <w:tab/>
              <w:t>رؤساء لجان الدراسات بقطاع تقييس الاتصالات ونوابهم؛</w:t>
            </w:r>
          </w:p>
          <w:p w:rsidR="000B46AF" w:rsidRDefault="000B46AF" w:rsidP="00881073">
            <w:pPr>
              <w:tabs>
                <w:tab w:val="left" w:pos="284"/>
                <w:tab w:val="left" w:pos="4111"/>
              </w:tabs>
              <w:spacing w:before="20" w:line="300" w:lineRule="exact"/>
              <w:ind w:left="284" w:hanging="227"/>
              <w:rPr>
                <w:rtl/>
              </w:rPr>
            </w:pPr>
            <w:r>
              <w:rPr>
                <w:rtl/>
              </w:rPr>
              <w:t>-</w:t>
            </w:r>
            <w:r>
              <w:rPr>
                <w:rtl/>
              </w:rPr>
              <w:tab/>
              <w:t>مدير مكتب تنمية الاتصالات؛</w:t>
            </w:r>
          </w:p>
          <w:p w:rsidR="000B46AF" w:rsidRDefault="000B46AF" w:rsidP="00881073">
            <w:pPr>
              <w:tabs>
                <w:tab w:val="left" w:pos="284"/>
                <w:tab w:val="left" w:pos="4111"/>
              </w:tabs>
              <w:spacing w:before="20" w:line="300" w:lineRule="exact"/>
              <w:ind w:left="284" w:hanging="227"/>
              <w:rPr>
                <w:rtl/>
              </w:rPr>
            </w:pPr>
            <w:r>
              <w:rPr>
                <w:rtl/>
              </w:rPr>
              <w:t>-</w:t>
            </w:r>
            <w:r>
              <w:rPr>
                <w:rtl/>
              </w:rPr>
              <w:tab/>
              <w:t>مدير مكتب الاتصالات الراديوية؛</w:t>
            </w:r>
          </w:p>
          <w:p w:rsidR="000B46AF" w:rsidRDefault="000B46AF" w:rsidP="00881073">
            <w:pPr>
              <w:tabs>
                <w:tab w:val="left" w:pos="284"/>
                <w:tab w:val="left" w:pos="4111"/>
              </w:tabs>
              <w:spacing w:before="20" w:line="300" w:lineRule="exact"/>
              <w:ind w:left="284" w:hanging="227"/>
              <w:rPr>
                <w:rtl/>
              </w:rPr>
            </w:pPr>
            <w:r>
              <w:rPr>
                <w:rtl/>
              </w:rPr>
              <w:t>-</w:t>
            </w:r>
            <w:r>
              <w:rPr>
                <w:rtl/>
              </w:rPr>
              <w:tab/>
              <w:t>مدير المكتب الإقليمي للاتحاد في بانكوك؛</w:t>
            </w:r>
          </w:p>
          <w:p w:rsidR="00007569" w:rsidRPr="00007569" w:rsidRDefault="000B46AF" w:rsidP="00881073">
            <w:pPr>
              <w:tabs>
                <w:tab w:val="left" w:pos="284"/>
                <w:tab w:val="left" w:pos="4111"/>
              </w:tabs>
              <w:spacing w:before="20" w:line="300" w:lineRule="exact"/>
              <w:ind w:left="284" w:hanging="227"/>
              <w:rPr>
                <w:rtl/>
              </w:rPr>
            </w:pPr>
            <w:r>
              <w:rPr>
                <w:rtl/>
              </w:rPr>
              <w:t>-</w:t>
            </w:r>
            <w:r>
              <w:rPr>
                <w:rtl/>
              </w:rPr>
              <w:tab/>
              <w:t xml:space="preserve">البعثة الدائمة </w:t>
            </w:r>
            <w:r w:rsidR="008C34C8">
              <w:rPr>
                <w:rFonts w:hint="cs"/>
                <w:rtl/>
              </w:rPr>
              <w:t>لجمهورية لاو الديمقراطية</w:t>
            </w:r>
            <w:r w:rsidR="00CD3057">
              <w:rPr>
                <w:rFonts w:hint="cs"/>
                <w:rtl/>
              </w:rPr>
              <w:t xml:space="preserve"> </w:t>
            </w:r>
            <w:r w:rsidR="008C34C8">
              <w:rPr>
                <w:rFonts w:hint="cs"/>
                <w:rtl/>
              </w:rPr>
              <w:t>الشعبية</w:t>
            </w:r>
            <w:r>
              <w:rPr>
                <w:rtl/>
              </w:rPr>
              <w:t xml:space="preserve"> في جنيف</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7303B4" w:rsidRPr="00007569" w:rsidTr="00CF1B69">
        <w:trPr>
          <w:cantSplit/>
        </w:trPr>
        <w:tc>
          <w:tcPr>
            <w:tcW w:w="1533" w:type="dxa"/>
          </w:tcPr>
          <w:p w:rsidR="007303B4" w:rsidRPr="00007569" w:rsidRDefault="007303B4" w:rsidP="0031633A">
            <w:pPr>
              <w:spacing w:after="120"/>
              <w:ind w:left="57"/>
              <w:rPr>
                <w:rtl/>
                <w:lang w:bidi="ar-SY"/>
              </w:rPr>
            </w:pPr>
          </w:p>
        </w:tc>
        <w:tc>
          <w:tcPr>
            <w:tcW w:w="3340" w:type="dxa"/>
          </w:tcPr>
          <w:p w:rsidR="007303B4" w:rsidRPr="00007569" w:rsidRDefault="007303B4" w:rsidP="00F71CA3">
            <w:pPr>
              <w:tabs>
                <w:tab w:val="right" w:pos="1432"/>
                <w:tab w:val="left" w:pos="4111"/>
              </w:tabs>
              <w:spacing w:after="120"/>
              <w:ind w:left="57"/>
              <w:jc w:val="left"/>
              <w:rPr>
                <w:rtl/>
                <w:lang w:bidi="ar-EG"/>
              </w:rPr>
            </w:pPr>
          </w:p>
        </w:tc>
        <w:tc>
          <w:tcPr>
            <w:tcW w:w="4760" w:type="dxa"/>
          </w:tcPr>
          <w:p w:rsidR="007303B4" w:rsidRPr="00007569" w:rsidRDefault="007303B4" w:rsidP="00F71CA3">
            <w:pPr>
              <w:tabs>
                <w:tab w:val="left" w:pos="284"/>
                <w:tab w:val="left" w:pos="4111"/>
              </w:tabs>
              <w:spacing w:after="120"/>
              <w:ind w:left="284" w:hanging="227"/>
              <w:rPr>
                <w:b/>
                <w:bCs/>
                <w:rtl/>
              </w:rPr>
            </w:pPr>
          </w:p>
        </w:tc>
      </w:tr>
      <w:tr w:rsidR="007303B4" w:rsidRPr="00007569" w:rsidTr="0016080A">
        <w:trPr>
          <w:cantSplit/>
        </w:trPr>
        <w:tc>
          <w:tcPr>
            <w:tcW w:w="1533" w:type="dxa"/>
          </w:tcPr>
          <w:p w:rsidR="007303B4" w:rsidRPr="00007569" w:rsidRDefault="007303B4" w:rsidP="0031633A">
            <w:pPr>
              <w:spacing w:after="120"/>
              <w:ind w:left="57"/>
              <w:rPr>
                <w:rtl/>
                <w:lang w:bidi="ar-SY"/>
              </w:rPr>
            </w:pPr>
            <w:r>
              <w:rPr>
                <w:rFonts w:hint="cs"/>
                <w:rtl/>
                <w:lang w:bidi="ar-SY"/>
              </w:rPr>
              <w:t>الموضوع:</w:t>
            </w:r>
          </w:p>
        </w:tc>
        <w:tc>
          <w:tcPr>
            <w:tcW w:w="8100" w:type="dxa"/>
            <w:gridSpan w:val="2"/>
          </w:tcPr>
          <w:p w:rsidR="007303B4" w:rsidRPr="007303B4" w:rsidRDefault="007303B4" w:rsidP="007B4450">
            <w:pPr>
              <w:tabs>
                <w:tab w:val="left" w:pos="284"/>
                <w:tab w:val="left" w:pos="4111"/>
              </w:tabs>
              <w:spacing w:after="120"/>
              <w:ind w:firstLine="57"/>
              <w:rPr>
                <w:b/>
                <w:bCs/>
                <w:rtl/>
              </w:rPr>
            </w:pPr>
            <w:r w:rsidRPr="007303B4">
              <w:rPr>
                <w:rFonts w:ascii="Times New Roman Bold" w:hAnsi="Times New Roman Bold"/>
                <w:b/>
                <w:bCs/>
                <w:rtl/>
              </w:rPr>
              <w:t xml:space="preserve">ورشة عمل للاتحاد بشأن </w:t>
            </w:r>
            <w:r w:rsidRPr="007303B4">
              <w:rPr>
                <w:rFonts w:ascii="Times New Roman Bold" w:hAnsi="Times New Roman Bold" w:hint="cs"/>
                <w:b/>
                <w:bCs/>
                <w:rtl/>
              </w:rPr>
              <w:t>"</w:t>
            </w:r>
            <w:r w:rsidRPr="007303B4">
              <w:rPr>
                <w:rFonts w:ascii="Times New Roman Bold" w:hAnsi="Times New Roman Bold"/>
                <w:b/>
                <w:bCs/>
                <w:rtl/>
              </w:rPr>
              <w:t>سد الفجوة التقييسية</w:t>
            </w:r>
            <w:r w:rsidRPr="007303B4">
              <w:rPr>
                <w:rFonts w:ascii="Times New Roman Bold" w:hAnsi="Times New Roman Bold" w:hint="cs"/>
                <w:b/>
                <w:bCs/>
                <w:rtl/>
              </w:rPr>
              <w:t>"</w:t>
            </w:r>
            <w:r w:rsidR="007B4450">
              <w:rPr>
                <w:rFonts w:ascii="Times New Roman Bold" w:hAnsi="Times New Roman Bold" w:hint="cs"/>
                <w:b/>
                <w:bCs/>
                <w:rtl/>
              </w:rPr>
              <w:t> </w:t>
            </w:r>
            <w:r w:rsidR="007B4450">
              <w:rPr>
                <w:rFonts w:ascii="Times New Roman Bold" w:hAnsi="Times New Roman Bold" w:hint="cs"/>
                <w:b/>
                <w:bCs/>
                <w:rtl/>
                <w:lang w:bidi="ar-EG"/>
              </w:rPr>
              <w:t>-</w:t>
            </w:r>
            <w:r w:rsidR="007B4450">
              <w:rPr>
                <w:rFonts w:ascii="Times New Roman Bold" w:hAnsi="Times New Roman Bold" w:hint="cs"/>
                <w:b/>
                <w:bCs/>
                <w:rtl/>
              </w:rPr>
              <w:t> </w:t>
            </w:r>
            <w:r w:rsidRPr="007303B4">
              <w:rPr>
                <w:rFonts w:ascii="Times New Roman Bold" w:hAnsi="Times New Roman Bold" w:hint="cs"/>
                <w:b/>
                <w:bCs/>
                <w:rtl/>
              </w:rPr>
              <w:t>فينتياني</w:t>
            </w:r>
            <w:r w:rsidR="007B4450">
              <w:rPr>
                <w:rFonts w:ascii="Times New Roman Bold" w:hAnsi="Times New Roman Bold" w:hint="cs"/>
                <w:b/>
                <w:bCs/>
                <w:rtl/>
              </w:rPr>
              <w:t xml:space="preserve">، </w:t>
            </w:r>
            <w:r w:rsidRPr="007303B4">
              <w:rPr>
                <w:rFonts w:ascii="Times New Roman Bold" w:hAnsi="Times New Roman Bold" w:hint="cs"/>
                <w:b/>
                <w:bCs/>
                <w:rtl/>
              </w:rPr>
              <w:t>جمهورية لاو الديمقراطية الشعبية</w:t>
            </w:r>
            <w:r w:rsidRPr="007303B4">
              <w:rPr>
                <w:rFonts w:ascii="Times New Roman Bold" w:hAnsi="Times New Roman Bold"/>
                <w:b/>
                <w:bCs/>
                <w:rtl/>
              </w:rPr>
              <w:br/>
            </w:r>
            <w:r w:rsidRPr="007303B4">
              <w:rPr>
                <w:rFonts w:ascii="Times New Roman Bold" w:hAnsi="Times New Roman Bold" w:hint="cs"/>
                <w:b/>
                <w:bCs/>
                <w:rtl/>
                <w:lang w:bidi="ar-SY"/>
              </w:rPr>
              <w:t>(</w:t>
            </w:r>
            <w:r w:rsidRPr="007303B4">
              <w:rPr>
                <w:rFonts w:ascii="Times New Roman Bold" w:hAnsi="Times New Roman Bold"/>
                <w:b/>
                <w:bCs/>
                <w:lang w:bidi="ar-SY"/>
              </w:rPr>
              <w:t>31-30</w:t>
            </w:r>
            <w:r w:rsidRPr="007303B4">
              <w:rPr>
                <w:rFonts w:ascii="Times New Roman Bold" w:hAnsi="Times New Roman Bold" w:hint="cs"/>
                <w:b/>
                <w:bCs/>
                <w:rtl/>
                <w:lang w:bidi="ar-SY"/>
              </w:rPr>
              <w:t xml:space="preserve"> يوليو </w:t>
            </w:r>
            <w:r w:rsidRPr="007303B4">
              <w:rPr>
                <w:rFonts w:ascii="Times New Roman Bold" w:hAnsi="Times New Roman Bold"/>
                <w:b/>
                <w:bCs/>
                <w:lang w:bidi="ar-SY"/>
              </w:rPr>
              <w:t>2012</w:t>
            </w:r>
            <w:r w:rsidRPr="007303B4">
              <w:rPr>
                <w:rFonts w:ascii="Times New Roman Bold" w:hAnsi="Times New Roman Bold" w:hint="cs"/>
                <w:b/>
                <w:bCs/>
                <w:rtl/>
                <w:lang w:bidi="ar-SY"/>
              </w:rPr>
              <w:t>)</w:t>
            </w:r>
          </w:p>
        </w:tc>
      </w:tr>
    </w:tbl>
    <w:p w:rsidR="00007569" w:rsidRPr="00B56330" w:rsidRDefault="00007569" w:rsidP="00881073">
      <w:pPr>
        <w:spacing w:before="600"/>
        <w:rPr>
          <w:rtl/>
        </w:rPr>
      </w:pPr>
      <w:r w:rsidRPr="00B56330">
        <w:rPr>
          <w:rFonts w:hint="cs"/>
          <w:rtl/>
        </w:rPr>
        <w:t>حضرات السادة والسيدات،</w:t>
      </w:r>
    </w:p>
    <w:p w:rsidR="00007569" w:rsidRPr="00B56330" w:rsidRDefault="00007569" w:rsidP="00881073">
      <w:pPr>
        <w:rPr>
          <w:rtl/>
        </w:rPr>
      </w:pPr>
      <w:r w:rsidRPr="00B56330">
        <w:rPr>
          <w:rFonts w:hint="cs"/>
          <w:rtl/>
        </w:rPr>
        <w:t>تحية طيبة وبعد،</w:t>
      </w:r>
    </w:p>
    <w:p w:rsidR="00007569" w:rsidRPr="00B56330" w:rsidRDefault="00007569" w:rsidP="007B4450">
      <w:pPr>
        <w:rPr>
          <w:rtl/>
          <w:lang w:bidi="ar-SY"/>
        </w:rPr>
      </w:pPr>
      <w:r w:rsidRPr="00B56330">
        <w:t>1</w:t>
      </w:r>
      <w:r w:rsidRPr="00B56330">
        <w:tab/>
      </w:r>
      <w:r w:rsidRPr="00B56330">
        <w:rPr>
          <w:rFonts w:hint="cs"/>
          <w:rtl/>
          <w:lang w:bidi="ar-SY"/>
        </w:rPr>
        <w:t xml:space="preserve">أود إبلاغكم أن ورشة العمل عن </w:t>
      </w:r>
      <w:r w:rsidR="00CD3057" w:rsidRPr="00B56330">
        <w:rPr>
          <w:rFonts w:hint="cs"/>
          <w:rtl/>
          <w:lang w:bidi="ar-SY"/>
        </w:rPr>
        <w:t>"</w:t>
      </w:r>
      <w:r w:rsidR="008C34C8" w:rsidRPr="00B56330">
        <w:rPr>
          <w:rFonts w:hint="cs"/>
          <w:rtl/>
          <w:lang w:bidi="ar-SY"/>
        </w:rPr>
        <w:t>سد الفجوة التقييسية</w:t>
      </w:r>
      <w:r w:rsidR="00CD3057" w:rsidRPr="00B56330">
        <w:rPr>
          <w:rFonts w:hint="cs"/>
          <w:rtl/>
          <w:lang w:bidi="ar-SY"/>
        </w:rPr>
        <w:t>"</w:t>
      </w:r>
      <w:r w:rsidRPr="00B56330">
        <w:rPr>
          <w:rFonts w:hint="cs"/>
          <w:rtl/>
          <w:lang w:bidi="ar-SY"/>
        </w:rPr>
        <w:t xml:space="preserve"> </w:t>
      </w:r>
      <w:r w:rsidR="008C34C8" w:rsidRPr="00B56330">
        <w:rPr>
          <w:rFonts w:hint="cs"/>
          <w:rtl/>
          <w:lang w:bidi="ar-SY"/>
        </w:rPr>
        <w:t>ستعقد بفندق لاو بلازا في مدينة فينتياني، جمهورية</w:t>
      </w:r>
      <w:r w:rsidR="00CD3057" w:rsidRPr="00B56330">
        <w:rPr>
          <w:rFonts w:hint="eastAsia"/>
          <w:rtl/>
          <w:lang w:bidi="ar-SY"/>
        </w:rPr>
        <w:t> </w:t>
      </w:r>
      <w:r w:rsidR="008C34C8" w:rsidRPr="00B56330">
        <w:rPr>
          <w:rFonts w:hint="cs"/>
          <w:rtl/>
          <w:lang w:bidi="ar-SY"/>
        </w:rPr>
        <w:t>لاو</w:t>
      </w:r>
      <w:r w:rsidR="00CD3057" w:rsidRPr="00B56330">
        <w:rPr>
          <w:rFonts w:hint="eastAsia"/>
          <w:rtl/>
          <w:lang w:bidi="ar-SY"/>
        </w:rPr>
        <w:t> </w:t>
      </w:r>
      <w:r w:rsidR="008C34C8" w:rsidRPr="00B56330">
        <w:rPr>
          <w:rFonts w:hint="cs"/>
          <w:rtl/>
          <w:lang w:bidi="ar-SY"/>
        </w:rPr>
        <w:t xml:space="preserve">الديمقراطية الشعبية يومي </w:t>
      </w:r>
      <w:r w:rsidR="008C34C8" w:rsidRPr="00B56330">
        <w:rPr>
          <w:lang w:bidi="ar-SY"/>
        </w:rPr>
        <w:t>30</w:t>
      </w:r>
      <w:r w:rsidR="008C34C8" w:rsidRPr="00B56330">
        <w:rPr>
          <w:rFonts w:hint="cs"/>
          <w:rtl/>
          <w:lang w:bidi="ar-SY"/>
        </w:rPr>
        <w:t xml:space="preserve"> و</w:t>
      </w:r>
      <w:r w:rsidR="008C34C8" w:rsidRPr="00B56330">
        <w:rPr>
          <w:lang w:bidi="ar-SY"/>
        </w:rPr>
        <w:t>31</w:t>
      </w:r>
      <w:r w:rsidR="008C34C8" w:rsidRPr="00B56330">
        <w:rPr>
          <w:rFonts w:hint="cs"/>
          <w:rtl/>
          <w:lang w:bidi="ar-SY"/>
        </w:rPr>
        <w:t xml:space="preserve"> يوليو </w:t>
      </w:r>
      <w:r w:rsidR="008C34C8" w:rsidRPr="00B56330">
        <w:rPr>
          <w:lang w:bidi="ar-SY"/>
        </w:rPr>
        <w:t>2012</w:t>
      </w:r>
      <w:r w:rsidR="008C34C8" w:rsidRPr="00B56330">
        <w:rPr>
          <w:rFonts w:hint="cs"/>
          <w:rtl/>
          <w:lang w:bidi="ar-SY"/>
        </w:rPr>
        <w:t xml:space="preserve"> بدعوة كريمة من وزارة البريد والاتصالات في جمهورية لاو الديمقراطية الشعبية.</w:t>
      </w:r>
    </w:p>
    <w:p w:rsidR="00007569" w:rsidRPr="00B56330" w:rsidRDefault="00007569" w:rsidP="00881073">
      <w:pPr>
        <w:rPr>
          <w:rtl/>
          <w:lang w:bidi="ar-SY"/>
        </w:rPr>
      </w:pPr>
      <w:r w:rsidRPr="00B56330">
        <w:rPr>
          <w:rFonts w:hint="cs"/>
          <w:rtl/>
          <w:lang w:bidi="ar-SY"/>
        </w:rPr>
        <w:t xml:space="preserve">وستفتتح ورشة العمل في الساعة </w:t>
      </w:r>
      <w:r w:rsidR="008C34C8" w:rsidRPr="00B56330">
        <w:rPr>
          <w:lang w:bidi="ar-SY"/>
        </w:rPr>
        <w:t>0930</w:t>
      </w:r>
      <w:r w:rsidRPr="00B56330">
        <w:rPr>
          <w:rFonts w:hint="cs"/>
          <w:rtl/>
          <w:lang w:bidi="ar-SY"/>
        </w:rPr>
        <w:t xml:space="preserve"> من اليوم الأول. وسيبدأ تسجيل المشاركين في الساعة</w:t>
      </w:r>
      <w:r w:rsidR="00CD3457" w:rsidRPr="00B56330">
        <w:rPr>
          <w:rFonts w:hint="eastAsia"/>
          <w:rtl/>
          <w:lang w:bidi="ar-SY"/>
        </w:rPr>
        <w:t> </w:t>
      </w:r>
      <w:r w:rsidRPr="00B56330">
        <w:rPr>
          <w:lang w:bidi="ar-SY"/>
        </w:rPr>
        <w:t>08</w:t>
      </w:r>
      <w:r w:rsidR="008C34C8" w:rsidRPr="00B56330">
        <w:rPr>
          <w:lang w:bidi="ar-SY"/>
        </w:rPr>
        <w:t>0</w:t>
      </w:r>
      <w:r w:rsidRPr="00B56330">
        <w:rPr>
          <w:lang w:bidi="ar-SY"/>
        </w:rPr>
        <w:t>0</w:t>
      </w:r>
      <w:r w:rsidR="008C34C8" w:rsidRPr="00B56330">
        <w:rPr>
          <w:rFonts w:hint="cs"/>
          <w:rtl/>
          <w:lang w:bidi="ar-SY"/>
        </w:rPr>
        <w:t xml:space="preserve">. </w:t>
      </w:r>
      <w:r w:rsidR="008C34C8" w:rsidRPr="00B56330">
        <w:rPr>
          <w:rFonts w:hint="cs"/>
          <w:rtl/>
          <w:lang w:bidi="ar-EG"/>
        </w:rPr>
        <w:t>وستتوفر</w:t>
      </w:r>
      <w:r w:rsidRPr="00B56330">
        <w:rPr>
          <w:rFonts w:hint="cs"/>
          <w:rtl/>
          <w:lang w:bidi="ar-SY"/>
        </w:rPr>
        <w:t xml:space="preserve"> معلومات تفصيلية عن قاعات الاجتماع </w:t>
      </w:r>
      <w:r w:rsidR="008C34C8" w:rsidRPr="00B56330">
        <w:rPr>
          <w:rFonts w:hint="cs"/>
          <w:rtl/>
          <w:lang w:bidi="ar-SY"/>
        </w:rPr>
        <w:t>عند مدخل مكان الاجتماع</w:t>
      </w:r>
      <w:r w:rsidRPr="00B56330">
        <w:rPr>
          <w:rFonts w:hint="cs"/>
          <w:rtl/>
          <w:lang w:bidi="ar-SY"/>
        </w:rPr>
        <w:t>.</w:t>
      </w:r>
    </w:p>
    <w:p w:rsidR="00007569" w:rsidRPr="00B56330" w:rsidRDefault="00007569" w:rsidP="007B4450">
      <w:pPr>
        <w:rPr>
          <w:rtl/>
          <w:lang w:bidi="ar-EG"/>
        </w:rPr>
      </w:pPr>
      <w:proofErr w:type="gramStart"/>
      <w:r w:rsidRPr="00B56330">
        <w:t>2</w:t>
      </w:r>
      <w:r w:rsidRPr="00B56330">
        <w:tab/>
      </w:r>
      <w:r w:rsidRPr="00B56330">
        <w:rPr>
          <w:rFonts w:hint="cs"/>
          <w:rtl/>
          <w:lang w:val="fr-FR"/>
        </w:rPr>
        <w:t>ستجرى المناقشات باللغة الإنكليزية.</w:t>
      </w:r>
      <w:proofErr w:type="gramEnd"/>
    </w:p>
    <w:p w:rsidR="00007569" w:rsidRPr="00B56330" w:rsidRDefault="00007569" w:rsidP="00881073">
      <w:pPr>
        <w:rPr>
          <w:rtl/>
          <w:lang w:bidi="ar-SY"/>
        </w:rPr>
      </w:pPr>
      <w:proofErr w:type="gramStart"/>
      <w:r w:rsidRPr="00B56330">
        <w:t>3</w:t>
      </w:r>
      <w:r w:rsidRPr="00B56330">
        <w:tab/>
      </w:r>
      <w:r w:rsidRPr="00B56330">
        <w:rPr>
          <w:rFonts w:hint="cs"/>
          <w:rtl/>
        </w:rPr>
        <w:t xml:space="preserve">باب المشاركة مفتوح أمام الدول الأعضاء في الاتحاد وأعضاء القطاعات والمنتسبين </w:t>
      </w:r>
      <w:r w:rsidR="00256EA5" w:rsidRPr="00B56330">
        <w:rPr>
          <w:rFonts w:hint="cs"/>
          <w:rtl/>
        </w:rPr>
        <w:t xml:space="preserve">والهيئات الأكاديمية </w:t>
      </w:r>
      <w:r w:rsidRPr="00B56330">
        <w:rPr>
          <w:rFonts w:hint="cs"/>
          <w:rtl/>
        </w:rPr>
        <w:t>وأمام أي شخص من أي بلد عضو في الاتحاد يرغب في المساهمة في العمل.</w:t>
      </w:r>
      <w:proofErr w:type="gramEnd"/>
      <w:r w:rsidRPr="00B56330">
        <w:rPr>
          <w:rFonts w:hint="cs"/>
          <w:rtl/>
        </w:rPr>
        <w:t xml:space="preserve"> ويشمل ذلك أيضاً الأفراد الأعضاء في المنظمات الدولية والإقليمية والوطنية. وورشة العمل</w:t>
      </w:r>
      <w:r w:rsidR="00CD3057" w:rsidRPr="00B56330">
        <w:rPr>
          <w:rFonts w:hint="cs"/>
          <w:rtl/>
        </w:rPr>
        <w:t xml:space="preserve"> مجانية</w:t>
      </w:r>
      <w:r w:rsidRPr="00B56330">
        <w:rPr>
          <w:rFonts w:hint="cs"/>
          <w:rtl/>
        </w:rPr>
        <w:t>.</w:t>
      </w:r>
    </w:p>
    <w:p w:rsidR="00007569" w:rsidRPr="00B56330" w:rsidRDefault="00007569" w:rsidP="00881073">
      <w:pPr>
        <w:rPr>
          <w:rtl/>
          <w:lang w:bidi="ar-SY"/>
        </w:rPr>
      </w:pPr>
      <w:proofErr w:type="gramStart"/>
      <w:r w:rsidRPr="00B56330">
        <w:t>4</w:t>
      </w:r>
      <w:r w:rsidRPr="00B56330">
        <w:tab/>
      </w:r>
      <w:r w:rsidR="00084E1C" w:rsidRPr="00B56330">
        <w:rPr>
          <w:rFonts w:hint="cs"/>
          <w:rtl/>
          <w:lang w:bidi="ar-SY"/>
        </w:rPr>
        <w:t>تهدف الورشة إلى تزويد البلدان النامية بمشورة واقعية وبصورة عن أفضل الممارسات بشأن وضع معايير عالمية وبناء أرضية للمعايير الوطنية مما يعزز من كفاءة التقييس لدى البلدان النامية.</w:t>
      </w:r>
      <w:proofErr w:type="gramEnd"/>
    </w:p>
    <w:p w:rsidR="00007569" w:rsidRPr="00B56330" w:rsidRDefault="00007569" w:rsidP="00CD52A7">
      <w:r w:rsidRPr="00B56330">
        <w:lastRenderedPageBreak/>
        <w:t>5</w:t>
      </w:r>
      <w:r w:rsidRPr="00B56330">
        <w:rPr>
          <w:rFonts w:hint="cs"/>
          <w:rtl/>
          <w:lang w:bidi="ar-SY"/>
        </w:rPr>
        <w:tab/>
      </w:r>
      <w:r w:rsidR="00084E1C" w:rsidRPr="00B56330">
        <w:rPr>
          <w:rFonts w:hint="cs"/>
          <w:rtl/>
        </w:rPr>
        <w:t xml:space="preserve">سيتم وضع مشروع برنامج ورشة العمل على الموقع الإلكتروني للاتحاد </w:t>
      </w:r>
      <w:r w:rsidR="00CD52A7">
        <w:rPr>
          <w:rFonts w:hint="cs"/>
          <w:rtl/>
        </w:rPr>
        <w:t>في</w:t>
      </w:r>
      <w:r w:rsidR="00084E1C" w:rsidRPr="00B56330">
        <w:rPr>
          <w:rFonts w:hint="cs"/>
          <w:rtl/>
        </w:rPr>
        <w:t xml:space="preserve"> العنوان:</w:t>
      </w:r>
      <w:r w:rsidR="00084E1C" w:rsidRPr="00B56330">
        <w:rPr>
          <w:rFonts w:hint="cs"/>
          <w:rtl/>
        </w:rPr>
        <w:tab/>
      </w:r>
      <w:r w:rsidR="00084E1C" w:rsidRPr="00B56330">
        <w:rPr>
          <w:rtl/>
        </w:rPr>
        <w:br/>
      </w:r>
      <w:hyperlink r:id="rId11" w:history="1">
        <w:r w:rsidR="00084E1C" w:rsidRPr="00B56330">
          <w:rPr>
            <w:rStyle w:val="Hyperlink"/>
          </w:rPr>
          <w:t>http://www.itu.int/en/ITU-T/Workshops-and-Seminars/bsg/201207/Pages/default.aspx</w:t>
        </w:r>
      </w:hyperlink>
      <w:r w:rsidR="00830814" w:rsidRPr="00B56330">
        <w:rPr>
          <w:rFonts w:hint="cs"/>
          <w:rtl/>
        </w:rPr>
        <w:t>.</w:t>
      </w:r>
    </w:p>
    <w:p w:rsidR="000B46AF" w:rsidRPr="00B56330" w:rsidRDefault="00084E1C" w:rsidP="00CD52A7">
      <w:pPr>
        <w:rPr>
          <w:spacing w:val="-8"/>
          <w:rtl/>
          <w:lang w:bidi="ar-EG"/>
        </w:rPr>
      </w:pPr>
      <w:r w:rsidRPr="00B56330">
        <w:rPr>
          <w:spacing w:val="-8"/>
        </w:rPr>
        <w:t>6</w:t>
      </w:r>
      <w:r w:rsidRPr="00B56330">
        <w:rPr>
          <w:rFonts w:hint="cs"/>
          <w:spacing w:val="-8"/>
          <w:rtl/>
          <w:lang w:bidi="ar-SY"/>
        </w:rPr>
        <w:tab/>
      </w:r>
      <w:r w:rsidR="000B46AF" w:rsidRPr="00CD52A7">
        <w:rPr>
          <w:spacing w:val="-2"/>
          <w:rtl/>
        </w:rPr>
        <w:t xml:space="preserve">وتتاح معلومات تشمل الإقامة في الفنادق ووسائل النقل والمتطلبات المتعلقة بالتأشيرة والمتطلبات الصحية على الموقع الإلكتروني للاتحاد </w:t>
      </w:r>
      <w:r w:rsidR="00CD52A7" w:rsidRPr="00CD52A7">
        <w:rPr>
          <w:rFonts w:hint="cs"/>
          <w:spacing w:val="-2"/>
          <w:rtl/>
        </w:rPr>
        <w:t>في</w:t>
      </w:r>
      <w:r w:rsidR="000B46AF" w:rsidRPr="00CD52A7">
        <w:rPr>
          <w:spacing w:val="-2"/>
          <w:rtl/>
        </w:rPr>
        <w:t xml:space="preserve"> العنوان</w:t>
      </w:r>
      <w:r w:rsidR="000B46AF" w:rsidRPr="006E4DDA">
        <w:rPr>
          <w:spacing w:val="-4"/>
          <w:rtl/>
        </w:rPr>
        <w:t>:</w:t>
      </w:r>
      <w:r w:rsidRPr="00B56330">
        <w:rPr>
          <w:rFonts w:hint="cs"/>
          <w:spacing w:val="-8"/>
          <w:rtl/>
        </w:rPr>
        <w:t xml:space="preserve"> </w:t>
      </w:r>
      <w:hyperlink r:id="rId12" w:history="1">
        <w:r w:rsidRPr="00931178">
          <w:rPr>
            <w:rStyle w:val="Hyperlink"/>
            <w:spacing w:val="-6"/>
          </w:rPr>
          <w:t>http://www.itu.int/en/ITU-T/Workshops-and-Seminars/bsg/201207/Pages/default.aspx</w:t>
        </w:r>
      </w:hyperlink>
      <w:r w:rsidR="00B56330" w:rsidRPr="00B56330">
        <w:rPr>
          <w:rFonts w:hint="cs"/>
          <w:spacing w:val="-8"/>
          <w:rtl/>
          <w:lang w:bidi="ar-EG"/>
        </w:rPr>
        <w:t>.</w:t>
      </w:r>
    </w:p>
    <w:p w:rsidR="000B46AF" w:rsidRPr="00B56330" w:rsidRDefault="000B46AF" w:rsidP="007B4450">
      <w:pPr>
        <w:rPr>
          <w:rtl/>
          <w:lang w:bidi="ar-SY"/>
        </w:rPr>
      </w:pPr>
      <w:r w:rsidRPr="00B56330">
        <w:rPr>
          <w:lang w:bidi="ar-SY"/>
        </w:rPr>
        <w:t>7</w:t>
      </w:r>
      <w:r w:rsidRPr="00B56330">
        <w:rPr>
          <w:rtl/>
          <w:lang w:bidi="ar-SY"/>
        </w:rPr>
        <w:tab/>
      </w:r>
      <w:r w:rsidRPr="00B56330">
        <w:rPr>
          <w:b/>
          <w:bCs/>
          <w:rtl/>
          <w:lang w:bidi="ar-SY"/>
        </w:rPr>
        <w:t>المنح:</w:t>
      </w:r>
      <w:r w:rsidRPr="00B56330">
        <w:rPr>
          <w:rtl/>
          <w:lang w:bidi="ar-SY"/>
        </w:rPr>
        <w:t xml:space="preserve"> يسرنا أن نعلمكم أن كل إدارة</w:t>
      </w:r>
      <w:r w:rsidR="008359A5" w:rsidRPr="00B56330">
        <w:rPr>
          <w:rFonts w:hint="cs"/>
          <w:rtl/>
          <w:lang w:bidi="ar-SY"/>
        </w:rPr>
        <w:t xml:space="preserve">، </w:t>
      </w:r>
      <w:r w:rsidR="008359A5" w:rsidRPr="00B56330">
        <w:rPr>
          <w:rFonts w:hint="cs"/>
          <w:b/>
          <w:bCs/>
          <w:rtl/>
          <w:lang w:bidi="ar-SY"/>
        </w:rPr>
        <w:t>في منطقة آسيا فقط</w:t>
      </w:r>
      <w:r w:rsidR="008359A5" w:rsidRPr="00B56330">
        <w:rPr>
          <w:rFonts w:hint="cs"/>
          <w:rtl/>
          <w:lang w:bidi="ar-SY"/>
        </w:rPr>
        <w:t xml:space="preserve">، ستحصل </w:t>
      </w:r>
      <w:r w:rsidRPr="00B56330">
        <w:rPr>
          <w:rtl/>
          <w:lang w:bidi="ar-SY"/>
        </w:rPr>
        <w:t>على منحة كاملة واحدة أو منحتين جزئيتين</w:t>
      </w:r>
      <w:r w:rsidR="007B4450" w:rsidRPr="00B56330">
        <w:rPr>
          <w:rFonts w:hint="cs"/>
          <w:rtl/>
          <w:lang w:bidi="ar-SY"/>
        </w:rPr>
        <w:t xml:space="preserve"> </w:t>
      </w:r>
      <w:r w:rsidRPr="00B56330">
        <w:rPr>
          <w:rtl/>
          <w:lang w:bidi="ar-SY"/>
        </w:rPr>
        <w:t>تبعاً</w:t>
      </w:r>
      <w:r w:rsidRPr="00B56330">
        <w:rPr>
          <w:lang w:bidi="ar-SY"/>
        </w:rPr>
        <w:t> </w:t>
      </w:r>
      <w:r w:rsidRPr="00B56330">
        <w:rPr>
          <w:rtl/>
          <w:lang w:bidi="ar-SY"/>
        </w:rPr>
        <w:t>للتمويل</w:t>
      </w:r>
      <w:r w:rsidRPr="00B56330">
        <w:rPr>
          <w:lang w:bidi="ar-SY"/>
        </w:rPr>
        <w:t> </w:t>
      </w:r>
      <w:r w:rsidRPr="00B56330">
        <w:rPr>
          <w:rtl/>
          <w:lang w:bidi="ar-SY"/>
        </w:rPr>
        <w:t xml:space="preserve">المتاح، وذلك لتيسير المشاركة من أقل البلدان نمواً ومن البلدان النامية ذات الدخل المنخفض </w:t>
      </w:r>
      <w:r w:rsidR="00C25DCF" w:rsidRPr="00B56330">
        <w:rPr>
          <w:color w:val="1F497D"/>
        </w:rPr>
        <w:t>(</w:t>
      </w:r>
      <w:hyperlink r:id="rId13" w:history="1">
        <w:r w:rsidR="00C25DCF" w:rsidRPr="00B56330">
          <w:rPr>
            <w:rStyle w:val="Hyperlink"/>
          </w:rPr>
          <w:t>http://itu.int/en/ITU-T/info/Pages/resources.aspx</w:t>
        </w:r>
      </w:hyperlink>
      <w:r w:rsidR="00C25DCF" w:rsidRPr="00B56330">
        <w:rPr>
          <w:color w:val="1F497D"/>
        </w:rPr>
        <w:t>)</w:t>
      </w:r>
      <w:r w:rsidRPr="00B56330">
        <w:rPr>
          <w:rtl/>
          <w:lang w:bidi="ar-SY"/>
        </w:rPr>
        <w:t>. ولا بد من ترخيص طلب المنحة من جانب الإدارة المعنية في</w:t>
      </w:r>
      <w:r w:rsidR="00C25DCF" w:rsidRPr="00B56330">
        <w:rPr>
          <w:rFonts w:hint="cs"/>
          <w:rtl/>
          <w:lang w:bidi="ar-SY"/>
        </w:rPr>
        <w:t> </w:t>
      </w:r>
      <w:r w:rsidRPr="00B56330">
        <w:rPr>
          <w:rtl/>
          <w:lang w:bidi="ar-SY"/>
        </w:rPr>
        <w:t>الدولة العضو في الاتحاد. وينبغي إرسال طلبات المنح (يرجى استخدام النموذج</w:t>
      </w:r>
      <w:r w:rsidR="007B4450" w:rsidRPr="00B56330">
        <w:rPr>
          <w:rFonts w:hint="cs"/>
          <w:rtl/>
          <w:lang w:bidi="ar-SY"/>
        </w:rPr>
        <w:t xml:space="preserve"> </w:t>
      </w:r>
      <w:r w:rsidR="00C25DCF" w:rsidRPr="00B56330">
        <w:rPr>
          <w:rFonts w:hint="cs"/>
          <w:rtl/>
          <w:lang w:bidi="ar-SY"/>
        </w:rPr>
        <w:t>المرفق</w:t>
      </w:r>
      <w:r w:rsidR="00C25DCF" w:rsidRPr="00B56330">
        <w:rPr>
          <w:rFonts w:hint="cs"/>
          <w:b/>
          <w:bCs/>
          <w:rtl/>
          <w:lang w:bidi="ar-SY"/>
        </w:rPr>
        <w:t xml:space="preserve"> </w:t>
      </w:r>
      <w:r w:rsidR="00B3743D" w:rsidRPr="00B56330">
        <w:rPr>
          <w:rFonts w:hint="cs"/>
          <w:b/>
          <w:bCs/>
          <w:rtl/>
          <w:lang w:bidi="ar-SY"/>
        </w:rPr>
        <w:t>في</w:t>
      </w:r>
      <w:r w:rsidR="00C25DCF" w:rsidRPr="00B56330">
        <w:rPr>
          <w:rFonts w:hint="cs"/>
          <w:b/>
          <w:bCs/>
          <w:rtl/>
          <w:lang w:bidi="ar-SY"/>
        </w:rPr>
        <w:t xml:space="preserve"> الملحق </w:t>
      </w:r>
      <w:r w:rsidR="00C25DCF" w:rsidRPr="00B56330">
        <w:rPr>
          <w:b/>
          <w:bCs/>
          <w:lang w:bidi="ar-SY"/>
        </w:rPr>
        <w:t>2</w:t>
      </w:r>
      <w:r w:rsidRPr="00B56330">
        <w:rPr>
          <w:rtl/>
          <w:lang w:bidi="ar-SY"/>
        </w:rPr>
        <w:t xml:space="preserve">) إلى الاتحاد في موعد </w:t>
      </w:r>
      <w:r w:rsidRPr="00B56330">
        <w:rPr>
          <w:b/>
          <w:bCs/>
          <w:rtl/>
          <w:lang w:bidi="ar-SY"/>
        </w:rPr>
        <w:t>أقصاه </w:t>
      </w:r>
      <w:r w:rsidRPr="00B56330">
        <w:rPr>
          <w:b/>
          <w:bCs/>
          <w:lang w:bidi="ar-SY"/>
        </w:rPr>
        <w:t>30</w:t>
      </w:r>
      <w:r w:rsidRPr="00B56330">
        <w:rPr>
          <w:b/>
          <w:bCs/>
          <w:rtl/>
          <w:lang w:bidi="ar-SY"/>
        </w:rPr>
        <w:t> </w:t>
      </w:r>
      <w:r w:rsidR="00C25DCF" w:rsidRPr="00B56330">
        <w:rPr>
          <w:rFonts w:hint="cs"/>
          <w:b/>
          <w:bCs/>
          <w:rtl/>
          <w:lang w:bidi="ar-SY"/>
        </w:rPr>
        <w:t>يونيو</w:t>
      </w:r>
      <w:r w:rsidRPr="00B56330">
        <w:rPr>
          <w:b/>
          <w:bCs/>
          <w:rtl/>
          <w:lang w:bidi="ar-SY"/>
        </w:rPr>
        <w:t> </w:t>
      </w:r>
      <w:r w:rsidRPr="00B56330">
        <w:rPr>
          <w:b/>
          <w:bCs/>
          <w:lang w:bidi="ar-SY"/>
        </w:rPr>
        <w:t>2012</w:t>
      </w:r>
      <w:r w:rsidRPr="00B56330">
        <w:rPr>
          <w:rtl/>
          <w:lang w:bidi="ar-SY"/>
        </w:rPr>
        <w:t xml:space="preserve"> (ويرجى الإحاطة بأن رؤساء الوفود في الجمعية العالمية لتقييس الاتصالات لعام </w:t>
      </w:r>
      <w:r w:rsidRPr="00B56330">
        <w:rPr>
          <w:lang w:bidi="ar-SY"/>
        </w:rPr>
        <w:t>2008</w:t>
      </w:r>
      <w:r w:rsidRPr="00B56330">
        <w:rPr>
          <w:rtl/>
          <w:lang w:bidi="ar-SY"/>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EA5B6B" w:rsidRPr="00B56330" w:rsidRDefault="000B46AF" w:rsidP="00830814">
      <w:pPr>
        <w:rPr>
          <w:b/>
          <w:bCs/>
          <w:rtl/>
          <w:lang w:bidi="ar-EG"/>
        </w:rPr>
      </w:pPr>
      <w:r w:rsidRPr="00B56330">
        <w:rPr>
          <w:spacing w:val="-4"/>
          <w:lang w:bidi="ar-EG"/>
        </w:rPr>
        <w:t>8</w:t>
      </w:r>
      <w:r w:rsidR="00EA5B6B" w:rsidRPr="00B56330">
        <w:rPr>
          <w:spacing w:val="-4"/>
          <w:lang w:bidi="ar-EG"/>
        </w:rPr>
        <w:tab/>
      </w:r>
      <w:r w:rsidR="00EA5B6B" w:rsidRPr="00B56330">
        <w:rPr>
          <w:rFonts w:hint="cs"/>
          <w:spacing w:val="-4"/>
          <w:rtl/>
        </w:rPr>
        <w:t>ولتمكين مكتب تقييس الاتصالات من اتخاذ الترتيبات اللازمة المتعلقة بتنظيم الورشة</w:t>
      </w:r>
      <w:r w:rsidR="00EA5B6B" w:rsidRPr="00B56330">
        <w:rPr>
          <w:rFonts w:hint="cs"/>
          <w:spacing w:val="-4"/>
          <w:rtl/>
          <w:lang w:bidi="ar-SY"/>
        </w:rPr>
        <w:t>،</w:t>
      </w:r>
      <w:r w:rsidR="00EA5B6B" w:rsidRPr="00B56330">
        <w:rPr>
          <w:rFonts w:hint="cs"/>
          <w:spacing w:val="-4"/>
          <w:rtl/>
        </w:rPr>
        <w:t xml:space="preserve"> أكون شاكراً لو تكرمتم بالتسجيل على الخط مباشرة في الموقع</w:t>
      </w:r>
      <w:r w:rsidR="0058156E" w:rsidRPr="00B56330">
        <w:rPr>
          <w:rFonts w:hint="cs"/>
          <w:spacing w:val="-4"/>
          <w:rtl/>
          <w:lang w:bidi="ar-EG"/>
        </w:rPr>
        <w:t>:</w:t>
      </w:r>
      <w:r w:rsidR="00830814" w:rsidRPr="00B56330">
        <w:rPr>
          <w:rFonts w:hint="cs"/>
          <w:spacing w:val="-4"/>
          <w:rtl/>
          <w:lang w:bidi="ar-EG"/>
        </w:rPr>
        <w:t xml:space="preserve"> </w:t>
      </w:r>
      <w:hyperlink r:id="rId14" w:history="1">
        <w:hyperlink r:id="rId15" w:history="1">
          <w:r w:rsidR="00C25DCF" w:rsidRPr="00B56330">
            <w:rPr>
              <w:rStyle w:val="Hyperlink"/>
              <w:spacing w:val="-4"/>
            </w:rPr>
            <w:t>http://www.itu.int/en/ITU-T/Workshops-and-Seminars/bsg/201207/Pages/default.aspx</w:t>
          </w:r>
        </w:hyperlink>
      </w:hyperlink>
      <w:r w:rsidR="00EA5B6B" w:rsidRPr="00B56330">
        <w:rPr>
          <w:rFonts w:hint="cs"/>
          <w:spacing w:val="-4"/>
          <w:rtl/>
        </w:rPr>
        <w:t xml:space="preserve">، </w:t>
      </w:r>
      <w:r w:rsidR="00EA5B6B" w:rsidRPr="00B56330">
        <w:rPr>
          <w:rFonts w:hint="cs"/>
          <w:rtl/>
        </w:rPr>
        <w:t xml:space="preserve">بأسرع ما يمكن ولكن في </w:t>
      </w:r>
      <w:r w:rsidR="00EA5B6B" w:rsidRPr="00B56330">
        <w:rPr>
          <w:rFonts w:hint="cs"/>
          <w:b/>
          <w:bCs/>
          <w:rtl/>
        </w:rPr>
        <w:t>موعد أقصاه</w:t>
      </w:r>
      <w:r w:rsidR="00C25DCF" w:rsidRPr="00B56330">
        <w:rPr>
          <w:rFonts w:hint="cs"/>
          <w:b/>
          <w:bCs/>
          <w:rtl/>
        </w:rPr>
        <w:t xml:space="preserve"> </w:t>
      </w:r>
      <w:r w:rsidR="00C25DCF" w:rsidRPr="00B56330">
        <w:rPr>
          <w:b/>
          <w:bCs/>
        </w:rPr>
        <w:t>19</w:t>
      </w:r>
      <w:r w:rsidR="00C25DCF" w:rsidRPr="00B56330">
        <w:rPr>
          <w:rFonts w:hint="cs"/>
          <w:b/>
          <w:bCs/>
          <w:rtl/>
          <w:lang w:bidi="ar-SY"/>
        </w:rPr>
        <w:t xml:space="preserve"> يوليو </w:t>
      </w:r>
      <w:r w:rsidR="00C25DCF" w:rsidRPr="00B56330">
        <w:rPr>
          <w:b/>
          <w:bCs/>
          <w:lang w:bidi="ar-SY"/>
        </w:rPr>
        <w:t>2012</w:t>
      </w:r>
      <w:r w:rsidR="007B4450" w:rsidRPr="00B56330">
        <w:rPr>
          <w:rFonts w:hint="cs"/>
          <w:b/>
          <w:bCs/>
          <w:rtl/>
          <w:lang w:bidi="ar-EG"/>
        </w:rPr>
        <w:t>.</w:t>
      </w:r>
      <w:r w:rsidR="00EA5B6B" w:rsidRPr="00B56330">
        <w:rPr>
          <w:rFonts w:hint="cs"/>
          <w:b/>
          <w:bCs/>
          <w:rtl/>
          <w:lang w:bidi="ar-EG"/>
        </w:rPr>
        <w:t xml:space="preserve"> ويرجى الإحاطة علماً بأن التسجيل المسبق للمشاركين في ورش العمل لا</w:t>
      </w:r>
      <w:r w:rsidR="00EA5B6B" w:rsidRPr="00B56330">
        <w:rPr>
          <w:rFonts w:hint="eastAsia"/>
          <w:b/>
          <w:bCs/>
          <w:rtl/>
          <w:lang w:bidi="ar-EG"/>
        </w:rPr>
        <w:t> </w:t>
      </w:r>
      <w:r w:rsidR="00EA5B6B" w:rsidRPr="00B56330">
        <w:rPr>
          <w:rFonts w:hint="cs"/>
          <w:b/>
          <w:bCs/>
          <w:rtl/>
          <w:lang w:bidi="ar-EG"/>
        </w:rPr>
        <w:t xml:space="preserve">بد أن يجري </w:t>
      </w:r>
      <w:r w:rsidR="00EA5B6B" w:rsidRPr="00B56330">
        <w:rPr>
          <w:rFonts w:hint="cs"/>
          <w:b/>
          <w:bCs/>
          <w:i/>
          <w:iCs/>
          <w:rtl/>
          <w:lang w:bidi="ar-EG"/>
        </w:rPr>
        <w:t xml:space="preserve">على الخط </w:t>
      </w:r>
      <w:r w:rsidR="00EA5B6B" w:rsidRPr="00B56330">
        <w:rPr>
          <w:rFonts w:hint="cs"/>
          <w:b/>
          <w:bCs/>
          <w:rtl/>
          <w:lang w:bidi="ar-EG"/>
        </w:rPr>
        <w:t>مباشرة.</w:t>
      </w:r>
    </w:p>
    <w:p w:rsidR="00C25DCF" w:rsidRPr="00B56330" w:rsidRDefault="000B46AF" w:rsidP="00071D37">
      <w:pPr>
        <w:rPr>
          <w:spacing w:val="6"/>
          <w:lang w:bidi="ar-SY"/>
        </w:rPr>
      </w:pPr>
      <w:proofErr w:type="gramStart"/>
      <w:r w:rsidRPr="00B56330">
        <w:rPr>
          <w:spacing w:val="6"/>
          <w:lang w:bidi="ar-SY"/>
        </w:rPr>
        <w:t>9</w:t>
      </w:r>
      <w:r w:rsidR="00EA5B6B" w:rsidRPr="00B56330">
        <w:rPr>
          <w:rFonts w:hint="cs"/>
          <w:spacing w:val="6"/>
          <w:rtl/>
        </w:rPr>
        <w:tab/>
        <w:t xml:space="preserve">ونود أن نذكركم بأن على مواطني بعض البلدان الحصول على تأشيرة للدخول إلى </w:t>
      </w:r>
      <w:r w:rsidR="00C25DCF" w:rsidRPr="00B56330">
        <w:rPr>
          <w:rFonts w:hint="cs"/>
          <w:spacing w:val="6"/>
          <w:rtl/>
          <w:lang w:bidi="ar-SY"/>
        </w:rPr>
        <w:t>جمهورية لاو الديمقراطية الشعبية</w:t>
      </w:r>
      <w:r w:rsidR="00EA5B6B" w:rsidRPr="00B56330">
        <w:rPr>
          <w:rFonts w:hint="cs"/>
          <w:spacing w:val="6"/>
          <w:rtl/>
        </w:rPr>
        <w:t xml:space="preserve"> وقضاء بعض الوقت فيها.</w:t>
      </w:r>
      <w:proofErr w:type="gramEnd"/>
      <w:r w:rsidR="00EA5B6B" w:rsidRPr="00B56330">
        <w:rPr>
          <w:rFonts w:hint="cs"/>
          <w:spacing w:val="6"/>
          <w:rtl/>
        </w:rPr>
        <w:t xml:space="preserve"> ويجب طلب التأشيرة</w:t>
      </w:r>
      <w:r w:rsidR="00EA5B6B" w:rsidRPr="00B56330">
        <w:rPr>
          <w:rFonts w:hint="cs"/>
          <w:spacing w:val="6"/>
          <w:rtl/>
          <w:lang w:bidi="ar-EG"/>
        </w:rPr>
        <w:t xml:space="preserve">، </w:t>
      </w:r>
      <w:r w:rsidR="00EA5B6B" w:rsidRPr="00B56330">
        <w:rPr>
          <w:rFonts w:hint="cs"/>
          <w:spacing w:val="6"/>
          <w:rtl/>
        </w:rPr>
        <w:t xml:space="preserve">والحصول عليها من </w:t>
      </w:r>
      <w:r w:rsidR="00C25DCF" w:rsidRPr="00B56330">
        <w:rPr>
          <w:rFonts w:hint="cs"/>
          <w:spacing w:val="6"/>
          <w:rtl/>
        </w:rPr>
        <w:t>سفارة أو قنصلية جمهورية لاو الديمقراطية الشعبية</w:t>
      </w:r>
      <w:r w:rsidR="00EA5B6B" w:rsidRPr="00B56330">
        <w:rPr>
          <w:rFonts w:hint="cs"/>
          <w:spacing w:val="6"/>
          <w:rtl/>
        </w:rPr>
        <w:t xml:space="preserve"> في</w:t>
      </w:r>
      <w:r w:rsidR="00C25DCF" w:rsidRPr="00B56330">
        <w:rPr>
          <w:rFonts w:hint="eastAsia"/>
          <w:spacing w:val="6"/>
          <w:rtl/>
        </w:rPr>
        <w:t> </w:t>
      </w:r>
      <w:r w:rsidR="00EA5B6B" w:rsidRPr="00B56330">
        <w:rPr>
          <w:rFonts w:hint="cs"/>
          <w:spacing w:val="6"/>
          <w:rtl/>
        </w:rPr>
        <w:t>بلدكم، أو من أقرب مكتب من بلد المغادرة في حالة عدم وجود مثل هذا المكتب في بلدكم.</w:t>
      </w:r>
      <w:r w:rsidR="007B4450" w:rsidRPr="00B56330">
        <w:rPr>
          <w:rFonts w:hint="cs"/>
          <w:spacing w:val="6"/>
          <w:rtl/>
        </w:rPr>
        <w:t xml:space="preserve"> </w:t>
      </w:r>
      <w:r w:rsidR="00C25DCF" w:rsidRPr="00B56330">
        <w:rPr>
          <w:rFonts w:hint="cs"/>
          <w:spacing w:val="6"/>
          <w:rtl/>
        </w:rPr>
        <w:t>ويمكن</w:t>
      </w:r>
      <w:r w:rsidR="00071D37" w:rsidRPr="00B56330">
        <w:rPr>
          <w:rFonts w:hint="eastAsia"/>
          <w:spacing w:val="6"/>
          <w:rtl/>
        </w:rPr>
        <w:t> </w:t>
      </w:r>
      <w:r w:rsidR="00C25DCF" w:rsidRPr="00B56330">
        <w:rPr>
          <w:rFonts w:hint="cs"/>
          <w:spacing w:val="6"/>
          <w:rtl/>
        </w:rPr>
        <w:t>الاطلاع على معلومات تفصيلية بشأن متطلبات التأشيرة على الموقع الإلكتروني للحدث:</w:t>
      </w:r>
      <w:r w:rsidR="007B4450" w:rsidRPr="00B56330">
        <w:rPr>
          <w:rFonts w:hint="cs"/>
          <w:spacing w:val="6"/>
          <w:rtl/>
        </w:rPr>
        <w:t xml:space="preserve"> </w:t>
      </w:r>
      <w:hyperlink r:id="rId16" w:history="1">
        <w:r w:rsidR="00C25DCF" w:rsidRPr="00B56330">
          <w:rPr>
            <w:rStyle w:val="Hyperlink"/>
            <w:spacing w:val="6"/>
          </w:rPr>
          <w:t>http://www.itu.int/en/ITU-T/Workshops-and-Seminars/bsg/201207/Pages/default.aspx</w:t>
        </w:r>
      </w:hyperlink>
      <w:r w:rsidR="00071D37" w:rsidRPr="00B56330">
        <w:rPr>
          <w:rFonts w:hint="cs"/>
          <w:spacing w:val="6"/>
          <w:rtl/>
          <w:lang w:bidi="ar-SY"/>
        </w:rPr>
        <w:t>.</w:t>
      </w:r>
    </w:p>
    <w:p w:rsidR="00EA5B6B" w:rsidRPr="00B56330" w:rsidRDefault="00EA5B6B" w:rsidP="006A7450">
      <w:pPr>
        <w:spacing w:before="240"/>
        <w:rPr>
          <w:rtl/>
          <w:lang w:bidi="ar-EG"/>
        </w:rPr>
      </w:pPr>
      <w:r w:rsidRPr="00B56330">
        <w:rPr>
          <w:rFonts w:hint="cs"/>
          <w:rtl/>
          <w:lang w:bidi="ar-EG"/>
        </w:rPr>
        <w:t>وتفضلوا بقبول فائق التقدير والاحترام.</w:t>
      </w:r>
    </w:p>
    <w:p w:rsidR="00EA5B6B" w:rsidRPr="00B56330" w:rsidRDefault="00EA5B6B" w:rsidP="00C77BC9">
      <w:pPr>
        <w:spacing w:before="1440"/>
        <w:jc w:val="left"/>
        <w:rPr>
          <w:rtl/>
          <w:lang w:bidi="ar-EG"/>
        </w:rPr>
      </w:pPr>
      <w:r w:rsidRPr="00B56330">
        <w:rPr>
          <w:rFonts w:hint="cs"/>
          <w:rtl/>
        </w:rPr>
        <w:t>مالكولم جونسون</w:t>
      </w:r>
      <w:r w:rsidRPr="00B56330">
        <w:rPr>
          <w:rtl/>
        </w:rPr>
        <w:br/>
      </w:r>
      <w:r w:rsidRPr="00B56330">
        <w:rPr>
          <w:rFonts w:hint="cs"/>
          <w:rtl/>
        </w:rPr>
        <w:t>مدير مكتب تقييس الاتصالات</w:t>
      </w:r>
    </w:p>
    <w:p w:rsidR="00007569" w:rsidRPr="00B56330" w:rsidRDefault="00FE68AA" w:rsidP="00830814">
      <w:pPr>
        <w:tabs>
          <w:tab w:val="right" w:pos="1082"/>
        </w:tabs>
        <w:spacing w:before="720"/>
        <w:rPr>
          <w:b/>
          <w:bCs/>
          <w:lang w:bidi="ar-EG"/>
        </w:rPr>
      </w:pPr>
      <w:r w:rsidRPr="00B56330">
        <w:rPr>
          <w:rFonts w:hint="cs"/>
          <w:b/>
          <w:bCs/>
          <w:rtl/>
          <w:lang w:bidi="ar-EG"/>
        </w:rPr>
        <w:t>الملحقات</w:t>
      </w:r>
      <w:r w:rsidR="00E44BEB" w:rsidRPr="00B56330">
        <w:rPr>
          <w:rFonts w:hint="cs"/>
          <w:b/>
          <w:bCs/>
          <w:rtl/>
          <w:lang w:bidi="ar-EG"/>
        </w:rPr>
        <w:t>:</w:t>
      </w:r>
      <w:r w:rsidR="00830814" w:rsidRPr="00B56330">
        <w:rPr>
          <w:rFonts w:hint="cs"/>
          <w:b/>
          <w:bCs/>
          <w:rtl/>
          <w:lang w:bidi="ar-EG"/>
        </w:rPr>
        <w:t xml:space="preserve"> </w:t>
      </w:r>
      <w:r w:rsidR="00E44BEB" w:rsidRPr="00B56330">
        <w:rPr>
          <w:lang w:bidi="ar-EG"/>
        </w:rPr>
        <w:t>1</w:t>
      </w:r>
    </w:p>
    <w:p w:rsidR="006A7450" w:rsidRDefault="006A7450" w:rsidP="00E44BEB">
      <w:pPr>
        <w:tabs>
          <w:tab w:val="right" w:pos="1082"/>
        </w:tabs>
        <w:spacing w:before="720"/>
        <w:rPr>
          <w:b/>
          <w:bCs/>
          <w:lang w:bidi="ar-EG"/>
        </w:rPr>
      </w:pPr>
    </w:p>
    <w:p w:rsidR="007B4450" w:rsidRDefault="007B4450" w:rsidP="007B4450">
      <w:pPr>
        <w:tabs>
          <w:tab w:val="right" w:pos="1082"/>
        </w:tabs>
        <w:rPr>
          <w:b/>
          <w:bCs/>
          <w:lang w:bidi="ar-SY"/>
        </w:rPr>
        <w:sectPr w:rsidR="007B4450" w:rsidSect="00E16F5F">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567" w:footer="567" w:gutter="0"/>
          <w:cols w:space="720"/>
          <w:titlePg/>
          <w:bidi/>
        </w:sectPr>
      </w:pPr>
    </w:p>
    <w:p w:rsidR="006A7450" w:rsidRPr="006A7450" w:rsidRDefault="006A7450" w:rsidP="006A7450">
      <w:pPr>
        <w:tabs>
          <w:tab w:val="center" w:pos="4962"/>
        </w:tabs>
        <w:bidi w:val="0"/>
        <w:spacing w:line="240" w:lineRule="atLeast"/>
        <w:jc w:val="center"/>
        <w:rPr>
          <w:rFonts w:cs="Times New Roman"/>
          <w:b/>
          <w:bCs/>
          <w:sz w:val="24"/>
          <w:szCs w:val="20"/>
        </w:rPr>
      </w:pPr>
      <w:r w:rsidRPr="006A7450">
        <w:rPr>
          <w:rFonts w:cs="Times New Roman"/>
          <w:b/>
          <w:bCs/>
          <w:sz w:val="24"/>
          <w:szCs w:val="20"/>
        </w:rPr>
        <w:lastRenderedPageBreak/>
        <w:t>ANNEX 1</w:t>
      </w:r>
    </w:p>
    <w:p w:rsidR="006A7450" w:rsidRPr="006A7450" w:rsidRDefault="006A7450" w:rsidP="006A7450">
      <w:pPr>
        <w:tabs>
          <w:tab w:val="center" w:pos="4962"/>
        </w:tabs>
        <w:bidi w:val="0"/>
        <w:spacing w:before="0" w:line="240" w:lineRule="atLeast"/>
        <w:jc w:val="center"/>
        <w:rPr>
          <w:rFonts w:cs="Times New Roman"/>
          <w:b/>
          <w:bCs/>
          <w:sz w:val="24"/>
          <w:szCs w:val="20"/>
        </w:rPr>
      </w:pPr>
      <w:r w:rsidRPr="006A7450">
        <w:rPr>
          <w:rFonts w:cs="Times New Roman"/>
          <w:b/>
          <w:bCs/>
          <w:sz w:val="24"/>
          <w:szCs w:val="20"/>
        </w:rPr>
        <w:t>(</w:t>
      </w:r>
      <w:proofErr w:type="gramStart"/>
      <w:r w:rsidRPr="006A7450">
        <w:rPr>
          <w:rFonts w:cs="Times New Roman"/>
          <w:sz w:val="24"/>
          <w:szCs w:val="20"/>
        </w:rPr>
        <w:t>to</w:t>
      </w:r>
      <w:proofErr w:type="gramEnd"/>
      <w:r w:rsidRPr="006A7450">
        <w:rPr>
          <w:rFonts w:cs="Times New Roman"/>
          <w:sz w:val="24"/>
          <w:szCs w:val="20"/>
        </w:rPr>
        <w:t xml:space="preserve"> TSB Circular 290</w:t>
      </w:r>
      <w:r w:rsidRPr="006A7450">
        <w:rPr>
          <w:rFonts w:cs="Times New Roman"/>
          <w:b/>
          <w:bCs/>
          <w:sz w:val="24"/>
          <w:szCs w:val="20"/>
        </w:rPr>
        <w:t>)</w:t>
      </w:r>
    </w:p>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b/>
          <w:bCs/>
          <w:sz w:val="24"/>
          <w:szCs w:val="20"/>
        </w:rPr>
      </w:pPr>
      <w:r w:rsidRPr="006A7450">
        <w:rPr>
          <w:rFonts w:cs="Times New Roman"/>
          <w:b/>
          <w:bCs/>
          <w:sz w:val="24"/>
          <w:szCs w:val="20"/>
        </w:rPr>
        <w:t>FELLOWSHIP REQUEST</w:t>
      </w:r>
    </w:p>
    <w:tbl>
      <w:tblPr>
        <w:tblW w:w="5000" w:type="pct"/>
        <w:tblLook w:val="0000" w:firstRow="0" w:lastRow="0" w:firstColumn="0" w:lastColumn="0" w:noHBand="0" w:noVBand="0"/>
      </w:tblPr>
      <w:tblGrid>
        <w:gridCol w:w="26"/>
        <w:gridCol w:w="1207"/>
        <w:gridCol w:w="1567"/>
        <w:gridCol w:w="145"/>
        <w:gridCol w:w="3080"/>
        <w:gridCol w:w="587"/>
        <w:gridCol w:w="122"/>
        <w:gridCol w:w="2050"/>
        <w:gridCol w:w="1207"/>
      </w:tblGrid>
      <w:tr w:rsidR="006A7450" w:rsidRPr="006A7450" w:rsidTr="006A7450">
        <w:trPr>
          <w:gridBefore w:val="1"/>
          <w:wBefore w:w="14" w:type="pct"/>
          <w:cantSplit/>
          <w:trHeight w:val="1115"/>
        </w:trPr>
        <w:tc>
          <w:tcPr>
            <w:tcW w:w="597" w:type="pct"/>
            <w:tcBorders>
              <w:top w:val="single" w:sz="6" w:space="0" w:color="auto"/>
              <w:left w:val="single" w:sz="6" w:space="0" w:color="auto"/>
              <w:bottom w:val="single" w:sz="6" w:space="0" w:color="auto"/>
            </w:tcBorders>
          </w:tcPr>
          <w:p w:rsidR="006A7450" w:rsidRPr="006A7450" w:rsidRDefault="006A7450" w:rsidP="006A7450">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14:anchorId="7B28F0CA" wp14:editId="6CAA66E6">
                  <wp:extent cx="628015" cy="66865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3787" w:type="pct"/>
            <w:gridSpan w:val="6"/>
            <w:tcBorders>
              <w:top w:val="single" w:sz="6" w:space="0" w:color="auto"/>
              <w:bottom w:val="single" w:sz="6" w:space="0" w:color="auto"/>
            </w:tcBorders>
            <w:vAlign w:val="center"/>
          </w:tcPr>
          <w:p w:rsidR="006A7450" w:rsidRPr="006A7450" w:rsidRDefault="006A7450" w:rsidP="006A7450">
            <w:pPr>
              <w:tabs>
                <w:tab w:val="left" w:pos="794"/>
                <w:tab w:val="left" w:pos="1191"/>
                <w:tab w:val="left" w:pos="1588"/>
                <w:tab w:val="left" w:pos="1985"/>
              </w:tabs>
              <w:bidi w:val="0"/>
              <w:spacing w:line="240" w:lineRule="auto"/>
              <w:jc w:val="center"/>
              <w:rPr>
                <w:rFonts w:cs="Times New Roman"/>
                <w:b/>
                <w:bCs/>
                <w:color w:val="000000"/>
                <w:sz w:val="24"/>
                <w:szCs w:val="22"/>
                <w:lang w:val="en-GB"/>
              </w:rPr>
            </w:pPr>
            <w:r w:rsidRPr="006A7450">
              <w:rPr>
                <w:rFonts w:cs="Times New Roman"/>
                <w:b/>
                <w:bCs/>
                <w:color w:val="000000"/>
                <w:sz w:val="24"/>
                <w:szCs w:val="22"/>
                <w:lang w:val="en-GB"/>
              </w:rPr>
              <w:t>Workshop on “Bridging the Standardization Gap”</w:t>
            </w:r>
          </w:p>
          <w:p w:rsidR="006A7450" w:rsidRPr="006A7450" w:rsidRDefault="006A7450" w:rsidP="006A7450">
            <w:pPr>
              <w:tabs>
                <w:tab w:val="left" w:pos="794"/>
                <w:tab w:val="left" w:pos="1191"/>
                <w:tab w:val="left" w:pos="1588"/>
                <w:tab w:val="left" w:pos="1985"/>
              </w:tabs>
              <w:bidi w:val="0"/>
              <w:spacing w:line="240" w:lineRule="auto"/>
              <w:jc w:val="center"/>
              <w:rPr>
                <w:rFonts w:cs="Times New Roman"/>
                <w:b/>
                <w:bCs/>
                <w:color w:val="000000"/>
                <w:sz w:val="24"/>
                <w:szCs w:val="22"/>
                <w:lang w:val="en-GB"/>
              </w:rPr>
            </w:pPr>
            <w:r w:rsidRPr="006A7450">
              <w:rPr>
                <w:rFonts w:cs="Times New Roman"/>
                <w:b/>
                <w:bCs/>
                <w:sz w:val="24"/>
                <w:szCs w:val="20"/>
                <w:lang w:val="en-GB"/>
              </w:rPr>
              <w:t xml:space="preserve"> </w:t>
            </w:r>
            <w:r w:rsidRPr="006A7450">
              <w:rPr>
                <w:rFonts w:cs="Times New Roman"/>
                <w:b/>
                <w:bCs/>
                <w:sz w:val="24"/>
                <w:szCs w:val="22"/>
                <w:lang w:val="en-GB"/>
              </w:rPr>
              <w:t>Vientiane</w:t>
            </w:r>
            <w:r w:rsidRPr="006A7450">
              <w:rPr>
                <w:rFonts w:cs="Times New Roman"/>
                <w:b/>
                <w:bCs/>
                <w:color w:val="000000"/>
                <w:sz w:val="24"/>
                <w:szCs w:val="22"/>
                <w:lang w:val="en-GB"/>
              </w:rPr>
              <w:t xml:space="preserve">, Lao People’s Democratic Republic </w:t>
            </w:r>
            <w:r w:rsidRPr="006A7450">
              <w:rPr>
                <w:rFonts w:cs="Times New Roman"/>
                <w:b/>
                <w:bCs/>
                <w:color w:val="000000"/>
                <w:sz w:val="24"/>
                <w:szCs w:val="22"/>
                <w:lang w:val="en-GB"/>
              </w:rPr>
              <w:br/>
              <w:t>(30-31 July 2012)</w:t>
            </w:r>
          </w:p>
        </w:tc>
        <w:tc>
          <w:tcPr>
            <w:tcW w:w="602" w:type="pct"/>
            <w:tcBorders>
              <w:top w:val="single" w:sz="6" w:space="0" w:color="auto"/>
              <w:bottom w:val="single" w:sz="6" w:space="0" w:color="auto"/>
              <w:right w:val="single" w:sz="6" w:space="0" w:color="auto"/>
            </w:tcBorders>
          </w:tcPr>
          <w:p w:rsidR="006A7450" w:rsidRPr="006A7450" w:rsidRDefault="006A7450" w:rsidP="006A7450">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14:anchorId="603A6696" wp14:editId="3B7E6B06">
                  <wp:extent cx="628015" cy="66865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r>
      <w:tr w:rsidR="006A7450" w:rsidRPr="006A7450" w:rsidTr="006A7450">
        <w:tc>
          <w:tcPr>
            <w:tcW w:w="1397" w:type="pct"/>
            <w:gridSpan w:val="3"/>
          </w:tcPr>
          <w:p w:rsidR="006A7450" w:rsidRPr="006A7450" w:rsidRDefault="006A7450" w:rsidP="006A7450">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A7450" w:rsidRPr="006A7450" w:rsidRDefault="006A7450" w:rsidP="006A745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A7450">
              <w:rPr>
                <w:rFonts w:cs="Times New Roman"/>
                <w:b/>
                <w:bCs/>
                <w:iCs/>
                <w:sz w:val="20"/>
                <w:szCs w:val="20"/>
                <w:lang w:val="en-GB"/>
              </w:rPr>
              <w:t>Please return to:</w:t>
            </w:r>
          </w:p>
        </w:tc>
        <w:tc>
          <w:tcPr>
            <w:tcW w:w="1617" w:type="pct"/>
            <w:gridSpan w:val="2"/>
          </w:tcPr>
          <w:p w:rsidR="006A7450" w:rsidRPr="006A7450" w:rsidRDefault="006A7450" w:rsidP="006A7450">
            <w:pPr>
              <w:tabs>
                <w:tab w:val="left" w:pos="794"/>
                <w:tab w:val="left" w:pos="1191"/>
                <w:tab w:val="left" w:pos="1588"/>
                <w:tab w:val="left" w:pos="1985"/>
              </w:tabs>
              <w:bidi w:val="0"/>
              <w:spacing w:line="240" w:lineRule="auto"/>
              <w:jc w:val="left"/>
              <w:rPr>
                <w:rFonts w:cs="Times New Roman"/>
                <w:b/>
                <w:bCs/>
                <w:sz w:val="20"/>
                <w:szCs w:val="20"/>
              </w:rPr>
            </w:pPr>
            <w:r w:rsidRPr="006A7450">
              <w:rPr>
                <w:rFonts w:cs="Times New Roman"/>
                <w:b/>
                <w:bCs/>
                <w:sz w:val="20"/>
                <w:szCs w:val="20"/>
              </w:rPr>
              <w:t xml:space="preserve">ITU </w:t>
            </w:r>
          </w:p>
          <w:p w:rsidR="006A7450" w:rsidRPr="006A7450" w:rsidRDefault="006A7450" w:rsidP="006A7450">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6A7450">
                <w:rPr>
                  <w:rFonts w:cs="Times New Roman"/>
                  <w:b/>
                  <w:bCs/>
                  <w:sz w:val="20"/>
                  <w:szCs w:val="20"/>
                </w:rPr>
                <w:t>Geneva</w:t>
              </w:r>
            </w:smartTag>
            <w:r w:rsidRPr="006A7450">
              <w:rPr>
                <w:rFonts w:cs="Times New Roman"/>
                <w:b/>
                <w:bCs/>
                <w:sz w:val="20"/>
                <w:szCs w:val="20"/>
              </w:rPr>
              <w:t xml:space="preserve"> (</w:t>
            </w:r>
            <w:smartTag w:uri="urn:schemas-microsoft-com:office:smarttags" w:element="place">
              <w:smartTag w:uri="urn:schemas-microsoft-com:office:smarttags" w:element="country-region">
                <w:r w:rsidRPr="006A7450">
                  <w:rPr>
                    <w:rFonts w:cs="Times New Roman"/>
                    <w:b/>
                    <w:bCs/>
                    <w:sz w:val="20"/>
                    <w:szCs w:val="20"/>
                  </w:rPr>
                  <w:t>Switzerland</w:t>
                </w:r>
              </w:smartTag>
            </w:smartTag>
            <w:r w:rsidRPr="006A7450">
              <w:rPr>
                <w:rFonts w:cs="Times New Roman"/>
                <w:b/>
                <w:bCs/>
                <w:sz w:val="20"/>
                <w:szCs w:val="20"/>
              </w:rPr>
              <w:t>)</w:t>
            </w:r>
          </w:p>
        </w:tc>
        <w:tc>
          <w:tcPr>
            <w:tcW w:w="1985" w:type="pct"/>
            <w:gridSpan w:val="4"/>
          </w:tcPr>
          <w:p w:rsidR="006A7450" w:rsidRPr="006A7450" w:rsidRDefault="006A7450" w:rsidP="006A7450">
            <w:pPr>
              <w:tabs>
                <w:tab w:val="left" w:pos="794"/>
                <w:tab w:val="left" w:pos="1191"/>
                <w:tab w:val="left" w:pos="1588"/>
                <w:tab w:val="left" w:pos="1985"/>
              </w:tabs>
              <w:bidi w:val="0"/>
              <w:spacing w:line="240" w:lineRule="auto"/>
              <w:jc w:val="center"/>
              <w:rPr>
                <w:rFonts w:cs="Times New Roman"/>
                <w:b/>
                <w:bCs/>
                <w:sz w:val="20"/>
                <w:szCs w:val="20"/>
                <w:lang w:val="it-IT"/>
              </w:rPr>
            </w:pPr>
            <w:r w:rsidRPr="006A7450">
              <w:rPr>
                <w:rFonts w:cs="Times New Roman"/>
                <w:b/>
                <w:bCs/>
                <w:sz w:val="20"/>
                <w:szCs w:val="20"/>
                <w:lang w:val="it-IT"/>
              </w:rPr>
              <w:t xml:space="preserve">E-mail : </w:t>
            </w:r>
            <w:r w:rsidRPr="006A7450">
              <w:rPr>
                <w:rFonts w:cs="Times New Roman"/>
                <w:b/>
                <w:bCs/>
                <w:sz w:val="20"/>
                <w:szCs w:val="20"/>
                <w:lang w:val="it-IT"/>
              </w:rPr>
              <w:tab/>
            </w:r>
            <w:hyperlink r:id="rId24" w:history="1">
              <w:r w:rsidRPr="006A7450">
                <w:rPr>
                  <w:rFonts w:cs="Times New Roman"/>
                  <w:b/>
                  <w:bCs/>
                  <w:color w:val="0000FF"/>
                  <w:sz w:val="20"/>
                  <w:szCs w:val="20"/>
                  <w:u w:val="single"/>
                  <w:lang w:val="it-IT"/>
                </w:rPr>
                <w:t>bdtfellowships@itu.int</w:t>
              </w:r>
            </w:hyperlink>
            <w:r w:rsidRPr="006A7450">
              <w:rPr>
                <w:rFonts w:cs="Times New Roman"/>
                <w:b/>
                <w:bCs/>
                <w:sz w:val="20"/>
                <w:szCs w:val="20"/>
                <w:lang w:val="it-IT"/>
              </w:rPr>
              <w:t xml:space="preserve"> </w:t>
            </w:r>
          </w:p>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A7450">
              <w:rPr>
                <w:rFonts w:cs="Times New Roman"/>
                <w:b/>
                <w:bCs/>
                <w:sz w:val="20"/>
                <w:szCs w:val="20"/>
                <w:lang w:val="it-IT"/>
              </w:rPr>
              <w:tab/>
              <w:t xml:space="preserve">Tel: +41 22 730 5227 </w:t>
            </w:r>
          </w:p>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A7450">
              <w:rPr>
                <w:rFonts w:cs="Times New Roman"/>
                <w:b/>
                <w:bCs/>
                <w:sz w:val="20"/>
                <w:szCs w:val="20"/>
                <w:lang w:val="it-IT"/>
              </w:rPr>
              <w:t xml:space="preserve"> </w:t>
            </w:r>
            <w:r w:rsidRPr="006A7450">
              <w:rPr>
                <w:rFonts w:cs="Times New Roman"/>
                <w:b/>
                <w:bCs/>
                <w:sz w:val="20"/>
                <w:szCs w:val="20"/>
                <w:lang w:val="it-IT"/>
              </w:rPr>
              <w:tab/>
              <w:t>Fax: +41 22 730 5778</w:t>
            </w:r>
          </w:p>
        </w:tc>
      </w:tr>
      <w:tr w:rsidR="006A7450" w:rsidRPr="006A7450" w:rsidTr="006A7450">
        <w:tblPrEx>
          <w:tblBorders>
            <w:top w:val="single" w:sz="6" w:space="0" w:color="auto"/>
            <w:left w:val="single" w:sz="6" w:space="0" w:color="auto"/>
            <w:bottom w:val="single" w:sz="12" w:space="0" w:color="auto"/>
            <w:right w:val="single" w:sz="12" w:space="0" w:color="auto"/>
          </w:tblBorders>
        </w:tblPrEx>
        <w:trPr>
          <w:gridBefore w:val="1"/>
          <w:wBefore w:w="14" w:type="pct"/>
          <w:cantSplit/>
        </w:trPr>
        <w:tc>
          <w:tcPr>
            <w:tcW w:w="4986" w:type="pct"/>
            <w:gridSpan w:val="8"/>
            <w:tcBorders>
              <w:top w:val="single" w:sz="12" w:space="0" w:color="auto"/>
              <w:bottom w:val="single" w:sz="12" w:space="0" w:color="auto"/>
            </w:tcBorders>
          </w:tcPr>
          <w:p w:rsidR="006A7450" w:rsidRPr="006A7450" w:rsidRDefault="006A7450" w:rsidP="006A7450">
            <w:pPr>
              <w:tabs>
                <w:tab w:val="left" w:pos="794"/>
                <w:tab w:val="left" w:pos="1191"/>
                <w:tab w:val="left" w:pos="1588"/>
                <w:tab w:val="left" w:pos="1985"/>
              </w:tabs>
              <w:bidi w:val="0"/>
              <w:spacing w:after="120" w:line="240" w:lineRule="auto"/>
              <w:jc w:val="center"/>
              <w:rPr>
                <w:rFonts w:cs="Times New Roman"/>
                <w:b/>
                <w:iCs/>
                <w:sz w:val="24"/>
                <w:szCs w:val="20"/>
              </w:rPr>
            </w:pPr>
            <w:r w:rsidRPr="006A7450">
              <w:rPr>
                <w:rFonts w:cs="Times New Roman"/>
                <w:b/>
                <w:iCs/>
                <w:sz w:val="24"/>
                <w:szCs w:val="20"/>
              </w:rPr>
              <w:t xml:space="preserve">Request for one full fellowship or two partial fellowships to be submitted before </w:t>
            </w:r>
            <w:r w:rsidRPr="006A7450">
              <w:rPr>
                <w:rFonts w:cs="Times New Roman"/>
                <w:b/>
                <w:iCs/>
                <w:sz w:val="24"/>
                <w:szCs w:val="20"/>
              </w:rPr>
              <w:br/>
              <w:t>30 June 2012</w:t>
            </w:r>
          </w:p>
        </w:tc>
      </w:tr>
      <w:tr w:rsidR="006A7450" w:rsidRPr="006A7450" w:rsidTr="006A7450">
        <w:tblPrEx>
          <w:tblCellMar>
            <w:left w:w="107" w:type="dxa"/>
            <w:right w:w="107" w:type="dxa"/>
          </w:tblCellMar>
        </w:tblPrEx>
        <w:tc>
          <w:tcPr>
            <w:tcW w:w="1471" w:type="pct"/>
            <w:gridSpan w:val="4"/>
          </w:tcPr>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iCs/>
                <w:sz w:val="24"/>
                <w:szCs w:val="20"/>
              </w:rPr>
            </w:pPr>
          </w:p>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iCs/>
                <w:sz w:val="24"/>
                <w:szCs w:val="20"/>
              </w:rPr>
            </w:pPr>
          </w:p>
        </w:tc>
        <w:tc>
          <w:tcPr>
            <w:tcW w:w="1900" w:type="pct"/>
            <w:gridSpan w:val="3"/>
            <w:tcBorders>
              <w:top w:val="single" w:sz="6" w:space="0" w:color="auto"/>
              <w:left w:val="single" w:sz="6" w:space="0" w:color="auto"/>
              <w:bottom w:val="single" w:sz="6" w:space="0" w:color="auto"/>
              <w:right w:val="single" w:sz="6" w:space="0" w:color="auto"/>
            </w:tcBorders>
            <w:shd w:val="pct5" w:color="auto" w:fill="auto"/>
          </w:tcPr>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iCs/>
                <w:sz w:val="24"/>
                <w:szCs w:val="20"/>
              </w:rPr>
            </w:pPr>
            <w:r w:rsidRPr="006A7450">
              <w:rPr>
                <w:rFonts w:cs="Times New Roman"/>
                <w:iCs/>
                <w:sz w:val="24"/>
                <w:szCs w:val="20"/>
              </w:rPr>
              <w:t>Participation of women is encouraged</w:t>
            </w:r>
          </w:p>
        </w:tc>
        <w:tc>
          <w:tcPr>
            <w:tcW w:w="1629" w:type="pct"/>
            <w:gridSpan w:val="2"/>
            <w:tcBorders>
              <w:left w:val="nil"/>
            </w:tcBorders>
          </w:tcPr>
          <w:p w:rsidR="006A7450" w:rsidRPr="006A7450" w:rsidRDefault="006A7450" w:rsidP="006A7450">
            <w:pPr>
              <w:tabs>
                <w:tab w:val="left" w:pos="794"/>
                <w:tab w:val="left" w:pos="1191"/>
                <w:tab w:val="left" w:pos="1588"/>
                <w:tab w:val="left" w:pos="1985"/>
              </w:tabs>
              <w:bidi w:val="0"/>
              <w:spacing w:before="0" w:line="240" w:lineRule="auto"/>
              <w:jc w:val="center"/>
              <w:rPr>
                <w:rFonts w:cs="Times New Roman"/>
                <w:sz w:val="24"/>
                <w:szCs w:val="20"/>
              </w:rPr>
            </w:pPr>
          </w:p>
        </w:tc>
      </w:tr>
      <w:tr w:rsidR="006A7450" w:rsidRPr="006A7450" w:rsidTr="006A7450">
        <w:trPr>
          <w:cantSplit/>
        </w:trPr>
        <w:tc>
          <w:tcPr>
            <w:tcW w:w="5000" w:type="pct"/>
            <w:gridSpan w:val="9"/>
            <w:tcBorders>
              <w:top w:val="single" w:sz="6" w:space="0" w:color="auto"/>
              <w:left w:val="single" w:sz="6" w:space="0" w:color="auto"/>
              <w:right w:val="single" w:sz="6" w:space="0" w:color="auto"/>
            </w:tcBorders>
          </w:tcPr>
          <w:p w:rsidR="006A7450" w:rsidRPr="006A7450" w:rsidRDefault="006A7450" w:rsidP="006A7450">
            <w:pPr>
              <w:tabs>
                <w:tab w:val="left" w:pos="794"/>
                <w:tab w:val="left" w:pos="1191"/>
                <w:tab w:val="left" w:pos="1588"/>
                <w:tab w:val="left" w:pos="1985"/>
              </w:tabs>
              <w:bidi w:val="0"/>
              <w:spacing w:before="80" w:line="240" w:lineRule="auto"/>
              <w:jc w:val="left"/>
              <w:rPr>
                <w:rFonts w:cs="Times New Roman"/>
                <w:sz w:val="16"/>
                <w:szCs w:val="16"/>
                <w:lang w:val="en-GB"/>
              </w:rPr>
            </w:pPr>
            <w:r w:rsidRPr="006A7450">
              <w:rPr>
                <w:rFonts w:cs="Times New Roman"/>
                <w:sz w:val="16"/>
                <w:szCs w:val="16"/>
                <w:lang w:val="en-GB"/>
              </w:rPr>
              <w:t>Registration Confirmation I.D. No: ……………………………………………………………………………</w:t>
            </w:r>
            <w:r w:rsidRPr="006A7450">
              <w:rPr>
                <w:rFonts w:cs="Times New Roman"/>
                <w:sz w:val="16"/>
                <w:szCs w:val="16"/>
                <w:lang w:val="en-GB"/>
              </w:rPr>
              <w:br/>
              <w:t xml:space="preserve">(Note:  It is imperative for fellowship holders to pre-register via the on-line registration form at: </w:t>
            </w:r>
            <w:hyperlink r:id="rId25" w:history="1">
              <w:r w:rsidRPr="006A7450">
                <w:rPr>
                  <w:rFonts w:cs="Times New Roman"/>
                  <w:color w:val="0000FF"/>
                  <w:sz w:val="16"/>
                  <w:szCs w:val="16"/>
                  <w:u w:val="single"/>
                  <w:lang w:val="en-GB"/>
                </w:rPr>
                <w:t>http://www.itu.int/en/ITU-T/Workshops-and-Seminars/bsg/201207/Pages/default.aspx</w:t>
              </w:r>
            </w:hyperlink>
            <w:r w:rsidRPr="006A7450">
              <w:rPr>
                <w:rFonts w:cs="Times New Roman"/>
                <w:color w:val="1F497D"/>
                <w:sz w:val="16"/>
                <w:szCs w:val="16"/>
                <w:lang w:val="en-GB"/>
              </w:rPr>
              <w:t>)</w:t>
            </w:r>
          </w:p>
          <w:p w:rsidR="006A7450" w:rsidRPr="006A7450" w:rsidRDefault="006A7450" w:rsidP="006A745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8"/>
                <w:szCs w:val="18"/>
              </w:rPr>
            </w:pPr>
            <w:r w:rsidRPr="006A7450">
              <w:rPr>
                <w:rFonts w:cs="Times New Roman"/>
                <w:b/>
                <w:sz w:val="16"/>
                <w:szCs w:val="16"/>
              </w:rPr>
              <w:t>Country:</w:t>
            </w:r>
            <w:r w:rsidRPr="006A7450">
              <w:rPr>
                <w:rFonts w:cs="Times New Roman"/>
                <w:b/>
                <w:sz w:val="18"/>
                <w:szCs w:val="18"/>
              </w:rPr>
              <w:t xml:space="preserve"> _____________________________________________________________________________________________________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A7450">
              <w:rPr>
                <w:rFonts w:cs="Times New Roman"/>
                <w:b/>
                <w:sz w:val="16"/>
                <w:szCs w:val="20"/>
              </w:rPr>
              <w:t>Name of the Administration or Organization: 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6A7450" w:rsidRPr="006A7450" w:rsidRDefault="006A7450" w:rsidP="006A74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A7450">
              <w:rPr>
                <w:rFonts w:cs="Times New Roman"/>
                <w:b/>
                <w:sz w:val="16"/>
                <w:szCs w:val="20"/>
              </w:rPr>
              <w:t>Mr. / Ms.</w:t>
            </w:r>
            <w:r w:rsidRPr="006A7450">
              <w:rPr>
                <w:rFonts w:cs="Times New Roman"/>
                <w:b/>
                <w:sz w:val="16"/>
                <w:szCs w:val="20"/>
              </w:rPr>
              <w:tab/>
              <w:t>_______________________________________(family name)</w:t>
            </w:r>
            <w:r w:rsidRPr="006A7450">
              <w:rPr>
                <w:rFonts w:cs="Times New Roman"/>
                <w:b/>
                <w:sz w:val="16"/>
                <w:szCs w:val="20"/>
              </w:rPr>
              <w:tab/>
              <w:t>______________________________________(given name)</w:t>
            </w:r>
          </w:p>
          <w:p w:rsidR="006A7450" w:rsidRPr="006A7450" w:rsidRDefault="006A7450" w:rsidP="006A74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6A7450" w:rsidRPr="006A7450" w:rsidRDefault="006A7450" w:rsidP="006A745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A7450">
              <w:rPr>
                <w:rFonts w:cs="Times New Roman"/>
                <w:b/>
                <w:sz w:val="16"/>
                <w:szCs w:val="20"/>
                <w:lang w:val="en-GB"/>
              </w:rPr>
              <w:t>Title:</w:t>
            </w:r>
            <w:r w:rsidRPr="006A7450">
              <w:rPr>
                <w:rFonts w:cs="Times New Roman"/>
                <w:b/>
                <w:sz w:val="16"/>
                <w:szCs w:val="20"/>
                <w:lang w:val="en-GB"/>
              </w:rPr>
              <w:tab/>
              <w:t>___________________</w:t>
            </w:r>
          </w:p>
          <w:p w:rsidR="006A7450" w:rsidRPr="006A7450" w:rsidRDefault="006A7450" w:rsidP="006A745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A7450">
              <w:rPr>
                <w:rFonts w:cs="Times New Roman"/>
                <w:b/>
                <w:sz w:val="16"/>
                <w:szCs w:val="20"/>
                <w:lang w:val="en-GB"/>
              </w:rPr>
              <w:t>_________________________________________________________________________________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6A7450" w:rsidRPr="006A7450" w:rsidTr="006A7450">
        <w:trPr>
          <w:cantSplit/>
        </w:trPr>
        <w:tc>
          <w:tcPr>
            <w:tcW w:w="5000" w:type="pct"/>
            <w:gridSpan w:val="9"/>
            <w:tcBorders>
              <w:left w:val="single" w:sz="6" w:space="0" w:color="auto"/>
              <w:bottom w:val="single" w:sz="6" w:space="0" w:color="auto"/>
              <w:right w:val="single" w:sz="6" w:space="0" w:color="auto"/>
            </w:tcBorders>
          </w:tcPr>
          <w:p w:rsidR="006A7450" w:rsidRPr="006A7450" w:rsidRDefault="006A7450" w:rsidP="006A74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A7450">
              <w:rPr>
                <w:rFonts w:cs="Times New Roman"/>
                <w:b/>
                <w:sz w:val="16"/>
                <w:szCs w:val="20"/>
                <w:lang w:val="en-GB"/>
              </w:rPr>
              <w:t xml:space="preserve">Address: </w:t>
            </w:r>
            <w:r w:rsidRPr="006A7450">
              <w:rPr>
                <w:rFonts w:cs="Times New Roman"/>
                <w:b/>
                <w:sz w:val="16"/>
                <w:szCs w:val="20"/>
                <w:lang w:val="en-GB"/>
              </w:rPr>
              <w:tab/>
              <w:t>____________________________________________________________________________________________________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6A7450">
              <w:rPr>
                <w:rFonts w:cs="Times New Roman"/>
                <w:b/>
                <w:sz w:val="16"/>
                <w:szCs w:val="20"/>
                <w:lang w:val="en-GB"/>
              </w:rPr>
              <w:t>______________________________________________________________________________________________________________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A7450" w:rsidRPr="006A7450" w:rsidRDefault="006A7450" w:rsidP="006A745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A7450">
              <w:rPr>
                <w:rFonts w:cs="Times New Roman"/>
                <w:b/>
                <w:sz w:val="16"/>
                <w:szCs w:val="20"/>
              </w:rPr>
              <w:t>Tel.:</w:t>
            </w:r>
            <w:r w:rsidRPr="006A7450">
              <w:rPr>
                <w:rFonts w:cs="Times New Roman"/>
                <w:b/>
                <w:sz w:val="16"/>
                <w:szCs w:val="20"/>
              </w:rPr>
              <w:tab/>
              <w:t>____________________________    Fax:</w:t>
            </w:r>
            <w:r w:rsidRPr="006A7450">
              <w:rPr>
                <w:rFonts w:cs="Times New Roman"/>
                <w:b/>
                <w:sz w:val="16"/>
                <w:szCs w:val="20"/>
              </w:rPr>
              <w:tab/>
              <w:t>____________________________    E-Mail:_________________________________</w:t>
            </w:r>
          </w:p>
          <w:p w:rsidR="006A7450" w:rsidRPr="006A7450" w:rsidRDefault="006A7450" w:rsidP="006A74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A7450" w:rsidRPr="006A7450" w:rsidRDefault="006A7450" w:rsidP="006A745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A7450">
              <w:rPr>
                <w:rFonts w:cs="Times New Roman"/>
                <w:b/>
                <w:sz w:val="16"/>
                <w:szCs w:val="20"/>
              </w:rPr>
              <w:t>PASSPORT INFORMATION :</w:t>
            </w:r>
          </w:p>
          <w:p w:rsidR="006A7450" w:rsidRPr="006A7450" w:rsidRDefault="006A7450" w:rsidP="006A745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A7450">
              <w:rPr>
                <w:rFonts w:cs="Times New Roman"/>
                <w:b/>
                <w:sz w:val="16"/>
                <w:szCs w:val="20"/>
              </w:rPr>
              <w:t>Date of birth:</w:t>
            </w:r>
            <w:r w:rsidRPr="006A7450">
              <w:rPr>
                <w:rFonts w:cs="Times New Roman"/>
                <w:b/>
                <w:sz w:val="16"/>
                <w:szCs w:val="20"/>
              </w:rPr>
              <w:tab/>
              <w:t>_______________________________________________________________________________________________</w:t>
            </w:r>
          </w:p>
          <w:p w:rsidR="006A7450" w:rsidRPr="006A7450" w:rsidRDefault="006A7450" w:rsidP="006A745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6A7450" w:rsidRPr="006A7450" w:rsidRDefault="006A7450" w:rsidP="006A745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A7450">
              <w:rPr>
                <w:rFonts w:cs="Times New Roman"/>
                <w:b/>
                <w:sz w:val="16"/>
                <w:szCs w:val="20"/>
                <w:lang w:val="en-GB"/>
              </w:rPr>
              <w:t>Nationality: __________________________________________   Passport number: ________________________________________</w:t>
            </w:r>
          </w:p>
          <w:p w:rsidR="006A7450" w:rsidRPr="006A7450" w:rsidRDefault="006A7450" w:rsidP="006A745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6A7450" w:rsidRPr="006A7450" w:rsidRDefault="006A7450" w:rsidP="006A745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A7450">
              <w:rPr>
                <w:rFonts w:cs="Times New Roman"/>
                <w:b/>
                <w:sz w:val="16"/>
                <w:szCs w:val="20"/>
                <w:lang w:val="en-GB"/>
              </w:rPr>
              <w:t>Date of issue: ___________________   In (place)</w:t>
            </w:r>
            <w:r w:rsidRPr="006A7450">
              <w:rPr>
                <w:rFonts w:cs="Times New Roman"/>
                <w:b/>
                <w:sz w:val="16"/>
                <w:szCs w:val="20"/>
                <w:lang w:val="en-GB"/>
              </w:rPr>
              <w:tab/>
              <w:t>: _____________________________Valid until (date): _______________________</w:t>
            </w:r>
          </w:p>
          <w:p w:rsidR="006A7450" w:rsidRPr="006A7450" w:rsidRDefault="006A7450" w:rsidP="006A745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A7450" w:rsidRPr="006A7450" w:rsidTr="006A7450">
        <w:tblPrEx>
          <w:tblBorders>
            <w:top w:val="single" w:sz="6" w:space="0" w:color="auto"/>
            <w:left w:val="single" w:sz="6" w:space="0" w:color="auto"/>
            <w:bottom w:val="single" w:sz="6" w:space="0" w:color="auto"/>
            <w:right w:val="single" w:sz="6" w:space="0" w:color="auto"/>
          </w:tblBorders>
        </w:tblPrEx>
        <w:trPr>
          <w:cantSplit/>
        </w:trPr>
        <w:tc>
          <w:tcPr>
            <w:tcW w:w="5000" w:type="pct"/>
            <w:gridSpan w:val="9"/>
            <w:tcBorders>
              <w:bottom w:val="nil"/>
            </w:tcBorders>
          </w:tcPr>
          <w:p w:rsidR="006A7450" w:rsidRPr="006A7450" w:rsidRDefault="006A7450" w:rsidP="006A7450">
            <w:pPr>
              <w:tabs>
                <w:tab w:val="left" w:pos="794"/>
                <w:tab w:val="left" w:pos="1191"/>
                <w:tab w:val="left" w:pos="1588"/>
                <w:tab w:val="left" w:pos="1985"/>
              </w:tabs>
              <w:bidi w:val="0"/>
              <w:spacing w:line="240" w:lineRule="auto"/>
              <w:jc w:val="center"/>
              <w:rPr>
                <w:rFonts w:cs="Times New Roman"/>
                <w:b/>
                <w:bCs/>
                <w:sz w:val="20"/>
                <w:szCs w:val="20"/>
                <w:lang w:val="en-GB"/>
              </w:rPr>
            </w:pPr>
            <w:r w:rsidRPr="006A7450">
              <w:rPr>
                <w:rFonts w:cs="Times New Roman"/>
                <w:b/>
                <w:bCs/>
                <w:sz w:val="20"/>
                <w:szCs w:val="20"/>
                <w:lang w:val="en-GB"/>
              </w:rPr>
              <w:t xml:space="preserve">Please select your preference </w:t>
            </w:r>
          </w:p>
        </w:tc>
      </w:tr>
      <w:tr w:rsidR="006A7450" w:rsidRPr="006A7450" w:rsidTr="006A7450">
        <w:tblPrEx>
          <w:tblBorders>
            <w:top w:val="single" w:sz="6" w:space="0" w:color="auto"/>
            <w:left w:val="single" w:sz="6" w:space="0" w:color="auto"/>
            <w:bottom w:val="single" w:sz="6" w:space="0" w:color="auto"/>
            <w:right w:val="single" w:sz="6" w:space="0" w:color="auto"/>
          </w:tblBorders>
        </w:tblPrEx>
        <w:trPr>
          <w:cantSplit/>
        </w:trPr>
        <w:tc>
          <w:tcPr>
            <w:tcW w:w="5000" w:type="pct"/>
            <w:gridSpan w:val="9"/>
            <w:tcBorders>
              <w:top w:val="nil"/>
              <w:bottom w:val="nil"/>
            </w:tcBorders>
          </w:tcPr>
          <w:p w:rsidR="006A7450" w:rsidRPr="006A7450" w:rsidRDefault="006A7450" w:rsidP="006A7450">
            <w:pPr>
              <w:numPr>
                <w:ilvl w:val="0"/>
                <w:numId w:val="2"/>
              </w:numPr>
              <w:tabs>
                <w:tab w:val="left" w:pos="794"/>
                <w:tab w:val="left" w:pos="1191"/>
                <w:tab w:val="left" w:pos="1588"/>
                <w:tab w:val="left" w:pos="1985"/>
              </w:tabs>
              <w:bidi w:val="0"/>
              <w:spacing w:beforeLines="40" w:before="96" w:line="240" w:lineRule="auto"/>
              <w:jc w:val="left"/>
              <w:rPr>
                <w:rFonts w:cs="Times New Roman"/>
                <w:b/>
                <w:sz w:val="20"/>
                <w:szCs w:val="20"/>
                <w:lang w:val="en-GB"/>
              </w:rPr>
            </w:pPr>
            <w:r w:rsidRPr="006A7450">
              <w:rPr>
                <w:rFonts w:cs="Times New Roman"/>
                <w:b/>
                <w:bCs/>
                <w:sz w:val="20"/>
                <w:szCs w:val="20"/>
                <w:lang w:val="en-GB"/>
              </w:rPr>
              <w:t>□</w:t>
            </w:r>
            <w:proofErr w:type="gramStart"/>
            <w:r w:rsidRPr="006A7450">
              <w:rPr>
                <w:rFonts w:cs="Times New Roman"/>
                <w:b/>
                <w:bCs/>
                <w:sz w:val="20"/>
                <w:szCs w:val="20"/>
                <w:lang w:val="en-GB"/>
              </w:rPr>
              <w:t xml:space="preserve">  </w:t>
            </w:r>
            <w:r w:rsidRPr="006A7450">
              <w:rPr>
                <w:rFonts w:cs="Times New Roman"/>
                <w:sz w:val="20"/>
                <w:szCs w:val="20"/>
                <w:lang w:val="en-GB"/>
              </w:rPr>
              <w:t>One</w:t>
            </w:r>
            <w:proofErr w:type="gramEnd"/>
            <w:r w:rsidRPr="006A7450">
              <w:rPr>
                <w:rFonts w:cs="Times New Roman"/>
                <w:sz w:val="20"/>
                <w:szCs w:val="20"/>
                <w:lang w:val="en-GB"/>
              </w:rPr>
              <w:t xml:space="preserve"> full fellowship     or </w:t>
            </w:r>
            <w:r w:rsidRPr="006A7450">
              <w:rPr>
                <w:rFonts w:cs="Times New Roman"/>
                <w:b/>
                <w:bCs/>
                <w:sz w:val="20"/>
                <w:szCs w:val="20"/>
                <w:lang w:val="en-GB"/>
              </w:rPr>
              <w:t xml:space="preserve">       □ </w:t>
            </w:r>
            <w:r w:rsidRPr="006A7450">
              <w:rPr>
                <w:rFonts w:cs="Times New Roman"/>
                <w:sz w:val="20"/>
                <w:szCs w:val="20"/>
                <w:lang w:val="en-GB"/>
              </w:rPr>
              <w:t>two partial fellowships (per eligible country).</w:t>
            </w:r>
          </w:p>
        </w:tc>
      </w:tr>
      <w:tr w:rsidR="006A7450" w:rsidRPr="006A7450" w:rsidTr="006A7450">
        <w:tblPrEx>
          <w:tblBorders>
            <w:top w:val="single" w:sz="6" w:space="0" w:color="auto"/>
            <w:left w:val="single" w:sz="6" w:space="0" w:color="auto"/>
            <w:bottom w:val="single" w:sz="6" w:space="0" w:color="auto"/>
            <w:right w:val="single" w:sz="6" w:space="0" w:color="auto"/>
          </w:tblBorders>
        </w:tblPrEx>
        <w:trPr>
          <w:cantSplit/>
        </w:trPr>
        <w:tc>
          <w:tcPr>
            <w:tcW w:w="5000" w:type="pct"/>
            <w:gridSpan w:val="9"/>
            <w:tcBorders>
              <w:top w:val="nil"/>
              <w:bottom w:val="nil"/>
            </w:tcBorders>
          </w:tcPr>
          <w:p w:rsidR="006A7450" w:rsidRPr="006A7450" w:rsidRDefault="006A7450" w:rsidP="006A7450">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A7450">
              <w:rPr>
                <w:rFonts w:cs="Times New Roman"/>
                <w:sz w:val="20"/>
                <w:szCs w:val="20"/>
                <w:lang w:val="en-GB"/>
              </w:rPr>
              <w:t>In case of two partial fellowships, chose one of the following:</w:t>
            </w:r>
          </w:p>
        </w:tc>
      </w:tr>
      <w:tr w:rsidR="006A7450" w:rsidRPr="006A7450" w:rsidTr="006A7450">
        <w:tblPrEx>
          <w:tblBorders>
            <w:top w:val="single" w:sz="6" w:space="0" w:color="auto"/>
            <w:left w:val="single" w:sz="6" w:space="0" w:color="auto"/>
            <w:bottom w:val="single" w:sz="6" w:space="0" w:color="auto"/>
            <w:right w:val="single" w:sz="6" w:space="0" w:color="auto"/>
          </w:tblBorders>
        </w:tblPrEx>
        <w:trPr>
          <w:cantSplit/>
        </w:trPr>
        <w:tc>
          <w:tcPr>
            <w:tcW w:w="5000" w:type="pct"/>
            <w:gridSpan w:val="9"/>
            <w:tcBorders>
              <w:top w:val="nil"/>
              <w:bottom w:val="nil"/>
            </w:tcBorders>
          </w:tcPr>
          <w:p w:rsidR="006A7450" w:rsidRPr="006A7450" w:rsidRDefault="006A7450" w:rsidP="006A7450">
            <w:pPr>
              <w:tabs>
                <w:tab w:val="left" w:pos="794"/>
                <w:tab w:val="left" w:pos="1191"/>
                <w:tab w:val="left" w:pos="1588"/>
                <w:tab w:val="left" w:pos="1985"/>
              </w:tabs>
              <w:bidi w:val="0"/>
              <w:spacing w:line="240" w:lineRule="auto"/>
              <w:jc w:val="left"/>
              <w:rPr>
                <w:rFonts w:cs="Times New Roman"/>
                <w:b/>
                <w:bCs/>
                <w:sz w:val="20"/>
                <w:szCs w:val="20"/>
                <w:lang w:val="en-GB"/>
              </w:rPr>
            </w:pPr>
            <w:r w:rsidRPr="006A7450">
              <w:rPr>
                <w:rFonts w:cs="Times New Roman"/>
                <w:b/>
                <w:bCs/>
                <w:sz w:val="20"/>
                <w:szCs w:val="20"/>
                <w:lang w:val="en-GB"/>
              </w:rPr>
              <w:tab/>
            </w:r>
            <w:r w:rsidRPr="006A7450">
              <w:rPr>
                <w:rFonts w:cs="Times New Roman"/>
                <w:b/>
                <w:bCs/>
                <w:sz w:val="20"/>
                <w:szCs w:val="20"/>
                <w:lang w:val="en-GB"/>
              </w:rPr>
              <w:tab/>
              <w:t>□ Economy class air ticket (duty station / Vientiane / duty station).</w:t>
            </w:r>
          </w:p>
          <w:p w:rsidR="006A7450" w:rsidRPr="006A7450" w:rsidRDefault="006A7450" w:rsidP="006A7450">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6A7450">
              <w:rPr>
                <w:rFonts w:cs="Times New Roman"/>
                <w:b/>
                <w:bCs/>
                <w:sz w:val="20"/>
                <w:szCs w:val="20"/>
                <w:lang w:val="en-GB"/>
              </w:rPr>
              <w:tab/>
            </w:r>
            <w:r w:rsidRPr="006A7450">
              <w:rPr>
                <w:rFonts w:cs="Times New Roman"/>
                <w:b/>
                <w:bCs/>
                <w:sz w:val="20"/>
                <w:szCs w:val="20"/>
                <w:lang w:val="en-GB"/>
              </w:rPr>
              <w:tab/>
              <w:t>□ Daily subsistence allowance intended to cover accommodation, meals &amp; misc. expenses.</w:t>
            </w:r>
          </w:p>
        </w:tc>
      </w:tr>
      <w:tr w:rsidR="006A7450" w:rsidRPr="006A7450" w:rsidTr="006A7450">
        <w:tblPrEx>
          <w:tblBorders>
            <w:top w:val="single" w:sz="6" w:space="0" w:color="auto"/>
            <w:left w:val="single" w:sz="6" w:space="0" w:color="auto"/>
            <w:bottom w:val="single" w:sz="6" w:space="0" w:color="auto"/>
            <w:right w:val="single" w:sz="6" w:space="0" w:color="auto"/>
          </w:tblBorders>
        </w:tblPrEx>
        <w:trPr>
          <w:cantSplit/>
          <w:trHeight w:val="267"/>
        </w:trPr>
        <w:tc>
          <w:tcPr>
            <w:tcW w:w="5000" w:type="pct"/>
            <w:gridSpan w:val="9"/>
            <w:tcBorders>
              <w:top w:val="nil"/>
              <w:bottom w:val="single" w:sz="6" w:space="0" w:color="auto"/>
            </w:tcBorders>
          </w:tcPr>
          <w:p w:rsidR="006A7450" w:rsidRPr="006A7450" w:rsidRDefault="006A7450" w:rsidP="006A7450">
            <w:pPr>
              <w:tabs>
                <w:tab w:val="left" w:pos="794"/>
                <w:tab w:val="left" w:pos="1191"/>
                <w:tab w:val="left" w:pos="1588"/>
                <w:tab w:val="left" w:pos="1985"/>
              </w:tabs>
              <w:bidi w:val="0"/>
              <w:spacing w:before="0" w:line="240" w:lineRule="auto"/>
              <w:jc w:val="left"/>
              <w:rPr>
                <w:rFonts w:cs="Times New Roman"/>
                <w:sz w:val="24"/>
                <w:szCs w:val="20"/>
                <w:lang w:val="en-GB"/>
              </w:rPr>
            </w:pPr>
          </w:p>
        </w:tc>
      </w:tr>
      <w:tr w:rsidR="006A7450" w:rsidRPr="006A7450" w:rsidTr="006A745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3309" w:type="pct"/>
            <w:gridSpan w:val="6"/>
          </w:tcPr>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6A7450">
              <w:rPr>
                <w:rFonts w:cs="Times New Roman"/>
                <w:b/>
                <w:bCs/>
                <w:sz w:val="16"/>
                <w:szCs w:val="20"/>
              </w:rPr>
              <w:t>Signature of fellowship candidate:</w:t>
            </w:r>
          </w:p>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1691" w:type="pct"/>
            <w:gridSpan w:val="3"/>
          </w:tcPr>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6A7450">
              <w:rPr>
                <w:rFonts w:cs="Times New Roman"/>
                <w:b/>
                <w:bCs/>
                <w:sz w:val="16"/>
                <w:szCs w:val="20"/>
              </w:rPr>
              <w:t>Date:</w:t>
            </w:r>
          </w:p>
        </w:tc>
      </w:tr>
      <w:tr w:rsidR="006A7450" w:rsidRPr="006A7450" w:rsidTr="006A745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9"/>
          </w:tcPr>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A7450">
              <w:rPr>
                <w:rFonts w:cs="Times New Roman"/>
                <w:b/>
                <w:bCs/>
                <w:sz w:val="16"/>
                <w:szCs w:val="20"/>
              </w:rPr>
              <w:t>TO VALIDATE FELLOWSHIP REQUEST, NAME, TITLE AND SIGNATURE OF CERTIFYING OFFICIAL DESIGNATING PARTICIPANT MUST BE COMPLETED BELOW WITH OFFICIAL STAMP.</w:t>
            </w:r>
          </w:p>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A7450">
              <w:rPr>
                <w:rFonts w:cs="Times New Roman"/>
                <w:b/>
                <w:bCs/>
                <w:sz w:val="16"/>
                <w:szCs w:val="16"/>
                <w:lang w:val="en-GB"/>
              </w:rPr>
              <w:t>N.B. IT IS IMPERATIVE THAT FELLOWS BE PRESENT FROM THE FIRST DAY TO THE END OF THE MEETING.</w:t>
            </w:r>
          </w:p>
        </w:tc>
      </w:tr>
      <w:tr w:rsidR="006A7450" w:rsidRPr="006A7450" w:rsidTr="006A745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3309" w:type="pct"/>
            <w:gridSpan w:val="6"/>
          </w:tcPr>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A7450">
              <w:rPr>
                <w:rFonts w:cs="Times New Roman"/>
                <w:b/>
                <w:bCs/>
                <w:sz w:val="16"/>
                <w:szCs w:val="20"/>
              </w:rPr>
              <w:t>Signature</w:t>
            </w:r>
          </w:p>
        </w:tc>
        <w:tc>
          <w:tcPr>
            <w:tcW w:w="1691" w:type="pct"/>
            <w:gridSpan w:val="3"/>
          </w:tcPr>
          <w:p w:rsidR="006A7450" w:rsidRPr="006A7450" w:rsidRDefault="006A7450" w:rsidP="006A745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A7450">
              <w:rPr>
                <w:rFonts w:cs="Times New Roman"/>
                <w:b/>
                <w:bCs/>
                <w:sz w:val="16"/>
                <w:szCs w:val="20"/>
              </w:rPr>
              <w:t>Date</w:t>
            </w:r>
          </w:p>
        </w:tc>
      </w:tr>
    </w:tbl>
    <w:p w:rsidR="006A7450" w:rsidRPr="006A7450" w:rsidRDefault="006A7450" w:rsidP="006A7450">
      <w:pPr>
        <w:spacing w:before="0" w:line="20" w:lineRule="exact"/>
        <w:rPr>
          <w:sz w:val="2"/>
          <w:szCs w:val="2"/>
          <w:lang w:bidi="ar-SY"/>
        </w:rPr>
      </w:pPr>
    </w:p>
    <w:sectPr w:rsidR="006A7450" w:rsidRPr="006A7450" w:rsidSect="00852124">
      <w:headerReference w:type="first" r:id="rId26"/>
      <w:footerReference w:type="first" r:id="rId27"/>
      <w:type w:val="oddPage"/>
      <w:pgSz w:w="11907" w:h="16840" w:code="9"/>
      <w:pgMar w:top="567" w:right="1066" w:bottom="567" w:left="1066" w:header="567" w:footer="567"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0A" w:rsidRDefault="0016080A">
      <w:r>
        <w:separator/>
      </w:r>
    </w:p>
  </w:endnote>
  <w:endnote w:type="continuationSeparator" w:id="0">
    <w:p w:rsidR="0016080A" w:rsidRDefault="001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AE" w:rsidRDefault="002D6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Pr="002D60AE" w:rsidRDefault="002D60AE" w:rsidP="00C85C5B">
    <w:pPr>
      <w:pStyle w:val="Footer"/>
      <w:tabs>
        <w:tab w:val="clear" w:pos="4703"/>
        <w:tab w:val="clear" w:pos="9406"/>
        <w:tab w:val="left" w:pos="5670"/>
        <w:tab w:val="right" w:pos="9729"/>
      </w:tabs>
      <w:bidi w:val="0"/>
      <w:spacing w:before="0" w:line="280" w:lineRule="exact"/>
      <w:rPr>
        <w:sz w:val="18"/>
        <w:szCs w:val="18"/>
        <w:lang w:val="pt"/>
      </w:rPr>
    </w:pPr>
    <w:r w:rsidRPr="002D60AE">
      <w:rPr>
        <w:sz w:val="18"/>
        <w:szCs w:val="18"/>
        <w:lang w:val="fr-CH"/>
      </w:rPr>
      <w:t>ITU-T\BUREAU\CIRC\290A.DOC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6080A" w:rsidTr="0016080A">
      <w:trPr>
        <w:cantSplit/>
      </w:trPr>
      <w:tc>
        <w:tcPr>
          <w:tcW w:w="1062" w:type="pct"/>
          <w:tcBorders>
            <w:top w:val="single" w:sz="6" w:space="0" w:color="auto"/>
          </w:tcBorders>
          <w:tcMar>
            <w:top w:w="57" w:type="dxa"/>
          </w:tcMar>
        </w:tcPr>
        <w:p w:rsidR="0016080A" w:rsidRDefault="0016080A" w:rsidP="0016080A">
          <w:pPr>
            <w:pStyle w:val="itu"/>
          </w:pPr>
          <w:r>
            <w:t>Place des Nations</w:t>
          </w:r>
        </w:p>
      </w:tc>
      <w:tc>
        <w:tcPr>
          <w:tcW w:w="1583" w:type="pct"/>
          <w:tcBorders>
            <w:top w:val="single" w:sz="6" w:space="0" w:color="auto"/>
          </w:tcBorders>
          <w:tcMar>
            <w:top w:w="57" w:type="dxa"/>
          </w:tcMar>
        </w:tcPr>
        <w:p w:rsidR="0016080A" w:rsidRDefault="0016080A" w:rsidP="0016080A">
          <w:pPr>
            <w:pStyle w:val="itu"/>
          </w:pPr>
          <w:r>
            <w:t>Telephone</w:t>
          </w:r>
          <w:r>
            <w:tab/>
            <w:t>+41 22 730 51 11</w:t>
          </w:r>
        </w:p>
      </w:tc>
      <w:tc>
        <w:tcPr>
          <w:tcW w:w="1224" w:type="pct"/>
          <w:tcBorders>
            <w:top w:val="single" w:sz="6" w:space="0" w:color="auto"/>
          </w:tcBorders>
          <w:tcMar>
            <w:top w:w="57" w:type="dxa"/>
          </w:tcMar>
        </w:tcPr>
        <w:p w:rsidR="0016080A" w:rsidRDefault="0016080A" w:rsidP="0016080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080A" w:rsidRDefault="0016080A" w:rsidP="0016080A">
          <w:pPr>
            <w:pStyle w:val="itu"/>
          </w:pPr>
          <w:r>
            <w:t>E-mail:</w:t>
          </w:r>
          <w:r>
            <w:tab/>
            <w:t>itumail@itu.int</w:t>
          </w:r>
        </w:p>
      </w:tc>
    </w:tr>
    <w:tr w:rsidR="0016080A" w:rsidTr="0016080A">
      <w:trPr>
        <w:cantSplit/>
      </w:trPr>
      <w:tc>
        <w:tcPr>
          <w:tcW w:w="1062" w:type="pct"/>
        </w:tcPr>
        <w:p w:rsidR="0016080A" w:rsidRPr="008F5E3A" w:rsidRDefault="0016080A" w:rsidP="0016080A">
          <w:pPr>
            <w:pStyle w:val="itu"/>
          </w:pPr>
          <w:r w:rsidRPr="008F5E3A">
            <w:t>CH-1211 Geneva 20</w:t>
          </w:r>
        </w:p>
      </w:tc>
      <w:tc>
        <w:tcPr>
          <w:tcW w:w="1583" w:type="pct"/>
        </w:tcPr>
        <w:p w:rsidR="0016080A" w:rsidRPr="008F5E3A" w:rsidRDefault="0016080A" w:rsidP="0016080A">
          <w:pPr>
            <w:pStyle w:val="itu"/>
          </w:pPr>
          <w:r w:rsidRPr="008F5E3A">
            <w:t>Telefax</w:t>
          </w:r>
          <w:r w:rsidRPr="008F5E3A">
            <w:tab/>
            <w:t>Gr3:</w:t>
          </w:r>
          <w:r w:rsidRPr="008F5E3A">
            <w:tab/>
            <w:t>+41 22 733 72 56</w:t>
          </w:r>
        </w:p>
      </w:tc>
      <w:tc>
        <w:tcPr>
          <w:tcW w:w="1224" w:type="pct"/>
        </w:tcPr>
        <w:p w:rsidR="0016080A" w:rsidRPr="008F5E3A" w:rsidRDefault="0016080A" w:rsidP="0016080A">
          <w:pPr>
            <w:pStyle w:val="itu"/>
          </w:pPr>
          <w:r w:rsidRPr="008F5E3A">
            <w:t>Telegram ITU GENEVE</w:t>
          </w:r>
        </w:p>
      </w:tc>
      <w:tc>
        <w:tcPr>
          <w:tcW w:w="1131" w:type="pct"/>
        </w:tcPr>
        <w:p w:rsidR="0016080A" w:rsidRPr="00724ED5" w:rsidRDefault="0016080A" w:rsidP="0016080A">
          <w:pPr>
            <w:pStyle w:val="itu"/>
            <w:rPr>
              <w:lang w:val="en-US"/>
            </w:rPr>
          </w:pPr>
          <w:r w:rsidRPr="008F5E3A">
            <w:tab/>
          </w:r>
          <w:hyperlink r:id="rId1" w:history="1">
            <w:r w:rsidRPr="0034525D">
              <w:rPr>
                <w:rStyle w:val="Hyperlink"/>
              </w:rPr>
              <w:t>www.itu.int</w:t>
            </w:r>
          </w:hyperlink>
        </w:p>
      </w:tc>
    </w:tr>
    <w:tr w:rsidR="0016080A" w:rsidTr="0016080A">
      <w:trPr>
        <w:cantSplit/>
      </w:trPr>
      <w:tc>
        <w:tcPr>
          <w:tcW w:w="1062" w:type="pct"/>
        </w:tcPr>
        <w:p w:rsidR="0016080A" w:rsidRDefault="0016080A" w:rsidP="0016080A">
          <w:pPr>
            <w:pStyle w:val="itu"/>
          </w:pPr>
          <w:r>
            <w:t>Switzerland</w:t>
          </w:r>
        </w:p>
      </w:tc>
      <w:tc>
        <w:tcPr>
          <w:tcW w:w="1583" w:type="pct"/>
        </w:tcPr>
        <w:p w:rsidR="0016080A" w:rsidRDefault="0016080A" w:rsidP="0016080A">
          <w:pPr>
            <w:pStyle w:val="itu"/>
          </w:pPr>
          <w:r>
            <w:tab/>
            <w:t>Gr4:</w:t>
          </w:r>
          <w:r>
            <w:tab/>
            <w:t>+41 22 730 65 00</w:t>
          </w:r>
        </w:p>
      </w:tc>
      <w:tc>
        <w:tcPr>
          <w:tcW w:w="1224" w:type="pct"/>
        </w:tcPr>
        <w:p w:rsidR="0016080A" w:rsidRDefault="0016080A" w:rsidP="0016080A">
          <w:pPr>
            <w:pStyle w:val="itu"/>
          </w:pPr>
        </w:p>
      </w:tc>
      <w:tc>
        <w:tcPr>
          <w:tcW w:w="1131" w:type="pct"/>
        </w:tcPr>
        <w:p w:rsidR="0016080A" w:rsidRDefault="0016080A" w:rsidP="0016080A">
          <w:pPr>
            <w:pStyle w:val="itu"/>
          </w:pPr>
        </w:p>
      </w:tc>
    </w:tr>
  </w:tbl>
  <w:p w:rsidR="0016080A" w:rsidRPr="006A7450" w:rsidRDefault="0016080A" w:rsidP="006A7450">
    <w:pPr>
      <w:pStyle w:val="Footer"/>
      <w:rPr>
        <w:sz w:val="2"/>
        <w:szCs w:val="2"/>
        <w:rtl/>
        <w:lang w:bidi="ar-SY"/>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Pr="002D60AE" w:rsidRDefault="002D60AE" w:rsidP="002D60AE">
    <w:pPr>
      <w:pStyle w:val="Footer"/>
      <w:tabs>
        <w:tab w:val="clear" w:pos="4703"/>
        <w:tab w:val="clear" w:pos="9406"/>
        <w:tab w:val="left" w:pos="5670"/>
        <w:tab w:val="right" w:pos="9729"/>
      </w:tabs>
      <w:bidi w:val="0"/>
      <w:spacing w:before="0" w:line="280" w:lineRule="exact"/>
      <w:rPr>
        <w:sz w:val="18"/>
        <w:szCs w:val="18"/>
        <w:lang w:val="pt"/>
      </w:rPr>
    </w:pPr>
    <w:r w:rsidRPr="002D60AE">
      <w:rPr>
        <w:sz w:val="18"/>
        <w:szCs w:val="18"/>
        <w:lang w:val="fr-CH"/>
      </w:rPr>
      <w:t>ITU-T\BUREAU\CIRC\290A.DOC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0A" w:rsidRDefault="0016080A">
      <w:r>
        <w:separator/>
      </w:r>
    </w:p>
  </w:footnote>
  <w:footnote w:type="continuationSeparator" w:id="0">
    <w:p w:rsidR="0016080A" w:rsidRDefault="0016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AE" w:rsidRDefault="002D6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Default="0016080A"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53D0D">
      <w:rPr>
        <w:rFonts w:cs="Times New Roman"/>
        <w:noProof/>
        <w:szCs w:val="22"/>
      </w:rPr>
      <w:t>2</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AE" w:rsidRDefault="002D60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Default="0016080A" w:rsidP="006A7450">
    <w:pPr>
      <w:pStyle w:val="Header"/>
      <w:bidi w:val="0"/>
      <w:spacing w:after="240"/>
      <w:jc w:val="center"/>
      <w:rPr>
        <w:rtl/>
        <w:lang w:bidi="ar-SY"/>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53D0D">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gutterAtTop/>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1D37"/>
    <w:rsid w:val="00073E7E"/>
    <w:rsid w:val="00075D90"/>
    <w:rsid w:val="00076A45"/>
    <w:rsid w:val="00081D8A"/>
    <w:rsid w:val="00084E1C"/>
    <w:rsid w:val="000A374D"/>
    <w:rsid w:val="000A3EFF"/>
    <w:rsid w:val="000A7621"/>
    <w:rsid w:val="000B46AF"/>
    <w:rsid w:val="000C2FB2"/>
    <w:rsid w:val="000D3455"/>
    <w:rsid w:val="000D3F69"/>
    <w:rsid w:val="000D6000"/>
    <w:rsid w:val="0010144A"/>
    <w:rsid w:val="001014A9"/>
    <w:rsid w:val="001132C8"/>
    <w:rsid w:val="00127FFE"/>
    <w:rsid w:val="00133BF7"/>
    <w:rsid w:val="001401E7"/>
    <w:rsid w:val="00150879"/>
    <w:rsid w:val="001523BE"/>
    <w:rsid w:val="00153D0D"/>
    <w:rsid w:val="0016080A"/>
    <w:rsid w:val="0016239F"/>
    <w:rsid w:val="00180899"/>
    <w:rsid w:val="001919D1"/>
    <w:rsid w:val="00196486"/>
    <w:rsid w:val="0019658A"/>
    <w:rsid w:val="001A4186"/>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51A4"/>
    <w:rsid w:val="00286E0F"/>
    <w:rsid w:val="00293F7E"/>
    <w:rsid w:val="002947F9"/>
    <w:rsid w:val="00295451"/>
    <w:rsid w:val="002A7665"/>
    <w:rsid w:val="002B0756"/>
    <w:rsid w:val="002B40C4"/>
    <w:rsid w:val="002B45A1"/>
    <w:rsid w:val="002B634D"/>
    <w:rsid w:val="002C208D"/>
    <w:rsid w:val="002C233F"/>
    <w:rsid w:val="002C5576"/>
    <w:rsid w:val="002D60AE"/>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B2038"/>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62EB2"/>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0C7"/>
    <w:rsid w:val="00575402"/>
    <w:rsid w:val="00575B6C"/>
    <w:rsid w:val="0058156E"/>
    <w:rsid w:val="005821D3"/>
    <w:rsid w:val="00586F78"/>
    <w:rsid w:val="00591E68"/>
    <w:rsid w:val="005960F3"/>
    <w:rsid w:val="005A6657"/>
    <w:rsid w:val="005C447D"/>
    <w:rsid w:val="005D467E"/>
    <w:rsid w:val="005D488B"/>
    <w:rsid w:val="005E007E"/>
    <w:rsid w:val="005F33FD"/>
    <w:rsid w:val="005F5FF2"/>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7450"/>
    <w:rsid w:val="006B52B5"/>
    <w:rsid w:val="006B6B9A"/>
    <w:rsid w:val="006C1530"/>
    <w:rsid w:val="006C4FFB"/>
    <w:rsid w:val="006D49AD"/>
    <w:rsid w:val="006E4DDA"/>
    <w:rsid w:val="006E73B1"/>
    <w:rsid w:val="0071127D"/>
    <w:rsid w:val="007149A7"/>
    <w:rsid w:val="007202C3"/>
    <w:rsid w:val="007303B4"/>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4450"/>
    <w:rsid w:val="007B5E75"/>
    <w:rsid w:val="007C1AEA"/>
    <w:rsid w:val="007F0AC6"/>
    <w:rsid w:val="0080133D"/>
    <w:rsid w:val="008041A7"/>
    <w:rsid w:val="00805C62"/>
    <w:rsid w:val="00811121"/>
    <w:rsid w:val="008165EA"/>
    <w:rsid w:val="0081722F"/>
    <w:rsid w:val="008226F2"/>
    <w:rsid w:val="0082500A"/>
    <w:rsid w:val="0082673E"/>
    <w:rsid w:val="00830814"/>
    <w:rsid w:val="00830F86"/>
    <w:rsid w:val="008359A5"/>
    <w:rsid w:val="00852124"/>
    <w:rsid w:val="00852573"/>
    <w:rsid w:val="00866CFB"/>
    <w:rsid w:val="0087077B"/>
    <w:rsid w:val="00875870"/>
    <w:rsid w:val="00876CC0"/>
    <w:rsid w:val="00881073"/>
    <w:rsid w:val="00883E59"/>
    <w:rsid w:val="00886A0C"/>
    <w:rsid w:val="008B61CA"/>
    <w:rsid w:val="008C34C8"/>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1178"/>
    <w:rsid w:val="0093679C"/>
    <w:rsid w:val="00965582"/>
    <w:rsid w:val="00973D3C"/>
    <w:rsid w:val="0097559C"/>
    <w:rsid w:val="0097651D"/>
    <w:rsid w:val="0098075F"/>
    <w:rsid w:val="00980D9A"/>
    <w:rsid w:val="009824F8"/>
    <w:rsid w:val="00983DD3"/>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20A6"/>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3743D"/>
    <w:rsid w:val="00B40910"/>
    <w:rsid w:val="00B51184"/>
    <w:rsid w:val="00B56330"/>
    <w:rsid w:val="00B57363"/>
    <w:rsid w:val="00B73D95"/>
    <w:rsid w:val="00B7558A"/>
    <w:rsid w:val="00B77254"/>
    <w:rsid w:val="00B805FD"/>
    <w:rsid w:val="00B80951"/>
    <w:rsid w:val="00B80A6A"/>
    <w:rsid w:val="00B85152"/>
    <w:rsid w:val="00BB2862"/>
    <w:rsid w:val="00BB3AA1"/>
    <w:rsid w:val="00BB639B"/>
    <w:rsid w:val="00BC45BA"/>
    <w:rsid w:val="00BC683A"/>
    <w:rsid w:val="00BC7507"/>
    <w:rsid w:val="00BD225D"/>
    <w:rsid w:val="00BD2A33"/>
    <w:rsid w:val="00BD51F1"/>
    <w:rsid w:val="00C16CB6"/>
    <w:rsid w:val="00C25DCF"/>
    <w:rsid w:val="00C335A4"/>
    <w:rsid w:val="00C33D50"/>
    <w:rsid w:val="00C42FC9"/>
    <w:rsid w:val="00C47940"/>
    <w:rsid w:val="00C5355E"/>
    <w:rsid w:val="00C53A1D"/>
    <w:rsid w:val="00C5483C"/>
    <w:rsid w:val="00C56944"/>
    <w:rsid w:val="00C66212"/>
    <w:rsid w:val="00C67A47"/>
    <w:rsid w:val="00C714FF"/>
    <w:rsid w:val="00C7616B"/>
    <w:rsid w:val="00C766C5"/>
    <w:rsid w:val="00C77BC9"/>
    <w:rsid w:val="00C85C5B"/>
    <w:rsid w:val="00C92159"/>
    <w:rsid w:val="00C96833"/>
    <w:rsid w:val="00CB63B9"/>
    <w:rsid w:val="00CC0E5D"/>
    <w:rsid w:val="00CC30F9"/>
    <w:rsid w:val="00CD3057"/>
    <w:rsid w:val="00CD3457"/>
    <w:rsid w:val="00CD49DF"/>
    <w:rsid w:val="00CD52A7"/>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B5FA6"/>
    <w:rsid w:val="00DC2200"/>
    <w:rsid w:val="00DC4DC2"/>
    <w:rsid w:val="00DC5505"/>
    <w:rsid w:val="00DD769E"/>
    <w:rsid w:val="00DE3A97"/>
    <w:rsid w:val="00DE4D41"/>
    <w:rsid w:val="00DE5819"/>
    <w:rsid w:val="00DE76C6"/>
    <w:rsid w:val="00DE7845"/>
    <w:rsid w:val="00DF0B2F"/>
    <w:rsid w:val="00E06FC1"/>
    <w:rsid w:val="00E11642"/>
    <w:rsid w:val="00E14185"/>
    <w:rsid w:val="00E16F5F"/>
    <w:rsid w:val="00E24356"/>
    <w:rsid w:val="00E25C6C"/>
    <w:rsid w:val="00E27501"/>
    <w:rsid w:val="00E32073"/>
    <w:rsid w:val="00E36E54"/>
    <w:rsid w:val="00E4218D"/>
    <w:rsid w:val="00E448CA"/>
    <w:rsid w:val="00E44BEB"/>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68AA"/>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7322">
      <w:bodyDiv w:val="1"/>
      <w:marLeft w:val="0"/>
      <w:marRight w:val="0"/>
      <w:marTop w:val="0"/>
      <w:marBottom w:val="0"/>
      <w:divBdr>
        <w:top w:val="none" w:sz="0" w:space="0" w:color="auto"/>
        <w:left w:val="none" w:sz="0" w:space="0" w:color="auto"/>
        <w:bottom w:val="none" w:sz="0" w:space="0" w:color="auto"/>
        <w:right w:val="none" w:sz="0" w:space="0" w:color="auto"/>
      </w:divBdr>
    </w:div>
    <w:div w:id="1506746631">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en/ITU-T/Workshops-and-Seminars/bsg/201207/Pages/default.aspx" TargetMode="External"/><Relationship Id="rId17" Type="http://schemas.openxmlformats.org/officeDocument/2006/relationships/header" Target="header1.xml"/><Relationship Id="rId25" Type="http://schemas.openxmlformats.org/officeDocument/2006/relationships/hyperlink" Target="http://www.itu.int/en/ITU-T/Workshops-and-Seminars/bsg/201207/Pages/default.aspx" TargetMode="External"/><Relationship Id="rId2" Type="http://schemas.openxmlformats.org/officeDocument/2006/relationships/numbering" Target="numbering.xml"/><Relationship Id="rId16" Type="http://schemas.openxmlformats.org/officeDocument/2006/relationships/hyperlink" Target="http://www.itu.int/en/ITU-T/Workshops-and-Seminars/bsg/201207/Pages/default.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201207/Pages/default.aspx"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www.itu.int/en/ITU-T/Workshops-and-Seminars/bsg/201207/Pages/default.aspx"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sem/......./registration.html" TargetMode="External"/><Relationship Id="rId22" Type="http://schemas.openxmlformats.org/officeDocument/2006/relationships/footer" Target="footer3.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2D07-D018-4A4B-8A19-A2F28308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6841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2012-06-12T12:44:00Z</cp:lastPrinted>
  <dcterms:created xsi:type="dcterms:W3CDTF">2012-06-13T06:47:00Z</dcterms:created>
  <dcterms:modified xsi:type="dcterms:W3CDTF">2012-06-13T06:47:00Z</dcterms:modified>
</cp:coreProperties>
</file>