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517A03" w:rsidRPr="00F50108" w:rsidTr="009D51FA">
        <w:trPr>
          <w:cantSplit/>
        </w:trPr>
        <w:tc>
          <w:tcPr>
            <w:tcW w:w="6426" w:type="dxa"/>
            <w:vAlign w:val="center"/>
          </w:tcPr>
          <w:p w:rsidR="00517A03" w:rsidRPr="00E329A5" w:rsidRDefault="00517A03" w:rsidP="002C6F52">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517A03" w:rsidRPr="00F50108" w:rsidRDefault="001026FD" w:rsidP="002C6F52">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extent cx="1781175" cy="695325"/>
                  <wp:effectExtent l="0" t="0" r="9525" b="9525"/>
                  <wp:docPr id="2" name="Picture 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17A03" w:rsidRPr="006A675E" w:rsidTr="009D51FA">
        <w:trPr>
          <w:cantSplit/>
        </w:trPr>
        <w:tc>
          <w:tcPr>
            <w:tcW w:w="6426" w:type="dxa"/>
            <w:vAlign w:val="center"/>
          </w:tcPr>
          <w:p w:rsidR="00517A03" w:rsidRPr="00F50108" w:rsidRDefault="00517A03" w:rsidP="002C6F52">
            <w:pPr>
              <w:tabs>
                <w:tab w:val="right" w:pos="8732"/>
              </w:tabs>
              <w:spacing w:before="0"/>
              <w:rPr>
                <w:rFonts w:ascii="Verdana" w:hAnsi="Verdana"/>
                <w:b/>
                <w:bCs/>
                <w:iCs/>
                <w:sz w:val="18"/>
                <w:szCs w:val="18"/>
              </w:rPr>
            </w:pPr>
          </w:p>
        </w:tc>
        <w:tc>
          <w:tcPr>
            <w:tcW w:w="3355" w:type="dxa"/>
            <w:vAlign w:val="center"/>
          </w:tcPr>
          <w:p w:rsidR="00517A03" w:rsidRPr="006A675E" w:rsidRDefault="00517A03" w:rsidP="002C6F52">
            <w:pPr>
              <w:spacing w:before="0"/>
              <w:ind w:left="993" w:hanging="993"/>
              <w:jc w:val="right"/>
              <w:rPr>
                <w:rFonts w:ascii="Verdana" w:hAnsi="Verdana"/>
                <w:sz w:val="18"/>
                <w:szCs w:val="18"/>
              </w:rPr>
            </w:pPr>
          </w:p>
        </w:tc>
      </w:tr>
    </w:tbl>
    <w:p w:rsidR="00517A03" w:rsidRDefault="00517A03" w:rsidP="002C6F52">
      <w:pPr>
        <w:tabs>
          <w:tab w:val="clear" w:pos="794"/>
          <w:tab w:val="clear" w:pos="1191"/>
          <w:tab w:val="clear" w:pos="1588"/>
          <w:tab w:val="clear" w:pos="1985"/>
          <w:tab w:val="left" w:pos="4962"/>
        </w:tabs>
        <w:spacing w:before="0"/>
      </w:pPr>
      <w:r>
        <w:tab/>
        <w:t xml:space="preserve">Genève, le </w:t>
      </w:r>
      <w:r w:rsidR="002C6F52">
        <w:t>23 mai 2012</w:t>
      </w:r>
    </w:p>
    <w:p w:rsidR="00517A03" w:rsidRPr="00741464" w:rsidRDefault="00517A03" w:rsidP="002C6F52">
      <w:pPr>
        <w:spacing w:before="0"/>
        <w:rPr>
          <w:sz w:val="16"/>
          <w:szCs w:val="16"/>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517A03" w:rsidTr="009D51FA">
        <w:trPr>
          <w:cantSplit/>
          <w:trHeight w:val="340"/>
        </w:trPr>
        <w:tc>
          <w:tcPr>
            <w:tcW w:w="822" w:type="dxa"/>
          </w:tcPr>
          <w:p w:rsidR="00517A03" w:rsidRDefault="00517A03" w:rsidP="002C6F52">
            <w:pPr>
              <w:tabs>
                <w:tab w:val="left" w:pos="4111"/>
              </w:tabs>
              <w:spacing w:before="10"/>
              <w:ind w:left="57"/>
            </w:pPr>
            <w:r>
              <w:t>Réf.:</w:t>
            </w:r>
          </w:p>
          <w:p w:rsidR="002C6F52" w:rsidRDefault="002C6F52" w:rsidP="002C6F52">
            <w:pPr>
              <w:tabs>
                <w:tab w:val="left" w:pos="4111"/>
              </w:tabs>
              <w:spacing w:before="10"/>
              <w:ind w:left="57"/>
            </w:pPr>
          </w:p>
          <w:p w:rsidR="002C6F52" w:rsidRDefault="002C6F52" w:rsidP="002C6F52">
            <w:pPr>
              <w:tabs>
                <w:tab w:val="left" w:pos="4111"/>
              </w:tabs>
              <w:spacing w:before="10"/>
              <w:ind w:left="57"/>
            </w:pPr>
          </w:p>
          <w:p w:rsidR="002C6F52" w:rsidRDefault="002C6F52" w:rsidP="002C6F52">
            <w:pPr>
              <w:tabs>
                <w:tab w:val="left" w:pos="4111"/>
              </w:tabs>
              <w:spacing w:before="10"/>
              <w:ind w:left="57"/>
            </w:pPr>
          </w:p>
          <w:p w:rsidR="002C6F52" w:rsidRDefault="002C6F52" w:rsidP="002C6F52">
            <w:pPr>
              <w:tabs>
                <w:tab w:val="left" w:pos="4111"/>
              </w:tabs>
              <w:spacing w:before="10"/>
              <w:ind w:left="57"/>
            </w:pPr>
          </w:p>
          <w:p w:rsidR="002C6F52" w:rsidRDefault="002C6F52" w:rsidP="002C6F52">
            <w:pPr>
              <w:tabs>
                <w:tab w:val="left" w:pos="4111"/>
              </w:tabs>
              <w:spacing w:before="10"/>
              <w:ind w:left="57"/>
            </w:pPr>
          </w:p>
          <w:p w:rsidR="00517A03" w:rsidRDefault="00517A03" w:rsidP="002C6F52">
            <w:pPr>
              <w:tabs>
                <w:tab w:val="left" w:pos="4111"/>
              </w:tabs>
              <w:spacing w:before="10"/>
              <w:ind w:left="57"/>
            </w:pPr>
          </w:p>
        </w:tc>
        <w:tc>
          <w:tcPr>
            <w:tcW w:w="4055" w:type="dxa"/>
          </w:tcPr>
          <w:p w:rsidR="002C6F52" w:rsidRPr="000653F7" w:rsidRDefault="002C6F52" w:rsidP="002C6F52">
            <w:pPr>
              <w:tabs>
                <w:tab w:val="left" w:pos="4111"/>
              </w:tabs>
              <w:spacing w:before="0"/>
              <w:rPr>
                <w:bCs/>
              </w:rPr>
            </w:pPr>
            <w:r>
              <w:rPr>
                <w:b/>
              </w:rPr>
              <w:t>Circulaire TSB 287</w:t>
            </w:r>
            <w:r>
              <w:rPr>
                <w:b/>
              </w:rPr>
              <w:br/>
            </w:r>
            <w:r>
              <w:rPr>
                <w:bCs/>
              </w:rPr>
              <w:t>SCN/ra</w:t>
            </w:r>
          </w:p>
          <w:p w:rsidR="00517A03" w:rsidRDefault="00517A03" w:rsidP="002C6F52">
            <w:pPr>
              <w:tabs>
                <w:tab w:val="left" w:pos="4111"/>
              </w:tabs>
              <w:spacing w:before="10"/>
              <w:ind w:left="57"/>
              <w:rPr>
                <w:b/>
              </w:rPr>
            </w:pPr>
          </w:p>
          <w:p w:rsidR="00517A03" w:rsidRDefault="00517A03" w:rsidP="002C6F52">
            <w:pPr>
              <w:tabs>
                <w:tab w:val="left" w:pos="4111"/>
              </w:tabs>
              <w:spacing w:before="10"/>
              <w:ind w:left="57"/>
            </w:pPr>
          </w:p>
          <w:p w:rsidR="00517A03" w:rsidRDefault="00517A03" w:rsidP="002C6F52">
            <w:pPr>
              <w:tabs>
                <w:tab w:val="left" w:pos="4111"/>
              </w:tabs>
              <w:spacing w:before="10"/>
              <w:ind w:left="57"/>
            </w:pPr>
          </w:p>
        </w:tc>
        <w:tc>
          <w:tcPr>
            <w:tcW w:w="5046" w:type="dxa"/>
          </w:tcPr>
          <w:p w:rsidR="002C6F52" w:rsidRDefault="002C6F52" w:rsidP="002C6F52">
            <w:pPr>
              <w:tabs>
                <w:tab w:val="clear" w:pos="794"/>
                <w:tab w:val="clear" w:pos="1191"/>
                <w:tab w:val="clear" w:pos="1588"/>
                <w:tab w:val="clear" w:pos="1985"/>
                <w:tab w:val="left" w:pos="226"/>
                <w:tab w:val="left" w:pos="4111"/>
              </w:tabs>
              <w:spacing w:before="0"/>
              <w:ind w:left="226" w:hanging="226"/>
            </w:pPr>
            <w:bookmarkStart w:id="0" w:name="Addressee_F"/>
            <w:bookmarkEnd w:id="0"/>
            <w:r>
              <w:t>-</w:t>
            </w:r>
            <w:r>
              <w:tab/>
              <w:t>Aux administrations des Etats Membres de l</w:t>
            </w:r>
            <w:r w:rsidR="008B1349">
              <w:t>'</w:t>
            </w:r>
            <w:r>
              <w:t>Union;</w:t>
            </w:r>
          </w:p>
          <w:p w:rsidR="002C6F52" w:rsidRDefault="002C6F52" w:rsidP="002C6F52">
            <w:pPr>
              <w:tabs>
                <w:tab w:val="clear" w:pos="794"/>
                <w:tab w:val="clear" w:pos="1191"/>
                <w:tab w:val="clear" w:pos="1588"/>
                <w:tab w:val="clear" w:pos="1985"/>
                <w:tab w:val="left" w:pos="226"/>
                <w:tab w:val="left" w:pos="4111"/>
              </w:tabs>
              <w:spacing w:before="0"/>
            </w:pPr>
            <w:r>
              <w:t>-</w:t>
            </w:r>
            <w:r>
              <w:tab/>
              <w:t>Aux Membres du Secteur UIT-T;</w:t>
            </w:r>
          </w:p>
          <w:p w:rsidR="002C6F52" w:rsidRDefault="002C6F52" w:rsidP="002C6F52">
            <w:pPr>
              <w:tabs>
                <w:tab w:val="clear" w:pos="794"/>
                <w:tab w:val="clear" w:pos="1191"/>
                <w:tab w:val="clear" w:pos="1588"/>
                <w:tab w:val="clear" w:pos="1985"/>
                <w:tab w:val="left" w:pos="226"/>
                <w:tab w:val="left" w:pos="4111"/>
              </w:tabs>
              <w:spacing w:before="0"/>
            </w:pPr>
            <w:r>
              <w:t>-</w:t>
            </w:r>
            <w:r>
              <w:tab/>
              <w:t>Aux Associés de l</w:t>
            </w:r>
            <w:r w:rsidR="008B1349">
              <w:t>'</w:t>
            </w:r>
            <w:r>
              <w:t>UIT-T;</w:t>
            </w:r>
          </w:p>
          <w:p w:rsidR="002C6F52" w:rsidRDefault="002C6F52" w:rsidP="002C6F52">
            <w:pPr>
              <w:tabs>
                <w:tab w:val="clear" w:pos="794"/>
                <w:tab w:val="clear" w:pos="1191"/>
                <w:tab w:val="clear" w:pos="1588"/>
                <w:tab w:val="clear" w:pos="1985"/>
                <w:tab w:val="left" w:pos="226"/>
                <w:tab w:val="left" w:pos="4111"/>
              </w:tabs>
              <w:spacing w:before="0"/>
              <w:ind w:left="226" w:hanging="226"/>
            </w:pPr>
            <w:r>
              <w:t>-</w:t>
            </w:r>
            <w:r>
              <w:tab/>
              <w:t>Aux établissements universitaires participant aux travaux de l</w:t>
            </w:r>
            <w:r w:rsidR="008B1349">
              <w:t>'</w:t>
            </w:r>
            <w:r>
              <w:t>UIT-T;</w:t>
            </w:r>
          </w:p>
          <w:p w:rsidR="00517A03" w:rsidRDefault="008B1349" w:rsidP="008B1349">
            <w:pPr>
              <w:tabs>
                <w:tab w:val="clear" w:pos="794"/>
                <w:tab w:val="clear" w:pos="1191"/>
                <w:tab w:val="clear" w:pos="1588"/>
                <w:tab w:val="clear" w:pos="1985"/>
                <w:tab w:val="left" w:pos="226"/>
                <w:tab w:val="left" w:pos="4111"/>
              </w:tabs>
              <w:spacing w:before="0"/>
              <w:ind w:left="226" w:hanging="226"/>
            </w:pPr>
            <w:r>
              <w:t>-</w:t>
            </w:r>
            <w:r>
              <w:tab/>
              <w:t>Aux Présidents et Vice-Présidents de toutes les Commissions d'études de l'UIT</w:t>
            </w:r>
            <w:r>
              <w:noBreakHyphen/>
              <w:t>T</w:t>
            </w:r>
          </w:p>
        </w:tc>
      </w:tr>
      <w:tr w:rsidR="00517A03" w:rsidTr="009D51FA">
        <w:trPr>
          <w:cantSplit/>
        </w:trPr>
        <w:tc>
          <w:tcPr>
            <w:tcW w:w="822" w:type="dxa"/>
          </w:tcPr>
          <w:p w:rsidR="00517A03" w:rsidRDefault="002C6F52" w:rsidP="002C6F52">
            <w:pPr>
              <w:tabs>
                <w:tab w:val="left" w:pos="4111"/>
              </w:tabs>
              <w:ind w:left="57"/>
              <w:rPr>
                <w:rFonts w:ascii="Futura Lt BT" w:hAnsi="Futura Lt BT"/>
                <w:sz w:val="20"/>
              </w:rPr>
            </w:pPr>
            <w:r>
              <w:t>Tél.:</w:t>
            </w:r>
            <w:r>
              <w:br/>
              <w:t>Fax:</w:t>
            </w:r>
            <w:r>
              <w:br/>
              <w:t>E-mail</w:t>
            </w:r>
          </w:p>
        </w:tc>
        <w:tc>
          <w:tcPr>
            <w:tcW w:w="4055" w:type="dxa"/>
          </w:tcPr>
          <w:p w:rsidR="00517A03" w:rsidRDefault="002C6F52" w:rsidP="002C6F52">
            <w:pPr>
              <w:tabs>
                <w:tab w:val="left" w:pos="4111"/>
              </w:tabs>
              <w:ind w:left="57"/>
            </w:pPr>
            <w:r>
              <w:t>+41 22 730 6805</w:t>
            </w:r>
            <w:r>
              <w:br/>
              <w:t>+41 22 730 5853</w:t>
            </w:r>
            <w:r>
              <w:br/>
            </w:r>
            <w:hyperlink r:id="rId10" w:history="1">
              <w:r w:rsidRPr="002D37F2">
                <w:rPr>
                  <w:rStyle w:val="Hyperlink"/>
                  <w:szCs w:val="24"/>
                  <w:lang w:val="fr-CH"/>
                </w:rPr>
                <w:t>tsbiptv@itu.int</w:t>
              </w:r>
            </w:hyperlink>
          </w:p>
        </w:tc>
        <w:tc>
          <w:tcPr>
            <w:tcW w:w="5046" w:type="dxa"/>
          </w:tcPr>
          <w:p w:rsidR="002C6F52" w:rsidRDefault="002C6F52" w:rsidP="002C6F52">
            <w:pPr>
              <w:tabs>
                <w:tab w:val="left" w:pos="4111"/>
              </w:tabs>
              <w:ind w:left="57"/>
            </w:pPr>
            <w:r>
              <w:rPr>
                <w:b/>
              </w:rPr>
              <w:t>Copie</w:t>
            </w:r>
            <w:r>
              <w:t>:</w:t>
            </w:r>
          </w:p>
          <w:p w:rsidR="002C6F52" w:rsidRDefault="002C6F52" w:rsidP="002C6F52">
            <w:pPr>
              <w:tabs>
                <w:tab w:val="clear" w:pos="794"/>
                <w:tab w:val="clear" w:pos="1191"/>
                <w:tab w:val="clear" w:pos="1588"/>
                <w:tab w:val="clear" w:pos="1985"/>
                <w:tab w:val="left" w:pos="226"/>
                <w:tab w:val="left" w:pos="4111"/>
              </w:tabs>
              <w:spacing w:before="0"/>
              <w:ind w:left="226" w:hanging="226"/>
            </w:pPr>
            <w:r>
              <w:t>-</w:t>
            </w:r>
            <w:r>
              <w:tab/>
              <w:t xml:space="preserve">Au Directeur du Bureau de développement </w:t>
            </w:r>
            <w:r w:rsidR="008B1349">
              <w:br/>
            </w:r>
            <w:r>
              <w:t>des télécommunications;</w:t>
            </w:r>
          </w:p>
          <w:p w:rsidR="00517A03" w:rsidRDefault="002C6F52" w:rsidP="00741464">
            <w:pPr>
              <w:tabs>
                <w:tab w:val="clear" w:pos="794"/>
                <w:tab w:val="left" w:pos="226"/>
                <w:tab w:val="left" w:pos="4111"/>
              </w:tabs>
              <w:spacing w:before="0"/>
              <w:ind w:left="226" w:hanging="226"/>
            </w:pPr>
            <w:r>
              <w:t>-</w:t>
            </w:r>
            <w:r>
              <w:tab/>
              <w:t xml:space="preserve">Au Directeur du Bureau des </w:t>
            </w:r>
            <w:r w:rsidR="00741464">
              <w:t>r</w:t>
            </w:r>
            <w:r>
              <w:t>adiocommunications</w:t>
            </w:r>
          </w:p>
        </w:tc>
      </w:tr>
    </w:tbl>
    <w:p w:rsidR="00517A03" w:rsidRPr="00741464" w:rsidRDefault="00517A03" w:rsidP="002C6F52">
      <w:pPr>
        <w:tabs>
          <w:tab w:val="left" w:pos="4111"/>
        </w:tabs>
        <w:spacing w:before="0"/>
        <w:ind w:left="57"/>
        <w:rPr>
          <w:sz w:val="16"/>
          <w:szCs w:val="16"/>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6258"/>
      </w:tblGrid>
      <w:tr w:rsidR="00517A03" w:rsidTr="00741464">
        <w:trPr>
          <w:cantSplit/>
          <w:trHeight w:val="680"/>
        </w:trPr>
        <w:tc>
          <w:tcPr>
            <w:tcW w:w="822" w:type="dxa"/>
          </w:tcPr>
          <w:p w:rsidR="00517A03" w:rsidRDefault="00517A03" w:rsidP="008B1349">
            <w:pPr>
              <w:tabs>
                <w:tab w:val="left" w:pos="4111"/>
              </w:tabs>
              <w:ind w:left="57"/>
              <w:rPr>
                <w:sz w:val="22"/>
              </w:rPr>
            </w:pPr>
            <w:r>
              <w:rPr>
                <w:sz w:val="22"/>
              </w:rPr>
              <w:t>Objet:</w:t>
            </w:r>
          </w:p>
        </w:tc>
        <w:tc>
          <w:tcPr>
            <w:tcW w:w="6258" w:type="dxa"/>
          </w:tcPr>
          <w:p w:rsidR="00517A03" w:rsidRDefault="002C6F52" w:rsidP="008B1349">
            <w:pPr>
              <w:tabs>
                <w:tab w:val="left" w:pos="4111"/>
              </w:tabs>
              <w:ind w:left="57" w:right="28"/>
            </w:pPr>
            <w:r w:rsidRPr="002D37F2">
              <w:rPr>
                <w:b/>
                <w:lang w:val="fr-CH"/>
              </w:rPr>
              <w:t>Réunion de l</w:t>
            </w:r>
            <w:r w:rsidR="008B1349">
              <w:rPr>
                <w:b/>
                <w:lang w:val="fr-CH"/>
              </w:rPr>
              <w:t>'</w:t>
            </w:r>
            <w:r w:rsidRPr="002D37F2">
              <w:rPr>
                <w:b/>
                <w:lang w:val="fr-CH"/>
              </w:rPr>
              <w:t>UIT</w:t>
            </w:r>
            <w:r w:rsidRPr="002D37F2">
              <w:rPr>
                <w:b/>
                <w:lang w:val="fr-CH"/>
              </w:rPr>
              <w:noBreakHyphen/>
              <w:t>T sur l</w:t>
            </w:r>
            <w:r w:rsidR="008B1349">
              <w:rPr>
                <w:b/>
                <w:lang w:val="fr-CH"/>
              </w:rPr>
              <w:t>'</w:t>
            </w:r>
            <w:r w:rsidRPr="002D37F2">
              <w:rPr>
                <w:b/>
                <w:lang w:val="fr-CH"/>
              </w:rPr>
              <w:t>initiative relative à l</w:t>
            </w:r>
            <w:r w:rsidR="008B1349">
              <w:rPr>
                <w:b/>
                <w:lang w:val="fr-CH"/>
              </w:rPr>
              <w:t>'</w:t>
            </w:r>
            <w:r w:rsidRPr="002D37F2">
              <w:rPr>
                <w:b/>
                <w:lang w:val="fr-CH"/>
              </w:rPr>
              <w:t>élaboration de normes mondiales s</w:t>
            </w:r>
            <w:r>
              <w:rPr>
                <w:b/>
                <w:lang w:val="fr-CH"/>
              </w:rPr>
              <w:t>ur la télévision IP (IPTV-GSI)</w:t>
            </w:r>
            <w:r w:rsidR="008B1349">
              <w:rPr>
                <w:b/>
                <w:lang w:val="fr-CH"/>
              </w:rPr>
              <w:br/>
            </w:r>
            <w:r>
              <w:rPr>
                <w:b/>
                <w:lang w:val="fr-CH"/>
              </w:rPr>
              <w:t>Milpitas, Californie (Etats-Unis d</w:t>
            </w:r>
            <w:r w:rsidR="008B1349">
              <w:rPr>
                <w:b/>
                <w:lang w:val="fr-CH"/>
              </w:rPr>
              <w:t>'</w:t>
            </w:r>
            <w:r>
              <w:rPr>
                <w:b/>
                <w:lang w:val="fr-CH"/>
              </w:rPr>
              <w:t>Amérique), 24</w:t>
            </w:r>
            <w:r>
              <w:rPr>
                <w:b/>
                <w:lang w:val="fr-CH"/>
              </w:rPr>
              <w:noBreakHyphen/>
              <w:t>28 septembre 2012</w:t>
            </w:r>
          </w:p>
        </w:tc>
      </w:tr>
    </w:tbl>
    <w:p w:rsidR="002C6F52" w:rsidRPr="00916EB5" w:rsidRDefault="002C6F52" w:rsidP="00741464">
      <w:pPr>
        <w:spacing w:before="240"/>
      </w:pPr>
      <w:bookmarkStart w:id="1" w:name="StartTyping_F"/>
      <w:bookmarkEnd w:id="1"/>
      <w:r w:rsidRPr="00916EB5">
        <w:t>Madame, Monsieur,</w:t>
      </w:r>
    </w:p>
    <w:p w:rsidR="002C6F52" w:rsidRPr="00916EB5" w:rsidRDefault="002C6F52" w:rsidP="002C6F52">
      <w:r w:rsidRPr="00916EB5">
        <w:t>Conformément à la demande du Coordonnateur de l</w:t>
      </w:r>
      <w:r w:rsidR="008B1349">
        <w:t>'</w:t>
      </w:r>
      <w:r w:rsidRPr="00916EB5">
        <w:t>initiative relative à l</w:t>
      </w:r>
      <w:r w:rsidR="008B1349">
        <w:t>'</w:t>
      </w:r>
      <w:r w:rsidRPr="00916EB5">
        <w:t>élaboration de normes mondiales sur la télévision IP (</w:t>
      </w:r>
      <w:r w:rsidRPr="00916EB5">
        <w:rPr>
          <w:bCs/>
        </w:rPr>
        <w:t>IPTV-GSI)</w:t>
      </w:r>
      <w:r>
        <w:rPr>
          <w:bCs/>
        </w:rPr>
        <w:t>,</w:t>
      </w:r>
      <w:r w:rsidRPr="00916EB5">
        <w:t xml:space="preserve"> M. Masahito Kawamori, et comme l</w:t>
      </w:r>
      <w:r w:rsidR="008B1349">
        <w:t>'</w:t>
      </w:r>
      <w:r w:rsidRPr="00916EB5">
        <w:t>ont confirmé les responsables des commissions d</w:t>
      </w:r>
      <w:r w:rsidR="008B1349">
        <w:t>'</w:t>
      </w:r>
      <w:r w:rsidRPr="00916EB5">
        <w:t>études concernées, j</w:t>
      </w:r>
      <w:r w:rsidR="008B1349">
        <w:t>'</w:t>
      </w:r>
      <w:r w:rsidRPr="00916EB5">
        <w:t>ai l</w:t>
      </w:r>
      <w:r w:rsidR="008B1349">
        <w:t>'</w:t>
      </w:r>
      <w:r w:rsidRPr="00916EB5">
        <w:t>honneur de vous informer que la prochaine réunion IPTV</w:t>
      </w:r>
      <w:r w:rsidRPr="00916EB5">
        <w:noBreakHyphen/>
        <w:t>GSI de l</w:t>
      </w:r>
      <w:r w:rsidR="008B1349">
        <w:t>'</w:t>
      </w:r>
      <w:r w:rsidRPr="00916EB5">
        <w:t>UIT</w:t>
      </w:r>
      <w:r w:rsidRPr="00916EB5">
        <w:noBreakHyphen/>
        <w:t xml:space="preserve">T aura lieu </w:t>
      </w:r>
      <w:r>
        <w:t>à Milpitas, Californie (Etats-Unis d</w:t>
      </w:r>
      <w:r w:rsidR="008B1349">
        <w:t>'</w:t>
      </w:r>
      <w:r>
        <w:t>Amérique</w:t>
      </w:r>
      <w:r w:rsidRPr="008B1349">
        <w:t>), du 24 au 28 septembre 2012, à l</w:t>
      </w:r>
      <w:r w:rsidR="008B1349" w:rsidRPr="008B1349">
        <w:t>'</w:t>
      </w:r>
      <w:r w:rsidRPr="008B1349">
        <w:t>aimable invitation de Cisco</w:t>
      </w:r>
      <w:r>
        <w:t xml:space="preserve"> Systems, sur son campus de San José-Milpitas</w:t>
      </w:r>
      <w:r w:rsidRPr="00916EB5">
        <w:t xml:space="preserve">. </w:t>
      </w:r>
    </w:p>
    <w:p w:rsidR="002C6F52" w:rsidRPr="00916EB5" w:rsidRDefault="002C6F52" w:rsidP="002C6F52">
      <w:r w:rsidRPr="00916EB5">
        <w:t>La réunion s</w:t>
      </w:r>
      <w:r w:rsidR="008B1349">
        <w:t>'</w:t>
      </w:r>
      <w:r w:rsidRPr="00916EB5">
        <w:t>ouvrira à 9 h 30 le premier jour. L</w:t>
      </w:r>
      <w:r w:rsidR="008B1349">
        <w:t>'</w:t>
      </w:r>
      <w:r w:rsidRPr="00916EB5">
        <w:t xml:space="preserve">enregistrement des participants débutera à 8 h 30. Les précisions relatives aux salles de réunion seront </w:t>
      </w:r>
      <w:r>
        <w:t>indiquées sur place</w:t>
      </w:r>
      <w:r w:rsidRPr="00916EB5">
        <w:t>.</w:t>
      </w:r>
    </w:p>
    <w:p w:rsidR="002C6F52" w:rsidRPr="00916EB5" w:rsidRDefault="002C6F52" w:rsidP="002C6F52">
      <w:r w:rsidRPr="00916EB5">
        <w:rPr>
          <w:rStyle w:val="PageNumber"/>
          <w:szCs w:val="24"/>
        </w:rPr>
        <w:t>La page web de l</w:t>
      </w:r>
      <w:r w:rsidR="008B1349">
        <w:rPr>
          <w:rStyle w:val="PageNumber"/>
          <w:szCs w:val="24"/>
        </w:rPr>
        <w:t>'</w:t>
      </w:r>
      <w:r w:rsidRPr="00916EB5">
        <w:rPr>
          <w:rStyle w:val="PageNumber"/>
          <w:szCs w:val="24"/>
        </w:rPr>
        <w:t>UIT</w:t>
      </w:r>
      <w:r w:rsidRPr="00916EB5">
        <w:rPr>
          <w:rStyle w:val="PageNumber"/>
          <w:szCs w:val="24"/>
        </w:rPr>
        <w:noBreakHyphen/>
        <w:t xml:space="preserve">T </w:t>
      </w:r>
      <w:hyperlink r:id="rId11" w:history="1">
        <w:r w:rsidRPr="00EF3FF8">
          <w:rPr>
            <w:rStyle w:val="Hyperlink"/>
            <w:lang w:val="fr-CH"/>
          </w:rPr>
          <w:t>http://itu.int/ITU-T/gsi/iptv/</w:t>
        </w:r>
      </w:hyperlink>
      <w:r>
        <w:t xml:space="preserve">, qui </w:t>
      </w:r>
      <w:r w:rsidRPr="00916EB5">
        <w:t>donne des informations sur la réunion</w:t>
      </w:r>
      <w:r>
        <w:t>,</w:t>
      </w:r>
      <w:r w:rsidRPr="00916EB5">
        <w:t xml:space="preserve"> sera actualisée, si</w:t>
      </w:r>
      <w:r>
        <w:t xml:space="preserve"> nécessaire</w:t>
      </w:r>
      <w:r w:rsidRPr="00916EB5">
        <w:t>.</w:t>
      </w:r>
    </w:p>
    <w:p w:rsidR="002C6F52" w:rsidRDefault="002C6F52" w:rsidP="002C6F52">
      <w:r w:rsidRPr="00916EB5">
        <w:t>Vous trouverez dans l</w:t>
      </w:r>
      <w:r w:rsidR="008B1349">
        <w:t>'</w:t>
      </w:r>
      <w:r w:rsidRPr="00916EB5">
        <w:rPr>
          <w:b/>
          <w:bCs/>
        </w:rPr>
        <w:t>Annexe 1</w:t>
      </w:r>
      <w:r w:rsidRPr="00916EB5">
        <w:t xml:space="preserve"> des précisions sur le </w:t>
      </w:r>
      <w:r w:rsidRPr="00916EB5">
        <w:rPr>
          <w:u w:val="single"/>
        </w:rPr>
        <w:t>projet</w:t>
      </w:r>
      <w:r w:rsidRPr="00916EB5">
        <w:t xml:space="preserve"> de programme de travail de la réunion.</w:t>
      </w:r>
      <w:r>
        <w:t xml:space="preserve"> </w:t>
      </w:r>
      <w:r w:rsidRPr="00916EB5">
        <w:t>Les ordres du jour proposés p</w:t>
      </w:r>
      <w:r>
        <w:t>ou</w:t>
      </w:r>
      <w:r w:rsidRPr="00916EB5">
        <w:t>r les groupes du Rapporteur seront accessibles depuis la page web de l</w:t>
      </w:r>
      <w:r w:rsidR="008B1349">
        <w:t>'</w:t>
      </w:r>
      <w:r w:rsidRPr="00916EB5">
        <w:t>IPTV-GSI.</w:t>
      </w:r>
    </w:p>
    <w:p w:rsidR="002C6F52" w:rsidRPr="00E36753" w:rsidRDefault="002C6F52" w:rsidP="002C6F52">
      <w:r>
        <w:t>Vous trouverez dans l</w:t>
      </w:r>
      <w:r w:rsidR="008B1349">
        <w:t>'</w:t>
      </w:r>
      <w:r>
        <w:rPr>
          <w:b/>
          <w:bCs/>
        </w:rPr>
        <w:t xml:space="preserve">Annexe 2 </w:t>
      </w:r>
      <w:r>
        <w:t>des informations supplémentaires concernant la réunion.</w:t>
      </w:r>
    </w:p>
    <w:p w:rsidR="002C6F52" w:rsidRPr="00C4255E" w:rsidRDefault="002C6F52" w:rsidP="002C6F52">
      <w:pPr>
        <w:rPr>
          <w:lang w:val="fr-CH"/>
        </w:rPr>
      </w:pPr>
      <w:r w:rsidRPr="00C4255E">
        <w:rPr>
          <w:lang w:val="fr-CH"/>
        </w:rPr>
        <w:t>Veuillez agréer, Madame, Monsieur, l</w:t>
      </w:r>
      <w:r w:rsidR="008B1349">
        <w:rPr>
          <w:lang w:val="fr-CH"/>
        </w:rPr>
        <w:t>'</w:t>
      </w:r>
      <w:r w:rsidRPr="00C4255E">
        <w:rPr>
          <w:lang w:val="fr-CH"/>
        </w:rPr>
        <w:t>assurance de ma haute considération.</w:t>
      </w:r>
    </w:p>
    <w:p w:rsidR="002C6F52" w:rsidRPr="00C4255E" w:rsidRDefault="002C6F52" w:rsidP="00CD67E7">
      <w:pPr>
        <w:spacing w:before="800"/>
        <w:ind w:right="-284"/>
        <w:rPr>
          <w:lang w:val="fr-CH"/>
        </w:rPr>
      </w:pPr>
      <w:r w:rsidRPr="00C4255E">
        <w:rPr>
          <w:lang w:val="fr-CH"/>
        </w:rPr>
        <w:t>Malcolm Johnson</w:t>
      </w:r>
      <w:r w:rsidRPr="00C4255E">
        <w:rPr>
          <w:lang w:val="fr-CH"/>
        </w:rPr>
        <w:br/>
        <w:t>Directeur du Bureau de la</w:t>
      </w:r>
      <w:r w:rsidRPr="00C4255E">
        <w:rPr>
          <w:lang w:val="fr-CH"/>
        </w:rPr>
        <w:br/>
        <w:t>normalisation des télécommunications</w:t>
      </w:r>
    </w:p>
    <w:p w:rsidR="00741464" w:rsidRDefault="002C6F52" w:rsidP="008B1349">
      <w:pPr>
        <w:spacing w:before="360"/>
        <w:rPr>
          <w:bCs/>
          <w:lang w:val="en-GB"/>
        </w:rPr>
        <w:sectPr w:rsidR="00741464" w:rsidSect="00A15179">
          <w:headerReference w:type="default" r:id="rId12"/>
          <w:footerReference w:type="default" r:id="rId13"/>
          <w:footerReference w:type="first" r:id="rId14"/>
          <w:pgSz w:w="11907" w:h="16840" w:code="9"/>
          <w:pgMar w:top="1134" w:right="1089" w:bottom="1134" w:left="1089" w:header="567" w:footer="510" w:gutter="0"/>
          <w:paperSrc w:first="15" w:other="15"/>
          <w:cols w:space="720"/>
          <w:titlePg/>
        </w:sectPr>
      </w:pPr>
      <w:r w:rsidRPr="00735AF2">
        <w:rPr>
          <w:b/>
          <w:lang w:val="en-GB"/>
        </w:rPr>
        <w:t>Annexes</w:t>
      </w:r>
      <w:r w:rsidRPr="00735AF2">
        <w:rPr>
          <w:bCs/>
          <w:lang w:val="en-GB"/>
        </w:rPr>
        <w:t>:</w:t>
      </w:r>
      <w:r w:rsidR="00741464">
        <w:rPr>
          <w:bCs/>
          <w:lang w:val="en-GB"/>
        </w:rPr>
        <w:t xml:space="preserve"> 2</w:t>
      </w:r>
    </w:p>
    <w:p w:rsidR="00741464" w:rsidRPr="00741464" w:rsidRDefault="00741464" w:rsidP="00741464">
      <w:pPr>
        <w:pStyle w:val="AnnexRef"/>
        <w:rPr>
          <w:b/>
          <w:bCs/>
          <w:sz w:val="28"/>
          <w:szCs w:val="28"/>
          <w:lang w:val="en-US"/>
        </w:rPr>
      </w:pPr>
      <w:r w:rsidRPr="00741464">
        <w:rPr>
          <w:b/>
          <w:bCs/>
          <w:sz w:val="28"/>
          <w:szCs w:val="28"/>
          <w:lang w:val="en-US"/>
        </w:rPr>
        <w:lastRenderedPageBreak/>
        <w:t>ANNEX 1</w:t>
      </w:r>
      <w:r w:rsidRPr="00741464">
        <w:rPr>
          <w:b/>
          <w:bCs/>
          <w:sz w:val="28"/>
          <w:szCs w:val="28"/>
          <w:lang w:val="en-US"/>
        </w:rPr>
        <w:br/>
      </w:r>
      <w:r w:rsidRPr="005D005B">
        <w:rPr>
          <w:b/>
          <w:bCs/>
          <w:lang w:val="en-US"/>
        </w:rPr>
        <w:t xml:space="preserve">(to TSB </w:t>
      </w:r>
      <w:r>
        <w:rPr>
          <w:b/>
          <w:bCs/>
          <w:lang w:val="en-US"/>
        </w:rPr>
        <w:t>Circular 287</w:t>
      </w:r>
      <w:r w:rsidRPr="005D005B">
        <w:rPr>
          <w:b/>
          <w:bCs/>
          <w:lang w:val="en-US"/>
        </w:rPr>
        <w:t>)</w:t>
      </w:r>
    </w:p>
    <w:p w:rsidR="00741464" w:rsidRPr="00741464" w:rsidRDefault="00741464" w:rsidP="00741464">
      <w:pPr>
        <w:jc w:val="center"/>
        <w:rPr>
          <w:lang w:val="en-US"/>
        </w:rPr>
      </w:pPr>
      <w:r w:rsidRPr="00741464">
        <w:rPr>
          <w:b/>
          <w:bCs/>
          <w:color w:val="000000"/>
          <w:lang w:val="en-US"/>
        </w:rPr>
        <w:t>Draft IPTV-GSI work plan</w:t>
      </w:r>
      <w:r w:rsidRPr="00741464">
        <w:rPr>
          <w:b/>
          <w:bCs/>
          <w:color w:val="000000"/>
          <w:vertAlign w:val="superscript"/>
          <w:lang w:val="en-US"/>
        </w:rPr>
        <w:t>*,**</w:t>
      </w:r>
      <w:r w:rsidRPr="00741464">
        <w:rPr>
          <w:b/>
          <w:bCs/>
          <w:color w:val="000000"/>
          <w:lang w:val="en-US"/>
        </w:rPr>
        <w:br/>
      </w:r>
      <w:r w:rsidRPr="00741464">
        <w:rPr>
          <w:lang w:val="en-US"/>
        </w:rPr>
        <w:t>(Milpitas, 24 – 28 September 2012)</w:t>
      </w:r>
    </w:p>
    <w:p w:rsidR="00741464" w:rsidRPr="00741464" w:rsidRDefault="00741464" w:rsidP="00741464">
      <w:pPr>
        <w:jc w:val="center"/>
        <w:rPr>
          <w:lang w:val="en-US"/>
        </w:rPr>
      </w:pPr>
    </w:p>
    <w:tbl>
      <w:tblPr>
        <w:tblW w:w="49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37"/>
        <w:gridCol w:w="457"/>
        <w:gridCol w:w="457"/>
        <w:gridCol w:w="457"/>
        <w:gridCol w:w="457"/>
        <w:gridCol w:w="510"/>
        <w:gridCol w:w="457"/>
        <w:gridCol w:w="457"/>
        <w:gridCol w:w="456"/>
        <w:gridCol w:w="456"/>
        <w:gridCol w:w="456"/>
        <w:gridCol w:w="456"/>
        <w:gridCol w:w="453"/>
        <w:gridCol w:w="453"/>
        <w:gridCol w:w="453"/>
        <w:gridCol w:w="453"/>
        <w:gridCol w:w="453"/>
        <w:gridCol w:w="453"/>
        <w:gridCol w:w="453"/>
        <w:gridCol w:w="453"/>
        <w:gridCol w:w="453"/>
        <w:gridCol w:w="453"/>
        <w:gridCol w:w="453"/>
        <w:gridCol w:w="453"/>
        <w:gridCol w:w="453"/>
        <w:gridCol w:w="418"/>
      </w:tblGrid>
      <w:tr w:rsidR="00741464" w:rsidRPr="000D1FE7" w:rsidTr="00741464">
        <w:trPr>
          <w:jc w:val="center"/>
        </w:trPr>
        <w:tc>
          <w:tcPr>
            <w:tcW w:w="1133" w:type="pct"/>
            <w:tcBorders>
              <w:top w:val="nil"/>
              <w:left w:val="nil"/>
              <w:bottom w:val="single" w:sz="12" w:space="0" w:color="auto"/>
              <w:right w:val="single" w:sz="4" w:space="0" w:color="auto"/>
            </w:tcBorders>
            <w:shd w:val="clear" w:color="auto" w:fill="auto"/>
          </w:tcPr>
          <w:p w:rsidR="00741464" w:rsidRPr="00741464" w:rsidRDefault="00741464" w:rsidP="00741464">
            <w:pPr>
              <w:spacing w:before="40" w:after="40"/>
              <w:ind w:right="-113"/>
              <w:rPr>
                <w:sz w:val="20"/>
                <w:lang w:val="en-US"/>
              </w:rPr>
            </w:pPr>
          </w:p>
        </w:tc>
        <w:tc>
          <w:tcPr>
            <w:tcW w:w="793" w:type="pct"/>
            <w:gridSpan w:val="5"/>
            <w:tcBorders>
              <w:top w:val="single" w:sz="12" w:space="0" w:color="auto"/>
              <w:left w:val="single" w:sz="4" w:space="0" w:color="auto"/>
              <w:bottom w:val="single" w:sz="12" w:space="0" w:color="auto"/>
              <w:right w:val="single" w:sz="12" w:space="0" w:color="auto"/>
            </w:tcBorders>
            <w:shd w:val="clear" w:color="auto" w:fill="auto"/>
          </w:tcPr>
          <w:p w:rsidR="00741464" w:rsidRPr="000D1FE7" w:rsidRDefault="00741464" w:rsidP="00741464">
            <w:pPr>
              <w:spacing w:before="40" w:after="40"/>
              <w:jc w:val="center"/>
              <w:rPr>
                <w:sz w:val="20"/>
              </w:rPr>
            </w:pPr>
            <w:r w:rsidRPr="000D1FE7">
              <w:rPr>
                <w:b/>
                <w:bCs/>
                <w:sz w:val="20"/>
              </w:rPr>
              <w:t xml:space="preserve">Monday </w:t>
            </w:r>
            <w:r w:rsidRPr="000D1FE7">
              <w:rPr>
                <w:b/>
                <w:bCs/>
                <w:sz w:val="20"/>
              </w:rPr>
              <w:br/>
            </w:r>
            <w:r>
              <w:rPr>
                <w:b/>
                <w:bCs/>
                <w:sz w:val="20"/>
              </w:rPr>
              <w:t>24 September</w:t>
            </w:r>
          </w:p>
        </w:tc>
        <w:tc>
          <w:tcPr>
            <w:tcW w:w="775" w:type="pct"/>
            <w:gridSpan w:val="5"/>
            <w:tcBorders>
              <w:top w:val="single" w:sz="12" w:space="0" w:color="auto"/>
              <w:left w:val="single" w:sz="12" w:space="0" w:color="auto"/>
              <w:bottom w:val="single" w:sz="12" w:space="0" w:color="auto"/>
              <w:right w:val="single" w:sz="12" w:space="0" w:color="auto"/>
            </w:tcBorders>
            <w:shd w:val="clear" w:color="auto" w:fill="auto"/>
          </w:tcPr>
          <w:p w:rsidR="00741464" w:rsidRPr="000D1FE7" w:rsidRDefault="00741464" w:rsidP="00741464">
            <w:pPr>
              <w:spacing w:before="40" w:after="40"/>
              <w:jc w:val="center"/>
              <w:rPr>
                <w:sz w:val="20"/>
              </w:rPr>
            </w:pPr>
            <w:r w:rsidRPr="000D1FE7">
              <w:rPr>
                <w:b/>
                <w:bCs/>
                <w:sz w:val="20"/>
              </w:rPr>
              <w:t xml:space="preserve">Tuesday </w:t>
            </w:r>
            <w:r w:rsidRPr="000D1FE7">
              <w:rPr>
                <w:b/>
                <w:bCs/>
                <w:sz w:val="20"/>
              </w:rPr>
              <w:br/>
            </w:r>
            <w:r>
              <w:rPr>
                <w:b/>
                <w:bCs/>
                <w:sz w:val="20"/>
              </w:rPr>
              <w:t>25 September</w:t>
            </w:r>
          </w:p>
        </w:tc>
        <w:tc>
          <w:tcPr>
            <w:tcW w:w="770" w:type="pct"/>
            <w:gridSpan w:val="5"/>
            <w:tcBorders>
              <w:top w:val="single" w:sz="12" w:space="0" w:color="auto"/>
              <w:left w:val="single" w:sz="12" w:space="0" w:color="auto"/>
              <w:bottom w:val="single" w:sz="12" w:space="0" w:color="auto"/>
              <w:right w:val="single" w:sz="12" w:space="0" w:color="auto"/>
            </w:tcBorders>
            <w:shd w:val="clear" w:color="auto" w:fill="auto"/>
          </w:tcPr>
          <w:p w:rsidR="00741464" w:rsidRPr="000D1FE7" w:rsidRDefault="00741464" w:rsidP="00741464">
            <w:pPr>
              <w:spacing w:before="40" w:after="40"/>
              <w:jc w:val="center"/>
              <w:rPr>
                <w:sz w:val="20"/>
              </w:rPr>
            </w:pPr>
            <w:r w:rsidRPr="000D1FE7">
              <w:rPr>
                <w:b/>
                <w:bCs/>
                <w:sz w:val="20"/>
              </w:rPr>
              <w:t xml:space="preserve">Wednesday </w:t>
            </w:r>
            <w:r w:rsidRPr="000D1FE7">
              <w:rPr>
                <w:b/>
                <w:bCs/>
                <w:sz w:val="20"/>
              </w:rPr>
              <w:br/>
            </w:r>
            <w:r>
              <w:rPr>
                <w:b/>
                <w:bCs/>
                <w:sz w:val="20"/>
              </w:rPr>
              <w:t>26 September</w:t>
            </w:r>
          </w:p>
        </w:tc>
        <w:tc>
          <w:tcPr>
            <w:tcW w:w="769" w:type="pct"/>
            <w:gridSpan w:val="5"/>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jc w:val="center"/>
              <w:rPr>
                <w:sz w:val="20"/>
              </w:rPr>
            </w:pPr>
            <w:r w:rsidRPr="000D1FE7">
              <w:rPr>
                <w:b/>
                <w:bCs/>
                <w:sz w:val="20"/>
              </w:rPr>
              <w:t>Thursday</w:t>
            </w:r>
            <w:r w:rsidRPr="000D1FE7">
              <w:rPr>
                <w:b/>
                <w:bCs/>
                <w:sz w:val="20"/>
              </w:rPr>
              <w:br/>
            </w:r>
            <w:r>
              <w:rPr>
                <w:b/>
                <w:bCs/>
                <w:sz w:val="20"/>
              </w:rPr>
              <w:t>27 September</w:t>
            </w:r>
          </w:p>
        </w:tc>
        <w:tc>
          <w:tcPr>
            <w:tcW w:w="758" w:type="pct"/>
            <w:gridSpan w:val="5"/>
            <w:tcBorders>
              <w:top w:val="single" w:sz="12" w:space="0" w:color="auto"/>
              <w:left w:val="single" w:sz="4" w:space="0" w:color="auto"/>
              <w:bottom w:val="single" w:sz="12" w:space="0" w:color="auto"/>
              <w:right w:val="single" w:sz="12" w:space="0" w:color="auto"/>
            </w:tcBorders>
            <w:shd w:val="clear" w:color="auto" w:fill="auto"/>
          </w:tcPr>
          <w:p w:rsidR="00741464" w:rsidRPr="000D1FE7" w:rsidRDefault="00741464" w:rsidP="00741464">
            <w:pPr>
              <w:spacing w:before="40" w:after="40"/>
              <w:jc w:val="center"/>
              <w:rPr>
                <w:sz w:val="20"/>
              </w:rPr>
            </w:pPr>
            <w:r w:rsidRPr="000D1FE7">
              <w:rPr>
                <w:b/>
                <w:bCs/>
                <w:sz w:val="20"/>
              </w:rPr>
              <w:t xml:space="preserve">Friday </w:t>
            </w:r>
            <w:r w:rsidRPr="000D1FE7">
              <w:rPr>
                <w:b/>
                <w:bCs/>
                <w:sz w:val="20"/>
              </w:rPr>
              <w:br/>
            </w:r>
            <w:r>
              <w:rPr>
                <w:b/>
                <w:bCs/>
                <w:sz w:val="20"/>
              </w:rPr>
              <w:t>28 September</w:t>
            </w:r>
          </w:p>
        </w:tc>
      </w:tr>
      <w:tr w:rsidR="00741464" w:rsidRPr="000D1FE7" w:rsidTr="00741464">
        <w:trPr>
          <w:jc w:val="center"/>
        </w:trPr>
        <w:tc>
          <w:tcPr>
            <w:tcW w:w="1133" w:type="pct"/>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right="-113"/>
              <w:rPr>
                <w:sz w:val="20"/>
              </w:rPr>
            </w:pPr>
          </w:p>
        </w:tc>
        <w:tc>
          <w:tcPr>
            <w:tcW w:w="310"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AM</w:t>
            </w:r>
          </w:p>
        </w:tc>
        <w:tc>
          <w:tcPr>
            <w:tcW w:w="310"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PM</w:t>
            </w:r>
          </w:p>
        </w:tc>
        <w:tc>
          <w:tcPr>
            <w:tcW w:w="172" w:type="pct"/>
            <w:tcBorders>
              <w:top w:val="single" w:sz="12" w:space="0" w:color="auto"/>
              <w:left w:val="single" w:sz="4" w:space="0" w:color="auto"/>
              <w:bottom w:val="single" w:sz="12" w:space="0" w:color="auto"/>
              <w:right w:val="single" w:sz="12" w:space="0" w:color="auto"/>
            </w:tcBorders>
            <w:shd w:val="clear" w:color="auto" w:fill="auto"/>
          </w:tcPr>
          <w:p w:rsidR="00741464" w:rsidRPr="00AA08C1" w:rsidRDefault="00741464" w:rsidP="00741464">
            <w:pPr>
              <w:spacing w:before="40" w:after="40"/>
              <w:ind w:left="-113" w:right="-113"/>
              <w:jc w:val="center"/>
              <w:rPr>
                <w:b/>
                <w:bCs/>
                <w:sz w:val="20"/>
              </w:rPr>
            </w:pPr>
            <w:r w:rsidRPr="00AA08C1">
              <w:rPr>
                <w:b/>
                <w:bCs/>
                <w:sz w:val="20"/>
              </w:rPr>
              <w:t>(0)</w:t>
            </w:r>
          </w:p>
        </w:tc>
        <w:tc>
          <w:tcPr>
            <w:tcW w:w="310" w:type="pct"/>
            <w:gridSpan w:val="2"/>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AM</w:t>
            </w:r>
          </w:p>
        </w:tc>
        <w:tc>
          <w:tcPr>
            <w:tcW w:w="310"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PM</w:t>
            </w:r>
          </w:p>
        </w:tc>
        <w:tc>
          <w:tcPr>
            <w:tcW w:w="155" w:type="pct"/>
            <w:tcBorders>
              <w:top w:val="single" w:sz="12" w:space="0" w:color="auto"/>
              <w:left w:val="single" w:sz="4" w:space="0" w:color="auto"/>
              <w:bottom w:val="single" w:sz="12" w:space="0" w:color="auto"/>
              <w:right w:val="single" w:sz="12" w:space="0" w:color="auto"/>
            </w:tcBorders>
            <w:shd w:val="clear" w:color="auto" w:fill="auto"/>
          </w:tcPr>
          <w:p w:rsidR="00741464" w:rsidRPr="00AA08C1" w:rsidRDefault="00741464" w:rsidP="00741464">
            <w:pPr>
              <w:spacing w:before="40" w:after="40"/>
              <w:ind w:left="-113" w:right="-113"/>
              <w:jc w:val="center"/>
              <w:rPr>
                <w:b/>
                <w:bCs/>
                <w:sz w:val="20"/>
              </w:rPr>
            </w:pPr>
            <w:r w:rsidRPr="00AA08C1">
              <w:rPr>
                <w:b/>
                <w:bCs/>
                <w:sz w:val="20"/>
              </w:rPr>
              <w:t>(0)</w:t>
            </w:r>
          </w:p>
        </w:tc>
        <w:tc>
          <w:tcPr>
            <w:tcW w:w="309" w:type="pct"/>
            <w:gridSpan w:val="2"/>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AM</w:t>
            </w:r>
          </w:p>
        </w:tc>
        <w:tc>
          <w:tcPr>
            <w:tcW w:w="308"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PM</w:t>
            </w:r>
          </w:p>
        </w:tc>
        <w:tc>
          <w:tcPr>
            <w:tcW w:w="154" w:type="pct"/>
            <w:tcBorders>
              <w:top w:val="single" w:sz="12" w:space="0" w:color="auto"/>
              <w:left w:val="single" w:sz="4" w:space="0" w:color="auto"/>
              <w:bottom w:val="single" w:sz="12" w:space="0" w:color="auto"/>
              <w:right w:val="single" w:sz="12" w:space="0" w:color="auto"/>
            </w:tcBorders>
            <w:shd w:val="clear" w:color="auto" w:fill="auto"/>
          </w:tcPr>
          <w:p w:rsidR="00741464" w:rsidRPr="00AA08C1" w:rsidRDefault="00741464" w:rsidP="00741464">
            <w:pPr>
              <w:spacing w:before="40" w:after="40"/>
              <w:ind w:left="-113" w:right="-113"/>
              <w:jc w:val="center"/>
              <w:rPr>
                <w:b/>
                <w:bCs/>
                <w:sz w:val="20"/>
              </w:rPr>
            </w:pPr>
            <w:r w:rsidRPr="00AA08C1">
              <w:rPr>
                <w:b/>
                <w:bCs/>
                <w:sz w:val="20"/>
              </w:rPr>
              <w:t>(0)</w:t>
            </w:r>
          </w:p>
        </w:tc>
        <w:tc>
          <w:tcPr>
            <w:tcW w:w="308" w:type="pct"/>
            <w:gridSpan w:val="2"/>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AM</w:t>
            </w:r>
          </w:p>
        </w:tc>
        <w:tc>
          <w:tcPr>
            <w:tcW w:w="308"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PM</w:t>
            </w: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AA08C1" w:rsidRDefault="00741464" w:rsidP="00741464">
            <w:pPr>
              <w:spacing w:before="40" w:after="40"/>
              <w:ind w:left="-113" w:right="-113"/>
              <w:jc w:val="center"/>
              <w:rPr>
                <w:b/>
                <w:bCs/>
                <w:sz w:val="20"/>
              </w:rPr>
            </w:pPr>
            <w:r w:rsidRPr="00AA08C1">
              <w:rPr>
                <w:b/>
                <w:bCs/>
                <w:sz w:val="20"/>
              </w:rPr>
              <w:t>(0)</w:t>
            </w:r>
          </w:p>
        </w:tc>
        <w:tc>
          <w:tcPr>
            <w:tcW w:w="308"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AM</w:t>
            </w:r>
          </w:p>
        </w:tc>
        <w:tc>
          <w:tcPr>
            <w:tcW w:w="308" w:type="pct"/>
            <w:gridSpan w:val="2"/>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sidRPr="000D1FE7">
              <w:rPr>
                <w:b/>
                <w:bCs/>
                <w:sz w:val="20"/>
              </w:rPr>
              <w:t>PM</w:t>
            </w:r>
          </w:p>
        </w:tc>
        <w:tc>
          <w:tcPr>
            <w:tcW w:w="143" w:type="pct"/>
            <w:tcBorders>
              <w:top w:val="single" w:sz="12" w:space="0" w:color="auto"/>
              <w:left w:val="single" w:sz="4" w:space="0" w:color="auto"/>
              <w:bottom w:val="single" w:sz="12" w:space="0" w:color="auto"/>
              <w:right w:val="single" w:sz="12" w:space="0" w:color="auto"/>
            </w:tcBorders>
            <w:shd w:val="clear" w:color="auto" w:fill="auto"/>
          </w:tcPr>
          <w:p w:rsidR="00741464" w:rsidRPr="00AA08C1" w:rsidRDefault="00741464" w:rsidP="00741464">
            <w:pPr>
              <w:spacing w:before="40" w:after="40"/>
              <w:ind w:left="-113" w:right="-113"/>
              <w:jc w:val="center"/>
              <w:rPr>
                <w:b/>
                <w:bCs/>
                <w:sz w:val="20"/>
              </w:rPr>
            </w:pPr>
            <w:r w:rsidRPr="00AA08C1">
              <w:rPr>
                <w:b/>
                <w:bCs/>
                <w:sz w:val="20"/>
              </w:rPr>
              <w:t>(0)</w:t>
            </w:r>
          </w:p>
        </w:tc>
      </w:tr>
      <w:tr w:rsidR="00741464" w:rsidRPr="000D1FE7" w:rsidTr="00741464">
        <w:trPr>
          <w:jc w:val="center"/>
        </w:trPr>
        <w:tc>
          <w:tcPr>
            <w:tcW w:w="1133" w:type="pct"/>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right="-113"/>
              <w:rPr>
                <w:sz w:val="20"/>
              </w:rPr>
            </w:pPr>
            <w:r w:rsidRPr="000D1FE7">
              <w:rPr>
                <w:sz w:val="20"/>
              </w:rPr>
              <w:t>TSR [</w:t>
            </w:r>
            <w:r>
              <w:rPr>
                <w:sz w:val="20"/>
              </w:rPr>
              <w:t>50</w:t>
            </w:r>
            <w:r w:rsidRPr="000D1FE7">
              <w:rPr>
                <w:sz w:val="20"/>
              </w:rPr>
              <w:t>]</w:t>
            </w: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Pr>
                <w:sz w:val="20"/>
              </w:rPr>
              <w:t>X</w:t>
            </w: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72" w:type="pct"/>
            <w:tcBorders>
              <w:top w:val="single" w:sz="12" w:space="0" w:color="auto"/>
              <w:left w:val="single" w:sz="4" w:space="0" w:color="auto"/>
              <w:bottom w:val="single" w:sz="12" w:space="0" w:color="auto"/>
              <w:right w:val="single" w:sz="12"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shd w:val="clear" w:color="auto" w:fill="auto"/>
          </w:tcPr>
          <w:p w:rsidR="00741464" w:rsidRPr="000D1FE7" w:rsidRDefault="00741464" w:rsidP="00741464">
            <w:pPr>
              <w:spacing w:before="40" w:after="40"/>
              <w:ind w:left="-113" w:right="-113"/>
              <w:jc w:val="center"/>
              <w:rPr>
                <w:sz w:val="20"/>
              </w:rPr>
            </w:pPr>
          </w:p>
        </w:tc>
        <w:tc>
          <w:tcPr>
            <w:tcW w:w="155" w:type="pct"/>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12"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p>
        </w:tc>
        <w:tc>
          <w:tcPr>
            <w:tcW w:w="154" w:type="pct"/>
            <w:tcBorders>
              <w:top w:val="single" w:sz="12" w:space="0" w:color="auto"/>
              <w:left w:val="single" w:sz="4" w:space="0" w:color="auto"/>
              <w:bottom w:val="single" w:sz="12" w:space="0" w:color="auto"/>
              <w:right w:val="single" w:sz="4" w:space="0" w:color="auto"/>
            </w:tcBorders>
            <w:shd w:val="clear" w:color="auto" w:fill="auto"/>
          </w:tcPr>
          <w:p w:rsidR="00741464" w:rsidRPr="000D1FE7" w:rsidRDefault="00741464" w:rsidP="00741464">
            <w:pPr>
              <w:spacing w:before="40" w:after="40"/>
              <w:ind w:left="-113" w:right="-113"/>
              <w:jc w:val="center"/>
              <w:rPr>
                <w:sz w:val="20"/>
              </w:rPr>
            </w:pPr>
            <w:r>
              <w:rPr>
                <w:sz w:val="20"/>
              </w:rPr>
              <w:t>X</w:t>
            </w:r>
          </w:p>
        </w:tc>
        <w:tc>
          <w:tcPr>
            <w:tcW w:w="143" w:type="pct"/>
            <w:tcBorders>
              <w:top w:val="single" w:sz="12" w:space="0" w:color="auto"/>
              <w:left w:val="single" w:sz="4" w:space="0" w:color="auto"/>
              <w:bottom w:val="single" w:sz="12" w:space="0" w:color="auto"/>
              <w:right w:val="single" w:sz="12" w:space="0" w:color="auto"/>
            </w:tcBorders>
            <w:shd w:val="clear" w:color="auto" w:fill="auto"/>
          </w:tcPr>
          <w:p w:rsidR="00741464" w:rsidRPr="000D1FE7" w:rsidRDefault="00741464" w:rsidP="00741464">
            <w:pPr>
              <w:spacing w:before="40" w:after="40"/>
              <w:ind w:left="-113" w:right="-113"/>
              <w:jc w:val="center"/>
              <w:rPr>
                <w:sz w:val="20"/>
              </w:rPr>
            </w:pPr>
          </w:p>
        </w:tc>
      </w:tr>
      <w:tr w:rsidR="00741464" w:rsidRPr="000D1FE7" w:rsidTr="00741464">
        <w:trPr>
          <w:jc w:val="center"/>
        </w:trPr>
        <w:tc>
          <w:tcPr>
            <w:tcW w:w="5000" w:type="pct"/>
            <w:gridSpan w:val="26"/>
            <w:tcBorders>
              <w:top w:val="single" w:sz="12" w:space="0" w:color="auto"/>
              <w:left w:val="single" w:sz="12" w:space="0" w:color="auto"/>
              <w:bottom w:val="single" w:sz="12" w:space="0" w:color="auto"/>
              <w:right w:val="single" w:sz="12" w:space="0" w:color="auto"/>
            </w:tcBorders>
            <w:shd w:val="clear" w:color="auto" w:fill="FFC000"/>
          </w:tcPr>
          <w:p w:rsidR="00741464" w:rsidRPr="00250D3E" w:rsidRDefault="00741464" w:rsidP="00741464">
            <w:pPr>
              <w:spacing w:before="40" w:after="40"/>
              <w:ind w:left="-113" w:right="-113"/>
              <w:jc w:val="center"/>
              <w:rPr>
                <w:sz w:val="20"/>
              </w:rPr>
            </w:pPr>
            <w:r w:rsidRPr="00250D3E">
              <w:rPr>
                <w:b/>
                <w:bCs/>
                <w:sz w:val="20"/>
              </w:rPr>
              <w:t>SG 16</w:t>
            </w:r>
          </w:p>
        </w:tc>
      </w:tr>
      <w:tr w:rsidR="00741464" w:rsidRPr="000D1FE7" w:rsidTr="00741464">
        <w:trPr>
          <w:jc w:val="center"/>
        </w:trPr>
        <w:tc>
          <w:tcPr>
            <w:tcW w:w="1133" w:type="pct"/>
            <w:tcBorders>
              <w:top w:val="single" w:sz="4" w:space="0" w:color="auto"/>
              <w:left w:val="single" w:sz="12" w:space="0" w:color="auto"/>
              <w:bottom w:val="single" w:sz="4" w:space="0" w:color="auto"/>
              <w:right w:val="single" w:sz="4" w:space="0" w:color="auto"/>
            </w:tcBorders>
            <w:shd w:val="clear" w:color="auto" w:fill="auto"/>
          </w:tcPr>
          <w:p w:rsidR="00741464" w:rsidRPr="000D1FE7" w:rsidRDefault="00741464" w:rsidP="00741464">
            <w:pPr>
              <w:spacing w:before="40" w:after="40"/>
              <w:ind w:right="-113"/>
              <w:rPr>
                <w:sz w:val="20"/>
              </w:rPr>
            </w:pPr>
            <w:r>
              <w:rPr>
                <w:sz w:val="20"/>
              </w:rPr>
              <w:t>Q13/16 [3</w:t>
            </w:r>
            <w:r w:rsidRPr="000D1FE7">
              <w:rPr>
                <w:sz w:val="20"/>
              </w:rPr>
              <w:t>0]</w:t>
            </w:r>
            <w:r>
              <w:rPr>
                <w:sz w:val="20"/>
              </w:rPr>
              <w:t xml:space="preserve"> ***</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sz w:val="20"/>
                <w:lang w:eastAsia="ja-JP"/>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sz w:val="20"/>
                <w:lang w:eastAsia="ja-JP"/>
              </w:rPr>
            </w:pPr>
            <w:r>
              <w:rPr>
                <w:rFonts w:eastAsia="MS Mincho"/>
                <w:sz w:val="20"/>
                <w:lang w:eastAsia="ja-JP"/>
              </w:rPr>
              <w:t>X</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sz w:val="20"/>
                <w:lang w:eastAsia="ja-JP"/>
              </w:rPr>
            </w:pPr>
            <w:r>
              <w:rPr>
                <w:rFonts w:eastAsia="MS Mincho"/>
                <w:sz w:val="20"/>
                <w:lang w:eastAsia="ja-JP"/>
              </w:rPr>
              <w:t>X</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sz w:val="20"/>
                <w:lang w:eastAsia="ja-JP"/>
              </w:rPr>
            </w:pPr>
            <w:r>
              <w:rPr>
                <w:rFonts w:eastAsia="MS Mincho"/>
                <w:sz w:val="20"/>
                <w:lang w:eastAsia="ja-JP"/>
              </w:rPr>
              <w:t>X</w:t>
            </w:r>
          </w:p>
        </w:tc>
        <w:tc>
          <w:tcPr>
            <w:tcW w:w="172" w:type="pct"/>
            <w:tcBorders>
              <w:top w:val="single" w:sz="4" w:space="0" w:color="auto"/>
              <w:left w:val="single" w:sz="4" w:space="0" w:color="auto"/>
              <w:bottom w:val="single" w:sz="4"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sz w:val="20"/>
                <w:lang w:eastAsia="ja-JP"/>
              </w:rPr>
            </w:pPr>
          </w:p>
        </w:tc>
        <w:tc>
          <w:tcPr>
            <w:tcW w:w="155" w:type="pct"/>
            <w:tcBorders>
              <w:top w:val="single" w:sz="4" w:space="0" w:color="auto"/>
              <w:left w:val="single" w:sz="12"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Pr>
                <w:rFonts w:eastAsia="MS Mincho"/>
                <w:caps/>
                <w:sz w:val="20"/>
                <w:lang w:eastAsia="ja-JP"/>
              </w:rPr>
              <w:t>X</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5" w:type="pct"/>
            <w:tcBorders>
              <w:top w:val="single" w:sz="4" w:space="0" w:color="auto"/>
              <w:left w:val="single" w:sz="4" w:space="0" w:color="auto"/>
              <w:bottom w:val="single" w:sz="4"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12"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Pr>
                <w:rFonts w:eastAsia="MS Mincho"/>
                <w:caps/>
                <w:sz w:val="20"/>
                <w:lang w:eastAsia="ja-JP"/>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(1)</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12"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Pr>
                <w:rFonts w:eastAsia="MS Mincho"/>
                <w:caps/>
                <w:sz w:val="20"/>
                <w:lang w:eastAsia="ja-JP"/>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12"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Pr>
                <w:rFonts w:eastAsia="MS Mincho"/>
                <w:caps/>
                <w:sz w:val="20"/>
                <w:lang w:eastAsia="ja-JP"/>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43" w:type="pct"/>
            <w:tcBorders>
              <w:top w:val="single" w:sz="4" w:space="0" w:color="auto"/>
              <w:left w:val="single" w:sz="4" w:space="0" w:color="auto"/>
              <w:bottom w:val="single" w:sz="4"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r>
      <w:tr w:rsidR="00741464" w:rsidRPr="000D1FE7" w:rsidTr="00741464">
        <w:trPr>
          <w:jc w:val="center"/>
        </w:trPr>
        <w:tc>
          <w:tcPr>
            <w:tcW w:w="1133" w:type="pct"/>
            <w:tcBorders>
              <w:top w:val="single" w:sz="4" w:space="0" w:color="auto"/>
              <w:left w:val="single" w:sz="12" w:space="0" w:color="auto"/>
              <w:bottom w:val="single" w:sz="12" w:space="0" w:color="auto"/>
              <w:right w:val="single" w:sz="4" w:space="0" w:color="auto"/>
            </w:tcBorders>
            <w:shd w:val="clear" w:color="auto" w:fill="auto"/>
          </w:tcPr>
          <w:p w:rsidR="00741464" w:rsidRPr="000D1FE7" w:rsidRDefault="00741464" w:rsidP="00741464">
            <w:pPr>
              <w:spacing w:before="40" w:after="40"/>
              <w:ind w:right="-113"/>
              <w:rPr>
                <w:sz w:val="20"/>
              </w:rPr>
            </w:pPr>
            <w:r w:rsidRPr="000D1FE7">
              <w:rPr>
                <w:sz w:val="20"/>
              </w:rPr>
              <w:t>Q28/16 [10]</w:t>
            </w:r>
            <w:r>
              <w:rPr>
                <w:sz w:val="20"/>
              </w:rPr>
              <w:t xml:space="preserve"> ***</w:t>
            </w: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72" w:type="pct"/>
            <w:tcBorders>
              <w:top w:val="single" w:sz="4" w:space="0" w:color="auto"/>
              <w:left w:val="single" w:sz="4" w:space="0" w:color="auto"/>
              <w:bottom w:val="single" w:sz="12"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12"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155"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4" w:space="0" w:color="auto"/>
              <w:bottom w:val="single" w:sz="12"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5" w:type="pct"/>
            <w:tcBorders>
              <w:top w:val="single" w:sz="4" w:space="0" w:color="auto"/>
              <w:left w:val="single" w:sz="12"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r>
              <w:rPr>
                <w:caps/>
                <w:sz w:val="20"/>
              </w:rPr>
              <w:t>(1)</w:t>
            </w: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12"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12"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54" w:type="pct"/>
            <w:tcBorders>
              <w:top w:val="single" w:sz="4" w:space="0" w:color="auto"/>
              <w:left w:val="single" w:sz="4" w:space="0" w:color="auto"/>
              <w:bottom w:val="single" w:sz="12" w:space="0" w:color="auto"/>
              <w:right w:val="single" w:sz="4"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c>
          <w:tcPr>
            <w:tcW w:w="143" w:type="pct"/>
            <w:tcBorders>
              <w:top w:val="single" w:sz="4" w:space="0" w:color="auto"/>
              <w:left w:val="single" w:sz="4" w:space="0" w:color="auto"/>
              <w:bottom w:val="single" w:sz="12" w:space="0" w:color="auto"/>
              <w:right w:val="single" w:sz="12" w:space="0" w:color="auto"/>
            </w:tcBorders>
            <w:shd w:val="clear" w:color="auto" w:fill="auto"/>
          </w:tcPr>
          <w:p w:rsidR="00741464" w:rsidRPr="000D1FE7" w:rsidRDefault="00741464" w:rsidP="00741464">
            <w:pPr>
              <w:tabs>
                <w:tab w:val="left" w:pos="567"/>
                <w:tab w:val="left" w:pos="1134"/>
                <w:tab w:val="left" w:pos="1701"/>
                <w:tab w:val="left" w:pos="2268"/>
                <w:tab w:val="left" w:pos="2835"/>
              </w:tabs>
              <w:spacing w:before="40" w:after="40"/>
              <w:ind w:left="-113" w:right="-113"/>
              <w:jc w:val="center"/>
              <w:rPr>
                <w:caps/>
                <w:sz w:val="20"/>
              </w:rPr>
            </w:pPr>
          </w:p>
        </w:tc>
      </w:tr>
    </w:tbl>
    <w:p w:rsidR="00741464" w:rsidRPr="00561776" w:rsidRDefault="00741464" w:rsidP="00741464">
      <w:pPr>
        <w:spacing w:before="0"/>
        <w:rPr>
          <w:sz w:val="16"/>
          <w:szCs w:val="16"/>
        </w:rPr>
      </w:pPr>
    </w:p>
    <w:tbl>
      <w:tblPr>
        <w:tblW w:w="0" w:type="auto"/>
        <w:tblInd w:w="-2" w:type="dxa"/>
        <w:tblLook w:val="04A0" w:firstRow="1" w:lastRow="0" w:firstColumn="1" w:lastColumn="0" w:noHBand="0" w:noVBand="1"/>
      </w:tblPr>
      <w:tblGrid>
        <w:gridCol w:w="4927"/>
        <w:gridCol w:w="4929"/>
        <w:gridCol w:w="4934"/>
      </w:tblGrid>
      <w:tr w:rsidR="00741464" w:rsidRPr="00EB3045" w:rsidTr="00741464">
        <w:tc>
          <w:tcPr>
            <w:tcW w:w="14790" w:type="dxa"/>
            <w:gridSpan w:val="3"/>
          </w:tcPr>
          <w:p w:rsidR="00741464" w:rsidRPr="00250D3E" w:rsidRDefault="00741464" w:rsidP="00741464">
            <w:pPr>
              <w:tabs>
                <w:tab w:val="clear" w:pos="794"/>
                <w:tab w:val="clear" w:pos="1191"/>
                <w:tab w:val="clear" w:pos="1588"/>
                <w:tab w:val="clear" w:pos="1985"/>
              </w:tabs>
            </w:pPr>
            <w:r w:rsidRPr="00250D3E">
              <w:rPr>
                <w:b/>
                <w:bCs/>
              </w:rPr>
              <w:t>Notes/Legend:</w:t>
            </w:r>
          </w:p>
        </w:tc>
      </w:tr>
      <w:tr w:rsidR="00741464" w:rsidRPr="00F163C4" w:rsidTr="00741464">
        <w:tc>
          <w:tcPr>
            <w:tcW w:w="14790" w:type="dxa"/>
            <w:gridSpan w:val="3"/>
          </w:tcPr>
          <w:p w:rsidR="00741464" w:rsidRPr="00741464" w:rsidRDefault="00741464" w:rsidP="00741464">
            <w:pPr>
              <w:pStyle w:val="Note"/>
              <w:rPr>
                <w:lang w:val="en-US"/>
              </w:rPr>
            </w:pPr>
            <w:r w:rsidRPr="00741464">
              <w:rPr>
                <w:lang w:val="en-US"/>
              </w:rPr>
              <w:t xml:space="preserve">* The list of participating Questions is </w:t>
            </w:r>
            <w:r w:rsidRPr="00741464">
              <w:rPr>
                <w:i/>
                <w:iCs/>
                <w:u w:val="single"/>
                <w:lang w:val="en-US"/>
              </w:rPr>
              <w:t>tentative</w:t>
            </w:r>
            <w:r w:rsidRPr="00741464">
              <w:rPr>
                <w:lang w:val="en-US"/>
              </w:rPr>
              <w:t xml:space="preserve"> at the time of issuance of this Circular. The final list of Questions and their meeting times are subject to change.</w:t>
            </w:r>
          </w:p>
        </w:tc>
      </w:tr>
      <w:tr w:rsidR="00741464" w:rsidRPr="00EB3045" w:rsidTr="00741464">
        <w:tc>
          <w:tcPr>
            <w:tcW w:w="14790" w:type="dxa"/>
            <w:gridSpan w:val="3"/>
          </w:tcPr>
          <w:p w:rsidR="00741464" w:rsidRPr="00EB3045" w:rsidRDefault="00741464" w:rsidP="00741464">
            <w:pPr>
              <w:pStyle w:val="Note"/>
            </w:pPr>
            <w:r w:rsidRPr="00741464">
              <w:rPr>
                <w:lang w:val="en-US"/>
              </w:rPr>
              <w:t xml:space="preserve">** Session times, unless otherwise stated, are 0930 to 1045, 1115 to 1230, 1430 to 1545 and 1615 to 1730 hours. </w:t>
            </w:r>
            <w:r>
              <w:t>Evening sessions start at 18</w:t>
            </w:r>
            <w:r w:rsidRPr="00E758C9">
              <w:t>00</w:t>
            </w:r>
            <w:r>
              <w:t xml:space="preserve"> hours</w:t>
            </w:r>
            <w:r w:rsidRPr="00E758C9">
              <w:t>.</w:t>
            </w:r>
          </w:p>
        </w:tc>
      </w:tr>
      <w:tr w:rsidR="00741464" w:rsidRPr="00F163C4" w:rsidTr="00741464">
        <w:tc>
          <w:tcPr>
            <w:tcW w:w="14790" w:type="dxa"/>
            <w:gridSpan w:val="3"/>
          </w:tcPr>
          <w:p w:rsidR="00741464" w:rsidRPr="00741464" w:rsidRDefault="00741464" w:rsidP="00741464">
            <w:pPr>
              <w:pStyle w:val="Note"/>
              <w:rPr>
                <w:b/>
                <w:bCs/>
                <w:lang w:val="en-US"/>
              </w:rPr>
            </w:pPr>
            <w:r w:rsidRPr="00741464">
              <w:rPr>
                <w:lang w:val="en-US"/>
              </w:rPr>
              <w:t xml:space="preserve">*** Confirmation of participation of individual Questions is subject to confirmation by the </w:t>
            </w:r>
            <w:r w:rsidRPr="00741464">
              <w:rPr>
                <w:i/>
                <w:iCs/>
                <w:lang w:val="en-US"/>
              </w:rPr>
              <w:t>parent SG management</w:t>
            </w:r>
            <w:r w:rsidRPr="00741464">
              <w:rPr>
                <w:lang w:val="en-US"/>
              </w:rPr>
              <w:t>, as per the usual rules for confirmation of Rapporteur group meetings.</w:t>
            </w:r>
          </w:p>
        </w:tc>
      </w:tr>
      <w:tr w:rsidR="00741464" w:rsidRPr="00EB3045" w:rsidTr="00741464">
        <w:tc>
          <w:tcPr>
            <w:tcW w:w="14790" w:type="dxa"/>
            <w:gridSpan w:val="3"/>
          </w:tcPr>
          <w:p w:rsidR="00741464" w:rsidRPr="00EB3045" w:rsidRDefault="00741464" w:rsidP="00741464">
            <w:pPr>
              <w:pStyle w:val="Note"/>
            </w:pPr>
            <w:r>
              <w:t>[N] Room capacity</w:t>
            </w:r>
          </w:p>
        </w:tc>
      </w:tr>
      <w:tr w:rsidR="00741464" w:rsidRPr="00EB3045" w:rsidTr="00741464">
        <w:tc>
          <w:tcPr>
            <w:tcW w:w="4927" w:type="dxa"/>
          </w:tcPr>
          <w:p w:rsidR="00741464" w:rsidRPr="00EB3045" w:rsidRDefault="00741464" w:rsidP="00741464">
            <w:pPr>
              <w:pStyle w:val="Note"/>
            </w:pPr>
            <w:r w:rsidRPr="00EB3045">
              <w:t>(0) Evening session</w:t>
            </w:r>
          </w:p>
        </w:tc>
        <w:tc>
          <w:tcPr>
            <w:tcW w:w="4929" w:type="dxa"/>
          </w:tcPr>
          <w:p w:rsidR="00741464" w:rsidRPr="00EB3045" w:rsidRDefault="00741464" w:rsidP="00741464">
            <w:pPr>
              <w:pStyle w:val="Note"/>
            </w:pPr>
          </w:p>
        </w:tc>
        <w:tc>
          <w:tcPr>
            <w:tcW w:w="4934" w:type="dxa"/>
          </w:tcPr>
          <w:p w:rsidR="00741464" w:rsidRPr="00EB3045" w:rsidRDefault="00741464" w:rsidP="00741464">
            <w:pPr>
              <w:pStyle w:val="Note"/>
            </w:pPr>
          </w:p>
        </w:tc>
      </w:tr>
      <w:tr w:rsidR="00741464" w:rsidRPr="00EB3045" w:rsidTr="00741464">
        <w:tc>
          <w:tcPr>
            <w:tcW w:w="4927" w:type="dxa"/>
          </w:tcPr>
          <w:p w:rsidR="00741464" w:rsidRPr="00EB3045" w:rsidRDefault="00741464" w:rsidP="00741464">
            <w:pPr>
              <w:pStyle w:val="Note"/>
            </w:pPr>
            <w:r>
              <w:t xml:space="preserve">(1) </w:t>
            </w:r>
            <w:r w:rsidRPr="00EB3045">
              <w:t>Joint meeting</w:t>
            </w:r>
          </w:p>
        </w:tc>
        <w:tc>
          <w:tcPr>
            <w:tcW w:w="4929" w:type="dxa"/>
          </w:tcPr>
          <w:p w:rsidR="00741464" w:rsidRPr="00EB3045" w:rsidRDefault="00741464" w:rsidP="00741464">
            <w:pPr>
              <w:pStyle w:val="Note"/>
            </w:pPr>
          </w:p>
        </w:tc>
        <w:tc>
          <w:tcPr>
            <w:tcW w:w="4934" w:type="dxa"/>
          </w:tcPr>
          <w:p w:rsidR="00741464" w:rsidRPr="00EB3045" w:rsidRDefault="00741464" w:rsidP="00741464">
            <w:pPr>
              <w:pStyle w:val="Note"/>
            </w:pPr>
          </w:p>
        </w:tc>
      </w:tr>
    </w:tbl>
    <w:p w:rsidR="00741464" w:rsidRDefault="00741464" w:rsidP="00E3632F">
      <w:pPr>
        <w:ind w:right="-194"/>
        <w:sectPr w:rsidR="00741464" w:rsidSect="002C2496">
          <w:headerReference w:type="default" r:id="rId15"/>
          <w:footerReference w:type="default" r:id="rId16"/>
          <w:headerReference w:type="first" r:id="rId17"/>
          <w:footerReference w:type="first" r:id="rId18"/>
          <w:pgSz w:w="16840" w:h="11907" w:orient="landscape" w:code="9"/>
          <w:pgMar w:top="992" w:right="1134" w:bottom="992" w:left="1134" w:header="567" w:footer="567" w:gutter="0"/>
          <w:paperSrc w:first="7" w:other="7"/>
          <w:pgNumType w:fmt="numberInDash"/>
          <w:cols w:space="720"/>
          <w:docGrid w:linePitch="326"/>
        </w:sectPr>
      </w:pPr>
    </w:p>
    <w:p w:rsidR="00741464" w:rsidRDefault="00741464" w:rsidP="00741464">
      <w:pPr>
        <w:pStyle w:val="AnnexRef"/>
        <w:rPr>
          <w:b/>
          <w:bCs/>
          <w:sz w:val="28"/>
          <w:szCs w:val="28"/>
        </w:rPr>
      </w:pPr>
      <w:r w:rsidRPr="00580DD4">
        <w:rPr>
          <w:b/>
          <w:bCs/>
          <w:sz w:val="28"/>
          <w:szCs w:val="28"/>
        </w:rPr>
        <w:lastRenderedPageBreak/>
        <w:t xml:space="preserve">ANNEX </w:t>
      </w:r>
      <w:r>
        <w:rPr>
          <w:b/>
          <w:bCs/>
          <w:sz w:val="28"/>
          <w:szCs w:val="28"/>
        </w:rPr>
        <w:t>2</w:t>
      </w:r>
      <w:r>
        <w:rPr>
          <w:b/>
          <w:bCs/>
          <w:sz w:val="28"/>
          <w:szCs w:val="28"/>
        </w:rPr>
        <w:br/>
      </w:r>
      <w:r w:rsidRPr="005D005B">
        <w:rPr>
          <w:b/>
          <w:bCs/>
          <w:lang w:val="en-US"/>
        </w:rPr>
        <w:t xml:space="preserve">(to TSB </w:t>
      </w:r>
      <w:r>
        <w:rPr>
          <w:b/>
          <w:bCs/>
          <w:lang w:val="en-US"/>
        </w:rPr>
        <w:t>Circular 287</w:t>
      </w:r>
      <w:r w:rsidRPr="005D005B">
        <w:rPr>
          <w:b/>
          <w:bCs/>
          <w:lang w:val="en-US"/>
        </w:rPr>
        <w:t>)</w:t>
      </w:r>
    </w:p>
    <w:p w:rsidR="00741464" w:rsidRPr="002527CE" w:rsidRDefault="00741464" w:rsidP="00741464">
      <w:pPr>
        <w:jc w:val="center"/>
        <w:rPr>
          <w:b/>
          <w:bCs/>
        </w:rPr>
      </w:pPr>
      <w:r w:rsidRPr="002527CE">
        <w:rPr>
          <w:b/>
          <w:bCs/>
        </w:rPr>
        <w:t>Delegate information</w:t>
      </w:r>
    </w:p>
    <w:p w:rsidR="00741464" w:rsidRPr="009E2C13" w:rsidRDefault="00741464" w:rsidP="00741464">
      <w:pPr>
        <w:pStyle w:val="Heading1"/>
        <w:spacing w:before="360"/>
        <w:jc w:val="center"/>
        <w:rPr>
          <w:sz w:val="28"/>
          <w:szCs w:val="28"/>
        </w:rPr>
      </w:pPr>
      <w:r w:rsidRPr="009E2C13">
        <w:rPr>
          <w:sz w:val="28"/>
          <w:szCs w:val="28"/>
        </w:rPr>
        <w:t>KEY DEADLINES (before meeting)</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803"/>
      </w:tblGrid>
      <w:tr w:rsidR="00741464" w:rsidRPr="00F163C4" w:rsidTr="00741464">
        <w:trPr>
          <w:jc w:val="center"/>
        </w:trPr>
        <w:tc>
          <w:tcPr>
            <w:tcW w:w="927" w:type="pct"/>
            <w:shd w:val="clear" w:color="auto" w:fill="auto"/>
          </w:tcPr>
          <w:p w:rsidR="00741464" w:rsidRDefault="00741464" w:rsidP="00741464">
            <w:pPr>
              <w:spacing w:after="120"/>
              <w:jc w:val="center"/>
            </w:pPr>
            <w:r>
              <w:t>2012-06-24</w:t>
            </w:r>
          </w:p>
        </w:tc>
        <w:tc>
          <w:tcPr>
            <w:tcW w:w="4073" w:type="pct"/>
            <w:shd w:val="clear" w:color="auto" w:fill="auto"/>
          </w:tcPr>
          <w:p w:rsidR="00741464" w:rsidRPr="00741464" w:rsidRDefault="00741464" w:rsidP="00741464">
            <w:pPr>
              <w:spacing w:after="120"/>
              <w:rPr>
                <w:lang w:val="en-US"/>
              </w:rPr>
            </w:pPr>
            <w:r w:rsidRPr="00741464">
              <w:rPr>
                <w:lang w:val="en-US"/>
              </w:rPr>
              <w:t>- requests for visa support letters</w:t>
            </w:r>
          </w:p>
        </w:tc>
      </w:tr>
      <w:tr w:rsidR="00741464" w:rsidRPr="00F163C4" w:rsidTr="00741464">
        <w:trPr>
          <w:jc w:val="center"/>
        </w:trPr>
        <w:tc>
          <w:tcPr>
            <w:tcW w:w="927" w:type="pct"/>
            <w:shd w:val="clear" w:color="auto" w:fill="auto"/>
          </w:tcPr>
          <w:p w:rsidR="00741464" w:rsidRDefault="00741464" w:rsidP="00741464">
            <w:pPr>
              <w:spacing w:after="120"/>
              <w:jc w:val="center"/>
            </w:pPr>
            <w:r>
              <w:t>2012-08-18</w:t>
            </w:r>
          </w:p>
        </w:tc>
        <w:tc>
          <w:tcPr>
            <w:tcW w:w="4073" w:type="pct"/>
            <w:shd w:val="clear" w:color="auto" w:fill="auto"/>
          </w:tcPr>
          <w:p w:rsidR="00741464" w:rsidRPr="00741464" w:rsidRDefault="00741464" w:rsidP="00741464">
            <w:pPr>
              <w:spacing w:after="120"/>
              <w:rPr>
                <w:lang w:val="en-US"/>
              </w:rPr>
            </w:pPr>
            <w:r w:rsidRPr="00741464">
              <w:rPr>
                <w:lang w:val="en-US"/>
              </w:rPr>
              <w:t>- registration on the IPTV-GSI website</w:t>
            </w:r>
          </w:p>
        </w:tc>
      </w:tr>
      <w:tr w:rsidR="00741464" w:rsidTr="00741464">
        <w:trPr>
          <w:jc w:val="center"/>
        </w:trPr>
        <w:tc>
          <w:tcPr>
            <w:tcW w:w="927" w:type="pct"/>
            <w:shd w:val="clear" w:color="auto" w:fill="auto"/>
          </w:tcPr>
          <w:p w:rsidR="00741464" w:rsidRDefault="00741464" w:rsidP="00741464">
            <w:pPr>
              <w:jc w:val="center"/>
            </w:pPr>
            <w:r>
              <w:t>2012-09-11</w:t>
            </w:r>
          </w:p>
        </w:tc>
        <w:tc>
          <w:tcPr>
            <w:tcW w:w="4073" w:type="pct"/>
            <w:shd w:val="clear" w:color="auto" w:fill="auto"/>
          </w:tcPr>
          <w:p w:rsidR="00741464" w:rsidRDefault="00741464" w:rsidP="00741464">
            <w:pPr>
              <w:spacing w:after="120"/>
            </w:pPr>
            <w:r>
              <w:t>- final deadline for contributions</w:t>
            </w:r>
          </w:p>
        </w:tc>
      </w:tr>
    </w:tbl>
    <w:p w:rsidR="00741464" w:rsidRPr="009E2C13" w:rsidRDefault="00741464" w:rsidP="00741464">
      <w:pPr>
        <w:pStyle w:val="Heading1"/>
        <w:spacing w:before="360"/>
        <w:jc w:val="center"/>
        <w:rPr>
          <w:sz w:val="28"/>
          <w:szCs w:val="28"/>
        </w:rPr>
      </w:pPr>
      <w:r w:rsidRPr="009E2C13">
        <w:rPr>
          <w:sz w:val="28"/>
          <w:szCs w:val="28"/>
        </w:rPr>
        <w:t>CONTRIBUTIONS</w:t>
      </w:r>
    </w:p>
    <w:p w:rsidR="00741464" w:rsidRPr="00741464" w:rsidRDefault="00741464" w:rsidP="00741464">
      <w:pPr>
        <w:rPr>
          <w:bCs/>
          <w:lang w:val="en-US"/>
        </w:rPr>
      </w:pPr>
      <w:r w:rsidRPr="00741464">
        <w:rPr>
          <w:b/>
          <w:bCs/>
          <w:lang w:val="en-US"/>
        </w:rPr>
        <w:t>DEADLINES FOR CONTRIBUTIONS:</w:t>
      </w:r>
      <w:r w:rsidRPr="00741464">
        <w:rPr>
          <w:lang w:val="en-US"/>
        </w:rPr>
        <w:t xml:space="preserve"> TSAG, at its February 2011 meeting, agreed that the trial of a deadline of twelve calendar days for submitting contributions to ITU-T meetings would continue.  Such contributions must therefore be received by TSB </w:t>
      </w:r>
      <w:r w:rsidRPr="00741464">
        <w:rPr>
          <w:b/>
          <w:lang w:val="en-US"/>
        </w:rPr>
        <w:t>not later than 11 September 2012</w:t>
      </w:r>
      <w:r w:rsidRPr="00741464">
        <w:rPr>
          <w:bCs/>
          <w:lang w:val="en-US"/>
        </w:rPr>
        <w:t xml:space="preserve">. </w:t>
      </w:r>
    </w:p>
    <w:p w:rsidR="00741464" w:rsidRPr="00741464" w:rsidRDefault="00741464" w:rsidP="00741464">
      <w:pPr>
        <w:rPr>
          <w:lang w:val="en-US"/>
        </w:rPr>
      </w:pPr>
      <w:r w:rsidRPr="00741464">
        <w:rPr>
          <w:lang w:val="en-US"/>
        </w:rPr>
        <w:t xml:space="preserve">Contributions are to be submitted by electronic mail to the TSB IPTV secretariat at </w:t>
      </w:r>
      <w:hyperlink r:id="rId19" w:history="1">
        <w:r w:rsidRPr="00741464">
          <w:rPr>
            <w:rStyle w:val="Hyperlink"/>
            <w:lang w:val="en-US"/>
          </w:rPr>
          <w:t>tsbiptv@itu.int</w:t>
        </w:r>
      </w:hyperlink>
      <w:r w:rsidRPr="00741464">
        <w:rPr>
          <w:lang w:val="en-US"/>
        </w:rPr>
        <w:t xml:space="preserve">. IPTV-GSI Contributions will be posted at </w:t>
      </w:r>
      <w:hyperlink r:id="rId20" w:history="1">
        <w:r w:rsidRPr="00741464">
          <w:rPr>
            <w:rStyle w:val="Hyperlink"/>
            <w:lang w:val="en-US"/>
          </w:rPr>
          <w:t>http://itu.int/ITU-T/gsi/iptv/</w:t>
        </w:r>
      </w:hyperlink>
      <w:r w:rsidRPr="00741464">
        <w:rPr>
          <w:lang w:val="en-US"/>
        </w:rPr>
        <w:t>.</w:t>
      </w:r>
    </w:p>
    <w:p w:rsidR="00741464" w:rsidRPr="00741464" w:rsidRDefault="00741464" w:rsidP="00741464">
      <w:pPr>
        <w:spacing w:before="60"/>
        <w:rPr>
          <w:lang w:val="en-US"/>
        </w:rPr>
      </w:pPr>
    </w:p>
    <w:p w:rsidR="00741464" w:rsidRPr="00741464" w:rsidRDefault="00741464" w:rsidP="00741464">
      <w:pPr>
        <w:rPr>
          <w:lang w:val="en-US"/>
        </w:rPr>
      </w:pPr>
      <w:r w:rsidRPr="00741464">
        <w:rPr>
          <w:b/>
          <w:bCs/>
          <w:lang w:val="en-US"/>
        </w:rPr>
        <w:t>TEMPLATES:</w:t>
      </w:r>
      <w:r w:rsidRPr="00741464">
        <w:rPr>
          <w:lang w:val="en-US"/>
        </w:rPr>
        <w:t xml:space="preserve"> Please use the provided set of templates to prepare your contribution.  The templates are accessible from the IPTV-GSI web page, under “Resources” (</w:t>
      </w:r>
      <w:hyperlink r:id="rId21" w:history="1">
        <w:r w:rsidRPr="00741464">
          <w:rPr>
            <w:rStyle w:val="Hyperlink"/>
            <w:lang w:val="en-US"/>
          </w:rPr>
          <w:t>http://itu.int/oth/T0A0F000010</w:t>
        </w:r>
      </w:hyperlink>
      <w:r w:rsidRPr="00741464">
        <w:rPr>
          <w:lang w:val="en-US"/>
        </w:rPr>
        <w:t xml:space="preserve">).  The name, fax and telephone numbers and e-mail address of the person to be contacted about the contribution should be indicated each contribution and on the cover page of </w:t>
      </w:r>
      <w:r w:rsidRPr="00741464">
        <w:rPr>
          <w:u w:val="single"/>
          <w:lang w:val="en-US"/>
        </w:rPr>
        <w:t>all</w:t>
      </w:r>
      <w:r w:rsidRPr="00741464">
        <w:rPr>
          <w:lang w:val="en-US"/>
        </w:rPr>
        <w:t xml:space="preserve"> documents.</w:t>
      </w:r>
    </w:p>
    <w:p w:rsidR="00741464" w:rsidRPr="008B1349" w:rsidRDefault="00741464" w:rsidP="00741464">
      <w:pPr>
        <w:pStyle w:val="Heading1"/>
        <w:spacing w:before="360"/>
        <w:jc w:val="center"/>
        <w:rPr>
          <w:sz w:val="28"/>
          <w:szCs w:val="28"/>
          <w:lang w:val="en-US"/>
        </w:rPr>
      </w:pPr>
      <w:r w:rsidRPr="008B1349">
        <w:rPr>
          <w:sz w:val="28"/>
          <w:szCs w:val="28"/>
          <w:lang w:val="en-US"/>
        </w:rPr>
        <w:t>REGISTRATION</w:t>
      </w:r>
    </w:p>
    <w:p w:rsidR="00741464" w:rsidRPr="00741464" w:rsidRDefault="00741464" w:rsidP="00741464">
      <w:pPr>
        <w:rPr>
          <w:lang w:val="en-US"/>
        </w:rPr>
      </w:pPr>
      <w:r w:rsidRPr="00741464">
        <w:rPr>
          <w:lang w:val="en-US"/>
        </w:rPr>
        <w:t>Registration for the meeting will be carried out exclusively through the ITU website; see the link at the IPTV-GSI home page (</w:t>
      </w:r>
      <w:hyperlink r:id="rId22" w:history="1">
        <w:r w:rsidRPr="00741464">
          <w:rPr>
            <w:rStyle w:val="Hyperlink"/>
            <w:lang w:val="en-US"/>
          </w:rPr>
          <w:t>http://itu.int/en/ITU-T/gsi/iptv</w:t>
        </w:r>
      </w:hyperlink>
      <w:r w:rsidRPr="00741464">
        <w:rPr>
          <w:lang w:val="en-US"/>
        </w:rPr>
        <w:t>).</w:t>
      </w:r>
    </w:p>
    <w:p w:rsidR="00741464" w:rsidRPr="00741464" w:rsidRDefault="00741464" w:rsidP="00741464">
      <w:pPr>
        <w:rPr>
          <w:b/>
          <w:lang w:val="en-US"/>
        </w:rPr>
      </w:pPr>
      <w:r w:rsidRPr="00741464">
        <w:rPr>
          <w:lang w:val="en-US"/>
        </w:rPr>
        <w:t xml:space="preserve">To enable TSB and the host to make the necessary arrangements concerning the organization of the IPTV-GSI event, delegates should register as soon as possible, but </w:t>
      </w:r>
      <w:r w:rsidRPr="00741464">
        <w:rPr>
          <w:b/>
          <w:lang w:val="en-US"/>
        </w:rPr>
        <w:t>not later than 18 August 2012</w:t>
      </w:r>
      <w:r w:rsidRPr="00741464">
        <w:rPr>
          <w:bCs/>
          <w:lang w:val="en-US"/>
        </w:rPr>
        <w:t>.</w:t>
      </w:r>
    </w:p>
    <w:p w:rsidR="00741464" w:rsidRPr="00741464" w:rsidRDefault="00741464" w:rsidP="00741464">
      <w:pPr>
        <w:pStyle w:val="Heading1"/>
        <w:spacing w:before="360"/>
        <w:jc w:val="center"/>
        <w:rPr>
          <w:sz w:val="28"/>
          <w:szCs w:val="28"/>
          <w:lang w:val="en-US"/>
        </w:rPr>
      </w:pPr>
      <w:r w:rsidRPr="00741464">
        <w:rPr>
          <w:sz w:val="28"/>
          <w:szCs w:val="28"/>
          <w:lang w:val="en-US"/>
        </w:rPr>
        <w:t>VENUE AND TRANSPORTATION</w:t>
      </w:r>
    </w:p>
    <w:p w:rsidR="00741464" w:rsidRPr="00741464" w:rsidRDefault="00741464" w:rsidP="00741464">
      <w:pPr>
        <w:rPr>
          <w:lang w:val="en-US"/>
        </w:rPr>
      </w:pPr>
      <w:r w:rsidRPr="00741464">
        <w:rPr>
          <w:b/>
          <w:bCs/>
          <w:lang w:val="en-US"/>
        </w:rPr>
        <w:t xml:space="preserve">VENUE: </w:t>
      </w:r>
      <w:r w:rsidRPr="00741464">
        <w:rPr>
          <w:lang w:val="en-US"/>
        </w:rPr>
        <w:t>The meeting will be hosted by Cisco Systems at its San José-Milpitas campus. The venue address is (</w:t>
      </w:r>
      <w:hyperlink r:id="rId23" w:history="1">
        <w:r w:rsidRPr="00741464">
          <w:rPr>
            <w:rStyle w:val="Hyperlink"/>
            <w:lang w:val="en-US"/>
          </w:rPr>
          <w:t>http://g.co/maps/dv9qu</w:t>
        </w:r>
      </w:hyperlink>
      <w:r w:rsidRPr="00741464">
        <w:rPr>
          <w:lang w:val="en-US"/>
        </w:rPr>
        <w:t xml:space="preserve"> or </w:t>
      </w:r>
      <w:hyperlink r:id="rId24" w:history="1">
        <w:r w:rsidRPr="00741464">
          <w:rPr>
            <w:rStyle w:val="Hyperlink"/>
            <w:lang w:val="en-US"/>
          </w:rPr>
          <w:t>http://cisco.com/web/about/ac156/downloads/campusmap.pdf</w:t>
        </w:r>
      </w:hyperlink>
      <w:r w:rsidRPr="00741464">
        <w:rPr>
          <w:lang w:val="en-US"/>
        </w:rPr>
        <w:t>):</w:t>
      </w:r>
    </w:p>
    <w:p w:rsidR="00741464" w:rsidRPr="00741464" w:rsidRDefault="00741464" w:rsidP="00741464">
      <w:pPr>
        <w:ind w:left="567"/>
        <w:rPr>
          <w:lang w:val="en-US"/>
        </w:rPr>
      </w:pPr>
      <w:r w:rsidRPr="00741464">
        <w:rPr>
          <w:lang w:val="en-US"/>
        </w:rPr>
        <w:t>Cisco Building 24</w:t>
      </w:r>
      <w:r w:rsidRPr="00741464">
        <w:rPr>
          <w:lang w:val="en-US"/>
        </w:rPr>
        <w:br/>
        <w:t>510 McCarthy Blvd</w:t>
      </w:r>
      <w:r w:rsidRPr="00741464">
        <w:rPr>
          <w:lang w:val="en-US"/>
        </w:rPr>
        <w:br/>
        <w:t>Milpitas, CA 95035</w:t>
      </w:r>
      <w:r w:rsidRPr="00741464">
        <w:rPr>
          <w:lang w:val="en-US"/>
        </w:rPr>
        <w:br/>
        <w:t>United States</w:t>
      </w:r>
    </w:p>
    <w:p w:rsidR="00741464" w:rsidRPr="00741464" w:rsidRDefault="00741464" w:rsidP="00741464">
      <w:pPr>
        <w:rPr>
          <w:lang w:val="en-US"/>
        </w:rPr>
      </w:pPr>
      <w:r w:rsidRPr="00741464">
        <w:rPr>
          <w:lang w:val="en-US"/>
        </w:rPr>
        <w:t>There will be a reception desk where delegates will be provided with a badge to enter the facilities.</w:t>
      </w:r>
    </w:p>
    <w:p w:rsidR="00741464" w:rsidRPr="00741464" w:rsidRDefault="00741464" w:rsidP="00741464">
      <w:pPr>
        <w:spacing w:before="60"/>
        <w:rPr>
          <w:lang w:val="en-US"/>
        </w:rPr>
      </w:pPr>
    </w:p>
    <w:p w:rsidR="00741464" w:rsidRPr="00741464" w:rsidRDefault="00741464" w:rsidP="00741464">
      <w:pPr>
        <w:rPr>
          <w:lang w:val="en-US"/>
        </w:rPr>
      </w:pPr>
      <w:r w:rsidRPr="00741464">
        <w:rPr>
          <w:b/>
          <w:bCs/>
          <w:lang w:val="en-US"/>
        </w:rPr>
        <w:t>AIRPORT:</w:t>
      </w:r>
      <w:r w:rsidRPr="00741464">
        <w:rPr>
          <w:lang w:val="en-US"/>
        </w:rPr>
        <w:t xml:space="preserve"> The airport nearest the Cisco campus in Milpitas is the San Jose International Airport (SJC) </w:t>
      </w:r>
      <w:hyperlink r:id="rId25" w:history="1">
        <w:r w:rsidRPr="00741464">
          <w:rPr>
            <w:rStyle w:val="Hyperlink"/>
            <w:lang w:val="en-US"/>
          </w:rPr>
          <w:t>http://flysanjose.com/</w:t>
        </w:r>
      </w:hyperlink>
      <w:r w:rsidRPr="00741464">
        <w:rPr>
          <w:lang w:val="en-US"/>
        </w:rPr>
        <w:t>, located about 15 minutes by taxi from the campus. San Francisco Airport (SFO) is also a reasonable choice located about 60 minutes (depending upon traffic) by taxi from the campus.</w:t>
      </w:r>
    </w:p>
    <w:p w:rsidR="00741464" w:rsidRPr="00741464" w:rsidRDefault="00741464" w:rsidP="00741464">
      <w:pPr>
        <w:spacing w:before="480"/>
        <w:rPr>
          <w:lang w:val="en-US"/>
        </w:rPr>
      </w:pPr>
      <w:r w:rsidRPr="00741464">
        <w:rPr>
          <w:b/>
          <w:bCs/>
          <w:lang w:val="en-US"/>
        </w:rPr>
        <w:lastRenderedPageBreak/>
        <w:t xml:space="preserve">TAXIS: </w:t>
      </w:r>
      <w:r w:rsidRPr="00741464">
        <w:rPr>
          <w:lang w:val="en-US"/>
        </w:rPr>
        <w:t>Taxi service is available from the airport by multiple taxi service providers, e.g. Yellow Airport Taxi Cab services (</w:t>
      </w:r>
      <w:hyperlink r:id="rId26" w:history="1">
        <w:r w:rsidRPr="00741464">
          <w:rPr>
            <w:rStyle w:val="Hyperlink"/>
            <w:lang w:val="en-US"/>
          </w:rPr>
          <w:t>http://www.airporttaxicabservices.com/</w:t>
        </w:r>
      </w:hyperlink>
      <w:r w:rsidRPr="00741464">
        <w:rPr>
          <w:lang w:val="en-US"/>
        </w:rPr>
        <w:t>). Rates are based on distance and tipping is customary.</w:t>
      </w:r>
    </w:p>
    <w:p w:rsidR="00741464" w:rsidRPr="00741464" w:rsidRDefault="00741464" w:rsidP="00741464">
      <w:pPr>
        <w:rPr>
          <w:lang w:val="en-US"/>
        </w:rPr>
      </w:pPr>
    </w:p>
    <w:p w:rsidR="00741464" w:rsidRPr="00741464" w:rsidRDefault="00741464" w:rsidP="00741464">
      <w:pPr>
        <w:rPr>
          <w:lang w:val="en-US"/>
        </w:rPr>
      </w:pPr>
      <w:r w:rsidRPr="00741464">
        <w:rPr>
          <w:b/>
          <w:bCs/>
          <w:lang w:val="en-US"/>
        </w:rPr>
        <w:t xml:space="preserve">CAR RENTAL: </w:t>
      </w:r>
      <w:r w:rsidRPr="00741464">
        <w:rPr>
          <w:lang w:val="en-US"/>
        </w:rPr>
        <w:t>Those who expect to travel frequently might also wish to consider renting a car. A number of popular rental car companies are located at the SJC Airport (in alphabetical order):</w:t>
      </w:r>
    </w:p>
    <w:p w:rsidR="00741464" w:rsidRDefault="00741464" w:rsidP="00741464">
      <w:pPr>
        <w:numPr>
          <w:ilvl w:val="0"/>
          <w:numId w:val="6"/>
        </w:numPr>
        <w:tabs>
          <w:tab w:val="clear" w:pos="794"/>
          <w:tab w:val="clear" w:pos="1191"/>
          <w:tab w:val="clear" w:pos="1588"/>
          <w:tab w:val="clear" w:pos="1985"/>
        </w:tabs>
        <w:ind w:left="567" w:hanging="567"/>
      </w:pPr>
      <w:r>
        <w:t>Advantage: +1-800-777-5500 (Daily: 05:00-12:00)</w:t>
      </w:r>
    </w:p>
    <w:p w:rsidR="00741464" w:rsidRDefault="00741464" w:rsidP="00741464">
      <w:pPr>
        <w:numPr>
          <w:ilvl w:val="0"/>
          <w:numId w:val="6"/>
        </w:numPr>
        <w:tabs>
          <w:tab w:val="clear" w:pos="794"/>
          <w:tab w:val="clear" w:pos="1191"/>
          <w:tab w:val="clear" w:pos="1588"/>
          <w:tab w:val="clear" w:pos="1985"/>
        </w:tabs>
        <w:ind w:left="567" w:hanging="567"/>
      </w:pPr>
      <w:r>
        <w:t>Alamo: +1-800-327-9633 (Daily: 05:30-12:30)</w:t>
      </w:r>
    </w:p>
    <w:p w:rsidR="00741464" w:rsidRDefault="00741464" w:rsidP="00741464">
      <w:pPr>
        <w:numPr>
          <w:ilvl w:val="0"/>
          <w:numId w:val="6"/>
        </w:numPr>
        <w:tabs>
          <w:tab w:val="clear" w:pos="794"/>
          <w:tab w:val="clear" w:pos="1191"/>
          <w:tab w:val="clear" w:pos="1588"/>
          <w:tab w:val="clear" w:pos="1985"/>
        </w:tabs>
        <w:ind w:left="567" w:hanging="567"/>
      </w:pPr>
      <w:r>
        <w:t>Avis: +1-800-831-2847 (24 hours)</w:t>
      </w:r>
    </w:p>
    <w:p w:rsidR="00741464" w:rsidRDefault="00741464" w:rsidP="00741464">
      <w:pPr>
        <w:numPr>
          <w:ilvl w:val="0"/>
          <w:numId w:val="6"/>
        </w:numPr>
        <w:tabs>
          <w:tab w:val="clear" w:pos="794"/>
          <w:tab w:val="clear" w:pos="1191"/>
          <w:tab w:val="clear" w:pos="1588"/>
          <w:tab w:val="clear" w:pos="1985"/>
        </w:tabs>
        <w:ind w:left="567" w:hanging="567"/>
      </w:pPr>
      <w:r>
        <w:t>Budget: +1-800-527-0700 (Daily: 06:00-12:00)</w:t>
      </w:r>
    </w:p>
    <w:p w:rsidR="00741464" w:rsidRDefault="00741464" w:rsidP="00741464">
      <w:pPr>
        <w:numPr>
          <w:ilvl w:val="0"/>
          <w:numId w:val="6"/>
        </w:numPr>
        <w:tabs>
          <w:tab w:val="clear" w:pos="794"/>
          <w:tab w:val="clear" w:pos="1191"/>
          <w:tab w:val="clear" w:pos="1588"/>
          <w:tab w:val="clear" w:pos="1985"/>
        </w:tabs>
        <w:ind w:left="567" w:hanging="567"/>
      </w:pPr>
      <w:r>
        <w:t>Dollar: +1-800-800-4000 (Daily: 05:30-12:00)</w:t>
      </w:r>
    </w:p>
    <w:p w:rsidR="00741464" w:rsidRDefault="00741464" w:rsidP="00741464">
      <w:pPr>
        <w:numPr>
          <w:ilvl w:val="0"/>
          <w:numId w:val="6"/>
        </w:numPr>
        <w:tabs>
          <w:tab w:val="clear" w:pos="794"/>
          <w:tab w:val="clear" w:pos="1191"/>
          <w:tab w:val="clear" w:pos="1588"/>
          <w:tab w:val="clear" w:pos="1985"/>
        </w:tabs>
        <w:ind w:left="567" w:hanging="567"/>
      </w:pPr>
      <w:r>
        <w:t>Enterprise: +1-800-736-8222 (Mon-Fri and Sun: 07:00-23:30; Sat: 07:00-20:00)</w:t>
      </w:r>
    </w:p>
    <w:p w:rsidR="00741464" w:rsidRDefault="00741464" w:rsidP="00741464">
      <w:pPr>
        <w:numPr>
          <w:ilvl w:val="0"/>
          <w:numId w:val="6"/>
        </w:numPr>
        <w:tabs>
          <w:tab w:val="clear" w:pos="794"/>
          <w:tab w:val="clear" w:pos="1191"/>
          <w:tab w:val="clear" w:pos="1588"/>
          <w:tab w:val="clear" w:pos="1985"/>
        </w:tabs>
        <w:ind w:left="567" w:hanging="567"/>
      </w:pPr>
      <w:r>
        <w:t>Fox: +1-800-225-4369 (Daily: 05:00-01:30)</w:t>
      </w:r>
    </w:p>
    <w:p w:rsidR="00741464" w:rsidRDefault="00741464" w:rsidP="00741464">
      <w:pPr>
        <w:numPr>
          <w:ilvl w:val="0"/>
          <w:numId w:val="6"/>
        </w:numPr>
        <w:tabs>
          <w:tab w:val="clear" w:pos="794"/>
          <w:tab w:val="clear" w:pos="1191"/>
          <w:tab w:val="clear" w:pos="1588"/>
          <w:tab w:val="clear" w:pos="1985"/>
        </w:tabs>
        <w:ind w:left="567" w:hanging="567"/>
      </w:pPr>
      <w:r>
        <w:t>Hertz: +1-800-654-3131 (Daily: 05:00-02:30)</w:t>
      </w:r>
    </w:p>
    <w:p w:rsidR="00741464" w:rsidRDefault="00741464" w:rsidP="00741464">
      <w:pPr>
        <w:numPr>
          <w:ilvl w:val="0"/>
          <w:numId w:val="6"/>
        </w:numPr>
        <w:tabs>
          <w:tab w:val="clear" w:pos="794"/>
          <w:tab w:val="clear" w:pos="1191"/>
          <w:tab w:val="clear" w:pos="1588"/>
          <w:tab w:val="clear" w:pos="1985"/>
        </w:tabs>
        <w:ind w:left="567" w:hanging="567"/>
      </w:pPr>
      <w:r>
        <w:t>National: +1-800-227-7368 (Daily: 05:30-12:30)</w:t>
      </w:r>
    </w:p>
    <w:p w:rsidR="00741464" w:rsidRDefault="00741464" w:rsidP="00741464">
      <w:pPr>
        <w:numPr>
          <w:ilvl w:val="0"/>
          <w:numId w:val="6"/>
        </w:numPr>
        <w:tabs>
          <w:tab w:val="clear" w:pos="794"/>
          <w:tab w:val="clear" w:pos="1191"/>
          <w:tab w:val="clear" w:pos="1588"/>
          <w:tab w:val="clear" w:pos="1985"/>
        </w:tabs>
        <w:ind w:left="567" w:hanging="567"/>
      </w:pPr>
      <w:r>
        <w:t>Thrifty: +1-800-367-2277 (Daily: 05:30-12:00)</w:t>
      </w:r>
    </w:p>
    <w:p w:rsidR="00741464" w:rsidRDefault="00741464" w:rsidP="00741464"/>
    <w:p w:rsidR="00741464" w:rsidRPr="00741464" w:rsidRDefault="00741464" w:rsidP="00741464">
      <w:pPr>
        <w:rPr>
          <w:lang w:val="en-US"/>
        </w:rPr>
      </w:pPr>
      <w:r w:rsidRPr="00741464">
        <w:rPr>
          <w:b/>
          <w:bCs/>
          <w:lang w:val="en-US"/>
        </w:rPr>
        <w:t>PUBLIC TRANSPORTATION:</w:t>
      </w:r>
      <w:r w:rsidRPr="00741464">
        <w:rPr>
          <w:lang w:val="en-US"/>
        </w:rPr>
        <w:t xml:space="preserve"> VTA (</w:t>
      </w:r>
      <w:hyperlink r:id="rId27" w:history="1">
        <w:r w:rsidRPr="00741464">
          <w:rPr>
            <w:rStyle w:val="Hyperlink"/>
            <w:lang w:val="en-US"/>
          </w:rPr>
          <w:t>http://www.vta.org/services/light_rail_services.html</w:t>
        </w:r>
      </w:hyperlink>
      <w:r w:rsidRPr="00741464">
        <w:rPr>
          <w:lang w:val="en-US"/>
        </w:rPr>
        <w:t>) offers more than 68 km of light rail service through the cities of San Jose, Santa Clara, Sunnyvale and Campbell and Mountain View. There are 62 convenient stops along the system, including: residential areas of South San Jose, Downtown San Jose, San Jose Civic Center, North First Street high-tech area, Paramount</w:t>
      </w:r>
      <w:r w:rsidR="008B1349">
        <w:rPr>
          <w:lang w:val="en-US"/>
        </w:rPr>
        <w:t>'</w:t>
      </w:r>
      <w:r w:rsidRPr="00741464">
        <w:rPr>
          <w:lang w:val="en-US"/>
        </w:rPr>
        <w:t>s Great America theme park, Tasman Drive high-tech and residential areas, Downtown Campbell, Lockheed Martin, Middlefield Road industrial areas, and Downtown Mountain View.</w:t>
      </w:r>
    </w:p>
    <w:p w:rsidR="00741464" w:rsidRPr="008B1349" w:rsidRDefault="00741464" w:rsidP="00741464">
      <w:pPr>
        <w:pStyle w:val="Heading1"/>
        <w:jc w:val="center"/>
        <w:rPr>
          <w:sz w:val="28"/>
          <w:szCs w:val="28"/>
          <w:lang w:val="en-US"/>
        </w:rPr>
      </w:pPr>
      <w:r w:rsidRPr="008B1349">
        <w:rPr>
          <w:sz w:val="28"/>
          <w:szCs w:val="28"/>
          <w:lang w:val="en-US"/>
        </w:rPr>
        <w:t>RESTAURANTS</w:t>
      </w:r>
    </w:p>
    <w:p w:rsidR="00741464" w:rsidRPr="00741464" w:rsidRDefault="00741464" w:rsidP="00741464">
      <w:pPr>
        <w:rPr>
          <w:lang w:val="en-US"/>
        </w:rPr>
      </w:pPr>
      <w:r w:rsidRPr="00741464">
        <w:rPr>
          <w:lang w:val="en-US"/>
        </w:rPr>
        <w:t xml:space="preserve">There are a number of places to eat in the vicinity of the Cisco campus, see the following link: </w:t>
      </w:r>
      <w:hyperlink r:id="rId28" w:history="1">
        <w:r w:rsidRPr="00741464">
          <w:rPr>
            <w:rStyle w:val="Hyperlink"/>
            <w:lang w:val="en-US"/>
          </w:rPr>
          <w:t>http://yelp.com/search?find_desc=restaurants+near+510+McCarthy+Blvd+milpitas+ca&amp;find_loc=Milpitas+CA+USA</w:t>
        </w:r>
      </w:hyperlink>
      <w:r w:rsidRPr="00741464">
        <w:rPr>
          <w:lang w:val="en-US"/>
        </w:rPr>
        <w:t>.</w:t>
      </w:r>
    </w:p>
    <w:p w:rsidR="00741464" w:rsidRPr="00741464" w:rsidRDefault="00741464" w:rsidP="00741464">
      <w:pPr>
        <w:pStyle w:val="Heading1"/>
        <w:jc w:val="center"/>
        <w:rPr>
          <w:sz w:val="28"/>
          <w:szCs w:val="28"/>
          <w:lang w:val="en-US"/>
        </w:rPr>
      </w:pPr>
      <w:r w:rsidRPr="00741464">
        <w:rPr>
          <w:sz w:val="28"/>
          <w:szCs w:val="28"/>
          <w:lang w:val="en-US"/>
        </w:rPr>
        <w:t>VISA INFORMATION</w:t>
      </w:r>
    </w:p>
    <w:p w:rsidR="00741464" w:rsidRPr="00741464" w:rsidRDefault="00741464" w:rsidP="00741464">
      <w:pPr>
        <w:rPr>
          <w:lang w:val="en-US"/>
        </w:rPr>
      </w:pPr>
      <w:r w:rsidRPr="00741464">
        <w:rPr>
          <w:lang w:val="en-US"/>
        </w:rPr>
        <w:t>Delegates are kindly reminded that citizens of some countries are required to obtain a visa in order to enter and spend time in the United States. The visa must be requested and obtained from the embassy or consulate representing the United States in your country. Delegates who need an invitation letter for visas should contact Mr Philip Jacobs (</w:t>
      </w:r>
      <w:hyperlink r:id="rId29" w:history="1">
        <w:r w:rsidRPr="00741464">
          <w:rPr>
            <w:rStyle w:val="Hyperlink"/>
            <w:lang w:val="en-US"/>
          </w:rPr>
          <w:t>phjacobs@cisco.com</w:t>
        </w:r>
      </w:hyperlink>
      <w:r w:rsidRPr="00741464">
        <w:rPr>
          <w:lang w:val="en-US"/>
        </w:rPr>
        <w:t>), providing the family name, first name, and other identifying information required by the US embassy or consulate in your country. Visa processing times vary from country to country, check with the US embassy or consulate that applies to you. Delegates are encouraged to plan for applying to an entry visa as early as possible.</w:t>
      </w:r>
    </w:p>
    <w:p w:rsidR="00741464" w:rsidRPr="00741464" w:rsidRDefault="00741464" w:rsidP="00741464">
      <w:pPr>
        <w:rPr>
          <w:lang w:val="en-US"/>
        </w:rPr>
      </w:pPr>
      <w:r w:rsidRPr="00741464">
        <w:rPr>
          <w:lang w:val="en-US"/>
        </w:rPr>
        <w:t xml:space="preserve">Early registration of your attendance is welcome and encouraged, but preferably before </w:t>
      </w:r>
      <w:r w:rsidRPr="00741464">
        <w:rPr>
          <w:b/>
          <w:bCs/>
          <w:lang w:val="en-US"/>
        </w:rPr>
        <w:t xml:space="preserve">18 August 2012 </w:t>
      </w:r>
      <w:r w:rsidRPr="00741464">
        <w:rPr>
          <w:lang w:val="en-US"/>
        </w:rPr>
        <w:t>to ensure adequate meeting space is available.</w:t>
      </w:r>
    </w:p>
    <w:p w:rsidR="00741464" w:rsidRPr="00741464" w:rsidRDefault="00741464" w:rsidP="00741464">
      <w:pPr>
        <w:pStyle w:val="Heading1"/>
        <w:jc w:val="center"/>
        <w:rPr>
          <w:sz w:val="28"/>
          <w:szCs w:val="28"/>
          <w:lang w:val="en-US"/>
        </w:rPr>
      </w:pPr>
      <w:r w:rsidRPr="00741464">
        <w:rPr>
          <w:sz w:val="28"/>
          <w:szCs w:val="28"/>
          <w:lang w:val="en-US"/>
        </w:rPr>
        <w:lastRenderedPageBreak/>
        <w:t>HOTEL ROOM RESERVATION</w:t>
      </w:r>
    </w:p>
    <w:p w:rsidR="00741464" w:rsidRPr="00741464" w:rsidRDefault="00741464" w:rsidP="00741464">
      <w:pPr>
        <w:rPr>
          <w:lang w:val="en-US"/>
        </w:rPr>
      </w:pPr>
      <w:r w:rsidRPr="00741464">
        <w:rPr>
          <w:lang w:val="en-US"/>
        </w:rPr>
        <w:t>No hotel rooms have been reserved for this meeting and participants should directly contact the hotel of their choice for room availability and reservation. There are several choices near the Cisco campus from which to choose from either in San José or Milpitas (</w:t>
      </w:r>
      <w:hyperlink r:id="rId30" w:history="1">
        <w:r w:rsidRPr="00741464">
          <w:rPr>
            <w:rStyle w:val="Hyperlink"/>
            <w:lang w:val="en-US"/>
          </w:rPr>
          <w:t>http://yelp.com/search?find_desc=hotels+‌near+510+McCarthy+Blvd+milpitas+ca&amp;find_loc=Milpitas+CA+USA</w:t>
        </w:r>
      </w:hyperlink>
      <w:r w:rsidRPr="00741464">
        <w:rPr>
          <w:lang w:val="en-US"/>
        </w:rPr>
        <w:t>).</w:t>
      </w:r>
    </w:p>
    <w:p w:rsidR="00741464" w:rsidRPr="00741464" w:rsidRDefault="00F163C4" w:rsidP="00741464">
      <w:pPr>
        <w:numPr>
          <w:ilvl w:val="0"/>
          <w:numId w:val="5"/>
        </w:numPr>
        <w:tabs>
          <w:tab w:val="clear" w:pos="794"/>
          <w:tab w:val="clear" w:pos="1191"/>
          <w:tab w:val="clear" w:pos="1588"/>
          <w:tab w:val="clear" w:pos="1985"/>
        </w:tabs>
        <w:ind w:left="567" w:hanging="567"/>
        <w:rPr>
          <w:lang w:val="en-US"/>
        </w:rPr>
      </w:pPr>
      <w:hyperlink r:id="rId31" w:history="1">
        <w:r w:rsidR="00741464" w:rsidRPr="00741464">
          <w:rPr>
            <w:rStyle w:val="Hyperlink"/>
            <w:lang w:val="en-US"/>
          </w:rPr>
          <w:t>http://www.ichotelsgroup.com/crowneplaza/hotels/us/en/milpitas/sfomp/hoteldetail</w:t>
        </w:r>
      </w:hyperlink>
    </w:p>
    <w:p w:rsidR="00741464" w:rsidRPr="00741464" w:rsidRDefault="00F163C4" w:rsidP="00741464">
      <w:pPr>
        <w:numPr>
          <w:ilvl w:val="0"/>
          <w:numId w:val="5"/>
        </w:numPr>
        <w:tabs>
          <w:tab w:val="clear" w:pos="794"/>
          <w:tab w:val="clear" w:pos="1191"/>
          <w:tab w:val="clear" w:pos="1588"/>
          <w:tab w:val="clear" w:pos="1985"/>
        </w:tabs>
        <w:ind w:left="567" w:hanging="567"/>
        <w:rPr>
          <w:lang w:val="en-US"/>
        </w:rPr>
      </w:pPr>
      <w:hyperlink r:id="rId32" w:history="1">
        <w:r w:rsidR="00741464" w:rsidRPr="00741464">
          <w:rPr>
            <w:rStyle w:val="Hyperlink"/>
            <w:lang w:val="en-US"/>
          </w:rPr>
          <w:t>http://hamptoninn.hilton.com/en/hp/hotels/index.jhtml?ctyhocn=SFOMPHX</w:t>
        </w:r>
      </w:hyperlink>
    </w:p>
    <w:p w:rsidR="00741464" w:rsidRPr="00741464" w:rsidRDefault="00F163C4" w:rsidP="00741464">
      <w:pPr>
        <w:numPr>
          <w:ilvl w:val="0"/>
          <w:numId w:val="5"/>
        </w:numPr>
        <w:tabs>
          <w:tab w:val="clear" w:pos="794"/>
          <w:tab w:val="clear" w:pos="1191"/>
          <w:tab w:val="clear" w:pos="1588"/>
          <w:tab w:val="clear" w:pos="1985"/>
        </w:tabs>
        <w:ind w:left="567" w:hanging="567"/>
        <w:rPr>
          <w:lang w:val="en-US"/>
        </w:rPr>
      </w:pPr>
      <w:hyperlink r:id="rId33" w:history="1">
        <w:r w:rsidR="00741464" w:rsidRPr="00741464">
          <w:rPr>
            <w:rStyle w:val="Hyperlink"/>
            <w:lang w:val="en-US"/>
          </w:rPr>
          <w:t>http://www.beverlyheritage.com/index1.shtml</w:t>
        </w:r>
      </w:hyperlink>
    </w:p>
    <w:p w:rsidR="00741464" w:rsidRPr="00741464" w:rsidRDefault="00F163C4" w:rsidP="00741464">
      <w:pPr>
        <w:numPr>
          <w:ilvl w:val="0"/>
          <w:numId w:val="5"/>
        </w:numPr>
        <w:tabs>
          <w:tab w:val="clear" w:pos="794"/>
          <w:tab w:val="clear" w:pos="1191"/>
          <w:tab w:val="clear" w:pos="1588"/>
          <w:tab w:val="clear" w:pos="1985"/>
        </w:tabs>
        <w:ind w:left="567" w:hanging="567"/>
        <w:rPr>
          <w:lang w:val="en-US"/>
        </w:rPr>
      </w:pPr>
      <w:hyperlink r:id="rId34" w:history="1">
        <w:r w:rsidRPr="00F163C4">
          <w:rPr>
            <w:rStyle w:val="Hyperlink"/>
            <w:lang w:val="en-US"/>
          </w:rPr>
          <w:t>http://deals.sherat</w:t>
        </w:r>
        <w:bookmarkStart w:id="2" w:name="_GoBack"/>
        <w:bookmarkEnd w:id="2"/>
        <w:r w:rsidRPr="00F163C4">
          <w:rPr>
            <w:rStyle w:val="Hyperlink"/>
            <w:lang w:val="en-US"/>
          </w:rPr>
          <w:t>o</w:t>
        </w:r>
        <w:r w:rsidRPr="00F163C4">
          <w:rPr>
            <w:rStyle w:val="Hyperlink"/>
            <w:lang w:val="en-US"/>
          </w:rPr>
          <w:t>n.com/Sheraton-San-Jose-Hotel-670/so.htm</w:t>
        </w:r>
      </w:hyperlink>
    </w:p>
    <w:p w:rsidR="006427A1" w:rsidRDefault="006427A1" w:rsidP="00741464">
      <w:pPr>
        <w:spacing w:before="160"/>
        <w:rPr>
          <w:lang w:val="en-US"/>
        </w:rPr>
      </w:pPr>
    </w:p>
    <w:p w:rsidR="00741464" w:rsidRPr="009F7FF2" w:rsidRDefault="00741464" w:rsidP="009F7FF2">
      <w:pPr>
        <w:jc w:val="center"/>
      </w:pPr>
      <w:r>
        <w:t>______________</w:t>
      </w:r>
      <w:r w:rsidR="009F7FF2">
        <w:t>______</w:t>
      </w:r>
    </w:p>
    <w:sectPr w:rsidR="00741464" w:rsidRPr="009F7FF2" w:rsidSect="00A15179">
      <w:footerReference w:type="default" r:id="rId35"/>
      <w:headerReference w:type="first" r:id="rId36"/>
      <w:footerReference w:type="first" r:id="rId3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13" w:rsidRDefault="00693D13">
      <w:r>
        <w:separator/>
      </w:r>
    </w:p>
  </w:endnote>
  <w:endnote w:type="continuationSeparator" w:id="0">
    <w:p w:rsidR="00693D13" w:rsidRDefault="0069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13" w:rsidRPr="002C2496" w:rsidRDefault="0068162F" w:rsidP="006427A1">
    <w:pPr>
      <w:pStyle w:val="Footer"/>
      <w:rPr>
        <w:sz w:val="16"/>
        <w:szCs w:val="16"/>
        <w:lang w:val="es-ES"/>
      </w:rPr>
    </w:pPr>
    <w:r>
      <w:fldChar w:fldCharType="begin"/>
    </w:r>
    <w:r w:rsidRPr="002C2496">
      <w:rPr>
        <w:lang w:val="es-ES"/>
      </w:rPr>
      <w:instrText xml:space="preserve"> FILENAME \p \* MERGEFORMAT </w:instrText>
    </w:r>
    <w:r>
      <w:fldChar w:fldCharType="separate"/>
    </w:r>
    <w:r w:rsidR="00322A56" w:rsidRPr="00322A56">
      <w:rPr>
        <w:noProof/>
        <w:sz w:val="16"/>
        <w:szCs w:val="16"/>
        <w:lang w:val="es-ES"/>
      </w:rPr>
      <w:t>L:\TSB\Varios\PENDING\287F.DOCX</w:t>
    </w:r>
    <w:r>
      <w:rPr>
        <w:noProof/>
        <w:sz w:val="16"/>
        <w:szCs w:val="16"/>
        <w:lang w:val="fr-CH"/>
      </w:rPr>
      <w:fldChar w:fldCharType="end"/>
    </w:r>
    <w:r w:rsidR="00693D13" w:rsidRPr="002C2496">
      <w:rPr>
        <w:sz w:val="16"/>
        <w:szCs w:val="16"/>
        <w:lang w:val="es-ES"/>
      </w:rPr>
      <w:t xml:space="preserve"> (305381)</w:t>
    </w:r>
    <w:r w:rsidR="00693D13" w:rsidRPr="002C2496">
      <w:rPr>
        <w:sz w:val="16"/>
        <w:szCs w:val="16"/>
        <w:lang w:val="es-ES"/>
      </w:rPr>
      <w:tab/>
    </w:r>
    <w:r w:rsidR="00E57A57" w:rsidRPr="00644741">
      <w:rPr>
        <w:sz w:val="16"/>
        <w:szCs w:val="16"/>
      </w:rPr>
      <w:fldChar w:fldCharType="begin"/>
    </w:r>
    <w:r w:rsidR="00693D13" w:rsidRPr="00644741">
      <w:rPr>
        <w:sz w:val="16"/>
        <w:szCs w:val="16"/>
      </w:rPr>
      <w:instrText xml:space="preserve"> savedate \@ dd.MM.yy </w:instrText>
    </w:r>
    <w:r w:rsidR="00E57A57" w:rsidRPr="00644741">
      <w:rPr>
        <w:sz w:val="16"/>
        <w:szCs w:val="16"/>
      </w:rPr>
      <w:fldChar w:fldCharType="separate"/>
    </w:r>
    <w:r w:rsidR="00F163C4">
      <w:rPr>
        <w:noProof/>
        <w:sz w:val="16"/>
        <w:szCs w:val="16"/>
      </w:rPr>
      <w:t>08.06.12</w:t>
    </w:r>
    <w:r w:rsidR="00E57A57" w:rsidRPr="00644741">
      <w:rPr>
        <w:sz w:val="16"/>
        <w:szCs w:val="16"/>
      </w:rPr>
      <w:fldChar w:fldCharType="end"/>
    </w:r>
    <w:r w:rsidR="00693D13" w:rsidRPr="002C2496">
      <w:rPr>
        <w:sz w:val="16"/>
        <w:szCs w:val="16"/>
        <w:lang w:val="es-ES"/>
      </w:rPr>
      <w:tab/>
    </w:r>
    <w:r w:rsidR="00E57A57" w:rsidRPr="00644741">
      <w:rPr>
        <w:sz w:val="16"/>
        <w:szCs w:val="16"/>
      </w:rPr>
      <w:fldChar w:fldCharType="begin"/>
    </w:r>
    <w:r w:rsidR="00693D13" w:rsidRPr="00644741">
      <w:rPr>
        <w:sz w:val="16"/>
        <w:szCs w:val="16"/>
      </w:rPr>
      <w:instrText xml:space="preserve"> printdate \@ dd.MM.yy </w:instrText>
    </w:r>
    <w:r w:rsidR="00E57A57" w:rsidRPr="00644741">
      <w:rPr>
        <w:sz w:val="16"/>
        <w:szCs w:val="16"/>
      </w:rPr>
      <w:fldChar w:fldCharType="separate"/>
    </w:r>
    <w:r w:rsidR="00322A56">
      <w:rPr>
        <w:noProof/>
        <w:sz w:val="16"/>
        <w:szCs w:val="16"/>
      </w:rPr>
      <w:t>08.06.12</w:t>
    </w:r>
    <w:r w:rsidR="00E57A57" w:rsidRPr="00644741">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693D13" w:rsidRPr="00F163C4">
      <w:trPr>
        <w:cantSplit/>
      </w:trPr>
      <w:tc>
        <w:tcPr>
          <w:tcW w:w="1062" w:type="pct"/>
          <w:tcBorders>
            <w:top w:val="single" w:sz="6" w:space="0" w:color="auto"/>
          </w:tcBorders>
          <w:tcMar>
            <w:top w:w="57" w:type="dxa"/>
          </w:tcMar>
        </w:tcPr>
        <w:p w:rsidR="00693D13" w:rsidRDefault="00693D13">
          <w:pPr>
            <w:pStyle w:val="itu"/>
          </w:pPr>
          <w:r>
            <w:t>Place des Nations</w:t>
          </w:r>
        </w:p>
      </w:tc>
      <w:tc>
        <w:tcPr>
          <w:tcW w:w="1584" w:type="pct"/>
          <w:tcBorders>
            <w:top w:val="single" w:sz="6" w:space="0" w:color="auto"/>
          </w:tcBorders>
          <w:tcMar>
            <w:top w:w="57" w:type="dxa"/>
          </w:tcMar>
        </w:tcPr>
        <w:p w:rsidR="00693D13" w:rsidRDefault="00693D13">
          <w:pPr>
            <w:pStyle w:val="itu"/>
          </w:pPr>
          <w:r>
            <w:t xml:space="preserve">Téléphone </w:t>
          </w:r>
          <w:r>
            <w:tab/>
            <w:t>+41 22 730 51 11</w:t>
          </w:r>
        </w:p>
      </w:tc>
      <w:tc>
        <w:tcPr>
          <w:tcW w:w="1223" w:type="pct"/>
          <w:tcBorders>
            <w:top w:val="single" w:sz="6" w:space="0" w:color="auto"/>
          </w:tcBorders>
          <w:tcMar>
            <w:top w:w="57" w:type="dxa"/>
          </w:tcMar>
        </w:tcPr>
        <w:p w:rsidR="00693D13" w:rsidRDefault="00693D13">
          <w:pPr>
            <w:pStyle w:val="itu"/>
          </w:pPr>
          <w:r>
            <w:t>Télex 421 000 uit ch</w:t>
          </w:r>
        </w:p>
      </w:tc>
      <w:tc>
        <w:tcPr>
          <w:tcW w:w="1131" w:type="pct"/>
          <w:tcBorders>
            <w:top w:val="single" w:sz="6" w:space="0" w:color="auto"/>
          </w:tcBorders>
          <w:tcMar>
            <w:top w:w="57" w:type="dxa"/>
          </w:tcMar>
        </w:tcPr>
        <w:p w:rsidR="00693D13" w:rsidRDefault="00693D13">
          <w:pPr>
            <w:pStyle w:val="itu"/>
          </w:pPr>
          <w:r>
            <w:t>E-mail:</w:t>
          </w:r>
          <w:r>
            <w:tab/>
            <w:t>itumail@itu.int</w:t>
          </w:r>
        </w:p>
      </w:tc>
    </w:tr>
    <w:tr w:rsidR="00693D13">
      <w:trPr>
        <w:cantSplit/>
      </w:trPr>
      <w:tc>
        <w:tcPr>
          <w:tcW w:w="1062" w:type="pct"/>
        </w:tcPr>
        <w:p w:rsidR="00693D13" w:rsidRDefault="00693D13">
          <w:pPr>
            <w:pStyle w:val="itu"/>
          </w:pPr>
          <w:r>
            <w:t>CH-1211 Genève 20</w:t>
          </w:r>
        </w:p>
      </w:tc>
      <w:tc>
        <w:tcPr>
          <w:tcW w:w="1584" w:type="pct"/>
        </w:tcPr>
        <w:p w:rsidR="00693D13" w:rsidRDefault="00693D13">
          <w:pPr>
            <w:pStyle w:val="itu"/>
          </w:pPr>
          <w:r>
            <w:t>Téléfax</w:t>
          </w:r>
          <w:r>
            <w:tab/>
            <w:t>Gr3:</w:t>
          </w:r>
          <w:r>
            <w:tab/>
            <w:t>+41 22 733 72 56</w:t>
          </w:r>
        </w:p>
      </w:tc>
      <w:tc>
        <w:tcPr>
          <w:tcW w:w="1223" w:type="pct"/>
        </w:tcPr>
        <w:p w:rsidR="00693D13" w:rsidRDefault="00693D13">
          <w:pPr>
            <w:pStyle w:val="itu"/>
          </w:pPr>
          <w:r>
            <w:t>Télégramme ITU GENEVE</w:t>
          </w:r>
        </w:p>
      </w:tc>
      <w:tc>
        <w:tcPr>
          <w:tcW w:w="1131" w:type="pct"/>
        </w:tcPr>
        <w:p w:rsidR="00693D13" w:rsidRDefault="00693D13">
          <w:pPr>
            <w:pStyle w:val="itu"/>
          </w:pPr>
          <w:r>
            <w:tab/>
            <w:t>www.itu.int</w:t>
          </w:r>
        </w:p>
      </w:tc>
    </w:tr>
    <w:tr w:rsidR="00693D13">
      <w:trPr>
        <w:cantSplit/>
      </w:trPr>
      <w:tc>
        <w:tcPr>
          <w:tcW w:w="1062" w:type="pct"/>
        </w:tcPr>
        <w:p w:rsidR="00693D13" w:rsidRDefault="00693D13">
          <w:pPr>
            <w:pStyle w:val="itu"/>
          </w:pPr>
          <w:r>
            <w:t>Suisse</w:t>
          </w:r>
        </w:p>
      </w:tc>
      <w:tc>
        <w:tcPr>
          <w:tcW w:w="1584" w:type="pct"/>
        </w:tcPr>
        <w:p w:rsidR="00693D13" w:rsidRDefault="00693D13">
          <w:pPr>
            <w:pStyle w:val="itu"/>
          </w:pPr>
          <w:r>
            <w:tab/>
            <w:t>Gr4:</w:t>
          </w:r>
          <w:r>
            <w:tab/>
            <w:t>+41 22 730 65 00</w:t>
          </w:r>
        </w:p>
      </w:tc>
      <w:tc>
        <w:tcPr>
          <w:tcW w:w="1223" w:type="pct"/>
        </w:tcPr>
        <w:p w:rsidR="00693D13" w:rsidRDefault="00693D13">
          <w:pPr>
            <w:pStyle w:val="itu"/>
          </w:pPr>
        </w:p>
      </w:tc>
      <w:tc>
        <w:tcPr>
          <w:tcW w:w="1131" w:type="pct"/>
        </w:tcPr>
        <w:p w:rsidR="00693D13" w:rsidRDefault="00693D13">
          <w:pPr>
            <w:pStyle w:val="itu"/>
          </w:pPr>
        </w:p>
      </w:tc>
    </w:tr>
  </w:tbl>
  <w:p w:rsidR="00693D13" w:rsidRPr="006427A1" w:rsidRDefault="00693D13" w:rsidP="00642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2F" w:rsidRDefault="00E3632F" w:rsidP="00E3632F">
    <w:pPr>
      <w:pStyle w:val="Footer"/>
      <w:rPr>
        <w:iCs/>
      </w:rPr>
    </w:pPr>
    <w:r>
      <w:rPr>
        <w:iCs/>
      </w:rPr>
      <w:t>ITU-T\BUREAU\CIRC\287</w:t>
    </w:r>
    <w:r w:rsidR="00A070D7">
      <w:rPr>
        <w:iCs/>
      </w:rPr>
      <w:t>f</w:t>
    </w:r>
    <w:r>
      <w:rPr>
        <w:iCs/>
      </w:rPr>
      <w:t>.DOC</w:t>
    </w:r>
  </w:p>
  <w:p w:rsidR="00E3632F" w:rsidRPr="00E3632F" w:rsidRDefault="00E3632F" w:rsidP="00E363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13" w:rsidRPr="002C2496" w:rsidRDefault="0068162F" w:rsidP="00F04A47">
    <w:pPr>
      <w:pStyle w:val="Footer"/>
      <w:rPr>
        <w:sz w:val="16"/>
        <w:lang w:val="es-ES"/>
      </w:rPr>
    </w:pPr>
    <w:r>
      <w:fldChar w:fldCharType="begin"/>
    </w:r>
    <w:r w:rsidRPr="002C2496">
      <w:rPr>
        <w:lang w:val="es-ES"/>
      </w:rPr>
      <w:instrText xml:space="preserve"> FILENAME \p  \* MERGEFORMAT </w:instrText>
    </w:r>
    <w:r>
      <w:fldChar w:fldCharType="separate"/>
    </w:r>
    <w:r w:rsidR="00322A56" w:rsidRPr="00322A56">
      <w:rPr>
        <w:noProof/>
        <w:sz w:val="16"/>
        <w:lang w:val="es-ES"/>
      </w:rPr>
      <w:t>L:\TSB\Varios</w:t>
    </w:r>
    <w:r w:rsidR="00322A56">
      <w:rPr>
        <w:noProof/>
        <w:lang w:val="es-ES"/>
      </w:rPr>
      <w:t>\PENDING\287F.DOCX</w:t>
    </w:r>
    <w:r>
      <w:rPr>
        <w:noProof/>
      </w:rPr>
      <w:fldChar w:fldCharType="end"/>
    </w:r>
    <w:r w:rsidR="00693D13" w:rsidRPr="002C2496">
      <w:rPr>
        <w:noProof/>
        <w:sz w:val="16"/>
        <w:lang w:val="es-ES"/>
      </w:rPr>
      <w:t xml:space="preserve"> (327054)</w:t>
    </w:r>
    <w:r w:rsidR="00693D13" w:rsidRPr="002C2496">
      <w:rPr>
        <w:sz w:val="16"/>
        <w:lang w:val="es-ES"/>
      </w:rPr>
      <w:tab/>
    </w:r>
    <w:r w:rsidR="00E57A57">
      <w:rPr>
        <w:sz w:val="16"/>
      </w:rPr>
      <w:fldChar w:fldCharType="begin"/>
    </w:r>
    <w:r w:rsidR="00693D13">
      <w:rPr>
        <w:sz w:val="16"/>
      </w:rPr>
      <w:instrText xml:space="preserve"> SAVEDATE \@ DD.MM.YY </w:instrText>
    </w:r>
    <w:r w:rsidR="00E57A57">
      <w:rPr>
        <w:sz w:val="16"/>
      </w:rPr>
      <w:fldChar w:fldCharType="separate"/>
    </w:r>
    <w:r w:rsidR="00F163C4">
      <w:rPr>
        <w:noProof/>
        <w:sz w:val="16"/>
      </w:rPr>
      <w:t>08.06.12</w:t>
    </w:r>
    <w:r w:rsidR="00E57A57">
      <w:rPr>
        <w:sz w:val="16"/>
      </w:rPr>
      <w:fldChar w:fldCharType="end"/>
    </w:r>
    <w:r w:rsidR="00693D13" w:rsidRPr="002C2496">
      <w:rPr>
        <w:sz w:val="16"/>
        <w:lang w:val="es-ES"/>
      </w:rPr>
      <w:tab/>
    </w:r>
    <w:r w:rsidR="00E57A57">
      <w:rPr>
        <w:sz w:val="16"/>
      </w:rPr>
      <w:fldChar w:fldCharType="begin"/>
    </w:r>
    <w:r w:rsidR="00693D13">
      <w:rPr>
        <w:sz w:val="16"/>
      </w:rPr>
      <w:instrText xml:space="preserve"> PRINTDATE \@ DD.MM.YY </w:instrText>
    </w:r>
    <w:r w:rsidR="00E57A57">
      <w:rPr>
        <w:sz w:val="16"/>
      </w:rPr>
      <w:fldChar w:fldCharType="separate"/>
    </w:r>
    <w:r w:rsidR="00322A56">
      <w:rPr>
        <w:noProof/>
        <w:sz w:val="16"/>
      </w:rPr>
      <w:t>08.06.12</w:t>
    </w:r>
    <w:r w:rsidR="00E57A57">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89" w:rsidRDefault="000B5889" w:rsidP="000B5889">
    <w:pPr>
      <w:pStyle w:val="Footer"/>
      <w:rPr>
        <w:iCs/>
      </w:rPr>
    </w:pPr>
    <w:r>
      <w:rPr>
        <w:iCs/>
      </w:rPr>
      <w:t>ITU-T\BUREAU\CIRC\287f.DOC</w:t>
    </w:r>
  </w:p>
  <w:p w:rsidR="00693D13" w:rsidRPr="000B5889" w:rsidRDefault="00693D13" w:rsidP="000B5889">
    <w:pPr>
      <w:pStyle w:val="Footer"/>
      <w:rPr>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13" w:rsidRPr="000B5889" w:rsidRDefault="000B5889" w:rsidP="000B5889">
    <w:pPr>
      <w:pStyle w:val="Footer"/>
      <w:rPr>
        <w:iCs/>
      </w:rPr>
    </w:pPr>
    <w:r>
      <w:rPr>
        <w:iCs/>
      </w:rPr>
      <w:t>ITU-T\BUREAU\CIRC\287f.DOC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13" w:rsidRDefault="00693D13">
      <w:r>
        <w:t>____________________</w:t>
      </w:r>
    </w:p>
  </w:footnote>
  <w:footnote w:type="continuationSeparator" w:id="0">
    <w:p w:rsidR="00693D13" w:rsidRDefault="00693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2882"/>
      <w:docPartObj>
        <w:docPartGallery w:val="Page Numbers (Top of Page)"/>
        <w:docPartUnique/>
      </w:docPartObj>
    </w:sdtPr>
    <w:sdtEndPr>
      <w:rPr>
        <w:noProof/>
        <w:sz w:val="18"/>
        <w:szCs w:val="18"/>
      </w:rPr>
    </w:sdtEndPr>
    <w:sdtContent>
      <w:p w:rsidR="00693D13" w:rsidRPr="006427A1" w:rsidRDefault="00E57A57">
        <w:pPr>
          <w:pStyle w:val="Header"/>
          <w:rPr>
            <w:sz w:val="18"/>
            <w:szCs w:val="18"/>
          </w:rPr>
        </w:pPr>
        <w:r w:rsidRPr="006427A1">
          <w:rPr>
            <w:sz w:val="18"/>
            <w:szCs w:val="18"/>
          </w:rPr>
          <w:fldChar w:fldCharType="begin"/>
        </w:r>
        <w:r w:rsidR="00693D13" w:rsidRPr="006427A1">
          <w:rPr>
            <w:sz w:val="18"/>
            <w:szCs w:val="18"/>
          </w:rPr>
          <w:instrText xml:space="preserve"> PAGE   \* MERGEFORMAT </w:instrText>
        </w:r>
        <w:r w:rsidRPr="006427A1">
          <w:rPr>
            <w:sz w:val="18"/>
            <w:szCs w:val="18"/>
          </w:rPr>
          <w:fldChar w:fldCharType="separate"/>
        </w:r>
        <w:r w:rsidR="00693D13">
          <w:rPr>
            <w:noProof/>
            <w:sz w:val="18"/>
            <w:szCs w:val="18"/>
          </w:rPr>
          <w:t>5</w:t>
        </w:r>
        <w:r w:rsidRPr="006427A1">
          <w:rPr>
            <w:noProof/>
            <w:sz w:val="18"/>
            <w:szCs w:val="18"/>
          </w:rPr>
          <w:fldChar w:fldCharType="end"/>
        </w:r>
      </w:p>
    </w:sdtContent>
  </w:sdt>
  <w:p w:rsidR="00693D13" w:rsidRPr="006427A1" w:rsidRDefault="00693D13">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72288"/>
      <w:docPartObj>
        <w:docPartGallery w:val="Page Numbers (Top of Page)"/>
        <w:docPartUnique/>
      </w:docPartObj>
    </w:sdtPr>
    <w:sdtEndPr>
      <w:rPr>
        <w:noProof/>
      </w:rPr>
    </w:sdtEndPr>
    <w:sdtContent>
      <w:p w:rsidR="00693D13" w:rsidRDefault="00E57A57">
        <w:pPr>
          <w:pStyle w:val="Header"/>
        </w:pPr>
        <w:r w:rsidRPr="00CE046C">
          <w:rPr>
            <w:sz w:val="18"/>
            <w:szCs w:val="18"/>
          </w:rPr>
          <w:fldChar w:fldCharType="begin"/>
        </w:r>
        <w:r w:rsidR="00693D13" w:rsidRPr="00CE046C">
          <w:rPr>
            <w:sz w:val="18"/>
            <w:szCs w:val="18"/>
          </w:rPr>
          <w:instrText xml:space="preserve"> PAGE   \* MERGEFORMAT </w:instrText>
        </w:r>
        <w:r w:rsidRPr="00CE046C">
          <w:rPr>
            <w:sz w:val="18"/>
            <w:szCs w:val="18"/>
          </w:rPr>
          <w:fldChar w:fldCharType="separate"/>
        </w:r>
        <w:r w:rsidR="00F163C4">
          <w:rPr>
            <w:noProof/>
            <w:sz w:val="18"/>
            <w:szCs w:val="18"/>
          </w:rPr>
          <w:t>5</w:t>
        </w:r>
        <w:r w:rsidRPr="00CE046C">
          <w:rPr>
            <w:noProof/>
            <w:sz w:val="18"/>
            <w:szCs w:val="18"/>
          </w:rPr>
          <w:fldChar w:fldCharType="end"/>
        </w:r>
      </w:p>
    </w:sdtContent>
  </w:sdt>
  <w:p w:rsidR="00693D13" w:rsidRPr="006427A1" w:rsidRDefault="00693D13">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13" w:rsidRDefault="00E57A57" w:rsidP="00741464">
    <w:pPr>
      <w:pStyle w:val="Header"/>
    </w:pPr>
    <w:r>
      <w:rPr>
        <w:rStyle w:val="PageNumber"/>
      </w:rPr>
      <w:fldChar w:fldCharType="begin"/>
    </w:r>
    <w:r w:rsidR="00693D13">
      <w:rPr>
        <w:rStyle w:val="PageNumber"/>
      </w:rPr>
      <w:instrText xml:space="preserve"> PAGE </w:instrText>
    </w:r>
    <w:r>
      <w:rPr>
        <w:rStyle w:val="PageNumber"/>
      </w:rPr>
      <w:fldChar w:fldCharType="separate"/>
    </w:r>
    <w:r w:rsidR="00693D13">
      <w:rPr>
        <w:rStyle w:val="PageNumber"/>
        <w:noProof/>
      </w:rPr>
      <w:t>5</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277905"/>
      <w:docPartObj>
        <w:docPartGallery w:val="Page Numbers (Top of Page)"/>
        <w:docPartUnique/>
      </w:docPartObj>
    </w:sdtPr>
    <w:sdtEndPr>
      <w:rPr>
        <w:noProof/>
        <w:sz w:val="18"/>
        <w:szCs w:val="18"/>
      </w:rPr>
    </w:sdtEndPr>
    <w:sdtContent>
      <w:p w:rsidR="00693D13" w:rsidRPr="006427A1" w:rsidRDefault="00E57A57">
        <w:pPr>
          <w:pStyle w:val="Header"/>
          <w:rPr>
            <w:sz w:val="18"/>
            <w:szCs w:val="18"/>
          </w:rPr>
        </w:pPr>
        <w:r w:rsidRPr="006427A1">
          <w:rPr>
            <w:sz w:val="18"/>
            <w:szCs w:val="18"/>
          </w:rPr>
          <w:fldChar w:fldCharType="begin"/>
        </w:r>
        <w:r w:rsidR="00693D13" w:rsidRPr="006427A1">
          <w:rPr>
            <w:sz w:val="18"/>
            <w:szCs w:val="18"/>
          </w:rPr>
          <w:instrText xml:space="preserve"> PAGE   \* MERGEFORMAT </w:instrText>
        </w:r>
        <w:r w:rsidRPr="006427A1">
          <w:rPr>
            <w:sz w:val="18"/>
            <w:szCs w:val="18"/>
          </w:rPr>
          <w:fldChar w:fldCharType="separate"/>
        </w:r>
        <w:r w:rsidR="00F163C4">
          <w:rPr>
            <w:noProof/>
            <w:sz w:val="18"/>
            <w:szCs w:val="18"/>
          </w:rPr>
          <w:t>3</w:t>
        </w:r>
        <w:r w:rsidRPr="006427A1">
          <w:rPr>
            <w:noProof/>
            <w:sz w:val="18"/>
            <w:szCs w:val="18"/>
          </w:rPr>
          <w:fldChar w:fldCharType="end"/>
        </w:r>
      </w:p>
    </w:sdtContent>
  </w:sdt>
  <w:p w:rsidR="00693D13" w:rsidRPr="006427A1" w:rsidRDefault="00693D13">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44C0E03"/>
    <w:multiLevelType w:val="hybridMultilevel"/>
    <w:tmpl w:val="604E0224"/>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nsid w:val="47315A39"/>
    <w:multiLevelType w:val="hybridMultilevel"/>
    <w:tmpl w:val="1AE2CCAA"/>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52"/>
    <w:rsid w:val="000039EE"/>
    <w:rsid w:val="00005622"/>
    <w:rsid w:val="0002519E"/>
    <w:rsid w:val="00035B43"/>
    <w:rsid w:val="000758B3"/>
    <w:rsid w:val="000B0D96"/>
    <w:rsid w:val="000B5889"/>
    <w:rsid w:val="000B59D8"/>
    <w:rsid w:val="000C56BE"/>
    <w:rsid w:val="001026FD"/>
    <w:rsid w:val="00115DD7"/>
    <w:rsid w:val="00167472"/>
    <w:rsid w:val="00167F92"/>
    <w:rsid w:val="00173738"/>
    <w:rsid w:val="001B79A3"/>
    <w:rsid w:val="002152A3"/>
    <w:rsid w:val="0024163A"/>
    <w:rsid w:val="002C2496"/>
    <w:rsid w:val="002C6F52"/>
    <w:rsid w:val="00322A56"/>
    <w:rsid w:val="00333A80"/>
    <w:rsid w:val="00364E95"/>
    <w:rsid w:val="00372875"/>
    <w:rsid w:val="00392E88"/>
    <w:rsid w:val="003B1E80"/>
    <w:rsid w:val="003B66E8"/>
    <w:rsid w:val="004033F1"/>
    <w:rsid w:val="00414B0C"/>
    <w:rsid w:val="004257AC"/>
    <w:rsid w:val="0043711B"/>
    <w:rsid w:val="004B732E"/>
    <w:rsid w:val="004D51F4"/>
    <w:rsid w:val="004D64E0"/>
    <w:rsid w:val="0051210D"/>
    <w:rsid w:val="005136D2"/>
    <w:rsid w:val="00517A03"/>
    <w:rsid w:val="005A3DD9"/>
    <w:rsid w:val="005B1DFC"/>
    <w:rsid w:val="00601682"/>
    <w:rsid w:val="006333F7"/>
    <w:rsid w:val="006427A1"/>
    <w:rsid w:val="00644741"/>
    <w:rsid w:val="0068162F"/>
    <w:rsid w:val="00681E50"/>
    <w:rsid w:val="00693D13"/>
    <w:rsid w:val="006A6FFE"/>
    <w:rsid w:val="006C5A91"/>
    <w:rsid w:val="00716BBC"/>
    <w:rsid w:val="007321BC"/>
    <w:rsid w:val="00741464"/>
    <w:rsid w:val="00760063"/>
    <w:rsid w:val="00775E4B"/>
    <w:rsid w:val="0079553B"/>
    <w:rsid w:val="007A40FE"/>
    <w:rsid w:val="007D6E7E"/>
    <w:rsid w:val="00810105"/>
    <w:rsid w:val="008157E0"/>
    <w:rsid w:val="00854E1D"/>
    <w:rsid w:val="00887FA6"/>
    <w:rsid w:val="008B1349"/>
    <w:rsid w:val="008C4397"/>
    <w:rsid w:val="008C465A"/>
    <w:rsid w:val="008F2C9B"/>
    <w:rsid w:val="00923CD6"/>
    <w:rsid w:val="00935AA8"/>
    <w:rsid w:val="00971C9A"/>
    <w:rsid w:val="009D51FA"/>
    <w:rsid w:val="009F1E23"/>
    <w:rsid w:val="009F7FF2"/>
    <w:rsid w:val="00A070D7"/>
    <w:rsid w:val="00A15179"/>
    <w:rsid w:val="00A51537"/>
    <w:rsid w:val="00A5280F"/>
    <w:rsid w:val="00A60FC1"/>
    <w:rsid w:val="00A97C37"/>
    <w:rsid w:val="00AA2D63"/>
    <w:rsid w:val="00AC37B5"/>
    <w:rsid w:val="00AD752F"/>
    <w:rsid w:val="00B27B41"/>
    <w:rsid w:val="00B8573E"/>
    <w:rsid w:val="00BB24C0"/>
    <w:rsid w:val="00C26F2E"/>
    <w:rsid w:val="00C45376"/>
    <w:rsid w:val="00C9028F"/>
    <w:rsid w:val="00CA0416"/>
    <w:rsid w:val="00CB1125"/>
    <w:rsid w:val="00CD042E"/>
    <w:rsid w:val="00CD67E7"/>
    <w:rsid w:val="00CE046C"/>
    <w:rsid w:val="00CF2560"/>
    <w:rsid w:val="00CF5B46"/>
    <w:rsid w:val="00D46B68"/>
    <w:rsid w:val="00D542A5"/>
    <w:rsid w:val="00DC3D47"/>
    <w:rsid w:val="00DD77DA"/>
    <w:rsid w:val="00E06C61"/>
    <w:rsid w:val="00E13DB3"/>
    <w:rsid w:val="00E2408B"/>
    <w:rsid w:val="00E3632F"/>
    <w:rsid w:val="00E57A57"/>
    <w:rsid w:val="00E72AE1"/>
    <w:rsid w:val="00ED6A7A"/>
    <w:rsid w:val="00F04A47"/>
    <w:rsid w:val="00F163C4"/>
    <w:rsid w:val="00F346CE"/>
    <w:rsid w:val="00F34F98"/>
    <w:rsid w:val="00F4054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5A3DD9"/>
    <w:rPr>
      <w:rFonts w:ascii="Times New Roman" w:hAnsi="Times New Roman"/>
      <w:caps/>
      <w:sz w:val="18"/>
      <w:lang w:val="fr-FR" w:eastAsia="en-US"/>
    </w:rPr>
  </w:style>
  <w:style w:type="paragraph" w:customStyle="1" w:styleId="Reasons">
    <w:name w:val="Reasons"/>
    <w:basedOn w:val="Normal"/>
    <w:qFormat/>
    <w:rsid w:val="00741464"/>
    <w:pPr>
      <w:tabs>
        <w:tab w:val="clear" w:pos="794"/>
        <w:tab w:val="clear" w:pos="1191"/>
        <w:tab w:val="clear" w:pos="1588"/>
        <w:tab w:val="clear" w:pos="1985"/>
      </w:tabs>
      <w:overflowPunct/>
      <w:autoSpaceDE/>
      <w:autoSpaceDN/>
      <w:adjustRightInd/>
      <w:spacing w:before="0"/>
      <w:textAlignment w:val="auto"/>
    </w:pPr>
    <w:rPr>
      <w:lang w:val="en-US"/>
    </w:rPr>
  </w:style>
  <w:style w:type="paragraph" w:styleId="BalloonText">
    <w:name w:val="Balloon Text"/>
    <w:basedOn w:val="Normal"/>
    <w:link w:val="BalloonTextChar"/>
    <w:rsid w:val="00E3632F"/>
    <w:pPr>
      <w:spacing w:before="0"/>
    </w:pPr>
    <w:rPr>
      <w:rFonts w:ascii="Tahoma" w:hAnsi="Tahoma" w:cs="Tahoma"/>
      <w:sz w:val="16"/>
      <w:szCs w:val="16"/>
    </w:rPr>
  </w:style>
  <w:style w:type="character" w:customStyle="1" w:styleId="BalloonTextChar">
    <w:name w:val="Balloon Text Char"/>
    <w:basedOn w:val="DefaultParagraphFont"/>
    <w:link w:val="BalloonText"/>
    <w:rsid w:val="00E3632F"/>
    <w:rPr>
      <w:rFonts w:ascii="Tahoma" w:hAnsi="Tahoma" w:cs="Tahoma"/>
      <w:sz w:val="16"/>
      <w:szCs w:val="16"/>
      <w:lang w:val="fr-FR" w:eastAsia="en-US"/>
    </w:rPr>
  </w:style>
  <w:style w:type="character" w:styleId="FollowedHyperlink">
    <w:name w:val="FollowedHyperlink"/>
    <w:basedOn w:val="DefaultParagraphFont"/>
    <w:rsid w:val="00E363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5A3DD9"/>
    <w:rPr>
      <w:rFonts w:ascii="Times New Roman" w:hAnsi="Times New Roman"/>
      <w:caps/>
      <w:sz w:val="18"/>
      <w:lang w:val="fr-FR" w:eastAsia="en-US"/>
    </w:rPr>
  </w:style>
  <w:style w:type="paragraph" w:customStyle="1" w:styleId="Reasons">
    <w:name w:val="Reasons"/>
    <w:basedOn w:val="Normal"/>
    <w:qFormat/>
    <w:rsid w:val="00741464"/>
    <w:pPr>
      <w:tabs>
        <w:tab w:val="clear" w:pos="794"/>
        <w:tab w:val="clear" w:pos="1191"/>
        <w:tab w:val="clear" w:pos="1588"/>
        <w:tab w:val="clear" w:pos="1985"/>
      </w:tabs>
      <w:overflowPunct/>
      <w:autoSpaceDE/>
      <w:autoSpaceDN/>
      <w:adjustRightInd/>
      <w:spacing w:before="0"/>
      <w:textAlignment w:val="auto"/>
    </w:pPr>
    <w:rPr>
      <w:lang w:val="en-US"/>
    </w:rPr>
  </w:style>
  <w:style w:type="paragraph" w:styleId="BalloonText">
    <w:name w:val="Balloon Text"/>
    <w:basedOn w:val="Normal"/>
    <w:link w:val="BalloonTextChar"/>
    <w:rsid w:val="00E3632F"/>
    <w:pPr>
      <w:spacing w:before="0"/>
    </w:pPr>
    <w:rPr>
      <w:rFonts w:ascii="Tahoma" w:hAnsi="Tahoma" w:cs="Tahoma"/>
      <w:sz w:val="16"/>
      <w:szCs w:val="16"/>
    </w:rPr>
  </w:style>
  <w:style w:type="character" w:customStyle="1" w:styleId="BalloonTextChar">
    <w:name w:val="Balloon Text Char"/>
    <w:basedOn w:val="DefaultParagraphFont"/>
    <w:link w:val="BalloonText"/>
    <w:rsid w:val="00E3632F"/>
    <w:rPr>
      <w:rFonts w:ascii="Tahoma" w:hAnsi="Tahoma" w:cs="Tahoma"/>
      <w:sz w:val="16"/>
      <w:szCs w:val="16"/>
      <w:lang w:val="fr-FR" w:eastAsia="en-US"/>
    </w:rPr>
  </w:style>
  <w:style w:type="character" w:styleId="FollowedHyperlink">
    <w:name w:val="FollowedHyperlink"/>
    <w:basedOn w:val="DefaultParagraphFont"/>
    <w:rsid w:val="00E36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18812">
      <w:bodyDiv w:val="1"/>
      <w:marLeft w:val="0"/>
      <w:marRight w:val="0"/>
      <w:marTop w:val="0"/>
      <w:marBottom w:val="0"/>
      <w:divBdr>
        <w:top w:val="none" w:sz="0" w:space="0" w:color="auto"/>
        <w:left w:val="none" w:sz="0" w:space="0" w:color="auto"/>
        <w:bottom w:val="none" w:sz="0" w:space="0" w:color="auto"/>
        <w:right w:val="none" w:sz="0" w:space="0" w:color="auto"/>
      </w:divBdr>
    </w:div>
    <w:div w:id="1643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airporttaxicabservices.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tu.int/oth/T0A0F000010" TargetMode="External"/><Relationship Id="rId34" Type="http://schemas.openxmlformats.org/officeDocument/2006/relationships/hyperlink" Target="http://deals.sheraton.com/Sheraton-San-Jose-Hotel-670/so.ht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flysanjose.com/" TargetMode="External"/><Relationship Id="rId33" Type="http://schemas.openxmlformats.org/officeDocument/2006/relationships/hyperlink" Target="http://www.beverlyheritage.com/index1.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tu.int/ITU-T/gsi/iptv/" TargetMode="External"/><Relationship Id="rId29" Type="http://schemas.openxmlformats.org/officeDocument/2006/relationships/hyperlink" Target="mailto:phjacobs@cisc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ITU-T/gsi/iptv/" TargetMode="External"/><Relationship Id="rId24" Type="http://schemas.openxmlformats.org/officeDocument/2006/relationships/hyperlink" Target="http://cisco.com/web/about/ac156/downloads/campusmap.pdf" TargetMode="External"/><Relationship Id="rId32" Type="http://schemas.openxmlformats.org/officeDocument/2006/relationships/hyperlink" Target="http://hamptoninn.hilton.com/en/hp/hotels/index.jhtml?ctyhocn=SFOMPHX" TargetMode="Externa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g.co/maps/dv9qu" TargetMode="External"/><Relationship Id="rId28" Type="http://schemas.openxmlformats.org/officeDocument/2006/relationships/hyperlink" Target="http://yelp.com/search?find_desc=restaurants+near+510+McCarthy+Blvd+milpitas+ca&amp;find_loc=Milpitas+CA+USA" TargetMode="External"/><Relationship Id="rId36" Type="http://schemas.openxmlformats.org/officeDocument/2006/relationships/header" Target="header4.xml"/><Relationship Id="rId10" Type="http://schemas.openxmlformats.org/officeDocument/2006/relationships/hyperlink" Target="mailto:tsbiptv@itu.int" TargetMode="External"/><Relationship Id="rId19" Type="http://schemas.openxmlformats.org/officeDocument/2006/relationships/hyperlink" Target="mailto:tsbiptv@itu.int" TargetMode="External"/><Relationship Id="rId31" Type="http://schemas.openxmlformats.org/officeDocument/2006/relationships/hyperlink" Target="http://www.ichotelsgroup.com/crowneplaza/hotels/us/en/milpitas/sfomp/hoteldetai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itu.int/en/ITU-T/gsi/iptv" TargetMode="External"/><Relationship Id="rId27" Type="http://schemas.openxmlformats.org/officeDocument/2006/relationships/hyperlink" Target="http://www.vta.org/services/light_rail_services.html" TargetMode="External"/><Relationship Id="rId30" Type="http://schemas.openxmlformats.org/officeDocument/2006/relationships/hyperlink" Target="http://yelp.com/search?find_desc=hotels+&#8204;near+510+McCarthy+Blvd+milpitas+ca&amp;find_loc=Milpitas+CA+USA" TargetMode="External"/><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E56B-0B92-41B5-A04A-639C5361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PF_TSBCIRC1.dotm</Template>
  <TotalTime>0</TotalTime>
  <Pages>5</Pages>
  <Words>1418</Words>
  <Characters>8087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9487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Sane, Marie Henriette</dc:creator>
  <cp:lastModifiedBy>Papara, Marion</cp:lastModifiedBy>
  <cp:revision>2</cp:revision>
  <cp:lastPrinted>2012-06-08T06:16:00Z</cp:lastPrinted>
  <dcterms:created xsi:type="dcterms:W3CDTF">2012-06-08T10:08:00Z</dcterms:created>
  <dcterms:modified xsi:type="dcterms:W3CDTF">2012-06-08T10:08:00Z</dcterms:modified>
</cp:coreProperties>
</file>