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E376AE" w:rsidTr="00303D62">
        <w:trPr>
          <w:cantSplit/>
        </w:trPr>
        <w:tc>
          <w:tcPr>
            <w:tcW w:w="6426" w:type="dxa"/>
            <w:vAlign w:val="center"/>
          </w:tcPr>
          <w:p w:rsidR="00C34772" w:rsidRPr="00E376AE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E376AE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E376AE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E376AE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E376AE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CC18664" wp14:editId="574DAEE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E376AE" w:rsidTr="00303D62">
        <w:trPr>
          <w:cantSplit/>
        </w:trPr>
        <w:tc>
          <w:tcPr>
            <w:tcW w:w="6426" w:type="dxa"/>
            <w:vAlign w:val="center"/>
          </w:tcPr>
          <w:p w:rsidR="00C34772" w:rsidRPr="00E376AE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E376AE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E376AE" w:rsidRDefault="00C34772" w:rsidP="00B5346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80"/>
        <w:rPr>
          <w:lang w:val="es-ES"/>
        </w:rPr>
      </w:pPr>
    </w:p>
    <w:p w:rsidR="00C34772" w:rsidRPr="00E376AE" w:rsidRDefault="00C34772" w:rsidP="00780D8B">
      <w:pPr>
        <w:ind w:firstLine="4395"/>
        <w:rPr>
          <w:lang w:val="es-ES"/>
        </w:rPr>
      </w:pPr>
      <w:r w:rsidRPr="00E376AE">
        <w:rPr>
          <w:lang w:val="es-ES"/>
        </w:rPr>
        <w:tab/>
        <w:t xml:space="preserve">Ginebra, </w:t>
      </w:r>
      <w:r w:rsidR="00780D8B" w:rsidRPr="00E376AE">
        <w:rPr>
          <w:lang w:val="es-ES"/>
        </w:rPr>
        <w:t>11</w:t>
      </w:r>
      <w:r w:rsidR="0090741C" w:rsidRPr="00E376AE">
        <w:rPr>
          <w:lang w:val="es-ES"/>
        </w:rPr>
        <w:t xml:space="preserve"> de </w:t>
      </w:r>
      <w:r w:rsidR="00780D8B" w:rsidRPr="00E376AE">
        <w:rPr>
          <w:lang w:val="es-ES"/>
        </w:rPr>
        <w:t>mayo</w:t>
      </w:r>
      <w:r w:rsidR="0090741C" w:rsidRPr="00E376AE">
        <w:rPr>
          <w:lang w:val="es-ES"/>
        </w:rPr>
        <w:t xml:space="preserve"> de 201</w:t>
      </w:r>
      <w:r w:rsidR="005D359E" w:rsidRPr="00E376AE">
        <w:rPr>
          <w:lang w:val="es-ES"/>
        </w:rPr>
        <w:t>2</w:t>
      </w:r>
    </w:p>
    <w:p w:rsidR="00C34772" w:rsidRPr="00E376AE" w:rsidRDefault="00C34772" w:rsidP="00303D62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E376AE" w:rsidTr="00303D62">
        <w:trPr>
          <w:cantSplit/>
          <w:trHeight w:val="340"/>
        </w:trPr>
        <w:tc>
          <w:tcPr>
            <w:tcW w:w="993" w:type="dxa"/>
          </w:tcPr>
          <w:p w:rsidR="00C34772" w:rsidRPr="00E376AE" w:rsidRDefault="00C34772" w:rsidP="005617AD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E376AE">
              <w:rPr>
                <w:lang w:val="es-ES"/>
              </w:rPr>
              <w:t>Ref.:</w:t>
            </w:r>
          </w:p>
          <w:p w:rsidR="00C34772" w:rsidRPr="00E376AE" w:rsidRDefault="00C34772" w:rsidP="005617AD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C34772" w:rsidRPr="00E376AE" w:rsidRDefault="00C34772" w:rsidP="005617AD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B03FB6" w:rsidRPr="00E376AE" w:rsidRDefault="00B03FB6" w:rsidP="00303D62">
            <w:pPr>
              <w:tabs>
                <w:tab w:val="left" w:pos="4111"/>
              </w:tabs>
              <w:spacing w:before="10"/>
              <w:ind w:left="57"/>
              <w:rPr>
                <w:lang w:val="es-ES"/>
              </w:rPr>
            </w:pPr>
            <w:r w:rsidRPr="00E376AE">
              <w:rPr>
                <w:lang w:val="es-ES"/>
              </w:rPr>
              <w:t>Tel.:</w:t>
            </w:r>
            <w:r w:rsidRPr="00E376AE">
              <w:rPr>
                <w:lang w:val="es-ES"/>
              </w:rPr>
              <w:br/>
              <w:t>Fax:</w:t>
            </w:r>
          </w:p>
          <w:p w:rsidR="00C34772" w:rsidRPr="00E376AE" w:rsidRDefault="00C34772" w:rsidP="002F0711">
            <w:pPr>
              <w:tabs>
                <w:tab w:val="left" w:pos="4111"/>
              </w:tabs>
              <w:spacing w:before="80"/>
              <w:ind w:left="57"/>
              <w:rPr>
                <w:lang w:val="es-ES"/>
              </w:rPr>
            </w:pPr>
          </w:p>
        </w:tc>
        <w:tc>
          <w:tcPr>
            <w:tcW w:w="3884" w:type="dxa"/>
          </w:tcPr>
          <w:p w:rsidR="00C34772" w:rsidRPr="00E376AE" w:rsidRDefault="00C34772" w:rsidP="005950B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E376AE">
              <w:rPr>
                <w:b/>
                <w:lang w:val="es-ES"/>
              </w:rPr>
              <w:t xml:space="preserve">Circular TSB </w:t>
            </w:r>
            <w:r w:rsidR="005D359E" w:rsidRPr="00E376AE">
              <w:rPr>
                <w:b/>
                <w:lang w:val="es-ES"/>
              </w:rPr>
              <w:t>2</w:t>
            </w:r>
            <w:r w:rsidR="00780D8B" w:rsidRPr="00E376AE">
              <w:rPr>
                <w:b/>
                <w:lang w:val="es-ES"/>
              </w:rPr>
              <w:t>82</w:t>
            </w:r>
          </w:p>
          <w:p w:rsidR="00C34772" w:rsidRPr="00E376AE" w:rsidRDefault="00780D8B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E376AE">
              <w:rPr>
                <w:lang w:val="es-ES"/>
              </w:rPr>
              <w:t>JCA-SG&amp;HN/HO</w:t>
            </w:r>
          </w:p>
          <w:p w:rsidR="00B03FB6" w:rsidRPr="00E376AE" w:rsidRDefault="00B03FB6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B03FB6" w:rsidRPr="00E376AE" w:rsidRDefault="00B03FB6" w:rsidP="00780D8B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E376AE">
              <w:rPr>
                <w:lang w:val="es-ES"/>
              </w:rPr>
              <w:t xml:space="preserve">+41 22 730 </w:t>
            </w:r>
            <w:r w:rsidR="00780D8B" w:rsidRPr="00E376AE">
              <w:rPr>
                <w:lang w:val="es-ES"/>
              </w:rPr>
              <w:t>635</w:t>
            </w:r>
            <w:r w:rsidR="005950BA" w:rsidRPr="00E376AE">
              <w:rPr>
                <w:lang w:val="es-ES"/>
              </w:rPr>
              <w:t>6</w:t>
            </w:r>
            <w:r w:rsidRPr="00E376AE">
              <w:rPr>
                <w:lang w:val="es-ES"/>
              </w:rPr>
              <w:br/>
              <w:t>+41 22 730 5853</w:t>
            </w:r>
          </w:p>
          <w:p w:rsidR="00C34772" w:rsidRPr="00E376AE" w:rsidRDefault="00C34772" w:rsidP="0090741C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5329" w:type="dxa"/>
          </w:tcPr>
          <w:p w:rsidR="00DC10CC" w:rsidRPr="00E376AE" w:rsidRDefault="00C34772" w:rsidP="001E5E88">
            <w:pPr>
              <w:pStyle w:val="NormalBefore0pt"/>
            </w:pPr>
            <w:bookmarkStart w:id="0" w:name="Addressee_S"/>
            <w:bookmarkEnd w:id="0"/>
            <w:r w:rsidRPr="00E376AE">
              <w:t>-</w:t>
            </w:r>
            <w:r w:rsidRPr="00E376AE">
              <w:tab/>
            </w:r>
            <w:r w:rsidR="0090741C" w:rsidRPr="00E376AE">
              <w:t xml:space="preserve">A las Administraciones de los Estados Miembros </w:t>
            </w:r>
            <w:r w:rsidR="00C04CE4" w:rsidRPr="00E376AE">
              <w:br/>
            </w:r>
            <w:r w:rsidR="0090741C" w:rsidRPr="00E376AE">
              <w:t>de la Unión</w:t>
            </w:r>
            <w:r w:rsidR="00B03FB6" w:rsidRPr="00E376AE">
              <w:t>;</w:t>
            </w:r>
          </w:p>
          <w:p w:rsidR="0081715C" w:rsidRPr="00E376AE" w:rsidRDefault="005617AD" w:rsidP="00817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="0081715C" w:rsidRPr="00E376AE">
              <w:rPr>
                <w:lang w:val="es-ES"/>
              </w:rPr>
              <w:tab/>
              <w:t>A los Miembros del Sector UIT-T;</w:t>
            </w:r>
          </w:p>
          <w:p w:rsidR="0081715C" w:rsidRPr="00E376AE" w:rsidRDefault="001E5E88" w:rsidP="005617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="005617AD" w:rsidRPr="00E376AE">
              <w:rPr>
                <w:lang w:val="es-ES"/>
              </w:rPr>
              <w:tab/>
            </w:r>
            <w:r w:rsidR="0081715C" w:rsidRPr="00E376AE">
              <w:rPr>
                <w:lang w:val="es-ES"/>
              </w:rPr>
              <w:t>A los Asociados del UIT-T;</w:t>
            </w:r>
          </w:p>
          <w:p w:rsidR="005950BA" w:rsidRPr="00E376AE" w:rsidRDefault="005950BA" w:rsidP="00817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Pr="00E376AE">
              <w:rPr>
                <w:lang w:val="es-ES"/>
              </w:rPr>
              <w:tab/>
            </w:r>
            <w:r w:rsidR="0081715C" w:rsidRPr="00E376AE">
              <w:rPr>
                <w:lang w:val="es-ES"/>
              </w:rPr>
              <w:t>A las Ins</w:t>
            </w:r>
            <w:r w:rsidR="008066A3" w:rsidRPr="00E376AE">
              <w:rPr>
                <w:lang w:val="es-ES"/>
              </w:rPr>
              <w:t>tituciones Académicas del UIT</w:t>
            </w:r>
            <w:r w:rsidR="008066A3" w:rsidRPr="00E376AE">
              <w:rPr>
                <w:lang w:val="es-ES"/>
              </w:rPr>
              <w:noBreakHyphen/>
              <w:t>T</w:t>
            </w:r>
            <w:r w:rsidRPr="00E376AE">
              <w:rPr>
                <w:lang w:val="es-ES"/>
              </w:rPr>
              <w:t>;</w:t>
            </w:r>
          </w:p>
          <w:p w:rsidR="00D407E3" w:rsidRPr="00E376AE" w:rsidRDefault="00D407E3" w:rsidP="00D407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</w:p>
        </w:tc>
      </w:tr>
      <w:tr w:rsidR="00C34772" w:rsidRPr="00E376AE" w:rsidTr="00303D62">
        <w:trPr>
          <w:cantSplit/>
        </w:trPr>
        <w:tc>
          <w:tcPr>
            <w:tcW w:w="993" w:type="dxa"/>
          </w:tcPr>
          <w:p w:rsidR="00C34772" w:rsidRPr="00E376AE" w:rsidRDefault="0090741C" w:rsidP="005617AD">
            <w:pPr>
              <w:tabs>
                <w:tab w:val="left" w:pos="4111"/>
              </w:tabs>
              <w:spacing w:before="0"/>
              <w:ind w:left="57"/>
              <w:rPr>
                <w:sz w:val="22"/>
                <w:lang w:val="es-ES"/>
              </w:rPr>
            </w:pPr>
            <w:r w:rsidRPr="00E376AE">
              <w:rPr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E376AE" w:rsidRDefault="00B43754" w:rsidP="005950BA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780D8B" w:rsidRPr="00E376AE">
                <w:rPr>
                  <w:rStyle w:val="Hyperlink"/>
                  <w:lang w:val="es-ES"/>
                </w:rPr>
                <w:t>tsbjcasghn@itu.int</w:t>
              </w:r>
            </w:hyperlink>
            <w:r w:rsidR="00780D8B" w:rsidRPr="00E376AE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C34772" w:rsidRPr="00D407E3" w:rsidRDefault="00C34772" w:rsidP="00D407E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D407E3">
              <w:rPr>
                <w:b/>
                <w:bCs/>
                <w:lang w:val="es-ES"/>
              </w:rPr>
              <w:t>Copia:</w:t>
            </w:r>
          </w:p>
          <w:p w:rsidR="0090741C" w:rsidRPr="00E376AE" w:rsidRDefault="001E5E88" w:rsidP="00817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="0090741C" w:rsidRPr="00E376AE">
              <w:rPr>
                <w:lang w:val="es-ES"/>
              </w:rPr>
              <w:tab/>
              <w:t>A</w:t>
            </w:r>
            <w:r w:rsidR="0081715C" w:rsidRPr="00E376AE">
              <w:rPr>
                <w:lang w:val="es-ES"/>
              </w:rPr>
              <w:t xml:space="preserve"> </w:t>
            </w:r>
            <w:r w:rsidR="0090741C" w:rsidRPr="00E376AE">
              <w:rPr>
                <w:lang w:val="es-ES"/>
              </w:rPr>
              <w:t>l</w:t>
            </w:r>
            <w:r w:rsidR="0081715C" w:rsidRPr="00E376AE">
              <w:rPr>
                <w:lang w:val="es-ES"/>
              </w:rPr>
              <w:t>os</w:t>
            </w:r>
            <w:r w:rsidR="0090741C" w:rsidRPr="00E376AE">
              <w:rPr>
                <w:lang w:val="es-ES"/>
              </w:rPr>
              <w:t xml:space="preserve"> Presidente</w:t>
            </w:r>
            <w:r w:rsidR="0081715C" w:rsidRPr="00E376AE">
              <w:rPr>
                <w:lang w:val="es-ES"/>
              </w:rPr>
              <w:t>s</w:t>
            </w:r>
            <w:r w:rsidR="0090741C" w:rsidRPr="00E376AE">
              <w:rPr>
                <w:lang w:val="es-ES"/>
              </w:rPr>
              <w:t xml:space="preserve"> y Vicepresidentes de la</w:t>
            </w:r>
            <w:r w:rsidR="0081715C" w:rsidRPr="00E376AE">
              <w:rPr>
                <w:lang w:val="es-ES"/>
              </w:rPr>
              <w:t>s</w:t>
            </w:r>
            <w:r w:rsidR="0090741C" w:rsidRPr="00E376AE">
              <w:rPr>
                <w:lang w:val="es-ES"/>
              </w:rPr>
              <w:t xml:space="preserve"> Comisi</w:t>
            </w:r>
            <w:r w:rsidR="0081715C" w:rsidRPr="00E376AE">
              <w:rPr>
                <w:lang w:val="es-ES"/>
              </w:rPr>
              <w:t>o</w:t>
            </w:r>
            <w:r w:rsidR="0090741C" w:rsidRPr="00E376AE">
              <w:rPr>
                <w:lang w:val="es-ES"/>
              </w:rPr>
              <w:t>n</w:t>
            </w:r>
            <w:r w:rsidR="0081715C" w:rsidRPr="00E376AE">
              <w:rPr>
                <w:lang w:val="es-ES"/>
              </w:rPr>
              <w:t>es</w:t>
            </w:r>
            <w:r w:rsidR="0090741C" w:rsidRPr="00E376AE">
              <w:rPr>
                <w:lang w:val="es-ES"/>
              </w:rPr>
              <w:t xml:space="preserve"> de Estudio </w:t>
            </w:r>
            <w:r w:rsidR="0081715C" w:rsidRPr="00E376AE">
              <w:rPr>
                <w:lang w:val="es-ES"/>
              </w:rPr>
              <w:t>del UIT-T</w:t>
            </w:r>
            <w:r w:rsidR="0090741C" w:rsidRPr="00E376AE">
              <w:rPr>
                <w:lang w:val="es-ES"/>
              </w:rPr>
              <w:t>;</w:t>
            </w:r>
          </w:p>
          <w:p w:rsidR="0090741C" w:rsidRPr="00E376AE" w:rsidRDefault="001E5E88" w:rsidP="005950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="0090741C" w:rsidRPr="00E376AE">
              <w:rPr>
                <w:lang w:val="es-ES"/>
              </w:rPr>
              <w:tab/>
            </w:r>
            <w:r w:rsidR="0081715C" w:rsidRPr="00E376AE">
              <w:rPr>
                <w:lang w:val="es-ES"/>
              </w:rPr>
              <w:t>Al Director de la Oficina</w:t>
            </w:r>
            <w:r w:rsidR="005950BA" w:rsidRPr="00E376AE">
              <w:rPr>
                <w:lang w:val="es-ES"/>
              </w:rPr>
              <w:t xml:space="preserve"> de Desarrollo</w:t>
            </w:r>
            <w:r w:rsidR="0081715C" w:rsidRPr="00E376AE">
              <w:rPr>
                <w:lang w:val="es-ES"/>
              </w:rPr>
              <w:t xml:space="preserve"> de </w:t>
            </w:r>
            <w:r w:rsidR="005950BA" w:rsidRPr="00E376AE">
              <w:rPr>
                <w:lang w:val="es-ES"/>
              </w:rPr>
              <w:t>las Tele</w:t>
            </w:r>
            <w:r w:rsidR="0081715C" w:rsidRPr="00E376AE">
              <w:rPr>
                <w:lang w:val="es-ES"/>
              </w:rPr>
              <w:t>comunicaciones</w:t>
            </w:r>
            <w:r w:rsidR="0090741C" w:rsidRPr="00E376AE">
              <w:rPr>
                <w:lang w:val="es-ES"/>
              </w:rPr>
              <w:t>;</w:t>
            </w:r>
          </w:p>
          <w:p w:rsidR="00C34772" w:rsidRPr="00E376AE" w:rsidRDefault="001E5E88" w:rsidP="005950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E376AE">
              <w:rPr>
                <w:lang w:val="es-ES"/>
              </w:rPr>
              <w:t>-</w:t>
            </w:r>
            <w:r w:rsidR="0090741C" w:rsidRPr="00E376AE">
              <w:rPr>
                <w:lang w:val="es-ES"/>
              </w:rPr>
              <w:tab/>
            </w:r>
            <w:r w:rsidR="008066A3" w:rsidRPr="00E376AE">
              <w:rPr>
                <w:lang w:val="es-ES"/>
              </w:rPr>
              <w:t>A</w:t>
            </w:r>
            <w:r w:rsidR="005950BA" w:rsidRPr="00E376AE">
              <w:rPr>
                <w:lang w:val="es-ES"/>
              </w:rPr>
              <w:t>l Director de la Oficina de Radiocomunicaciones</w:t>
            </w:r>
          </w:p>
        </w:tc>
      </w:tr>
    </w:tbl>
    <w:p w:rsidR="00C34772" w:rsidRPr="00E376AE" w:rsidRDefault="00C34772" w:rsidP="00B5346E">
      <w:pPr>
        <w:spacing w:before="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7008"/>
      </w:tblGrid>
      <w:tr w:rsidR="00C34772" w:rsidRPr="00E376AE" w:rsidTr="00FD72D8">
        <w:trPr>
          <w:cantSplit/>
        </w:trPr>
        <w:tc>
          <w:tcPr>
            <w:tcW w:w="930" w:type="dxa"/>
          </w:tcPr>
          <w:p w:rsidR="00C34772" w:rsidRPr="00E376A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E376AE">
              <w:rPr>
                <w:lang w:val="es-ES"/>
              </w:rPr>
              <w:t>Asunto:</w:t>
            </w:r>
          </w:p>
        </w:tc>
        <w:tc>
          <w:tcPr>
            <w:tcW w:w="7008" w:type="dxa"/>
          </w:tcPr>
          <w:p w:rsidR="00C34772" w:rsidRPr="00E376AE" w:rsidRDefault="00AC53AD" w:rsidP="00D407E3">
            <w:pPr>
              <w:tabs>
                <w:tab w:val="clear" w:pos="794"/>
                <w:tab w:val="clear" w:pos="1191"/>
                <w:tab w:val="left" w:pos="304"/>
                <w:tab w:val="left" w:pos="4111"/>
              </w:tabs>
              <w:spacing w:before="0"/>
              <w:ind w:left="304" w:hanging="304"/>
              <w:rPr>
                <w:b/>
                <w:lang w:val="es-ES"/>
              </w:rPr>
            </w:pPr>
            <w:r w:rsidRPr="00E376AE">
              <w:rPr>
                <w:b/>
                <w:lang w:val="es-ES"/>
              </w:rPr>
              <w:tab/>
            </w:r>
            <w:r w:rsidR="005950BA" w:rsidRPr="00E376AE">
              <w:rPr>
                <w:b/>
                <w:lang w:val="es-ES"/>
              </w:rPr>
              <w:t xml:space="preserve">Nueva </w:t>
            </w:r>
            <w:r w:rsidR="008B564C" w:rsidRPr="00E376AE">
              <w:rPr>
                <w:b/>
                <w:lang w:val="es-ES"/>
              </w:rPr>
              <w:t>actividad conjunta de coordinación</w:t>
            </w:r>
            <w:r w:rsidR="005950BA" w:rsidRPr="00E376AE">
              <w:rPr>
                <w:b/>
                <w:lang w:val="es-ES"/>
              </w:rPr>
              <w:t xml:space="preserve"> sobre </w:t>
            </w:r>
            <w:r w:rsidR="00D407E3">
              <w:rPr>
                <w:b/>
                <w:lang w:val="es-ES"/>
              </w:rPr>
              <w:t xml:space="preserve">la </w:t>
            </w:r>
            <w:r w:rsidR="00780D8B" w:rsidRPr="00E376AE">
              <w:rPr>
                <w:b/>
                <w:lang w:val="es-ES"/>
              </w:rPr>
              <w:t xml:space="preserve">red inteligente y redes residenciales </w:t>
            </w:r>
            <w:r w:rsidR="005950BA" w:rsidRPr="00E376AE">
              <w:rPr>
                <w:b/>
                <w:lang w:val="es-ES"/>
              </w:rPr>
              <w:t>(JCA</w:t>
            </w:r>
            <w:r w:rsidR="005950BA" w:rsidRPr="00E376AE">
              <w:rPr>
                <w:b/>
                <w:lang w:val="es-ES"/>
              </w:rPr>
              <w:noBreakHyphen/>
            </w:r>
            <w:r w:rsidR="00780D8B" w:rsidRPr="00E376AE">
              <w:rPr>
                <w:b/>
                <w:lang w:val="es-ES"/>
              </w:rPr>
              <w:t>SG&amp;HN</w:t>
            </w:r>
            <w:r w:rsidR="005950BA" w:rsidRPr="00E376AE">
              <w:rPr>
                <w:b/>
                <w:lang w:val="es-ES"/>
              </w:rPr>
              <w:t>)</w:t>
            </w:r>
          </w:p>
        </w:tc>
      </w:tr>
    </w:tbl>
    <w:p w:rsidR="00C34772" w:rsidRPr="00E376AE" w:rsidRDefault="00C34772" w:rsidP="00533EF5">
      <w:pPr>
        <w:pStyle w:val="Normalaftertitle"/>
        <w:rPr>
          <w:lang w:val="es-ES"/>
        </w:rPr>
      </w:pPr>
      <w:r w:rsidRPr="00E376AE">
        <w:rPr>
          <w:lang w:val="es-ES"/>
        </w:rPr>
        <w:t>Muy Señora mía/Muy Señor mío:</w:t>
      </w:r>
    </w:p>
    <w:p w:rsidR="00BB5C06" w:rsidRPr="00E376AE" w:rsidRDefault="00BB5C06" w:rsidP="00BB5C06">
      <w:pPr>
        <w:rPr>
          <w:lang w:val="es-ES"/>
        </w:rPr>
      </w:pPr>
      <w:r w:rsidRPr="00E376AE">
        <w:rPr>
          <w:lang w:val="es-ES"/>
        </w:rPr>
        <w:t>1</w:t>
      </w:r>
      <w:r w:rsidRPr="00E376AE">
        <w:rPr>
          <w:lang w:val="es-ES"/>
        </w:rPr>
        <w:tab/>
      </w:r>
      <w:r w:rsidR="00327398" w:rsidRPr="00E376AE">
        <w:rPr>
          <w:lang w:val="es-ES"/>
        </w:rPr>
        <w:t xml:space="preserve">Me complace </w:t>
      </w:r>
      <w:r w:rsidRPr="00E376AE">
        <w:rPr>
          <w:lang w:val="es-ES"/>
        </w:rPr>
        <w:t>informarle de que, en su última reunión (Ginebra, 10-13 de enero de 2012), el GANT acordó lo siguiente:</w:t>
      </w:r>
    </w:p>
    <w:p w:rsidR="00BB5C06" w:rsidRPr="00E376AE" w:rsidRDefault="00BB5C06" w:rsidP="00780D8B">
      <w:pPr>
        <w:rPr>
          <w:lang w:val="es-ES"/>
        </w:rPr>
      </w:pPr>
      <w:r w:rsidRPr="00E376AE">
        <w:rPr>
          <w:lang w:val="es-ES"/>
        </w:rPr>
        <w:t>1.1</w:t>
      </w:r>
      <w:r w:rsidRPr="00E376AE">
        <w:rPr>
          <w:lang w:val="es-ES"/>
        </w:rPr>
        <w:tab/>
        <w:t xml:space="preserve">El Grupo Temático sobre </w:t>
      </w:r>
      <w:r w:rsidR="00780D8B" w:rsidRPr="00E376AE">
        <w:rPr>
          <w:lang w:val="es-ES"/>
        </w:rPr>
        <w:t>redes inteligentes</w:t>
      </w:r>
      <w:r w:rsidRPr="00E376AE">
        <w:rPr>
          <w:lang w:val="es-ES"/>
        </w:rPr>
        <w:t xml:space="preserve"> ha llevado a buen término su labor; su mandato se ha dado por terminado, y las Comisiones de Estudio proseguirán los trabajos encaminados a preparar las Recomendaciones UIT-T necesarias sobre este importante tema.</w:t>
      </w:r>
    </w:p>
    <w:p w:rsidR="00BB5C06" w:rsidRPr="00E376AE" w:rsidRDefault="00BB5C06" w:rsidP="008B564C">
      <w:pPr>
        <w:rPr>
          <w:lang w:val="es-ES"/>
        </w:rPr>
      </w:pPr>
      <w:r w:rsidRPr="00E376AE">
        <w:rPr>
          <w:lang w:val="es-ES"/>
        </w:rPr>
        <w:t>1.</w:t>
      </w:r>
      <w:r w:rsidR="00780D8B" w:rsidRPr="00E376AE">
        <w:rPr>
          <w:lang w:val="es-ES"/>
        </w:rPr>
        <w:t>2</w:t>
      </w:r>
      <w:r w:rsidRPr="00E376AE">
        <w:rPr>
          <w:lang w:val="es-ES"/>
        </w:rPr>
        <w:tab/>
        <w:t xml:space="preserve">La creación de la </w:t>
      </w:r>
      <w:r w:rsidR="008B564C" w:rsidRPr="00E376AE">
        <w:rPr>
          <w:lang w:val="es-ES"/>
        </w:rPr>
        <w:t>actividad conjunta de coordinación</w:t>
      </w:r>
      <w:r w:rsidRPr="00E376AE">
        <w:rPr>
          <w:lang w:val="es-ES"/>
        </w:rPr>
        <w:t xml:space="preserve"> sobre </w:t>
      </w:r>
      <w:r w:rsidR="00E376AE" w:rsidRPr="00E376AE">
        <w:rPr>
          <w:lang w:val="es-ES"/>
        </w:rPr>
        <w:t xml:space="preserve">la </w:t>
      </w:r>
      <w:r w:rsidR="00780D8B" w:rsidRPr="00E376AE">
        <w:rPr>
          <w:lang w:val="es-ES"/>
        </w:rPr>
        <w:t xml:space="preserve">red inteligente y redes residenciales </w:t>
      </w:r>
      <w:r w:rsidRPr="00E376AE">
        <w:rPr>
          <w:lang w:val="es-ES"/>
        </w:rPr>
        <w:t>(JCA</w:t>
      </w:r>
      <w:r w:rsidR="00FD72D8" w:rsidRPr="00E376AE">
        <w:rPr>
          <w:lang w:val="es-ES"/>
        </w:rPr>
        <w:noBreakHyphen/>
      </w:r>
      <w:r w:rsidR="00780D8B" w:rsidRPr="00E376AE">
        <w:rPr>
          <w:lang w:val="es-ES"/>
        </w:rPr>
        <w:t>SG&amp;HN</w:t>
      </w:r>
      <w:r w:rsidRPr="00E376AE">
        <w:rPr>
          <w:lang w:val="es-ES"/>
        </w:rPr>
        <w:t xml:space="preserve">) cuyo mandato se estipula en </w:t>
      </w:r>
      <w:r w:rsidR="00D407E3">
        <w:rPr>
          <w:lang w:val="es-ES"/>
        </w:rPr>
        <w:t>e</w:t>
      </w:r>
      <w:r w:rsidRPr="00E376AE">
        <w:rPr>
          <w:lang w:val="es-ES"/>
        </w:rPr>
        <w:t xml:space="preserve">l </w:t>
      </w:r>
      <w:r w:rsidR="008B564C">
        <w:rPr>
          <w:b/>
          <w:bCs/>
          <w:lang w:val="es-ES"/>
        </w:rPr>
        <w:t>a</w:t>
      </w:r>
      <w:r w:rsidR="00780D8B" w:rsidRPr="00E376AE">
        <w:rPr>
          <w:b/>
          <w:bCs/>
          <w:lang w:val="es-ES"/>
        </w:rPr>
        <w:t xml:space="preserve">nexo </w:t>
      </w:r>
      <w:r w:rsidRPr="00E376AE">
        <w:rPr>
          <w:b/>
          <w:bCs/>
          <w:lang w:val="es-ES"/>
        </w:rPr>
        <w:t>1</w:t>
      </w:r>
      <w:r w:rsidRPr="00E376AE">
        <w:rPr>
          <w:lang w:val="es-ES"/>
        </w:rPr>
        <w:t xml:space="preserve"> adjunto.</w:t>
      </w:r>
      <w:r w:rsidR="00780D8B" w:rsidRPr="00E376AE">
        <w:rPr>
          <w:lang w:val="es-ES"/>
        </w:rPr>
        <w:t xml:space="preserve"> Esta JCA </w:t>
      </w:r>
      <w:r w:rsidR="00407FC7" w:rsidRPr="00E376AE">
        <w:rPr>
          <w:lang w:val="es-ES"/>
        </w:rPr>
        <w:t>remplaza</w:t>
      </w:r>
      <w:r w:rsidR="00780D8B" w:rsidRPr="00E376AE">
        <w:rPr>
          <w:lang w:val="es-ES"/>
        </w:rPr>
        <w:t xml:space="preserve"> a la actual JCA sobre redes residenciales (JCA-HN)</w:t>
      </w:r>
      <w:r w:rsidR="008B564C">
        <w:rPr>
          <w:lang w:val="es-ES"/>
        </w:rPr>
        <w:t>.</w:t>
      </w:r>
    </w:p>
    <w:p w:rsidR="00BB5C06" w:rsidRPr="00E376AE" w:rsidRDefault="00BB5C06" w:rsidP="00407FC7">
      <w:pPr>
        <w:rPr>
          <w:lang w:val="es-ES"/>
        </w:rPr>
      </w:pPr>
      <w:r w:rsidRPr="00E376AE">
        <w:rPr>
          <w:lang w:val="es-ES"/>
        </w:rPr>
        <w:t>1.</w:t>
      </w:r>
      <w:r w:rsidR="00407FC7" w:rsidRPr="00E376AE">
        <w:rPr>
          <w:lang w:val="es-ES"/>
        </w:rPr>
        <w:t>3</w:t>
      </w:r>
      <w:r w:rsidRPr="00E376AE">
        <w:rPr>
          <w:lang w:val="es-ES"/>
        </w:rPr>
        <w:tab/>
      </w:r>
      <w:r w:rsidR="00407FC7" w:rsidRPr="00E376AE">
        <w:rPr>
          <w:lang w:val="es-ES"/>
        </w:rPr>
        <w:t>El GANT será el Grupo matriz de la JCA</w:t>
      </w:r>
      <w:r w:rsidR="00407FC7" w:rsidRPr="00E376AE">
        <w:rPr>
          <w:lang w:val="es-ES"/>
        </w:rPr>
        <w:noBreakHyphen/>
        <w:t>SG&amp;HN</w:t>
      </w:r>
      <w:r w:rsidRPr="00E376AE">
        <w:rPr>
          <w:lang w:val="es-ES"/>
        </w:rPr>
        <w:t>.</w:t>
      </w:r>
    </w:p>
    <w:p w:rsidR="00407FC7" w:rsidRPr="00E376AE" w:rsidRDefault="00407FC7" w:rsidP="00407FC7">
      <w:pPr>
        <w:rPr>
          <w:lang w:val="es-ES"/>
        </w:rPr>
      </w:pPr>
      <w:r w:rsidRPr="00E376AE">
        <w:rPr>
          <w:lang w:val="es-ES"/>
        </w:rPr>
        <w:t>1.4</w:t>
      </w:r>
      <w:r w:rsidRPr="00E376AE">
        <w:rPr>
          <w:lang w:val="es-ES"/>
        </w:rPr>
        <w:tab/>
        <w:t>El Sr. Richard Stuart (</w:t>
      </w:r>
      <w:proofErr w:type="spellStart"/>
      <w:r w:rsidRPr="00E376AE">
        <w:rPr>
          <w:lang w:val="es-ES"/>
        </w:rPr>
        <w:t>Lantiq</w:t>
      </w:r>
      <w:proofErr w:type="spellEnd"/>
      <w:r w:rsidRPr="00E376AE">
        <w:rPr>
          <w:lang w:val="es-ES"/>
        </w:rPr>
        <w:t>, Alemania) actuará de coordinador.</w:t>
      </w:r>
      <w:r w:rsidR="00E40BF1">
        <w:rPr>
          <w:lang w:val="es-ES"/>
        </w:rPr>
        <w:t xml:space="preserve"> </w:t>
      </w:r>
      <w:r w:rsidRPr="00E376AE">
        <w:rPr>
          <w:lang w:val="es-ES"/>
        </w:rPr>
        <w:t>También serán coordinadores la Sra. Les Brown (</w:t>
      </w:r>
      <w:proofErr w:type="spellStart"/>
      <w:r w:rsidRPr="00E376AE">
        <w:rPr>
          <w:lang w:val="es-ES"/>
        </w:rPr>
        <w:t>Lantiq</w:t>
      </w:r>
      <w:proofErr w:type="spellEnd"/>
      <w:r w:rsidRPr="00E376AE">
        <w:rPr>
          <w:lang w:val="es-ES"/>
        </w:rPr>
        <w:t xml:space="preserve">, Alemania) y el Sr. Stefano </w:t>
      </w:r>
      <w:proofErr w:type="spellStart"/>
      <w:r w:rsidRPr="00E376AE">
        <w:rPr>
          <w:lang w:val="es-ES"/>
        </w:rPr>
        <w:t>Galli</w:t>
      </w:r>
      <w:proofErr w:type="spellEnd"/>
      <w:r w:rsidRPr="00E376AE">
        <w:rPr>
          <w:lang w:val="es-ES"/>
        </w:rPr>
        <w:t xml:space="preserve"> (ASSIA, EE</w:t>
      </w:r>
      <w:r w:rsidR="002A0499">
        <w:rPr>
          <w:lang w:val="es-ES"/>
        </w:rPr>
        <w:t>.</w:t>
      </w:r>
      <w:r w:rsidRPr="00E376AE">
        <w:rPr>
          <w:lang w:val="es-ES"/>
        </w:rPr>
        <w:t>UU</w:t>
      </w:r>
      <w:r w:rsidR="002A0499">
        <w:rPr>
          <w:lang w:val="es-ES"/>
        </w:rPr>
        <w:t>.</w:t>
      </w:r>
      <w:r w:rsidRPr="00E376AE">
        <w:rPr>
          <w:lang w:val="es-ES"/>
        </w:rPr>
        <w:t>)</w:t>
      </w:r>
      <w:r w:rsidR="002A0499">
        <w:rPr>
          <w:lang w:val="es-ES"/>
        </w:rPr>
        <w:t>.</w:t>
      </w:r>
    </w:p>
    <w:p w:rsidR="00BB5C06" w:rsidRPr="00E376AE" w:rsidRDefault="00BB5C06" w:rsidP="00D407E3">
      <w:pPr>
        <w:rPr>
          <w:lang w:val="es-ES"/>
        </w:rPr>
      </w:pPr>
      <w:r w:rsidRPr="00E376AE">
        <w:rPr>
          <w:lang w:val="es-ES"/>
        </w:rPr>
        <w:t>2</w:t>
      </w:r>
      <w:r w:rsidRPr="00E376AE">
        <w:rPr>
          <w:lang w:val="es-ES"/>
        </w:rPr>
        <w:tab/>
        <w:t xml:space="preserve">La </w:t>
      </w:r>
      <w:r w:rsidR="00407FC7" w:rsidRPr="00E376AE">
        <w:rPr>
          <w:lang w:val="es-ES"/>
        </w:rPr>
        <w:t>JCA</w:t>
      </w:r>
      <w:r w:rsidR="00407FC7" w:rsidRPr="00E376AE">
        <w:rPr>
          <w:lang w:val="es-ES"/>
        </w:rPr>
        <w:noBreakHyphen/>
        <w:t xml:space="preserve">SG&amp;HN </w:t>
      </w:r>
      <w:r w:rsidRPr="00E376AE">
        <w:rPr>
          <w:lang w:val="es-ES"/>
        </w:rPr>
        <w:t>se encargará de coordinar</w:t>
      </w:r>
      <w:r w:rsidR="00407FC7" w:rsidRPr="00E376AE">
        <w:rPr>
          <w:lang w:val="es-ES"/>
        </w:rPr>
        <w:t>, dentro y fuera del UIT-T,</w:t>
      </w:r>
      <w:r w:rsidRPr="00E376AE">
        <w:rPr>
          <w:lang w:val="es-ES"/>
        </w:rPr>
        <w:t xml:space="preserve"> los trabajos de normalización de </w:t>
      </w:r>
      <w:r w:rsidR="00407FC7" w:rsidRPr="00E376AE">
        <w:rPr>
          <w:lang w:val="es-ES"/>
        </w:rPr>
        <w:t>todos los aspectos relacionados con la red inteligente y la</w:t>
      </w:r>
      <w:r w:rsidR="00E376AE">
        <w:rPr>
          <w:lang w:val="es-ES"/>
        </w:rPr>
        <w:t>s comunicaciones</w:t>
      </w:r>
      <w:r w:rsidR="00407FC7" w:rsidRPr="00E376AE">
        <w:rPr>
          <w:lang w:val="es-ES"/>
        </w:rPr>
        <w:t xml:space="preserve"> </w:t>
      </w:r>
      <w:r w:rsidR="00E376AE">
        <w:rPr>
          <w:lang w:val="es-ES"/>
        </w:rPr>
        <w:t>conexas</w:t>
      </w:r>
      <w:r w:rsidR="00407FC7" w:rsidRPr="00E376AE">
        <w:rPr>
          <w:lang w:val="es-ES"/>
        </w:rPr>
        <w:t>, así como las redes residenciales</w:t>
      </w:r>
      <w:r w:rsidRPr="00E376AE">
        <w:rPr>
          <w:lang w:val="es-ES"/>
        </w:rPr>
        <w:t>.</w:t>
      </w:r>
    </w:p>
    <w:p w:rsidR="00BB5C06" w:rsidRPr="00E376AE" w:rsidRDefault="00BB5C06" w:rsidP="00407FC7">
      <w:pPr>
        <w:rPr>
          <w:lang w:val="es-ES"/>
        </w:rPr>
      </w:pPr>
      <w:r w:rsidRPr="00E376AE">
        <w:rPr>
          <w:lang w:val="es-ES"/>
        </w:rPr>
        <w:t>3</w:t>
      </w:r>
      <w:r w:rsidRPr="00E376AE">
        <w:rPr>
          <w:lang w:val="es-ES"/>
        </w:rPr>
        <w:tab/>
      </w:r>
      <w:r w:rsidR="00407FC7" w:rsidRPr="00E376AE">
        <w:rPr>
          <w:lang w:val="es-ES"/>
        </w:rPr>
        <w:t>La JCA</w:t>
      </w:r>
      <w:r w:rsidR="00407FC7" w:rsidRPr="00E376AE">
        <w:rPr>
          <w:lang w:val="es-ES"/>
        </w:rPr>
        <w:noBreakHyphen/>
        <w:t>SG&amp;HN se reunió por vez primera el 9 de mayo de 2012 en Ginebra</w:t>
      </w:r>
      <w:r w:rsidRPr="00E376AE">
        <w:rPr>
          <w:lang w:val="es-ES"/>
        </w:rPr>
        <w:t>.</w:t>
      </w:r>
    </w:p>
    <w:p w:rsidR="00BB5C06" w:rsidRPr="00E376AE" w:rsidRDefault="00407FC7" w:rsidP="00D407E3">
      <w:pPr>
        <w:ind w:right="-57"/>
        <w:rPr>
          <w:lang w:val="es-ES"/>
        </w:rPr>
      </w:pPr>
      <w:r w:rsidRPr="00E376AE">
        <w:rPr>
          <w:lang w:val="es-ES"/>
        </w:rPr>
        <w:t>4</w:t>
      </w:r>
      <w:r w:rsidR="00BB5C06" w:rsidRPr="00E376AE">
        <w:rPr>
          <w:lang w:val="es-ES"/>
        </w:rPr>
        <w:tab/>
        <w:t xml:space="preserve">La próxima reunión de la </w:t>
      </w:r>
      <w:r w:rsidR="00D407E3">
        <w:t>JCA-SG&amp;HN</w:t>
      </w:r>
      <w:r w:rsidR="00BB5C06" w:rsidRPr="00E376AE">
        <w:rPr>
          <w:lang w:val="es-ES"/>
        </w:rPr>
        <w:t xml:space="preserve"> tendrá lugar en Ginebra (Su</w:t>
      </w:r>
      <w:r w:rsidR="007C2B3B" w:rsidRPr="00E376AE">
        <w:rPr>
          <w:lang w:val="es-ES"/>
        </w:rPr>
        <w:t xml:space="preserve">iza) el </w:t>
      </w:r>
      <w:r w:rsidRPr="00E376AE">
        <w:rPr>
          <w:lang w:val="es-ES"/>
        </w:rPr>
        <w:t>4</w:t>
      </w:r>
      <w:r w:rsidR="007C2B3B" w:rsidRPr="00E376AE">
        <w:rPr>
          <w:lang w:val="es-ES"/>
        </w:rPr>
        <w:t xml:space="preserve"> de </w:t>
      </w:r>
      <w:r w:rsidRPr="00E376AE">
        <w:rPr>
          <w:lang w:val="es-ES"/>
        </w:rPr>
        <w:t xml:space="preserve">julio </w:t>
      </w:r>
      <w:r w:rsidR="00BB5C06" w:rsidRPr="00E376AE">
        <w:rPr>
          <w:lang w:val="es-ES"/>
        </w:rPr>
        <w:t>de 2012, 1</w:t>
      </w:r>
      <w:r w:rsidRPr="00E376AE">
        <w:rPr>
          <w:lang w:val="es-ES"/>
        </w:rPr>
        <w:t>4</w:t>
      </w:r>
      <w:r w:rsidR="00FD72D8" w:rsidRPr="00E376AE">
        <w:rPr>
          <w:lang w:val="es-ES"/>
        </w:rPr>
        <w:t>.</w:t>
      </w:r>
      <w:r w:rsidR="00BB5C06" w:rsidRPr="00E376AE">
        <w:rPr>
          <w:lang w:val="es-ES"/>
        </w:rPr>
        <w:t>30–1</w:t>
      </w:r>
      <w:r w:rsidRPr="00E376AE">
        <w:rPr>
          <w:lang w:val="es-ES"/>
        </w:rPr>
        <w:t>7</w:t>
      </w:r>
      <w:r w:rsidR="00FD72D8" w:rsidRPr="00E376AE">
        <w:rPr>
          <w:lang w:val="es-ES"/>
        </w:rPr>
        <w:t>.</w:t>
      </w:r>
      <w:r w:rsidRPr="00E376AE">
        <w:rPr>
          <w:lang w:val="es-ES"/>
        </w:rPr>
        <w:t>3</w:t>
      </w:r>
      <w:r w:rsidR="00BB5C06" w:rsidRPr="00E376AE">
        <w:rPr>
          <w:lang w:val="es-ES"/>
        </w:rPr>
        <w:t>0</w:t>
      </w:r>
      <w:r w:rsidR="00FD72D8" w:rsidRPr="00E376AE">
        <w:rPr>
          <w:lang w:val="es-ES"/>
        </w:rPr>
        <w:t xml:space="preserve"> horas</w:t>
      </w:r>
      <w:r w:rsidR="00BB5C06" w:rsidRPr="00E376AE">
        <w:rPr>
          <w:lang w:val="es-ES"/>
        </w:rPr>
        <w:t xml:space="preserve">. </w:t>
      </w:r>
      <w:r w:rsidRPr="00E376AE">
        <w:rPr>
          <w:lang w:val="es-ES"/>
        </w:rPr>
        <w:t xml:space="preserve">Se podrá participar a </w:t>
      </w:r>
      <w:r w:rsidR="00BB5C06" w:rsidRPr="00E376AE">
        <w:rPr>
          <w:lang w:val="es-ES"/>
        </w:rPr>
        <w:t xml:space="preserve">distancia. Para mayor información véase la página web de la </w:t>
      </w:r>
      <w:r w:rsidRPr="00E376AE">
        <w:rPr>
          <w:lang w:val="es-ES"/>
        </w:rPr>
        <w:t>JCA</w:t>
      </w:r>
      <w:r w:rsidRPr="00E376AE">
        <w:rPr>
          <w:lang w:val="es-ES"/>
        </w:rPr>
        <w:noBreakHyphen/>
        <w:t>SG&amp;HN</w:t>
      </w:r>
      <w:r w:rsidR="00D407E3">
        <w:rPr>
          <w:lang w:val="es-ES"/>
        </w:rPr>
        <w:t>:</w:t>
      </w:r>
      <w:r w:rsidRPr="00E376AE">
        <w:rPr>
          <w:lang w:val="es-ES"/>
        </w:rPr>
        <w:t xml:space="preserve"> </w:t>
      </w:r>
      <w:hyperlink r:id="rId11" w:history="1">
        <w:r w:rsidRPr="00E376AE">
          <w:rPr>
            <w:rStyle w:val="Hyperlink"/>
            <w:lang w:val="es-ES"/>
          </w:rPr>
          <w:t>http://www.itu.int/en/ITU-T/jca/sghn/Pages/default.aspx</w:t>
        </w:r>
      </w:hyperlink>
      <w:r w:rsidRPr="00E376AE">
        <w:rPr>
          <w:lang w:val="es-ES"/>
        </w:rPr>
        <w:t>.</w:t>
      </w:r>
    </w:p>
    <w:p w:rsidR="008B564C" w:rsidRDefault="008B56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B5C06" w:rsidRPr="00E376AE" w:rsidRDefault="008B564C" w:rsidP="00F805B0">
      <w:pPr>
        <w:rPr>
          <w:lang w:val="es-ES"/>
        </w:rPr>
      </w:pPr>
      <w:r>
        <w:rPr>
          <w:lang w:val="es-ES"/>
        </w:rPr>
        <w:lastRenderedPageBreak/>
        <w:t>5</w:t>
      </w:r>
      <w:r w:rsidR="00BB5C06" w:rsidRPr="00E376AE">
        <w:rPr>
          <w:lang w:val="es-ES"/>
        </w:rPr>
        <w:tab/>
        <w:t xml:space="preserve">La participación en la </w:t>
      </w:r>
      <w:r w:rsidR="00407FC7" w:rsidRPr="00E376AE">
        <w:rPr>
          <w:lang w:val="es-ES"/>
        </w:rPr>
        <w:t>JCA</w:t>
      </w:r>
      <w:r w:rsidR="00407FC7" w:rsidRPr="00E376AE">
        <w:rPr>
          <w:lang w:val="es-ES"/>
        </w:rPr>
        <w:noBreakHyphen/>
        <w:t xml:space="preserve">SG&amp;HN </w:t>
      </w:r>
      <w:r w:rsidR="00BB5C06" w:rsidRPr="00E376AE">
        <w:rPr>
          <w:lang w:val="es-ES"/>
        </w:rPr>
        <w:t xml:space="preserve">está abierta </w:t>
      </w:r>
      <w:r w:rsidR="00F805B0" w:rsidRPr="00E376AE">
        <w:rPr>
          <w:lang w:val="es-ES"/>
        </w:rPr>
        <w:t>de conformidad con la cláusula 2.2.3 de la Recomendación UIT-T A.1</w:t>
      </w:r>
      <w:r w:rsidR="00BB5C06" w:rsidRPr="00E376AE">
        <w:rPr>
          <w:lang w:val="es-ES"/>
        </w:rPr>
        <w:t>.</w:t>
      </w:r>
    </w:p>
    <w:p w:rsidR="00BB5C06" w:rsidRPr="00E376AE" w:rsidRDefault="008B564C" w:rsidP="008B564C">
      <w:pPr>
        <w:rPr>
          <w:lang w:val="es-ES"/>
        </w:rPr>
      </w:pPr>
      <w:r>
        <w:rPr>
          <w:lang w:val="es-ES"/>
        </w:rPr>
        <w:t>6</w:t>
      </w:r>
      <w:r w:rsidR="00BB5C06" w:rsidRPr="00E376AE">
        <w:rPr>
          <w:lang w:val="es-ES"/>
        </w:rPr>
        <w:tab/>
        <w:t xml:space="preserve">Confío en que el UIT-T logrará satisfacer las expectativas de sus </w:t>
      </w:r>
      <w:r>
        <w:rPr>
          <w:lang w:val="es-ES"/>
        </w:rPr>
        <w:t>m</w:t>
      </w:r>
      <w:r w:rsidR="00BB5C06" w:rsidRPr="00E376AE">
        <w:rPr>
          <w:lang w:val="es-ES"/>
        </w:rPr>
        <w:t xml:space="preserve">iembros y resolverá los problemas que entraña la normalización de </w:t>
      </w:r>
      <w:r w:rsidR="00E376AE" w:rsidRPr="00E376AE">
        <w:rPr>
          <w:lang w:val="es-ES"/>
        </w:rPr>
        <w:t>la red inteligente y de las redes residenciales</w:t>
      </w:r>
      <w:r w:rsidR="00BB5C06" w:rsidRPr="00E376AE">
        <w:rPr>
          <w:lang w:val="es-ES"/>
        </w:rPr>
        <w:t>.</w:t>
      </w:r>
    </w:p>
    <w:p w:rsidR="00C34772" w:rsidRPr="00E376AE" w:rsidRDefault="00C34772" w:rsidP="00D407E3">
      <w:pPr>
        <w:ind w:right="91"/>
        <w:rPr>
          <w:lang w:val="es-ES"/>
        </w:rPr>
      </w:pPr>
      <w:r w:rsidRPr="00E376AE">
        <w:rPr>
          <w:lang w:val="es-ES"/>
        </w:rPr>
        <w:t>Le saluda muy atentamente</w:t>
      </w:r>
      <w:r w:rsidR="00D407E3">
        <w:rPr>
          <w:lang w:val="es-ES"/>
        </w:rPr>
        <w:t>.</w:t>
      </w:r>
    </w:p>
    <w:p w:rsidR="00C34772" w:rsidRDefault="00C34772" w:rsidP="0000599D">
      <w:pPr>
        <w:spacing w:before="1680"/>
        <w:ind w:right="91"/>
        <w:rPr>
          <w:lang w:val="es-ES"/>
        </w:rPr>
      </w:pPr>
      <w:r w:rsidRPr="00E376AE">
        <w:rPr>
          <w:lang w:val="es-ES"/>
        </w:rPr>
        <w:t>Malcolm Johnson</w:t>
      </w:r>
      <w:r w:rsidRPr="00E376AE">
        <w:rPr>
          <w:lang w:val="es-ES"/>
        </w:rPr>
        <w:br/>
        <w:t>Director de la Oficina de</w:t>
      </w:r>
      <w:r w:rsidRPr="00E376AE">
        <w:rPr>
          <w:lang w:val="es-ES"/>
        </w:rPr>
        <w:br/>
        <w:t>Normalización de las Telecomunicaciones</w:t>
      </w:r>
    </w:p>
    <w:p w:rsidR="00D407E3" w:rsidRDefault="00D407E3" w:rsidP="00D407E3">
      <w:pPr>
        <w:rPr>
          <w:lang w:val="es-ES"/>
        </w:rPr>
      </w:pPr>
    </w:p>
    <w:p w:rsidR="00D407E3" w:rsidRDefault="00D407E3" w:rsidP="00D407E3">
      <w:pPr>
        <w:rPr>
          <w:lang w:val="es-ES"/>
        </w:rPr>
      </w:pPr>
    </w:p>
    <w:p w:rsidR="00D407E3" w:rsidRDefault="00D407E3" w:rsidP="00D407E3">
      <w:pPr>
        <w:rPr>
          <w:lang w:val="es-ES"/>
        </w:rPr>
      </w:pPr>
    </w:p>
    <w:p w:rsidR="00D407E3" w:rsidRDefault="00D407E3" w:rsidP="00D407E3">
      <w:pPr>
        <w:rPr>
          <w:lang w:val="es-ES"/>
        </w:rPr>
      </w:pPr>
    </w:p>
    <w:p w:rsidR="00D407E3" w:rsidRDefault="00D407E3" w:rsidP="00D407E3">
      <w:pPr>
        <w:rPr>
          <w:lang w:val="es-ES"/>
        </w:rPr>
      </w:pPr>
    </w:p>
    <w:p w:rsidR="00D407E3" w:rsidRDefault="00D407E3" w:rsidP="00D407E3">
      <w:pPr>
        <w:rPr>
          <w:lang w:val="es-ES"/>
        </w:rPr>
      </w:pPr>
    </w:p>
    <w:p w:rsidR="00D407E3" w:rsidRPr="00E376AE" w:rsidRDefault="00D407E3" w:rsidP="00D407E3">
      <w:pPr>
        <w:rPr>
          <w:lang w:val="es-ES"/>
        </w:rPr>
      </w:pPr>
    </w:p>
    <w:p w:rsidR="00D407E3" w:rsidRDefault="0090741C" w:rsidP="00BB5C06">
      <w:pPr>
        <w:spacing w:before="1200"/>
        <w:ind w:right="91"/>
        <w:rPr>
          <w:b/>
          <w:bCs/>
          <w:lang w:val="es-ES"/>
        </w:rPr>
      </w:pPr>
      <w:r w:rsidRPr="00E376AE">
        <w:rPr>
          <w:b/>
          <w:bCs/>
          <w:lang w:val="es-ES"/>
        </w:rPr>
        <w:t>Anexo</w:t>
      </w:r>
      <w:r w:rsidRPr="00D407E3">
        <w:rPr>
          <w:lang w:val="es-ES"/>
        </w:rPr>
        <w:t xml:space="preserve">: </w:t>
      </w:r>
      <w:r w:rsidR="00BB5C06" w:rsidRPr="00D407E3">
        <w:rPr>
          <w:lang w:val="es-ES"/>
        </w:rPr>
        <w:t>1</w:t>
      </w:r>
    </w:p>
    <w:p w:rsidR="00921263" w:rsidRPr="00E376AE" w:rsidRDefault="00921263" w:rsidP="00BB5C06">
      <w:pPr>
        <w:spacing w:before="1200"/>
        <w:ind w:right="91"/>
        <w:rPr>
          <w:b/>
          <w:bCs/>
          <w:lang w:val="es-ES"/>
        </w:rPr>
      </w:pPr>
      <w:r w:rsidRPr="00E376AE">
        <w:rPr>
          <w:b/>
          <w:bCs/>
          <w:lang w:val="es-ES"/>
        </w:rPr>
        <w:br w:type="page"/>
      </w:r>
    </w:p>
    <w:p w:rsidR="007D1A22" w:rsidRPr="00E376AE" w:rsidRDefault="00921263" w:rsidP="00B562EA">
      <w:pPr>
        <w:pStyle w:val="AnnexNotitle"/>
        <w:rPr>
          <w:lang w:val="es-ES"/>
        </w:rPr>
      </w:pPr>
      <w:r w:rsidRPr="002759F2">
        <w:rPr>
          <w:b w:val="0"/>
          <w:sz w:val="24"/>
          <w:szCs w:val="24"/>
          <w:lang w:val="es-ES"/>
        </w:rPr>
        <w:lastRenderedPageBreak/>
        <w:t>ANEX</w:t>
      </w:r>
      <w:r w:rsidR="00BB5C06" w:rsidRPr="002759F2">
        <w:rPr>
          <w:b w:val="0"/>
          <w:sz w:val="24"/>
          <w:szCs w:val="24"/>
          <w:lang w:val="es-ES"/>
        </w:rPr>
        <w:t>O</w:t>
      </w:r>
      <w:r w:rsidRPr="002759F2">
        <w:rPr>
          <w:b w:val="0"/>
          <w:sz w:val="24"/>
          <w:szCs w:val="24"/>
          <w:lang w:val="es-ES"/>
        </w:rPr>
        <w:t xml:space="preserve"> 1</w:t>
      </w:r>
      <w:r w:rsidRPr="002759F2">
        <w:rPr>
          <w:b w:val="0"/>
          <w:sz w:val="24"/>
          <w:szCs w:val="24"/>
          <w:lang w:val="es-ES"/>
        </w:rPr>
        <w:br/>
        <w:t>(</w:t>
      </w:r>
      <w:r w:rsidR="00BB5C06" w:rsidRPr="002759F2">
        <w:rPr>
          <w:b w:val="0"/>
          <w:sz w:val="24"/>
          <w:szCs w:val="24"/>
          <w:lang w:val="es-ES"/>
        </w:rPr>
        <w:t xml:space="preserve">a la </w:t>
      </w:r>
      <w:r w:rsidRPr="002759F2">
        <w:rPr>
          <w:b w:val="0"/>
          <w:sz w:val="24"/>
          <w:szCs w:val="24"/>
          <w:lang w:val="es-ES"/>
        </w:rPr>
        <w:t>Circular</w:t>
      </w:r>
      <w:r w:rsidR="00BB5C06" w:rsidRPr="002759F2">
        <w:rPr>
          <w:b w:val="0"/>
          <w:sz w:val="24"/>
          <w:szCs w:val="24"/>
          <w:lang w:val="es-ES"/>
        </w:rPr>
        <w:t xml:space="preserve"> TSB</w:t>
      </w:r>
      <w:r w:rsidRPr="002759F2">
        <w:rPr>
          <w:b w:val="0"/>
          <w:sz w:val="24"/>
          <w:szCs w:val="24"/>
          <w:lang w:val="es-ES"/>
        </w:rPr>
        <w:t xml:space="preserve"> 2</w:t>
      </w:r>
      <w:r w:rsidR="00E376AE" w:rsidRPr="002759F2">
        <w:rPr>
          <w:b w:val="0"/>
          <w:sz w:val="24"/>
          <w:szCs w:val="24"/>
          <w:lang w:val="es-ES"/>
        </w:rPr>
        <w:t>82</w:t>
      </w:r>
      <w:r w:rsidRPr="002759F2">
        <w:rPr>
          <w:b w:val="0"/>
          <w:sz w:val="24"/>
          <w:szCs w:val="24"/>
          <w:lang w:val="es-ES"/>
        </w:rPr>
        <w:t>)</w:t>
      </w:r>
      <w:r w:rsidR="00B562EA">
        <w:rPr>
          <w:b w:val="0"/>
          <w:sz w:val="24"/>
          <w:szCs w:val="24"/>
          <w:lang w:val="es-ES"/>
        </w:rPr>
        <w:br/>
      </w:r>
      <w:r w:rsidR="00D407E3" w:rsidRPr="002759F2">
        <w:rPr>
          <w:b w:val="0"/>
          <w:sz w:val="24"/>
          <w:szCs w:val="24"/>
          <w:lang w:val="es-ES"/>
        </w:rPr>
        <w:br/>
      </w:r>
      <w:r w:rsidR="00B562EA">
        <w:rPr>
          <w:lang w:val="es-ES"/>
        </w:rPr>
        <w:t>Mandato</w:t>
      </w:r>
      <w:r w:rsidR="00B562EA">
        <w:rPr>
          <w:lang w:val="es-ES"/>
        </w:rPr>
        <w:br/>
      </w:r>
      <w:r w:rsidR="00D407E3" w:rsidRPr="002759F2">
        <w:rPr>
          <w:lang w:val="es-ES"/>
        </w:rPr>
        <w:br/>
      </w:r>
      <w:r w:rsidR="007D1A22" w:rsidRPr="00E376AE">
        <w:rPr>
          <w:lang w:val="es-ES"/>
        </w:rPr>
        <w:t xml:space="preserve">Actividad </w:t>
      </w:r>
      <w:r w:rsidR="00B562EA" w:rsidRPr="00E376AE">
        <w:rPr>
          <w:lang w:val="es-ES"/>
        </w:rPr>
        <w:t xml:space="preserve">conjunta de coordinación </w:t>
      </w:r>
      <w:r w:rsidR="007D1A22" w:rsidRPr="00E376AE">
        <w:rPr>
          <w:lang w:val="es-ES"/>
        </w:rPr>
        <w:t>sobre</w:t>
      </w:r>
      <w:r w:rsidR="00B562EA">
        <w:rPr>
          <w:lang w:val="es-ES"/>
        </w:rPr>
        <w:br/>
      </w:r>
      <w:r w:rsidR="00E376AE" w:rsidRPr="00E376AE">
        <w:rPr>
          <w:lang w:val="es-ES"/>
        </w:rPr>
        <w:t>la red inteligente y redes residenciales</w:t>
      </w:r>
      <w:r w:rsidR="007D1A22" w:rsidRPr="00E376AE">
        <w:rPr>
          <w:lang w:val="es-ES"/>
        </w:rPr>
        <w:t xml:space="preserve"> </w:t>
      </w:r>
      <w:r w:rsidR="00E376AE" w:rsidRPr="00E376AE">
        <w:rPr>
          <w:lang w:val="es-ES"/>
        </w:rPr>
        <w:br/>
      </w:r>
      <w:r w:rsidR="007D1A22" w:rsidRPr="00E376AE">
        <w:rPr>
          <w:lang w:val="es-ES"/>
        </w:rPr>
        <w:t>(JCA-</w:t>
      </w:r>
      <w:r w:rsidR="00E376AE" w:rsidRPr="00E376AE">
        <w:rPr>
          <w:lang w:val="es-ES"/>
        </w:rPr>
        <w:t>SG&amp;HN</w:t>
      </w:r>
      <w:r w:rsidR="007D1A22" w:rsidRPr="00E376AE">
        <w:rPr>
          <w:lang w:val="es-ES"/>
        </w:rPr>
        <w:t xml:space="preserve">) </w:t>
      </w:r>
    </w:p>
    <w:p w:rsidR="007D1A22" w:rsidRPr="00E376AE" w:rsidRDefault="007D1A22" w:rsidP="007D1A22">
      <w:pPr>
        <w:pStyle w:val="Heading1"/>
        <w:rPr>
          <w:lang w:val="es-ES"/>
        </w:rPr>
      </w:pPr>
      <w:r w:rsidRPr="00E376AE">
        <w:rPr>
          <w:lang w:val="es-ES"/>
        </w:rPr>
        <w:t>1</w:t>
      </w:r>
      <w:r w:rsidRPr="00E376AE">
        <w:rPr>
          <w:lang w:val="es-ES"/>
        </w:rPr>
        <w:tab/>
        <w:t>Ámbito de competencia</w:t>
      </w:r>
    </w:p>
    <w:p w:rsidR="00E376AE" w:rsidRPr="00E376AE" w:rsidRDefault="00E376AE" w:rsidP="00E376AE">
      <w:pPr>
        <w:spacing w:after="2" w:line="240" w:lineRule="atLeast"/>
        <w:rPr>
          <w:szCs w:val="24"/>
          <w:lang w:val="es-ES" w:eastAsia="ja-JP"/>
        </w:rPr>
      </w:pPr>
      <w:r w:rsidRPr="00E376AE">
        <w:rPr>
          <w:szCs w:val="24"/>
          <w:lang w:val="es-ES"/>
        </w:rPr>
        <w:t xml:space="preserve">El mandato de esta JCA </w:t>
      </w:r>
      <w:r>
        <w:rPr>
          <w:szCs w:val="24"/>
          <w:lang w:val="es-ES"/>
        </w:rPr>
        <w:t xml:space="preserve">está en consonancia con la cláusula </w:t>
      </w:r>
      <w:r w:rsidRPr="00E376AE">
        <w:rPr>
          <w:szCs w:val="24"/>
          <w:lang w:val="es-ES"/>
        </w:rPr>
        <w:t xml:space="preserve">2.2.1 </w:t>
      </w:r>
      <w:r>
        <w:rPr>
          <w:szCs w:val="24"/>
          <w:lang w:val="es-ES"/>
        </w:rPr>
        <w:t>de la Recomendación U</w:t>
      </w:r>
      <w:r w:rsidRPr="00E376AE">
        <w:rPr>
          <w:szCs w:val="24"/>
          <w:lang w:val="es-ES"/>
        </w:rPr>
        <w:t xml:space="preserve">IT-T A.1. </w:t>
      </w:r>
      <w:r>
        <w:rPr>
          <w:szCs w:val="24"/>
          <w:lang w:val="es-ES"/>
        </w:rPr>
        <w:t xml:space="preserve">El ámbito de competencia de esta </w:t>
      </w:r>
      <w:r w:rsidRPr="00E376AE">
        <w:rPr>
          <w:szCs w:val="24"/>
          <w:lang w:val="es-ES"/>
        </w:rPr>
        <w:t xml:space="preserve">JCA </w:t>
      </w:r>
      <w:r>
        <w:rPr>
          <w:szCs w:val="24"/>
          <w:lang w:val="es-ES"/>
        </w:rPr>
        <w:t>es la coordinación</w:t>
      </w:r>
      <w:r w:rsidRPr="00E376AE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dentro y fuera del U</w:t>
      </w:r>
      <w:r w:rsidRPr="00E376AE">
        <w:rPr>
          <w:szCs w:val="24"/>
          <w:lang w:val="es-ES"/>
        </w:rPr>
        <w:t xml:space="preserve">IT-T, </w:t>
      </w:r>
      <w:r>
        <w:rPr>
          <w:szCs w:val="24"/>
          <w:lang w:val="es-ES"/>
        </w:rPr>
        <w:t>de la normalización de todos los aspectos relacionados con la red inteligente y comunicaciones conexas, así como las redes residenciales</w:t>
      </w:r>
      <w:r w:rsidRPr="00E376AE">
        <w:rPr>
          <w:szCs w:val="24"/>
          <w:lang w:val="es-ES"/>
        </w:rPr>
        <w:t>.</w:t>
      </w:r>
    </w:p>
    <w:p w:rsidR="00E376AE" w:rsidRPr="00E376AE" w:rsidRDefault="00E376AE" w:rsidP="00E376AE">
      <w:pPr>
        <w:pStyle w:val="Heading1"/>
        <w:spacing w:before="240"/>
        <w:rPr>
          <w:b w:val="0"/>
          <w:szCs w:val="24"/>
          <w:lang w:val="es-ES" w:eastAsia="ja-JP"/>
        </w:rPr>
      </w:pPr>
      <w:r>
        <w:rPr>
          <w:lang w:val="es-ES"/>
        </w:rPr>
        <w:t>2</w:t>
      </w:r>
      <w:r>
        <w:rPr>
          <w:lang w:val="es-ES"/>
        </w:rPr>
        <w:tab/>
      </w:r>
      <w:r w:rsidR="002A0499">
        <w:rPr>
          <w:lang w:val="es-ES"/>
        </w:rPr>
        <w:t>Objetivos</w:t>
      </w:r>
    </w:p>
    <w:p w:rsidR="00E376AE" w:rsidRPr="00E376AE" w:rsidRDefault="00E376AE" w:rsidP="00D407E3">
      <w:pPr>
        <w:tabs>
          <w:tab w:val="left" w:pos="720"/>
        </w:tabs>
        <w:spacing w:after="2" w:line="240" w:lineRule="atLeast"/>
        <w:rPr>
          <w:rFonts w:eastAsia="MS PGothic"/>
          <w:szCs w:val="24"/>
          <w:lang w:val="es-ES" w:eastAsia="ja-JP"/>
        </w:rPr>
      </w:pPr>
      <w:r>
        <w:rPr>
          <w:rFonts w:eastAsia="MS PGothic"/>
          <w:szCs w:val="24"/>
          <w:lang w:val="es-ES" w:eastAsia="ja-JP"/>
        </w:rPr>
        <w:t xml:space="preserve">Esta </w:t>
      </w:r>
      <w:r w:rsidRPr="00E376AE">
        <w:rPr>
          <w:rFonts w:eastAsia="MS PGothic"/>
          <w:szCs w:val="24"/>
          <w:lang w:val="es-ES" w:eastAsia="ja-JP"/>
        </w:rPr>
        <w:t xml:space="preserve">JCA </w:t>
      </w:r>
      <w:r>
        <w:rPr>
          <w:rFonts w:eastAsia="MS PGothic"/>
          <w:szCs w:val="24"/>
          <w:lang w:val="es-ES" w:eastAsia="ja-JP"/>
        </w:rPr>
        <w:t xml:space="preserve">sobre la red inteligente y redes residenciales se encargará de promover y coordinar las actividades de normalización de todos los aspectos de la red inteligente y comunicaciones conexas </w:t>
      </w:r>
      <w:r w:rsidRPr="00E376AE">
        <w:rPr>
          <w:szCs w:val="24"/>
          <w:lang w:val="es-ES" w:eastAsia="ja-JP"/>
        </w:rPr>
        <w:t>(</w:t>
      </w:r>
      <w:r>
        <w:rPr>
          <w:szCs w:val="24"/>
          <w:lang w:val="es-ES" w:eastAsia="ja-JP"/>
        </w:rPr>
        <w:t>por ejemplo</w:t>
      </w:r>
      <w:r w:rsidRPr="00E376AE">
        <w:rPr>
          <w:szCs w:val="24"/>
          <w:lang w:val="es-ES" w:eastAsia="ja-JP"/>
        </w:rPr>
        <w:t xml:space="preserve">, </w:t>
      </w:r>
      <w:r>
        <w:rPr>
          <w:szCs w:val="24"/>
          <w:lang w:val="es-ES" w:eastAsia="ja-JP"/>
        </w:rPr>
        <w:t>sensores inteligentes</w:t>
      </w:r>
      <w:r w:rsidRPr="00E376AE">
        <w:rPr>
          <w:szCs w:val="24"/>
          <w:lang w:val="es-ES" w:eastAsia="ja-JP"/>
        </w:rPr>
        <w:t xml:space="preserve">, </w:t>
      </w:r>
      <w:r>
        <w:rPr>
          <w:szCs w:val="24"/>
          <w:lang w:val="es-ES" w:eastAsia="ja-JP"/>
        </w:rPr>
        <w:t>gestión de la energía doméstica</w:t>
      </w:r>
      <w:r w:rsidRPr="00E376AE">
        <w:rPr>
          <w:szCs w:val="24"/>
          <w:lang w:val="es-ES" w:eastAsia="ja-JP"/>
        </w:rPr>
        <w:t xml:space="preserve">, </w:t>
      </w:r>
      <w:r>
        <w:rPr>
          <w:szCs w:val="24"/>
          <w:lang w:val="es-ES" w:eastAsia="ja-JP"/>
        </w:rPr>
        <w:t>y concentrador de datos</w:t>
      </w:r>
      <w:r w:rsidRPr="00E376AE">
        <w:rPr>
          <w:szCs w:val="24"/>
          <w:lang w:val="es-ES" w:eastAsia="ja-JP"/>
        </w:rPr>
        <w:t xml:space="preserve">) </w:t>
      </w:r>
      <w:r>
        <w:rPr>
          <w:szCs w:val="24"/>
          <w:lang w:val="es-ES" w:eastAsia="ja-JP"/>
        </w:rPr>
        <w:t>en la U</w:t>
      </w:r>
      <w:r w:rsidRPr="00E376AE">
        <w:rPr>
          <w:rFonts w:eastAsia="MS PGothic"/>
          <w:szCs w:val="24"/>
          <w:lang w:val="es-ES" w:eastAsia="ja-JP"/>
        </w:rPr>
        <w:t>IT (</w:t>
      </w:r>
      <w:r>
        <w:rPr>
          <w:szCs w:val="24"/>
          <w:lang w:val="es-ES" w:eastAsia="ja-JP"/>
        </w:rPr>
        <w:t>es decir</w:t>
      </w:r>
      <w:r w:rsidRPr="00E376AE">
        <w:rPr>
          <w:szCs w:val="24"/>
          <w:lang w:val="es-ES" w:eastAsia="ja-JP"/>
        </w:rPr>
        <w:t xml:space="preserve">, </w:t>
      </w:r>
      <w:r>
        <w:rPr>
          <w:szCs w:val="24"/>
          <w:lang w:val="es-ES" w:eastAsia="ja-JP"/>
        </w:rPr>
        <w:t>en las correspondientes Comisiones de Estudio del U</w:t>
      </w:r>
      <w:r w:rsidRPr="00E376AE">
        <w:rPr>
          <w:szCs w:val="24"/>
          <w:lang w:val="es-ES" w:eastAsia="ja-JP"/>
        </w:rPr>
        <w:t xml:space="preserve">IT-T, </w:t>
      </w:r>
      <w:r>
        <w:rPr>
          <w:szCs w:val="24"/>
          <w:lang w:val="es-ES" w:eastAsia="ja-JP"/>
        </w:rPr>
        <w:t>U</w:t>
      </w:r>
      <w:r w:rsidRPr="00E376AE">
        <w:rPr>
          <w:szCs w:val="24"/>
          <w:lang w:val="es-ES" w:eastAsia="ja-JP"/>
        </w:rPr>
        <w:t xml:space="preserve">IT-R </w:t>
      </w:r>
      <w:r>
        <w:rPr>
          <w:szCs w:val="24"/>
          <w:lang w:val="es-ES" w:eastAsia="ja-JP"/>
        </w:rPr>
        <w:t>y U</w:t>
      </w:r>
      <w:r w:rsidRPr="00E376AE">
        <w:rPr>
          <w:szCs w:val="24"/>
          <w:lang w:val="es-ES" w:eastAsia="ja-JP"/>
        </w:rPr>
        <w:t>IT-D</w:t>
      </w:r>
      <w:r w:rsidRPr="00E376AE">
        <w:rPr>
          <w:rFonts w:eastAsia="MS PGothic"/>
          <w:szCs w:val="24"/>
          <w:lang w:val="es-ES" w:eastAsia="ja-JP"/>
        </w:rPr>
        <w:t xml:space="preserve">) </w:t>
      </w:r>
      <w:r>
        <w:rPr>
          <w:rFonts w:eastAsia="MS PGothic"/>
          <w:szCs w:val="24"/>
          <w:lang w:val="es-ES" w:eastAsia="ja-JP"/>
        </w:rPr>
        <w:t xml:space="preserve">y los organismos pertinentes </w:t>
      </w:r>
      <w:r w:rsidRPr="00E376AE">
        <w:rPr>
          <w:rFonts w:eastAsia="MS PGothic"/>
          <w:szCs w:val="24"/>
          <w:lang w:val="es-ES" w:eastAsia="ja-JP"/>
        </w:rPr>
        <w:t>(</w:t>
      </w:r>
      <w:r>
        <w:rPr>
          <w:szCs w:val="24"/>
          <w:lang w:val="es-ES" w:eastAsia="ja-JP"/>
        </w:rPr>
        <w:t>por ejemplo</w:t>
      </w:r>
      <w:r w:rsidRPr="00E376AE">
        <w:rPr>
          <w:szCs w:val="24"/>
          <w:lang w:val="es-ES" w:eastAsia="ja-JP"/>
        </w:rPr>
        <w:t xml:space="preserve">, </w:t>
      </w:r>
      <w:r>
        <w:rPr>
          <w:rFonts w:eastAsia="MS PGothic"/>
          <w:szCs w:val="24"/>
          <w:lang w:val="es-ES" w:eastAsia="ja-JP"/>
        </w:rPr>
        <w:t>organizaciones de normalización</w:t>
      </w:r>
      <w:r w:rsidRPr="00E376AE">
        <w:rPr>
          <w:rFonts w:eastAsia="MS PGothic"/>
          <w:szCs w:val="24"/>
          <w:lang w:val="es-ES" w:eastAsia="ja-JP"/>
        </w:rPr>
        <w:t xml:space="preserve">, </w:t>
      </w:r>
      <w:r>
        <w:rPr>
          <w:rFonts w:eastAsia="MS PGothic"/>
          <w:szCs w:val="24"/>
          <w:lang w:val="es-ES" w:eastAsia="ja-JP"/>
        </w:rPr>
        <w:t>foros</w:t>
      </w:r>
      <w:r w:rsidRPr="00E376AE">
        <w:rPr>
          <w:rFonts w:eastAsia="MS PGothic"/>
          <w:szCs w:val="24"/>
          <w:lang w:val="es-ES" w:eastAsia="ja-JP"/>
        </w:rPr>
        <w:t xml:space="preserve">, </w:t>
      </w:r>
      <w:r>
        <w:rPr>
          <w:rFonts w:eastAsia="MS PGothic"/>
          <w:szCs w:val="24"/>
          <w:lang w:val="es-ES" w:eastAsia="ja-JP"/>
        </w:rPr>
        <w:t xml:space="preserve">organizaciones </w:t>
      </w:r>
      <w:r w:rsidRPr="00E376AE">
        <w:rPr>
          <w:rFonts w:eastAsia="MS PGothic"/>
          <w:szCs w:val="24"/>
          <w:lang w:val="es-ES" w:eastAsia="ja-JP"/>
        </w:rPr>
        <w:t>regional</w:t>
      </w:r>
      <w:r>
        <w:rPr>
          <w:rFonts w:eastAsia="MS PGothic"/>
          <w:szCs w:val="24"/>
          <w:lang w:val="es-ES" w:eastAsia="ja-JP"/>
        </w:rPr>
        <w:t>es</w:t>
      </w:r>
      <w:r w:rsidRPr="00E376AE">
        <w:rPr>
          <w:rFonts w:eastAsia="MS PGothic"/>
          <w:szCs w:val="24"/>
          <w:lang w:val="es-ES" w:eastAsia="ja-JP"/>
        </w:rPr>
        <w:t>/na</w:t>
      </w:r>
      <w:r>
        <w:rPr>
          <w:rFonts w:eastAsia="MS PGothic"/>
          <w:szCs w:val="24"/>
          <w:lang w:val="es-ES" w:eastAsia="ja-JP"/>
        </w:rPr>
        <w:t>c</w:t>
      </w:r>
      <w:r w:rsidRPr="00E376AE">
        <w:rPr>
          <w:rFonts w:eastAsia="MS PGothic"/>
          <w:szCs w:val="24"/>
          <w:lang w:val="es-ES" w:eastAsia="ja-JP"/>
        </w:rPr>
        <w:t>ional</w:t>
      </w:r>
      <w:r>
        <w:rPr>
          <w:rFonts w:eastAsia="MS PGothic"/>
          <w:szCs w:val="24"/>
          <w:lang w:val="es-ES" w:eastAsia="ja-JP"/>
        </w:rPr>
        <w:t>es</w:t>
      </w:r>
      <w:r w:rsidRPr="00E376AE">
        <w:rPr>
          <w:rFonts w:eastAsia="MS PGothic"/>
          <w:szCs w:val="24"/>
          <w:lang w:val="es-ES" w:eastAsia="ja-JP"/>
        </w:rPr>
        <w:t xml:space="preserve">, </w:t>
      </w:r>
      <w:r>
        <w:rPr>
          <w:rFonts w:eastAsia="MS PGothic"/>
          <w:szCs w:val="24"/>
          <w:lang w:val="es-ES" w:eastAsia="ja-JP"/>
        </w:rPr>
        <w:t>instituciones académicas</w:t>
      </w:r>
      <w:r w:rsidRPr="00E376AE">
        <w:rPr>
          <w:rFonts w:eastAsia="MS PGothic"/>
          <w:szCs w:val="24"/>
          <w:lang w:val="es-ES" w:eastAsia="ja-JP"/>
        </w:rPr>
        <w:t xml:space="preserve">) </w:t>
      </w:r>
      <w:r>
        <w:rPr>
          <w:rFonts w:eastAsia="MS PGothic"/>
          <w:szCs w:val="24"/>
          <w:lang w:val="es-ES" w:eastAsia="ja-JP"/>
        </w:rPr>
        <w:t>en esta esfera de normalización</w:t>
      </w:r>
      <w:r w:rsidRPr="00E376AE">
        <w:rPr>
          <w:rFonts w:eastAsia="MS PGothic"/>
          <w:szCs w:val="24"/>
          <w:lang w:val="es-ES" w:eastAsia="ja-JP"/>
        </w:rPr>
        <w:t xml:space="preserve">. </w:t>
      </w:r>
      <w:r>
        <w:rPr>
          <w:rFonts w:eastAsia="MS PGothic"/>
          <w:szCs w:val="24"/>
          <w:lang w:val="es-ES" w:eastAsia="ja-JP"/>
        </w:rPr>
        <w:t xml:space="preserve">Esta </w:t>
      </w:r>
      <w:r w:rsidRPr="00E376AE">
        <w:rPr>
          <w:rFonts w:eastAsia="MS PGothic"/>
          <w:szCs w:val="24"/>
          <w:lang w:val="es-ES" w:eastAsia="ja-JP"/>
        </w:rPr>
        <w:t xml:space="preserve">JCA </w:t>
      </w:r>
      <w:r>
        <w:rPr>
          <w:rFonts w:eastAsia="MS PGothic"/>
          <w:szCs w:val="24"/>
          <w:lang w:val="es-ES" w:eastAsia="ja-JP"/>
        </w:rPr>
        <w:t>también será responsable de promover y coordinar las actividades de normalización de las redes residenciales en la UIT y con los órganos correspondientes</w:t>
      </w:r>
      <w:r w:rsidRPr="00E376AE">
        <w:rPr>
          <w:rFonts w:eastAsia="MS PGothic"/>
          <w:szCs w:val="24"/>
          <w:lang w:val="es-ES" w:eastAsia="ja-JP"/>
        </w:rPr>
        <w:t xml:space="preserve">. </w:t>
      </w:r>
      <w:r>
        <w:rPr>
          <w:rFonts w:eastAsia="MS PGothic"/>
          <w:szCs w:val="24"/>
          <w:lang w:val="es-ES" w:eastAsia="ja-JP"/>
        </w:rPr>
        <w:t>Para ello se perseguirán los siguientes objetivos: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774C1" w:rsidRPr="00D407E3">
        <w:t>La</w:t>
      </w:r>
      <w:r w:rsidR="00E376AE" w:rsidRPr="00D407E3">
        <w:t xml:space="preserve"> JCA-SG&amp;HN </w:t>
      </w:r>
      <w:r w:rsidR="009774C1" w:rsidRPr="00D407E3">
        <w:t>coordinará las actividades sobre la red inteligente en el U</w:t>
      </w:r>
      <w:r w:rsidR="00E376AE" w:rsidRPr="00D407E3">
        <w:t>IT.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26BBC" w:rsidRPr="00D407E3">
        <w:t xml:space="preserve">La </w:t>
      </w:r>
      <w:r w:rsidR="00E376AE" w:rsidRPr="00D407E3">
        <w:t xml:space="preserve">JCA-SG&amp;HN </w:t>
      </w:r>
      <w:r w:rsidR="00926BBC" w:rsidRPr="00D407E3">
        <w:t>actuará de punto de contacto para las actividades relativas a la red inteligente en la U</w:t>
      </w:r>
      <w:r w:rsidR="00E376AE" w:rsidRPr="00D407E3">
        <w:t xml:space="preserve">IT, </w:t>
      </w:r>
      <w:r w:rsidR="00926BBC" w:rsidRPr="00D407E3">
        <w:t>cooperará con los órganos pertinentes que trabajan en el campo de la red inteligente y facilitará la comunicación bidireccional entre estos órganos</w:t>
      </w:r>
      <w:r w:rsidR="00E376AE" w:rsidRPr="00D407E3">
        <w:t>.</w:t>
      </w:r>
    </w:p>
    <w:p w:rsidR="00E376AE" w:rsidRPr="00D407E3" w:rsidRDefault="00D407E3" w:rsidP="002A0499">
      <w:pPr>
        <w:pStyle w:val="enumlev1"/>
        <w:rPr>
          <w:rFonts w:eastAsia="MS PGothic"/>
        </w:rPr>
      </w:pPr>
      <w:r>
        <w:t>•</w:t>
      </w:r>
      <w:r>
        <w:tab/>
      </w:r>
      <w:r w:rsidR="00E376AE" w:rsidRPr="00D407E3">
        <w:t>N</w:t>
      </w:r>
      <w:r w:rsidR="002A0499" w:rsidRPr="00D407E3">
        <w:t>OTA</w:t>
      </w:r>
      <w:r w:rsidR="002A0499">
        <w:t xml:space="preserve"> –</w:t>
      </w:r>
      <w:r w:rsidR="00E376AE" w:rsidRPr="00D407E3">
        <w:t xml:space="preserve"> </w:t>
      </w:r>
      <w:r w:rsidR="00EE1AF8" w:rsidRPr="00D407E3">
        <w:t>La Comisión Estratégica 3 de la CEI se encarga de la c</w:t>
      </w:r>
      <w:r w:rsidR="00926BBC" w:rsidRPr="00D407E3">
        <w:t>oordinación g</w:t>
      </w:r>
      <w:r w:rsidR="00E376AE" w:rsidRPr="00D407E3">
        <w:t xml:space="preserve">lobal </w:t>
      </w:r>
      <w:r w:rsidR="00926BBC" w:rsidRPr="00D407E3">
        <w:t>en materia de red inteligente</w:t>
      </w:r>
      <w:r w:rsidR="00E376AE" w:rsidRPr="00D407E3">
        <w:t xml:space="preserve">. </w:t>
      </w:r>
      <w:r w:rsidR="00EE1AF8" w:rsidRPr="00D407E3">
        <w:t xml:space="preserve">Está formada por </w:t>
      </w:r>
      <w:r w:rsidR="00926BBC" w:rsidRPr="00D407E3">
        <w:t xml:space="preserve">expertos en todas las actividades de la CEI y mantiene vínculos y relaciones </w:t>
      </w:r>
      <w:r w:rsidR="00B562EA">
        <w:t xml:space="preserve">con </w:t>
      </w:r>
      <w:r w:rsidR="00926BBC" w:rsidRPr="00D407E3">
        <w:t xml:space="preserve">otros </w:t>
      </w:r>
      <w:r w:rsidR="00B562EA" w:rsidRPr="00D407E3">
        <w:t>G</w:t>
      </w:r>
      <w:r w:rsidR="00926BBC" w:rsidRPr="00D407E3">
        <w:t xml:space="preserve">rupos de </w:t>
      </w:r>
      <w:r w:rsidR="00B562EA" w:rsidRPr="00D407E3">
        <w:t>T</w:t>
      </w:r>
      <w:r w:rsidR="00926BBC" w:rsidRPr="00D407E3">
        <w:t>rabajo sobre aspectos de la red inteligentes</w:t>
      </w:r>
      <w:r w:rsidR="00E376AE" w:rsidRPr="00D407E3">
        <w:t>.</w:t>
      </w:r>
      <w:r w:rsidR="00926BBC" w:rsidRPr="00D407E3">
        <w:t xml:space="preserve"> El U</w:t>
      </w:r>
      <w:r w:rsidR="00E376AE" w:rsidRPr="00D407E3">
        <w:t xml:space="preserve">IT-T </w:t>
      </w:r>
      <w:r w:rsidR="00926BBC" w:rsidRPr="00D407E3">
        <w:t xml:space="preserve">tendrá plena representación y participará en el Grupo Estratégico </w:t>
      </w:r>
      <w:r w:rsidR="00E376AE" w:rsidRPr="00D407E3">
        <w:t xml:space="preserve">3, </w:t>
      </w:r>
      <w:r w:rsidR="00926BBC" w:rsidRPr="00D407E3">
        <w:t xml:space="preserve">y toda coordinación externa por parte de la </w:t>
      </w:r>
      <w:r w:rsidR="00E376AE" w:rsidRPr="00D407E3">
        <w:t xml:space="preserve">JCA-SG&amp;HN </w:t>
      </w:r>
      <w:r w:rsidR="00926BBC" w:rsidRPr="00D407E3">
        <w:t>sobre aspectos relacionados con la red inteligente se concertarán con la CEI</w:t>
      </w:r>
      <w:r w:rsidR="00E376AE" w:rsidRPr="00D407E3">
        <w:t>.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26BBC" w:rsidRPr="00D407E3">
        <w:t xml:space="preserve">La </w:t>
      </w:r>
      <w:r w:rsidR="00E376AE" w:rsidRPr="00D407E3">
        <w:t xml:space="preserve">JCA-SG&amp;HN </w:t>
      </w:r>
      <w:r w:rsidR="00926BBC" w:rsidRPr="00D407E3">
        <w:t>coordinará las actividades relativas a las redes residenciales en la UIT</w:t>
      </w:r>
      <w:r w:rsidR="00E376AE" w:rsidRPr="00D407E3">
        <w:t>.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26BBC" w:rsidRPr="00D407E3">
        <w:t xml:space="preserve">La </w:t>
      </w:r>
      <w:r w:rsidR="00E376AE" w:rsidRPr="00D407E3">
        <w:t xml:space="preserve">JCA-SG&amp;HN </w:t>
      </w:r>
      <w:r w:rsidR="00926BBC" w:rsidRPr="00D407E3">
        <w:t>actuará de punto de contacto para las actividades relativas a las redes residenciales en la UIT, cooperará con los órganos pertinentes que trabajan en el campo de las redes residenciales</w:t>
      </w:r>
      <w:r w:rsidR="00E40BF1">
        <w:t xml:space="preserve"> </w:t>
      </w:r>
      <w:r w:rsidR="00926BBC" w:rsidRPr="00D407E3">
        <w:t>y facilitará la comunicación bidireccional entre estos órganos</w:t>
      </w:r>
      <w:r w:rsidR="00E376AE" w:rsidRPr="00D407E3">
        <w:t>.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26BBC" w:rsidRPr="00D407E3">
        <w:rPr>
          <w:rFonts w:eastAsia="MS PGothic"/>
        </w:rPr>
        <w:t>La</w:t>
      </w:r>
      <w:r w:rsidR="00E376AE" w:rsidRPr="00D407E3">
        <w:rPr>
          <w:rFonts w:eastAsia="MS PGothic"/>
        </w:rPr>
        <w:t xml:space="preserve"> JCA-SG&amp;HN </w:t>
      </w:r>
      <w:r w:rsidR="00926BBC" w:rsidRPr="00D407E3">
        <w:rPr>
          <w:rFonts w:eastAsia="MS PGothic"/>
        </w:rPr>
        <w:t>facilitará las asignaciones de trabajo entre las Comisiones de Estudio pertinentes del U</w:t>
      </w:r>
      <w:r w:rsidR="00E376AE" w:rsidRPr="00D407E3">
        <w:rPr>
          <w:rFonts w:eastAsia="MS PGothic"/>
        </w:rPr>
        <w:t xml:space="preserve">IT-T </w:t>
      </w:r>
      <w:r w:rsidR="00926BBC" w:rsidRPr="00D407E3">
        <w:rPr>
          <w:rFonts w:eastAsia="MS PGothic"/>
        </w:rPr>
        <w:t>y se coordinará con el U</w:t>
      </w:r>
      <w:r w:rsidR="00E376AE" w:rsidRPr="00D407E3">
        <w:rPr>
          <w:rFonts w:eastAsia="MS PGothic"/>
        </w:rPr>
        <w:t xml:space="preserve">IT-R, </w:t>
      </w:r>
      <w:r w:rsidR="00926BBC" w:rsidRPr="00D407E3">
        <w:rPr>
          <w:rFonts w:eastAsia="MS PGothic"/>
        </w:rPr>
        <w:t>el U</w:t>
      </w:r>
      <w:r w:rsidR="00E376AE" w:rsidRPr="00D407E3">
        <w:rPr>
          <w:rFonts w:eastAsia="MS PGothic"/>
        </w:rPr>
        <w:t xml:space="preserve">IT-D </w:t>
      </w:r>
      <w:r w:rsidR="00926BBC" w:rsidRPr="00D407E3">
        <w:rPr>
          <w:rFonts w:eastAsia="MS PGothic"/>
        </w:rPr>
        <w:t xml:space="preserve">y los órganos </w:t>
      </w:r>
      <w:r w:rsidR="00EE1AF8" w:rsidRPr="00D407E3">
        <w:rPr>
          <w:rFonts w:eastAsia="MS PGothic"/>
        </w:rPr>
        <w:t>pertinentes</w:t>
      </w:r>
      <w:r w:rsidR="00926BBC" w:rsidRPr="00D407E3">
        <w:rPr>
          <w:rFonts w:eastAsia="MS PGothic"/>
        </w:rPr>
        <w:t xml:space="preserve"> cuando no sea evidente </w:t>
      </w:r>
      <w:r>
        <w:rPr>
          <w:rFonts w:eastAsia="MS PGothic"/>
        </w:rPr>
        <w:t>quién debe encargarse de la labor</w:t>
      </w:r>
      <w:r w:rsidR="00926BBC" w:rsidRPr="00D407E3">
        <w:rPr>
          <w:rFonts w:eastAsia="MS PGothic"/>
        </w:rPr>
        <w:t xml:space="preserve"> y recomendará </w:t>
      </w:r>
      <w:r>
        <w:rPr>
          <w:rFonts w:eastAsia="MS PGothic"/>
        </w:rPr>
        <w:t>un</w:t>
      </w:r>
      <w:r w:rsidR="00926BBC" w:rsidRPr="00D407E3">
        <w:rPr>
          <w:rFonts w:eastAsia="MS PGothic"/>
        </w:rPr>
        <w:t>a asignación de tareas</w:t>
      </w:r>
      <w:r w:rsidR="00E376AE" w:rsidRPr="00D407E3">
        <w:rPr>
          <w:rFonts w:eastAsia="MS PGothic"/>
        </w:rPr>
        <w:t xml:space="preserve">. 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926BBC" w:rsidRPr="00D407E3">
        <w:rPr>
          <w:rFonts w:eastAsia="MS PGothic"/>
        </w:rPr>
        <w:t xml:space="preserve">La </w:t>
      </w:r>
      <w:r w:rsidR="00E376AE" w:rsidRPr="00D407E3">
        <w:rPr>
          <w:rFonts w:eastAsia="MS PGothic"/>
        </w:rPr>
        <w:t xml:space="preserve">JCA-SG&amp;HN </w:t>
      </w:r>
      <w:r w:rsidR="00EE1AF8" w:rsidRPr="00D407E3">
        <w:rPr>
          <w:rFonts w:eastAsia="MS PGothic"/>
        </w:rPr>
        <w:t>velará por que no se produzca</w:t>
      </w:r>
      <w:r w:rsidR="00926BBC" w:rsidRPr="00D407E3">
        <w:rPr>
          <w:rFonts w:eastAsia="MS PGothic"/>
        </w:rPr>
        <w:t xml:space="preserve"> duplicación de tareas, facilitará la armonización de las correspondientes especificaciones, e identificará </w:t>
      </w:r>
      <w:r w:rsidR="00FB712D" w:rsidRPr="00D407E3">
        <w:rPr>
          <w:rFonts w:eastAsia="MS PGothic"/>
        </w:rPr>
        <w:t xml:space="preserve">los campos que </w:t>
      </w:r>
      <w:r w:rsidR="00EE1AF8" w:rsidRPr="00D407E3">
        <w:rPr>
          <w:rFonts w:eastAsia="MS PGothic"/>
        </w:rPr>
        <w:t>requieren especificación</w:t>
      </w:r>
      <w:r w:rsidR="00E376AE" w:rsidRPr="00D407E3">
        <w:rPr>
          <w:rFonts w:eastAsia="MS PGothic"/>
        </w:rPr>
        <w:t xml:space="preserve">. </w:t>
      </w:r>
      <w:r w:rsidR="00FB712D" w:rsidRPr="00D407E3">
        <w:rPr>
          <w:rFonts w:eastAsia="MS PGothic"/>
        </w:rPr>
        <w:t>Para ello</w:t>
      </w:r>
      <w:r w:rsidR="00E376AE" w:rsidRPr="00D407E3">
        <w:rPr>
          <w:rFonts w:eastAsia="MS PGothic"/>
        </w:rPr>
        <w:t xml:space="preserve">, </w:t>
      </w:r>
      <w:r w:rsidR="00FB712D" w:rsidRPr="00D407E3">
        <w:rPr>
          <w:rFonts w:eastAsia="MS PGothic"/>
        </w:rPr>
        <w:t xml:space="preserve">la </w:t>
      </w:r>
      <w:r w:rsidR="00E376AE" w:rsidRPr="00D407E3">
        <w:rPr>
          <w:rFonts w:eastAsia="MS PGothic"/>
        </w:rPr>
        <w:t xml:space="preserve">JCA-SG&amp;HN </w:t>
      </w:r>
      <w:r w:rsidR="00FB712D" w:rsidRPr="00D407E3">
        <w:rPr>
          <w:rFonts w:eastAsia="MS PGothic"/>
        </w:rPr>
        <w:t xml:space="preserve">gestionará activamente el desarrollo de dichas especificaciones en las Comisiones de Estudio del UIT-T pertinentes y se encargará </w:t>
      </w:r>
      <w:r w:rsidR="00FB712D" w:rsidRPr="00D407E3">
        <w:rPr>
          <w:rFonts w:eastAsia="MS PGothic"/>
        </w:rPr>
        <w:lastRenderedPageBreak/>
        <w:t>de la armonización con el U</w:t>
      </w:r>
      <w:r w:rsidR="00E376AE" w:rsidRPr="00D407E3">
        <w:rPr>
          <w:rFonts w:eastAsia="MS PGothic"/>
        </w:rPr>
        <w:t xml:space="preserve">IT-R, </w:t>
      </w:r>
      <w:r w:rsidR="00FB712D" w:rsidRPr="00D407E3">
        <w:rPr>
          <w:rFonts w:eastAsia="MS PGothic"/>
        </w:rPr>
        <w:t>el U</w:t>
      </w:r>
      <w:r w:rsidR="00E376AE" w:rsidRPr="00D407E3">
        <w:rPr>
          <w:rFonts w:eastAsia="MS PGothic"/>
        </w:rPr>
        <w:t xml:space="preserve">IT-D </w:t>
      </w:r>
      <w:r w:rsidR="00FB712D" w:rsidRPr="00D407E3">
        <w:rPr>
          <w:rFonts w:eastAsia="MS PGothic"/>
        </w:rPr>
        <w:t>y los órganos correspondientes, mediante la estrecha colaboración con los mismos y el seguimiento de sus resultados</w:t>
      </w:r>
      <w:r w:rsidR="00E376AE" w:rsidRPr="00D407E3">
        <w:rPr>
          <w:rFonts w:eastAsia="MS PGothic"/>
        </w:rPr>
        <w:t>.</w:t>
      </w:r>
    </w:p>
    <w:p w:rsidR="00E376AE" w:rsidRPr="00D407E3" w:rsidRDefault="00D407E3" w:rsidP="00D407E3">
      <w:pPr>
        <w:pStyle w:val="enumlev1"/>
        <w:rPr>
          <w:rFonts w:eastAsia="MS PGothic"/>
        </w:rPr>
      </w:pPr>
      <w:r>
        <w:t>•</w:t>
      </w:r>
      <w:r>
        <w:tab/>
      </w:r>
      <w:r w:rsidR="00FB712D" w:rsidRPr="00D407E3">
        <w:t>La</w:t>
      </w:r>
      <w:r w:rsidR="00E376AE" w:rsidRPr="00D407E3">
        <w:t xml:space="preserve"> JCA-SG&amp;HN </w:t>
      </w:r>
      <w:r w:rsidR="00FB712D" w:rsidRPr="00D407E3">
        <w:t xml:space="preserve">colaborará estrechamente con la </w:t>
      </w:r>
      <w:r w:rsidR="00E376AE" w:rsidRPr="00D407E3">
        <w:t>JCA-IoT (</w:t>
      </w:r>
      <w:r w:rsidR="00FB712D" w:rsidRPr="00D407E3">
        <w:t>e</w:t>
      </w:r>
      <w:r w:rsidR="00E376AE" w:rsidRPr="00D407E3">
        <w:t xml:space="preserve">n particular </w:t>
      </w:r>
      <w:r w:rsidR="00FB712D" w:rsidRPr="00D407E3">
        <w:t>sobre los aspectos relativos a la interfaz máquina-máquina</w:t>
      </w:r>
      <w:r w:rsidR="00E376AE" w:rsidRPr="00D407E3">
        <w:t xml:space="preserve">) </w:t>
      </w:r>
      <w:r w:rsidR="00FB712D" w:rsidRPr="00D407E3">
        <w:t>sobre temas relacionados con las aplicaciones de la red inteligente</w:t>
      </w:r>
      <w:r w:rsidR="00E376AE" w:rsidRPr="00D407E3">
        <w:t>.</w:t>
      </w:r>
    </w:p>
    <w:p w:rsidR="00E376AE" w:rsidRPr="00D407E3" w:rsidRDefault="00FB712D" w:rsidP="008E7046">
      <w:pPr>
        <w:pStyle w:val="Heading1"/>
        <w:spacing w:before="240"/>
        <w:rPr>
          <w:lang w:val="es-ES"/>
        </w:rPr>
      </w:pPr>
      <w:r w:rsidRPr="00D407E3">
        <w:rPr>
          <w:lang w:val="es-ES"/>
        </w:rPr>
        <w:t>3</w:t>
      </w:r>
      <w:r w:rsidRPr="00D407E3">
        <w:rPr>
          <w:lang w:val="es-ES"/>
        </w:rPr>
        <w:tab/>
        <w:t>Dirección</w:t>
      </w:r>
    </w:p>
    <w:p w:rsidR="00E376AE" w:rsidRPr="00E376AE" w:rsidRDefault="00FB712D" w:rsidP="00FB712D">
      <w:pPr>
        <w:spacing w:after="2"/>
        <w:rPr>
          <w:szCs w:val="24"/>
          <w:lang w:val="es-ES" w:eastAsia="ja-JP"/>
        </w:rPr>
      </w:pPr>
      <w:r>
        <w:rPr>
          <w:szCs w:val="24"/>
          <w:lang w:val="es-ES"/>
        </w:rPr>
        <w:t xml:space="preserve">En función de las necesidades, la </w:t>
      </w:r>
      <w:r w:rsidRPr="00E376AE">
        <w:rPr>
          <w:szCs w:val="24"/>
          <w:lang w:val="es-ES"/>
        </w:rPr>
        <w:t>JCA-</w:t>
      </w:r>
      <w:r w:rsidRPr="00E376AE">
        <w:rPr>
          <w:szCs w:val="24"/>
          <w:lang w:val="es-ES" w:eastAsia="ja-JP"/>
        </w:rPr>
        <w:t>SG&amp;HN</w:t>
      </w:r>
      <w:r w:rsidRPr="00E376A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podrá proponer coorganizadores (hasta un máximo de 3) que someterá a la aprobación del GANT</w:t>
      </w:r>
      <w:r w:rsidR="00E376AE" w:rsidRPr="00E376AE">
        <w:rPr>
          <w:szCs w:val="24"/>
          <w:lang w:val="es-ES"/>
        </w:rPr>
        <w:t>.</w:t>
      </w:r>
    </w:p>
    <w:p w:rsidR="00E376AE" w:rsidRPr="00D407E3" w:rsidRDefault="00FB712D" w:rsidP="008E7046">
      <w:pPr>
        <w:pStyle w:val="Heading1"/>
        <w:spacing w:before="240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  <w:t>Participación</w:t>
      </w:r>
    </w:p>
    <w:p w:rsidR="00E376AE" w:rsidRPr="00E376AE" w:rsidRDefault="00FB712D" w:rsidP="00FB712D">
      <w:pPr>
        <w:spacing w:after="2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 xml:space="preserve">Véase la cláusula </w:t>
      </w:r>
      <w:r w:rsidRPr="00E376AE">
        <w:rPr>
          <w:bCs/>
          <w:szCs w:val="24"/>
          <w:lang w:val="es-ES" w:eastAsia="ja-JP"/>
        </w:rPr>
        <w:t>2.2.3</w:t>
      </w:r>
      <w:r>
        <w:rPr>
          <w:bCs/>
          <w:szCs w:val="24"/>
          <w:lang w:val="es-ES" w:eastAsia="ja-JP"/>
        </w:rPr>
        <w:t xml:space="preserve"> de la Recomendación U</w:t>
      </w:r>
      <w:r w:rsidR="00E376AE" w:rsidRPr="00E376AE">
        <w:rPr>
          <w:bCs/>
          <w:szCs w:val="24"/>
          <w:lang w:val="es-ES" w:eastAsia="ja-JP"/>
        </w:rPr>
        <w:t>IT-T A.1</w:t>
      </w:r>
      <w:r>
        <w:rPr>
          <w:bCs/>
          <w:szCs w:val="24"/>
          <w:lang w:val="es-ES" w:eastAsia="ja-JP"/>
        </w:rPr>
        <w:t>.</w:t>
      </w:r>
      <w:r w:rsidR="00E376AE" w:rsidRPr="00E376AE">
        <w:rPr>
          <w:bCs/>
          <w:szCs w:val="24"/>
          <w:lang w:val="es-ES" w:eastAsia="ja-JP"/>
        </w:rPr>
        <w:t xml:space="preserve"> </w:t>
      </w:r>
    </w:p>
    <w:p w:rsidR="00E376AE" w:rsidRPr="00D407E3" w:rsidRDefault="00FB712D" w:rsidP="008E7046">
      <w:pPr>
        <w:pStyle w:val="Heading1"/>
        <w:spacing w:before="240"/>
        <w:rPr>
          <w:lang w:val="es-ES"/>
        </w:rPr>
      </w:pPr>
      <w:r>
        <w:rPr>
          <w:lang w:val="es-ES"/>
        </w:rPr>
        <w:t>5</w:t>
      </w:r>
      <w:r>
        <w:rPr>
          <w:lang w:val="es-ES"/>
        </w:rPr>
        <w:tab/>
        <w:t>Apoyo administrativo</w:t>
      </w:r>
    </w:p>
    <w:p w:rsidR="00E376AE" w:rsidRPr="00E376AE" w:rsidRDefault="00FB712D" w:rsidP="00FB712D">
      <w:pPr>
        <w:spacing w:after="2" w:line="240" w:lineRule="atLeast"/>
        <w:rPr>
          <w:szCs w:val="24"/>
          <w:lang w:val="es-ES" w:eastAsia="ja-JP"/>
        </w:rPr>
      </w:pPr>
      <w:r>
        <w:rPr>
          <w:rFonts w:eastAsia="MS PGothic"/>
          <w:szCs w:val="24"/>
          <w:lang w:val="es-ES" w:eastAsia="ja-JP"/>
        </w:rPr>
        <w:t xml:space="preserve">La Secretaría de la </w:t>
      </w:r>
      <w:r w:rsidR="00E376AE" w:rsidRPr="00E376AE">
        <w:rPr>
          <w:rFonts w:eastAsia="MS PGothic"/>
          <w:szCs w:val="24"/>
          <w:lang w:val="es-ES" w:eastAsia="ja-JP"/>
        </w:rPr>
        <w:t xml:space="preserve">TSB </w:t>
      </w:r>
      <w:r>
        <w:rPr>
          <w:rFonts w:eastAsia="MS PGothic"/>
          <w:szCs w:val="24"/>
          <w:lang w:val="es-ES" w:eastAsia="ja-JP"/>
        </w:rPr>
        <w:t xml:space="preserve">proporcionará los servicios </w:t>
      </w:r>
      <w:r w:rsidR="00E376AE" w:rsidRPr="00E376AE">
        <w:rPr>
          <w:rFonts w:eastAsia="MS PGothic"/>
          <w:szCs w:val="24"/>
          <w:lang w:val="es-ES" w:eastAsia="ja-JP"/>
        </w:rPr>
        <w:t>(</w:t>
      </w:r>
      <w:r>
        <w:rPr>
          <w:rFonts w:eastAsia="MS PGothic"/>
          <w:szCs w:val="24"/>
          <w:lang w:val="es-ES" w:eastAsia="ja-JP"/>
        </w:rPr>
        <w:t xml:space="preserve">comprendido el acceso </w:t>
      </w:r>
      <w:r w:rsidR="00E376AE" w:rsidRPr="00E376AE">
        <w:rPr>
          <w:rFonts w:eastAsia="MS PGothic"/>
          <w:szCs w:val="24"/>
          <w:lang w:val="es-ES" w:eastAsia="ja-JP"/>
        </w:rPr>
        <w:t xml:space="preserve">TIES) </w:t>
      </w:r>
      <w:r>
        <w:rPr>
          <w:rFonts w:eastAsia="MS PGothic"/>
          <w:szCs w:val="24"/>
          <w:lang w:val="es-ES" w:eastAsia="ja-JP"/>
        </w:rPr>
        <w:t xml:space="preserve">y las instalaciones que necesite el </w:t>
      </w:r>
      <w:r w:rsidR="00E376AE" w:rsidRPr="00E376AE">
        <w:rPr>
          <w:szCs w:val="24"/>
          <w:lang w:val="es-ES"/>
        </w:rPr>
        <w:t>JCA-</w:t>
      </w:r>
      <w:r w:rsidR="00E376AE" w:rsidRPr="00E376AE">
        <w:rPr>
          <w:szCs w:val="24"/>
          <w:lang w:val="es-ES" w:eastAsia="ja-JP"/>
        </w:rPr>
        <w:t>SG&amp;HN</w:t>
      </w:r>
      <w:r w:rsidR="00E376AE" w:rsidRPr="00E376AE">
        <w:rPr>
          <w:szCs w:val="24"/>
          <w:lang w:val="es-ES"/>
        </w:rPr>
        <w:t>.</w:t>
      </w:r>
    </w:p>
    <w:p w:rsidR="00E376AE" w:rsidRPr="00D407E3" w:rsidRDefault="00FB712D" w:rsidP="008E7046">
      <w:pPr>
        <w:pStyle w:val="Heading1"/>
        <w:spacing w:before="240"/>
        <w:rPr>
          <w:lang w:val="es-ES"/>
        </w:rPr>
      </w:pPr>
      <w:r>
        <w:rPr>
          <w:lang w:val="es-ES"/>
        </w:rPr>
        <w:t>6</w:t>
      </w:r>
      <w:r>
        <w:rPr>
          <w:lang w:val="es-ES"/>
        </w:rPr>
        <w:tab/>
        <w:t>Reuniones y métodos de trabajo</w:t>
      </w:r>
    </w:p>
    <w:p w:rsidR="00E376AE" w:rsidRPr="00E376AE" w:rsidRDefault="00FB712D" w:rsidP="00B562EA">
      <w:pPr>
        <w:rPr>
          <w:lang w:val="es-ES"/>
        </w:rPr>
      </w:pPr>
      <w:r>
        <w:rPr>
          <w:lang w:val="es-ES"/>
        </w:rPr>
        <w:t xml:space="preserve">La </w:t>
      </w:r>
      <w:r w:rsidR="00E376AE" w:rsidRPr="00E376AE">
        <w:rPr>
          <w:lang w:val="es-ES"/>
        </w:rPr>
        <w:t xml:space="preserve">JCA-SG&amp;HN </w:t>
      </w:r>
      <w:r w:rsidRPr="00FB712D">
        <w:rPr>
          <w:lang w:val="es-ES"/>
        </w:rPr>
        <w:t>llevará a cabo su labor por medios electrónicos por teleconferencia</w:t>
      </w:r>
      <w:r>
        <w:rPr>
          <w:lang w:val="es-ES"/>
        </w:rPr>
        <w:t xml:space="preserve"> (reuniones virtuales)</w:t>
      </w:r>
      <w:r w:rsidRPr="00FB712D">
        <w:rPr>
          <w:lang w:val="es-ES"/>
        </w:rPr>
        <w:t xml:space="preserve"> y</w:t>
      </w:r>
      <w:r>
        <w:rPr>
          <w:lang w:val="es-ES"/>
        </w:rPr>
        <w:t>, en caso necesario,</w:t>
      </w:r>
      <w:r w:rsidRPr="00FB712D">
        <w:rPr>
          <w:lang w:val="es-ES"/>
        </w:rPr>
        <w:t xml:space="preserve"> </w:t>
      </w:r>
      <w:r>
        <w:rPr>
          <w:lang w:val="es-ES"/>
        </w:rPr>
        <w:t xml:space="preserve">en </w:t>
      </w:r>
      <w:r w:rsidRPr="00FB712D">
        <w:rPr>
          <w:lang w:val="es-ES"/>
        </w:rPr>
        <w:t xml:space="preserve">reuniones presenciales. La </w:t>
      </w:r>
      <w:r w:rsidRPr="00E376AE">
        <w:rPr>
          <w:lang w:val="es-ES"/>
        </w:rPr>
        <w:t>JCA-SG&amp;HN</w:t>
      </w:r>
      <w:r w:rsidRPr="00FB712D">
        <w:rPr>
          <w:lang w:val="es-ES"/>
        </w:rPr>
        <w:t xml:space="preserve"> decidirá acerca de las reuniones y lo anunciará a sus participantes y en el sitio web del UIT-T. </w:t>
      </w:r>
      <w:r w:rsidR="00EE1AF8">
        <w:rPr>
          <w:lang w:val="es-ES"/>
        </w:rPr>
        <w:t xml:space="preserve">Se elaborará un </w:t>
      </w:r>
      <w:r w:rsidR="00B562EA">
        <w:rPr>
          <w:lang w:val="es-ES"/>
        </w:rPr>
        <w:t>I</w:t>
      </w:r>
      <w:r w:rsidR="00EE1AF8">
        <w:rPr>
          <w:lang w:val="es-ES"/>
        </w:rPr>
        <w:t xml:space="preserve">nforme de cada reunión. La inscripción es obligatoria para poder participar en las actividades de la </w:t>
      </w:r>
      <w:r w:rsidR="00E376AE" w:rsidRPr="00E376AE">
        <w:rPr>
          <w:lang w:val="es-ES"/>
        </w:rPr>
        <w:t>JCA</w:t>
      </w:r>
      <w:r w:rsidR="00B562EA">
        <w:rPr>
          <w:lang w:val="es-ES"/>
        </w:rPr>
        <w:noBreakHyphen/>
      </w:r>
      <w:r w:rsidR="00E376AE" w:rsidRPr="00E376AE">
        <w:rPr>
          <w:lang w:val="es-ES"/>
        </w:rPr>
        <w:t xml:space="preserve">SG&amp;HN </w:t>
      </w:r>
      <w:r w:rsidR="00EE1AF8">
        <w:rPr>
          <w:lang w:val="es-ES"/>
        </w:rPr>
        <w:t>y acceder a sus documentos</w:t>
      </w:r>
      <w:r w:rsidR="00E376AE" w:rsidRPr="00E376AE">
        <w:rPr>
          <w:lang w:val="es-ES"/>
        </w:rPr>
        <w:t xml:space="preserve">. </w:t>
      </w:r>
      <w:r w:rsidR="00EE1AF8">
        <w:rPr>
          <w:lang w:val="es-ES"/>
        </w:rPr>
        <w:t>Para mayor información sobre la inscripción y otras cuestiones</w:t>
      </w:r>
      <w:r w:rsidR="00E376AE" w:rsidRPr="00E376AE">
        <w:rPr>
          <w:lang w:val="es-ES"/>
        </w:rPr>
        <w:t xml:space="preserve">, </w:t>
      </w:r>
      <w:r w:rsidR="00EE1AF8">
        <w:rPr>
          <w:lang w:val="es-ES"/>
        </w:rPr>
        <w:t>diríjase</w:t>
      </w:r>
      <w:r w:rsidR="00D407E3">
        <w:rPr>
          <w:lang w:val="es-ES"/>
        </w:rPr>
        <w:t xml:space="preserve"> a:</w:t>
      </w:r>
      <w:r w:rsidR="00EE1AF8">
        <w:rPr>
          <w:lang w:val="es-ES"/>
        </w:rPr>
        <w:t xml:space="preserve"> </w:t>
      </w:r>
      <w:hyperlink r:id="rId12" w:history="1">
        <w:r w:rsidR="00E376AE" w:rsidRPr="00E376AE">
          <w:rPr>
            <w:rStyle w:val="Hyperlink"/>
            <w:rFonts w:eastAsia="SimSun"/>
            <w:lang w:val="es-ES"/>
          </w:rPr>
          <w:t>tsbjcaSG</w:t>
        </w:r>
        <w:r w:rsidR="00E376AE" w:rsidRPr="00E376AE">
          <w:rPr>
            <w:rStyle w:val="Hyperlink"/>
            <w:rFonts w:eastAsia="SimSun"/>
            <w:lang w:val="es-ES"/>
          </w:rPr>
          <w:t>&amp;</w:t>
        </w:r>
        <w:r w:rsidR="00E376AE" w:rsidRPr="00E376AE">
          <w:rPr>
            <w:rStyle w:val="Hyperlink"/>
            <w:rFonts w:eastAsia="SimSun"/>
            <w:lang w:val="es-ES"/>
          </w:rPr>
          <w:t>HN@itu.int</w:t>
        </w:r>
      </w:hyperlink>
      <w:r w:rsidR="00E376AE" w:rsidRPr="00E376AE">
        <w:rPr>
          <w:lang w:val="es-ES"/>
        </w:rPr>
        <w:t xml:space="preserve">. </w:t>
      </w:r>
    </w:p>
    <w:p w:rsidR="00E376AE" w:rsidRPr="00E376AE" w:rsidRDefault="00EE1AF8" w:rsidP="00D407E3">
      <w:pPr>
        <w:rPr>
          <w:lang w:val="es-ES"/>
        </w:rPr>
      </w:pPr>
      <w:r>
        <w:rPr>
          <w:lang w:val="es-ES"/>
        </w:rPr>
        <w:t xml:space="preserve">Cabe esperar que la </w:t>
      </w:r>
      <w:r w:rsidR="00E376AE" w:rsidRPr="00E376AE">
        <w:rPr>
          <w:lang w:val="es-ES"/>
        </w:rPr>
        <w:t xml:space="preserve">JCA-SG&amp;HN </w:t>
      </w:r>
      <w:r>
        <w:rPr>
          <w:lang w:val="es-ES"/>
        </w:rPr>
        <w:t>tomará sus decisiones por consenso entre los participantes en la reunión</w:t>
      </w:r>
      <w:r w:rsidR="00E376AE" w:rsidRPr="00E376AE">
        <w:rPr>
          <w:lang w:val="es-ES"/>
        </w:rPr>
        <w:t>.</w:t>
      </w:r>
    </w:p>
    <w:p w:rsidR="00E376AE" w:rsidRDefault="00EE1AF8" w:rsidP="00D407E3">
      <w:pPr>
        <w:rPr>
          <w:lang w:val="es-ES"/>
        </w:rPr>
      </w:pPr>
      <w:r>
        <w:rPr>
          <w:lang w:val="es-ES"/>
        </w:rPr>
        <w:t xml:space="preserve">La </w:t>
      </w:r>
      <w:r w:rsidR="00E376AE" w:rsidRPr="00E376AE">
        <w:rPr>
          <w:lang w:val="es-ES"/>
        </w:rPr>
        <w:t xml:space="preserve">JCA-SG&amp;HN </w:t>
      </w:r>
      <w:r>
        <w:rPr>
          <w:lang w:val="es-ES"/>
        </w:rPr>
        <w:t>preparará, si procede, procedimientos de trabajo más detallados entre reuniones del GANT y los someterá a éste para su aprobación</w:t>
      </w:r>
      <w:r w:rsidR="00E376AE" w:rsidRPr="00E376AE">
        <w:rPr>
          <w:lang w:val="es-ES"/>
        </w:rPr>
        <w:t>.</w:t>
      </w:r>
    </w:p>
    <w:p w:rsidR="00E376AE" w:rsidRPr="00E376AE" w:rsidRDefault="00EE1AF8" w:rsidP="00D407E3">
      <w:pPr>
        <w:rPr>
          <w:lang w:val="es-ES"/>
        </w:rPr>
      </w:pPr>
      <w:r>
        <w:rPr>
          <w:lang w:val="es-ES"/>
        </w:rPr>
        <w:t xml:space="preserve">La lista de distribución de correo para esta actividad es </w:t>
      </w:r>
      <w:hyperlink r:id="rId13" w:history="1">
        <w:r w:rsidR="00E376AE" w:rsidRPr="00E376AE">
          <w:rPr>
            <w:rStyle w:val="Hyperlink"/>
            <w:rFonts w:eastAsia="SimSun"/>
            <w:lang w:val="es-ES"/>
          </w:rPr>
          <w:t>jca-SG&amp;HN@</w:t>
        </w:r>
        <w:bookmarkStart w:id="1" w:name="_GoBack"/>
        <w:bookmarkEnd w:id="1"/>
        <w:r w:rsidR="00E376AE" w:rsidRPr="00E376AE">
          <w:rPr>
            <w:rStyle w:val="Hyperlink"/>
            <w:rFonts w:eastAsia="SimSun"/>
            <w:lang w:val="es-ES"/>
          </w:rPr>
          <w:t>l</w:t>
        </w:r>
        <w:r w:rsidR="00E376AE" w:rsidRPr="00E376AE">
          <w:rPr>
            <w:rStyle w:val="Hyperlink"/>
            <w:rFonts w:eastAsia="SimSun"/>
            <w:lang w:val="es-ES"/>
          </w:rPr>
          <w:t>ists.itu.int</w:t>
        </w:r>
      </w:hyperlink>
      <w:r w:rsidR="00B562EA" w:rsidRPr="00B562EA">
        <w:rPr>
          <w:rStyle w:val="Hyperlink"/>
          <w:rFonts w:eastAsia="SimSun"/>
          <w:u w:val="none"/>
          <w:lang w:val="es-ES"/>
        </w:rPr>
        <w:t>.</w:t>
      </w:r>
    </w:p>
    <w:p w:rsidR="00E376AE" w:rsidRPr="00E376AE" w:rsidRDefault="00EE1AF8" w:rsidP="00B562EA">
      <w:pPr>
        <w:rPr>
          <w:lang w:val="es-ES"/>
        </w:rPr>
      </w:pPr>
      <w:r>
        <w:rPr>
          <w:lang w:val="es-ES"/>
        </w:rPr>
        <w:t xml:space="preserve">En caso necesario, la </w:t>
      </w:r>
      <w:r w:rsidR="00E376AE" w:rsidRPr="00E376AE">
        <w:rPr>
          <w:lang w:val="es-ES"/>
        </w:rPr>
        <w:t xml:space="preserve">JCA-SG&amp;HN </w:t>
      </w:r>
      <w:r>
        <w:rPr>
          <w:lang w:val="es-ES"/>
        </w:rPr>
        <w:t xml:space="preserve">podrá dirigir o recibir </w:t>
      </w:r>
      <w:r w:rsidR="00B562EA">
        <w:rPr>
          <w:lang w:val="es-ES"/>
        </w:rPr>
        <w:t>D</w:t>
      </w:r>
      <w:r>
        <w:rPr>
          <w:lang w:val="es-ES"/>
        </w:rPr>
        <w:t xml:space="preserve">eclaraciones de </w:t>
      </w:r>
      <w:r w:rsidR="00B562EA">
        <w:rPr>
          <w:lang w:val="es-ES"/>
        </w:rPr>
        <w:t>C</w:t>
      </w:r>
      <w:r>
        <w:rPr>
          <w:lang w:val="es-ES"/>
        </w:rPr>
        <w:t>oordinación de las organizaciones participantes</w:t>
      </w:r>
      <w:r w:rsidR="00E376AE" w:rsidRPr="00E376AE">
        <w:rPr>
          <w:lang w:val="es-ES"/>
        </w:rPr>
        <w:t>.</w:t>
      </w:r>
    </w:p>
    <w:p w:rsidR="00E376AE" w:rsidRDefault="00B562EA" w:rsidP="00B562EA">
      <w:pPr>
        <w:pStyle w:val="Heading1"/>
        <w:spacing w:before="240"/>
        <w:rPr>
          <w:lang w:val="es-ES"/>
        </w:rPr>
      </w:pPr>
      <w:r>
        <w:rPr>
          <w:lang w:val="es-ES"/>
        </w:rPr>
        <w:t>7</w:t>
      </w:r>
      <w:r>
        <w:rPr>
          <w:lang w:val="es-ES"/>
        </w:rPr>
        <w:tab/>
      </w:r>
      <w:r w:rsidR="00EE1AF8">
        <w:rPr>
          <w:lang w:val="es-ES"/>
        </w:rPr>
        <w:t>Informes sobre la marcha de las actividades</w:t>
      </w:r>
    </w:p>
    <w:p w:rsidR="00E376AE" w:rsidRPr="00E376AE" w:rsidRDefault="00EE1AF8" w:rsidP="00D407E3">
      <w:pPr>
        <w:rPr>
          <w:rFonts w:eastAsia="MS PGothic"/>
          <w:lang w:val="es-ES"/>
        </w:rPr>
      </w:pPr>
      <w:r>
        <w:rPr>
          <w:lang w:val="es-ES"/>
        </w:rPr>
        <w:t xml:space="preserve">La </w:t>
      </w:r>
      <w:r w:rsidR="00E376AE" w:rsidRPr="00E376AE">
        <w:rPr>
          <w:lang w:val="es-ES"/>
        </w:rPr>
        <w:t xml:space="preserve">JCA-SG&amp;HN </w:t>
      </w:r>
      <w:r>
        <w:rPr>
          <w:lang w:val="es-ES"/>
        </w:rPr>
        <w:t xml:space="preserve">presentará un </w:t>
      </w:r>
      <w:r w:rsidR="00B562EA">
        <w:rPr>
          <w:lang w:val="es-ES"/>
        </w:rPr>
        <w:t>I</w:t>
      </w:r>
      <w:r>
        <w:rPr>
          <w:lang w:val="es-ES"/>
        </w:rPr>
        <w:t>nforme en cada reunión del GANT y a las demás organizaciones participantes</w:t>
      </w:r>
      <w:r w:rsidR="00E376AE" w:rsidRPr="00E376AE">
        <w:rPr>
          <w:lang w:val="es-ES"/>
        </w:rPr>
        <w:t>.</w:t>
      </w:r>
    </w:p>
    <w:p w:rsidR="00E376AE" w:rsidRPr="00D407E3" w:rsidRDefault="00B562EA" w:rsidP="00B562EA">
      <w:pPr>
        <w:pStyle w:val="Heading1"/>
        <w:spacing w:before="240"/>
        <w:rPr>
          <w:lang w:val="es-ES"/>
        </w:rPr>
      </w:pPr>
      <w:r>
        <w:rPr>
          <w:lang w:val="es-ES"/>
        </w:rPr>
        <w:t>8</w:t>
      </w:r>
      <w:r>
        <w:rPr>
          <w:lang w:val="es-ES"/>
        </w:rPr>
        <w:tab/>
      </w:r>
      <w:r w:rsidR="00EE1AF8">
        <w:rPr>
          <w:lang w:val="es-ES"/>
        </w:rPr>
        <w:t>Revisión</w:t>
      </w:r>
    </w:p>
    <w:p w:rsidR="00E376AE" w:rsidRPr="00E376AE" w:rsidRDefault="00EE1AF8" w:rsidP="00D407E3">
      <w:pPr>
        <w:rPr>
          <w:lang w:val="es-ES"/>
        </w:rPr>
      </w:pPr>
      <w:r>
        <w:rPr>
          <w:lang w:val="es-ES"/>
        </w:rPr>
        <w:t>El presente mandato podrá revisarse en cada reunión del GANT</w:t>
      </w:r>
      <w:r w:rsidR="00E376AE" w:rsidRPr="00E376AE">
        <w:rPr>
          <w:lang w:val="es-ES"/>
        </w:rPr>
        <w:t>.</w:t>
      </w:r>
    </w:p>
    <w:p w:rsidR="007D1A22" w:rsidRPr="00E376AE" w:rsidRDefault="007D1A22" w:rsidP="00D407E3">
      <w:pPr>
        <w:rPr>
          <w:lang w:val="es-ES"/>
        </w:rPr>
      </w:pPr>
      <w:r w:rsidRPr="00E376AE">
        <w:rPr>
          <w:lang w:val="es-ES"/>
        </w:rPr>
        <w:t xml:space="preserve">(Referencia: Informe TSAG – R 5 – Anexo </w:t>
      </w:r>
      <w:r w:rsidR="00EE1AF8">
        <w:rPr>
          <w:lang w:val="es-ES"/>
        </w:rPr>
        <w:t>B</w:t>
      </w:r>
      <w:r w:rsidRPr="00E376AE">
        <w:rPr>
          <w:lang w:val="es-ES"/>
        </w:rPr>
        <w:t>)</w:t>
      </w:r>
      <w:r w:rsidR="002A0499">
        <w:rPr>
          <w:lang w:val="es-ES"/>
        </w:rPr>
        <w:t>.</w:t>
      </w:r>
    </w:p>
    <w:p w:rsidR="00D407E3" w:rsidRDefault="00D407E3" w:rsidP="00B562EA"/>
    <w:p w:rsidR="00B562EA" w:rsidRPr="0078235E" w:rsidRDefault="00B562EA" w:rsidP="0032202E">
      <w:pPr>
        <w:pStyle w:val="Reasons"/>
        <w:rPr>
          <w:lang w:val="es-ES_tradnl"/>
        </w:rPr>
      </w:pPr>
    </w:p>
    <w:p w:rsidR="00B562EA" w:rsidRDefault="00B562EA">
      <w:pPr>
        <w:jc w:val="center"/>
      </w:pPr>
      <w:r>
        <w:t>______________</w:t>
      </w:r>
    </w:p>
    <w:p w:rsidR="00B562EA" w:rsidRPr="002A0499" w:rsidRDefault="00B562EA" w:rsidP="00B562EA"/>
    <w:sectPr w:rsidR="00B562EA" w:rsidRPr="002A0499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2D" w:rsidRDefault="00FB712D">
      <w:r>
        <w:separator/>
      </w:r>
    </w:p>
  </w:endnote>
  <w:endnote w:type="continuationSeparator" w:id="0">
    <w:p w:rsidR="00FB712D" w:rsidRDefault="00FB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2D" w:rsidRPr="0078235E" w:rsidRDefault="0078235E" w:rsidP="0078235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szCs w:val="16"/>
        <w:lang w:val="fr-CH"/>
      </w:rPr>
    </w:pPr>
    <w:r w:rsidRPr="0078235E">
      <w:rPr>
        <w:caps/>
        <w:sz w:val="16"/>
        <w:szCs w:val="16"/>
        <w:lang w:val="fr-CH"/>
      </w:rPr>
      <w:t>ITU-T\BUREAU\CIRC282</w:t>
    </w:r>
    <w:r>
      <w:rPr>
        <w:caps/>
        <w:sz w:val="16"/>
        <w:szCs w:val="16"/>
        <w:lang w:val="fr-CH"/>
      </w:rPr>
      <w:t>S</w:t>
    </w:r>
    <w:r w:rsidRPr="0078235E">
      <w:rPr>
        <w:caps/>
        <w:sz w:val="16"/>
        <w:szCs w:val="16"/>
        <w:lang w:val="fr-CH"/>
      </w:rPr>
      <w:t>.</w:t>
    </w:r>
    <w:r w:rsidRPr="0078235E">
      <w:rPr>
        <w:sz w:val="16"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FB712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B712D" w:rsidRDefault="00FB712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B712D" w:rsidRDefault="00FB712D" w:rsidP="00A66517">
          <w:pPr>
            <w:pStyle w:val="FirstFooter"/>
            <w:tabs>
              <w:tab w:val="left" w:pos="709"/>
              <w:tab w:val="left" w:pos="1060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B712D" w:rsidRDefault="00FB712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B712D" w:rsidRDefault="00FB712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FB712D">
      <w:tc>
        <w:tcPr>
          <w:tcW w:w="1985" w:type="dxa"/>
        </w:tcPr>
        <w:p w:rsidR="00FB712D" w:rsidRDefault="00FB712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FB712D" w:rsidRDefault="00FB712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FB712D" w:rsidRDefault="00FB712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FB712D" w:rsidRDefault="00FB712D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FB712D">
      <w:tc>
        <w:tcPr>
          <w:tcW w:w="1985" w:type="dxa"/>
        </w:tcPr>
        <w:p w:rsidR="00FB712D" w:rsidRDefault="00FB712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FB712D" w:rsidRDefault="00FB712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FB712D" w:rsidRDefault="00FB712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FB712D" w:rsidRDefault="00FB712D">
          <w:pPr>
            <w:pStyle w:val="FirstFooter"/>
            <w:rPr>
              <w:rFonts w:ascii="Futura Lt BT" w:hAnsi="Futura Lt BT"/>
            </w:rPr>
          </w:pPr>
        </w:p>
      </w:tc>
    </w:tr>
  </w:tbl>
  <w:p w:rsidR="00FB712D" w:rsidRPr="00B5346E" w:rsidRDefault="00FB712D" w:rsidP="007D1A22">
    <w:pPr>
      <w:pStyle w:val="Footer"/>
      <w:spacing w:before="120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2D" w:rsidRDefault="00FB712D">
      <w:r>
        <w:t>____________________</w:t>
      </w:r>
    </w:p>
  </w:footnote>
  <w:footnote w:type="continuationSeparator" w:id="0">
    <w:p w:rsidR="00FB712D" w:rsidRDefault="00FB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2D" w:rsidRPr="00303D62" w:rsidRDefault="00B43754" w:rsidP="007D1A22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FB712D" w:rsidRPr="00303D62">
      <w:rPr>
        <w:rStyle w:val="PageNumber"/>
        <w:sz w:val="18"/>
        <w:szCs w:val="18"/>
      </w:rPr>
      <w:fldChar w:fldCharType="begin"/>
    </w:r>
    <w:r w:rsidR="00FB712D" w:rsidRPr="00303D62">
      <w:rPr>
        <w:rStyle w:val="PageNumber"/>
        <w:sz w:val="18"/>
        <w:szCs w:val="18"/>
      </w:rPr>
      <w:instrText xml:space="preserve"> PAGE </w:instrText>
    </w:r>
    <w:r w:rsidR="00FB712D" w:rsidRPr="00303D6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FB712D" w:rsidRPr="00303D6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87A"/>
    <w:multiLevelType w:val="hybridMultilevel"/>
    <w:tmpl w:val="83B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5674"/>
    <w:multiLevelType w:val="multilevel"/>
    <w:tmpl w:val="858AA8FC"/>
    <w:numStyleLink w:val="Style1"/>
  </w:abstractNum>
  <w:abstractNum w:abstractNumId="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9300BF7"/>
    <w:multiLevelType w:val="hybridMultilevel"/>
    <w:tmpl w:val="5364B3B6"/>
    <w:lvl w:ilvl="0" w:tplc="1F58C48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30C135A"/>
    <w:multiLevelType w:val="hybridMultilevel"/>
    <w:tmpl w:val="39002D0C"/>
    <w:lvl w:ilvl="0" w:tplc="0409000F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A25FC"/>
    <w:multiLevelType w:val="multilevel"/>
    <w:tmpl w:val="858AA8FC"/>
    <w:styleLink w:val="Style1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CFDF96-239F-4556-9F45-AEC8E5905228}"/>
    <w:docVar w:name="dgnword-eventsink" w:val="23058632"/>
  </w:docVars>
  <w:rsids>
    <w:rsidRoot w:val="00C34772"/>
    <w:rsid w:val="00002529"/>
    <w:rsid w:val="0000599D"/>
    <w:rsid w:val="00026AE8"/>
    <w:rsid w:val="00041472"/>
    <w:rsid w:val="0004733E"/>
    <w:rsid w:val="00075621"/>
    <w:rsid w:val="00084533"/>
    <w:rsid w:val="000C382F"/>
    <w:rsid w:val="000D4AF6"/>
    <w:rsid w:val="000E1335"/>
    <w:rsid w:val="000F7493"/>
    <w:rsid w:val="00113C3F"/>
    <w:rsid w:val="001173CC"/>
    <w:rsid w:val="001874B0"/>
    <w:rsid w:val="001900DB"/>
    <w:rsid w:val="001A0091"/>
    <w:rsid w:val="001A54CC"/>
    <w:rsid w:val="001D587A"/>
    <w:rsid w:val="001E5E88"/>
    <w:rsid w:val="002062FC"/>
    <w:rsid w:val="00220003"/>
    <w:rsid w:val="00257FB4"/>
    <w:rsid w:val="002759F2"/>
    <w:rsid w:val="00285C66"/>
    <w:rsid w:val="002A0499"/>
    <w:rsid w:val="002B745A"/>
    <w:rsid w:val="002C1052"/>
    <w:rsid w:val="002C1655"/>
    <w:rsid w:val="002F0711"/>
    <w:rsid w:val="002F07C3"/>
    <w:rsid w:val="00303D62"/>
    <w:rsid w:val="0031749D"/>
    <w:rsid w:val="00327398"/>
    <w:rsid w:val="00335367"/>
    <w:rsid w:val="003465B2"/>
    <w:rsid w:val="00357CE8"/>
    <w:rsid w:val="00370C2D"/>
    <w:rsid w:val="003D1E8D"/>
    <w:rsid w:val="003D673B"/>
    <w:rsid w:val="003F2855"/>
    <w:rsid w:val="00401C20"/>
    <w:rsid w:val="00407FC7"/>
    <w:rsid w:val="004323B8"/>
    <w:rsid w:val="0045327C"/>
    <w:rsid w:val="004C4144"/>
    <w:rsid w:val="004D3122"/>
    <w:rsid w:val="00533EF5"/>
    <w:rsid w:val="005367FD"/>
    <w:rsid w:val="005617AD"/>
    <w:rsid w:val="005950BA"/>
    <w:rsid w:val="005B0D8F"/>
    <w:rsid w:val="005D359E"/>
    <w:rsid w:val="005D3DD5"/>
    <w:rsid w:val="00680C03"/>
    <w:rsid w:val="0069493C"/>
    <w:rsid w:val="006969B4"/>
    <w:rsid w:val="006E5C4B"/>
    <w:rsid w:val="00720F15"/>
    <w:rsid w:val="00744004"/>
    <w:rsid w:val="00761E92"/>
    <w:rsid w:val="00780D8B"/>
    <w:rsid w:val="00781E2A"/>
    <w:rsid w:val="0078235E"/>
    <w:rsid w:val="007C2B3B"/>
    <w:rsid w:val="007D1A22"/>
    <w:rsid w:val="008066A3"/>
    <w:rsid w:val="00810619"/>
    <w:rsid w:val="0081715C"/>
    <w:rsid w:val="008258C2"/>
    <w:rsid w:val="00830846"/>
    <w:rsid w:val="008505BD"/>
    <w:rsid w:val="00850C78"/>
    <w:rsid w:val="00855348"/>
    <w:rsid w:val="008610EE"/>
    <w:rsid w:val="008B3237"/>
    <w:rsid w:val="008B564C"/>
    <w:rsid w:val="008C17AD"/>
    <w:rsid w:val="008D02CD"/>
    <w:rsid w:val="008D0C63"/>
    <w:rsid w:val="008D4458"/>
    <w:rsid w:val="008E7046"/>
    <w:rsid w:val="0090741C"/>
    <w:rsid w:val="00921263"/>
    <w:rsid w:val="00926BBC"/>
    <w:rsid w:val="0093424D"/>
    <w:rsid w:val="00947C22"/>
    <w:rsid w:val="0095172A"/>
    <w:rsid w:val="009774C1"/>
    <w:rsid w:val="009A0BA0"/>
    <w:rsid w:val="009A48C3"/>
    <w:rsid w:val="009B3490"/>
    <w:rsid w:val="009B3A9A"/>
    <w:rsid w:val="009F6058"/>
    <w:rsid w:val="00A268A9"/>
    <w:rsid w:val="00A3238E"/>
    <w:rsid w:val="00A54E47"/>
    <w:rsid w:val="00A66517"/>
    <w:rsid w:val="00A83CD5"/>
    <w:rsid w:val="00AC53AD"/>
    <w:rsid w:val="00AE7093"/>
    <w:rsid w:val="00B03FB6"/>
    <w:rsid w:val="00B1077B"/>
    <w:rsid w:val="00B13009"/>
    <w:rsid w:val="00B30734"/>
    <w:rsid w:val="00B422BC"/>
    <w:rsid w:val="00B43754"/>
    <w:rsid w:val="00B43F77"/>
    <w:rsid w:val="00B51018"/>
    <w:rsid w:val="00B5346E"/>
    <w:rsid w:val="00B55A3E"/>
    <w:rsid w:val="00B562EA"/>
    <w:rsid w:val="00B61B22"/>
    <w:rsid w:val="00B70121"/>
    <w:rsid w:val="00B74942"/>
    <w:rsid w:val="00B95F0A"/>
    <w:rsid w:val="00B96180"/>
    <w:rsid w:val="00BA2B4E"/>
    <w:rsid w:val="00BB5C06"/>
    <w:rsid w:val="00C04CE4"/>
    <w:rsid w:val="00C17004"/>
    <w:rsid w:val="00C17AC0"/>
    <w:rsid w:val="00C34772"/>
    <w:rsid w:val="00C45FCA"/>
    <w:rsid w:val="00C47562"/>
    <w:rsid w:val="00C5174D"/>
    <w:rsid w:val="00C5465A"/>
    <w:rsid w:val="00C62088"/>
    <w:rsid w:val="00C65EEE"/>
    <w:rsid w:val="00C868F1"/>
    <w:rsid w:val="00CB0AFB"/>
    <w:rsid w:val="00CF3D04"/>
    <w:rsid w:val="00D407E3"/>
    <w:rsid w:val="00D54642"/>
    <w:rsid w:val="00D672EF"/>
    <w:rsid w:val="00DB2DF7"/>
    <w:rsid w:val="00DC10CC"/>
    <w:rsid w:val="00DD54E9"/>
    <w:rsid w:val="00DD77C9"/>
    <w:rsid w:val="00E376AE"/>
    <w:rsid w:val="00E40BF1"/>
    <w:rsid w:val="00E70920"/>
    <w:rsid w:val="00E839B0"/>
    <w:rsid w:val="00E92C09"/>
    <w:rsid w:val="00EB1B79"/>
    <w:rsid w:val="00ED3A87"/>
    <w:rsid w:val="00EE1AF8"/>
    <w:rsid w:val="00F32350"/>
    <w:rsid w:val="00F35A60"/>
    <w:rsid w:val="00F57A95"/>
    <w:rsid w:val="00F6461F"/>
    <w:rsid w:val="00F805B0"/>
    <w:rsid w:val="00FA492E"/>
    <w:rsid w:val="00FB712D"/>
    <w:rsid w:val="00FD2B2D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5B0D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D8F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9074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273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27398"/>
    <w:rPr>
      <w:rFonts w:ascii="Consolas" w:eastAsiaTheme="minorEastAsia" w:hAnsi="Consolas" w:cstheme="minorBidi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locked/>
    <w:rsid w:val="00327398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1E5E88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character" w:styleId="Strong">
    <w:name w:val="Strong"/>
    <w:basedOn w:val="DefaultParagraphFont"/>
    <w:uiPriority w:val="22"/>
    <w:qFormat/>
    <w:rsid w:val="00921263"/>
    <w:rPr>
      <w:b/>
      <w:bCs/>
    </w:rPr>
  </w:style>
  <w:style w:type="paragraph" w:styleId="ListParagraph">
    <w:name w:val="List Paragraph"/>
    <w:basedOn w:val="Normal"/>
    <w:uiPriority w:val="34"/>
    <w:qFormat/>
    <w:rsid w:val="009212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92126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921263"/>
    <w:pPr>
      <w:numPr>
        <w:numId w:val="6"/>
      </w:numPr>
    </w:pPr>
  </w:style>
  <w:style w:type="character" w:customStyle="1" w:styleId="enumlev1Char">
    <w:name w:val="enumlev1 Char"/>
    <w:link w:val="enumlev1"/>
    <w:rsid w:val="00E376AE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5B0D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D8F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9074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273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27398"/>
    <w:rPr>
      <w:rFonts w:ascii="Consolas" w:eastAsiaTheme="minorEastAsia" w:hAnsi="Consolas" w:cstheme="minorBidi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locked/>
    <w:rsid w:val="00327398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1E5E88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character" w:styleId="Strong">
    <w:name w:val="Strong"/>
    <w:basedOn w:val="DefaultParagraphFont"/>
    <w:uiPriority w:val="22"/>
    <w:qFormat/>
    <w:rsid w:val="00921263"/>
    <w:rPr>
      <w:b/>
      <w:bCs/>
    </w:rPr>
  </w:style>
  <w:style w:type="paragraph" w:styleId="ListParagraph">
    <w:name w:val="List Paragraph"/>
    <w:basedOn w:val="Normal"/>
    <w:uiPriority w:val="34"/>
    <w:qFormat/>
    <w:rsid w:val="009212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92126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921263"/>
    <w:pPr>
      <w:numPr>
        <w:numId w:val="6"/>
      </w:numPr>
    </w:pPr>
  </w:style>
  <w:style w:type="character" w:customStyle="1" w:styleId="enumlev1Char">
    <w:name w:val="enumlev1 Char"/>
    <w:link w:val="enumlev1"/>
    <w:rsid w:val="00E376AE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a-sghn@lists.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jcasghn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sghn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jcasghn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8E1C-25D5-4A49-B166-E13EDAF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30</TotalTime>
  <Pages>4</Pages>
  <Words>1163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7808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Norton Viard, Emma</cp:lastModifiedBy>
  <cp:revision>13</cp:revision>
  <cp:lastPrinted>2012-05-21T13:42:00Z</cp:lastPrinted>
  <dcterms:created xsi:type="dcterms:W3CDTF">2012-05-21T13:12:00Z</dcterms:created>
  <dcterms:modified xsi:type="dcterms:W3CDTF">2012-05-31T12:20:00Z</dcterms:modified>
</cp:coreProperties>
</file>