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923" w:type="dxa"/>
        <w:jc w:val="center"/>
        <w:tblLayout w:type="fixed"/>
        <w:tblLook w:val="0000" w:firstRow="0" w:lastRow="0" w:firstColumn="0" w:lastColumn="0" w:noHBand="0" w:noVBand="0"/>
      </w:tblPr>
      <w:tblGrid>
        <w:gridCol w:w="6803"/>
        <w:gridCol w:w="3120"/>
      </w:tblGrid>
      <w:tr w:rsidR="00DC5505" w:rsidRPr="00C56944" w:rsidTr="00FD4B47">
        <w:trPr>
          <w:cantSplit/>
          <w:jc w:val="center"/>
        </w:trPr>
        <w:tc>
          <w:tcPr>
            <w:tcW w:w="6803" w:type="dxa"/>
            <w:vAlign w:val="center"/>
          </w:tcPr>
          <w:p w:rsidR="00DC5505" w:rsidRPr="00BB168F" w:rsidRDefault="00DC5505" w:rsidP="00FD4B47">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DC5505" w:rsidRPr="00C56944" w:rsidRDefault="0071036E" w:rsidP="00FD4B47">
            <w:pPr>
              <w:jc w:val="right"/>
              <w:rPr>
                <w:b/>
                <w:bCs/>
                <w:sz w:val="44"/>
                <w:szCs w:val="44"/>
                <w:rtl/>
              </w:rPr>
            </w:pPr>
            <w:r>
              <w:rPr>
                <w:noProof/>
                <w:lang w:eastAsia="zh-CN"/>
              </w:rPr>
              <w:drawing>
                <wp:inline distT="0" distB="0" distL="0" distR="0">
                  <wp:extent cx="1820545" cy="715645"/>
                  <wp:effectExtent l="0" t="0" r="8255" b="825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0545" cy="715645"/>
                          </a:xfrm>
                          <a:prstGeom prst="rect">
                            <a:avLst/>
                          </a:prstGeom>
                          <a:noFill/>
                          <a:ln>
                            <a:noFill/>
                          </a:ln>
                        </pic:spPr>
                      </pic:pic>
                    </a:graphicData>
                  </a:graphic>
                </wp:inline>
              </w:drawing>
            </w:r>
          </w:p>
        </w:tc>
      </w:tr>
    </w:tbl>
    <w:p w:rsidR="00287340" w:rsidRDefault="00287340" w:rsidP="003360B5">
      <w:pPr>
        <w:spacing w:before="0"/>
        <w:rPr>
          <w:rtl/>
          <w:lang w:bidi="ar-EG"/>
        </w:rPr>
      </w:pPr>
    </w:p>
    <w:p w:rsidR="003360B5" w:rsidRDefault="003360B5" w:rsidP="003360B5">
      <w:pPr>
        <w:spacing w:before="0"/>
        <w:rPr>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4C7B58">
            <w:pPr>
              <w:tabs>
                <w:tab w:val="left" w:pos="4111"/>
              </w:tabs>
              <w:spacing w:before="20" w:after="60" w:line="300" w:lineRule="exact"/>
              <w:ind w:left="57"/>
              <w:rPr>
                <w:rtl/>
                <w:lang w:bidi="ar-SY"/>
              </w:rPr>
            </w:pPr>
            <w:r w:rsidRPr="00DC5505">
              <w:rPr>
                <w:rFonts w:hint="cs"/>
                <w:rtl/>
              </w:rPr>
              <w:t>جنيف،</w:t>
            </w:r>
            <w:r w:rsidR="00507031">
              <w:rPr>
                <w:rFonts w:hint="cs"/>
                <w:rtl/>
                <w:lang w:bidi="ar-SY"/>
              </w:rPr>
              <w:t xml:space="preserve"> </w:t>
            </w:r>
            <w:r w:rsidR="004C7B58">
              <w:rPr>
                <w:lang w:bidi="ar-SY"/>
              </w:rPr>
              <w:t>10</w:t>
            </w:r>
            <w:r w:rsidR="00507031">
              <w:rPr>
                <w:rFonts w:hint="cs"/>
                <w:rtl/>
                <w:lang w:bidi="ar-SY"/>
              </w:rPr>
              <w:t xml:space="preserve"> </w:t>
            </w:r>
            <w:proofErr w:type="gramStart"/>
            <w:r w:rsidR="004C7B58">
              <w:rPr>
                <w:rFonts w:hint="cs"/>
                <w:rtl/>
                <w:lang w:bidi="ar-SY"/>
              </w:rPr>
              <w:t>أبريل</w:t>
            </w:r>
            <w:proofErr w:type="gramEnd"/>
            <w:r w:rsidR="00507031">
              <w:rPr>
                <w:rFonts w:hint="cs"/>
                <w:rtl/>
                <w:lang w:bidi="ar-SY"/>
              </w:rPr>
              <w:t xml:space="preserve"> </w:t>
            </w:r>
            <w:r w:rsidR="00507031">
              <w:rPr>
                <w:lang w:bidi="ar-SY"/>
              </w:rPr>
              <w:t>2012</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523D2E">
            <w:pPr>
              <w:tabs>
                <w:tab w:val="left" w:pos="4111"/>
              </w:tabs>
              <w:spacing w:before="20" w:after="60" w:line="300" w:lineRule="exact"/>
              <w:ind w:left="57"/>
            </w:pPr>
            <w:r w:rsidRPr="00DC5505">
              <w:rPr>
                <w:rFonts w:hint="cs"/>
                <w:rtl/>
              </w:rPr>
              <w:t>المرجع:</w:t>
            </w:r>
          </w:p>
        </w:tc>
        <w:tc>
          <w:tcPr>
            <w:tcW w:w="3340" w:type="dxa"/>
          </w:tcPr>
          <w:p w:rsidR="00DC5505" w:rsidRPr="00DC5505" w:rsidRDefault="00CF1B69" w:rsidP="00523D2E">
            <w:pPr>
              <w:tabs>
                <w:tab w:val="left" w:pos="4111"/>
              </w:tabs>
              <w:spacing w:before="20" w:line="300" w:lineRule="exact"/>
              <w:ind w:left="57"/>
              <w:jc w:val="left"/>
              <w:rPr>
                <w:b/>
                <w:rtl/>
              </w:rPr>
            </w:pPr>
            <w:r>
              <w:rPr>
                <w:b/>
              </w:rPr>
              <w:t>TSB</w:t>
            </w:r>
            <w:r w:rsidR="004F3D50">
              <w:rPr>
                <w:b/>
              </w:rPr>
              <w:t> </w:t>
            </w:r>
            <w:r>
              <w:rPr>
                <w:b/>
              </w:rPr>
              <w:t xml:space="preserve">Circular </w:t>
            </w:r>
            <w:r w:rsidR="00507031">
              <w:rPr>
                <w:b/>
              </w:rPr>
              <w:t>2</w:t>
            </w:r>
            <w:r w:rsidR="004C7B58">
              <w:rPr>
                <w:b/>
              </w:rPr>
              <w:t>75</w:t>
            </w:r>
          </w:p>
          <w:p w:rsidR="00DC5505" w:rsidRPr="00DC5505" w:rsidRDefault="00507031" w:rsidP="00523D2E">
            <w:pPr>
              <w:tabs>
                <w:tab w:val="left" w:pos="4111"/>
              </w:tabs>
              <w:spacing w:before="0" w:after="60" w:line="300" w:lineRule="exact"/>
              <w:ind w:left="57"/>
              <w:jc w:val="left"/>
              <w:rPr>
                <w:bCs/>
                <w:rtl/>
                <w:lang w:bidi="ar-SY"/>
              </w:rPr>
            </w:pPr>
            <w:r>
              <w:rPr>
                <w:bCs/>
              </w:rPr>
              <w:t>TSB Workshops/P.R.</w:t>
            </w:r>
          </w:p>
        </w:tc>
        <w:tc>
          <w:tcPr>
            <w:tcW w:w="4760" w:type="dxa"/>
          </w:tcPr>
          <w:p w:rsidR="00DC5505"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 xml:space="preserve">إلى إدارات الدول </w:t>
            </w:r>
            <w:proofErr w:type="gramStart"/>
            <w:r>
              <w:rPr>
                <w:rFonts w:hint="cs"/>
                <w:rtl/>
                <w:lang w:bidi="ar-EG"/>
              </w:rPr>
              <w:t>الأعضاء</w:t>
            </w:r>
            <w:proofErr w:type="gramEnd"/>
            <w:r>
              <w:rPr>
                <w:rFonts w:hint="cs"/>
                <w:rtl/>
                <w:lang w:bidi="ar-EG"/>
              </w:rPr>
              <w:t xml:space="preserve"> في الاتحاد؛</w:t>
            </w:r>
          </w:p>
          <w:p w:rsidR="00507031" w:rsidRDefault="00507031" w:rsidP="00240FE5">
            <w:pPr>
              <w:tabs>
                <w:tab w:val="left" w:pos="284"/>
                <w:tab w:val="left" w:pos="4111"/>
              </w:tabs>
              <w:spacing w:before="20" w:line="300" w:lineRule="exact"/>
              <w:ind w:left="57"/>
              <w:rPr>
                <w:rtl/>
                <w:lang w:bidi="ar-EG"/>
              </w:rPr>
            </w:pPr>
            <w:r>
              <w:rPr>
                <w:rFonts w:hint="cs"/>
                <w:rtl/>
                <w:lang w:bidi="ar-EG"/>
              </w:rPr>
              <w:t>-</w:t>
            </w:r>
            <w:r>
              <w:rPr>
                <w:rtl/>
                <w:lang w:bidi="ar-EG"/>
              </w:rPr>
              <w:tab/>
            </w:r>
            <w:proofErr w:type="gramStart"/>
            <w:r>
              <w:rPr>
                <w:rFonts w:hint="cs"/>
                <w:rtl/>
                <w:lang w:bidi="ar-EG"/>
              </w:rPr>
              <w:t>إلى</w:t>
            </w:r>
            <w:proofErr w:type="gramEnd"/>
            <w:r>
              <w:rPr>
                <w:rFonts w:hint="cs"/>
                <w:rtl/>
                <w:lang w:bidi="ar-EG"/>
              </w:rPr>
              <w:t xml:space="preserve"> أعضاء </w:t>
            </w:r>
            <w:r w:rsidR="00240FE5">
              <w:rPr>
                <w:rFonts w:hint="cs"/>
                <w:rtl/>
                <w:lang w:bidi="ar-EG"/>
              </w:rPr>
              <w:t>قطاعات الاتحاد</w:t>
            </w:r>
            <w:r>
              <w:rPr>
                <w:rFonts w:hint="cs"/>
                <w:rtl/>
                <w:lang w:bidi="ar-EG"/>
              </w:rPr>
              <w:t>؛</w:t>
            </w:r>
          </w:p>
          <w:p w:rsidR="00507031" w:rsidRDefault="00507031" w:rsidP="006979D8">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إلى المنتسبين إلى</w:t>
            </w:r>
            <w:r w:rsidR="003928BA">
              <w:rPr>
                <w:rFonts w:hint="cs"/>
                <w:rtl/>
                <w:lang w:bidi="ar-EG"/>
              </w:rPr>
              <w:t xml:space="preserve"> </w:t>
            </w:r>
            <w:r w:rsidR="00240FE5">
              <w:rPr>
                <w:rFonts w:hint="cs"/>
                <w:rtl/>
                <w:lang w:bidi="ar-EG"/>
              </w:rPr>
              <w:t>الاتحاد</w:t>
            </w:r>
            <w:r>
              <w:rPr>
                <w:rFonts w:hint="cs"/>
                <w:rtl/>
                <w:lang w:bidi="ar-EG"/>
              </w:rPr>
              <w:t>؛</w:t>
            </w:r>
          </w:p>
          <w:p w:rsidR="00507031" w:rsidRDefault="00507031" w:rsidP="00DF0213">
            <w:pPr>
              <w:tabs>
                <w:tab w:val="left" w:pos="284"/>
                <w:tab w:val="left" w:pos="4111"/>
              </w:tabs>
              <w:spacing w:before="20" w:line="300" w:lineRule="exact"/>
              <w:ind w:left="57"/>
              <w:rPr>
                <w:rtl/>
                <w:lang w:bidi="ar-EG"/>
              </w:rPr>
            </w:pPr>
            <w:r>
              <w:rPr>
                <w:rFonts w:hint="cs"/>
                <w:rtl/>
                <w:lang w:bidi="ar-EG"/>
              </w:rPr>
              <w:t>-</w:t>
            </w:r>
            <w:r>
              <w:rPr>
                <w:rtl/>
                <w:lang w:bidi="ar-EG"/>
              </w:rPr>
              <w:tab/>
            </w:r>
            <w:proofErr w:type="gramStart"/>
            <w:r>
              <w:rPr>
                <w:rFonts w:hint="cs"/>
                <w:rtl/>
                <w:lang w:bidi="ar-EG"/>
              </w:rPr>
              <w:t>إلى</w:t>
            </w:r>
            <w:proofErr w:type="gramEnd"/>
            <w:r>
              <w:rPr>
                <w:rFonts w:hint="cs"/>
                <w:rtl/>
                <w:lang w:bidi="ar-EG"/>
              </w:rPr>
              <w:t xml:space="preserve"> الهيئات الأكاديمية المنضمة إلى </w:t>
            </w:r>
            <w:r w:rsidR="00240FE5">
              <w:rPr>
                <w:rFonts w:hint="cs"/>
                <w:rtl/>
                <w:lang w:bidi="ar-EG"/>
              </w:rPr>
              <w:t>الاتحاد</w:t>
            </w:r>
          </w:p>
          <w:p w:rsidR="00507031" w:rsidRPr="00DC5505" w:rsidRDefault="00507031" w:rsidP="00507031">
            <w:pPr>
              <w:tabs>
                <w:tab w:val="left" w:pos="284"/>
                <w:tab w:val="left" w:pos="4111"/>
              </w:tabs>
              <w:spacing w:before="20" w:line="300" w:lineRule="exact"/>
              <w:ind w:left="57"/>
              <w:rPr>
                <w:lang w:bidi="ar-EG"/>
              </w:rPr>
            </w:pPr>
          </w:p>
        </w:tc>
      </w:tr>
      <w:tr w:rsidR="00DC5505" w:rsidRPr="00DC5505" w:rsidTr="00CF1B69">
        <w:trPr>
          <w:cantSplit/>
          <w:jc w:val="center"/>
        </w:trPr>
        <w:tc>
          <w:tcPr>
            <w:tcW w:w="1533" w:type="dxa"/>
          </w:tcPr>
          <w:p w:rsidR="00DC5505" w:rsidRPr="00DC5505" w:rsidRDefault="00DC5505" w:rsidP="00523D2E">
            <w:pPr>
              <w:spacing w:before="60" w:after="60" w:line="300" w:lineRule="exact"/>
              <w:ind w:left="57"/>
            </w:pPr>
            <w:r w:rsidRPr="00DC5505">
              <w:rPr>
                <w:rFonts w:hint="cs"/>
                <w:rtl/>
                <w:lang w:bidi="ar-SY"/>
              </w:rPr>
              <w:t>الهاتف</w:t>
            </w:r>
            <w:r w:rsidRPr="00DC5505">
              <w:rPr>
                <w:rFonts w:hint="cs"/>
                <w:rtl/>
              </w:rPr>
              <w:t>:</w:t>
            </w:r>
            <w:r w:rsidR="007437F9">
              <w:rPr>
                <w:rtl/>
              </w:rPr>
              <w:br/>
            </w:r>
            <w:proofErr w:type="gramStart"/>
            <w:r w:rsidRPr="00DC5505">
              <w:rPr>
                <w:rFonts w:hint="cs"/>
                <w:rtl/>
              </w:rPr>
              <w:t>الفاكس</w:t>
            </w:r>
            <w:proofErr w:type="gramEnd"/>
            <w:r w:rsidRPr="00DC5505">
              <w:rPr>
                <w:rFonts w:hint="cs"/>
                <w:rtl/>
              </w:rPr>
              <w:t>:</w:t>
            </w:r>
            <w:r w:rsidR="007437F9">
              <w:rPr>
                <w:rFonts w:hint="cs"/>
                <w:rtl/>
              </w:rPr>
              <w:br/>
            </w:r>
            <w:r w:rsidRPr="00DC5505">
              <w:rPr>
                <w:rFonts w:hint="cs"/>
                <w:rtl/>
              </w:rPr>
              <w:t>البريد الإلكتروني:</w:t>
            </w:r>
          </w:p>
        </w:tc>
        <w:tc>
          <w:tcPr>
            <w:tcW w:w="3340" w:type="dxa"/>
          </w:tcPr>
          <w:p w:rsidR="00DC5505" w:rsidRDefault="004C7B58" w:rsidP="00523D2E">
            <w:pPr>
              <w:tabs>
                <w:tab w:val="left" w:pos="4111"/>
              </w:tabs>
              <w:spacing w:before="60" w:after="60" w:line="300" w:lineRule="exact"/>
              <w:ind w:left="57"/>
              <w:jc w:val="left"/>
              <w:rPr>
                <w:rtl/>
              </w:rPr>
            </w:pPr>
            <w:r w:rsidRPr="004C7B58">
              <w:rPr>
                <w:lang w:val="en-GB"/>
              </w:rPr>
              <w:t>+41 22 730 5158</w:t>
            </w:r>
            <w:r w:rsidR="007437F9">
              <w:rPr>
                <w:rtl/>
                <w:lang w:bidi="ar-EG"/>
              </w:rPr>
              <w:br/>
            </w:r>
            <w:r w:rsidRPr="004C7B58">
              <w:rPr>
                <w:lang w:val="en-GB"/>
              </w:rPr>
              <w:t>+41 22 730 5853</w:t>
            </w:r>
            <w:r w:rsidR="007437F9">
              <w:rPr>
                <w:rtl/>
              </w:rPr>
              <w:br/>
            </w:r>
            <w:hyperlink r:id="rId10" w:history="1">
              <w:r w:rsidR="00523D2E" w:rsidRPr="00CE60E5">
                <w:rPr>
                  <w:rStyle w:val="Hyperlink"/>
                  <w:lang w:val="en-GB"/>
                </w:rPr>
                <w:t>tsbworkshops@itu.int</w:t>
              </w:r>
            </w:hyperlink>
          </w:p>
          <w:p w:rsidR="00507031" w:rsidRPr="00DC5505" w:rsidRDefault="00507031" w:rsidP="00523D2E">
            <w:pPr>
              <w:tabs>
                <w:tab w:val="left" w:pos="4111"/>
              </w:tabs>
              <w:spacing w:before="60" w:after="60" w:line="300" w:lineRule="exact"/>
              <w:ind w:left="57"/>
              <w:jc w:val="left"/>
            </w:pPr>
          </w:p>
        </w:tc>
        <w:tc>
          <w:tcPr>
            <w:tcW w:w="4760" w:type="dxa"/>
          </w:tcPr>
          <w:p w:rsidR="00DC5505" w:rsidRPr="00DC5505" w:rsidRDefault="00DC5505" w:rsidP="009B5009">
            <w:pPr>
              <w:tabs>
                <w:tab w:val="left" w:pos="284"/>
                <w:tab w:val="left" w:pos="4111"/>
              </w:tabs>
              <w:spacing w:before="60" w:after="60" w:line="300" w:lineRule="exact"/>
              <w:ind w:left="57"/>
              <w:rPr>
                <w:b/>
                <w:bCs/>
                <w:rtl/>
              </w:rPr>
            </w:pPr>
            <w:proofErr w:type="gramStart"/>
            <w:r w:rsidRPr="00DC5505">
              <w:rPr>
                <w:rFonts w:hint="cs"/>
                <w:b/>
                <w:bCs/>
                <w:rtl/>
              </w:rPr>
              <w:t>نسخة</w:t>
            </w:r>
            <w:proofErr w:type="gramEnd"/>
            <w:r w:rsidRPr="00DC5505">
              <w:rPr>
                <w:rFonts w:hint="cs"/>
                <w:b/>
                <w:bCs/>
                <w:rtl/>
              </w:rPr>
              <w:t xml:space="preserve"> إلى:</w:t>
            </w:r>
          </w:p>
          <w:p w:rsidR="00DC5505" w:rsidRDefault="00507031" w:rsidP="00507031">
            <w:pPr>
              <w:tabs>
                <w:tab w:val="left" w:pos="284"/>
                <w:tab w:val="left" w:pos="4111"/>
              </w:tabs>
              <w:spacing w:before="20" w:line="300" w:lineRule="exact"/>
              <w:ind w:left="57"/>
              <w:rPr>
                <w:rtl/>
                <w:lang w:bidi="ar-EG"/>
              </w:rPr>
            </w:pPr>
            <w:r>
              <w:rPr>
                <w:rFonts w:hint="cs"/>
                <w:rtl/>
              </w:rPr>
              <w:t>-</w:t>
            </w:r>
            <w:r>
              <w:rPr>
                <w:rtl/>
              </w:rPr>
              <w:tab/>
            </w:r>
            <w:r>
              <w:rPr>
                <w:rFonts w:hint="cs"/>
                <w:rtl/>
              </w:rPr>
              <w:t xml:space="preserve">رؤساء لجان الدراسات </w:t>
            </w:r>
            <w:r>
              <w:rPr>
                <w:rFonts w:hint="cs"/>
                <w:rtl/>
                <w:lang w:bidi="ar-EG"/>
              </w:rPr>
              <w:t>بقطاع تقييس الاتصالات ونوابهم؛</w:t>
            </w:r>
          </w:p>
          <w:p w:rsidR="00507031"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507031"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الاتصالات الراديوية؛</w:t>
            </w:r>
          </w:p>
          <w:p w:rsidR="00507031" w:rsidRDefault="00507031" w:rsidP="004C7B58">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 xml:space="preserve">مدير المكتب الإقليمي للاتحاد </w:t>
            </w:r>
            <w:r w:rsidR="004C7B58">
              <w:rPr>
                <w:rFonts w:hint="cs"/>
                <w:rtl/>
                <w:lang w:bidi="ar-EG"/>
              </w:rPr>
              <w:t>في بانكوك</w:t>
            </w:r>
            <w:r>
              <w:rPr>
                <w:rFonts w:hint="cs"/>
                <w:rtl/>
                <w:lang w:bidi="ar-EG"/>
              </w:rPr>
              <w:t>؛</w:t>
            </w:r>
          </w:p>
          <w:p w:rsidR="00507031" w:rsidRPr="00DC5505" w:rsidRDefault="00507031" w:rsidP="00DF0213">
            <w:pPr>
              <w:tabs>
                <w:tab w:val="left" w:pos="284"/>
                <w:tab w:val="left" w:pos="4111"/>
              </w:tabs>
              <w:spacing w:before="20" w:line="300" w:lineRule="exact"/>
              <w:ind w:left="57"/>
              <w:rPr>
                <w:rtl/>
                <w:lang w:bidi="ar-SY"/>
              </w:rPr>
            </w:pPr>
            <w:r>
              <w:rPr>
                <w:rFonts w:hint="cs"/>
                <w:rtl/>
                <w:lang w:bidi="ar-EG"/>
              </w:rPr>
              <w:t>-</w:t>
            </w:r>
            <w:r>
              <w:rPr>
                <w:rtl/>
                <w:lang w:bidi="ar-EG"/>
              </w:rPr>
              <w:tab/>
            </w:r>
            <w:r>
              <w:rPr>
                <w:rFonts w:hint="cs"/>
                <w:rtl/>
                <w:lang w:bidi="ar-EG"/>
              </w:rPr>
              <w:t xml:space="preserve">البعثة الدائمة </w:t>
            </w:r>
            <w:r w:rsidR="004C7B58">
              <w:rPr>
                <w:rFonts w:hint="cs"/>
                <w:rtl/>
                <w:lang w:bidi="ar-EG"/>
              </w:rPr>
              <w:t>لليابان</w:t>
            </w:r>
            <w:r>
              <w:rPr>
                <w:rFonts w:hint="cs"/>
                <w:rtl/>
                <w:lang w:bidi="ar-EG"/>
              </w:rPr>
              <w:t xml:space="preserve"> ف</w:t>
            </w:r>
            <w:r>
              <w:rPr>
                <w:rFonts w:hint="cs"/>
                <w:rtl/>
                <w:lang w:bidi="ar-SY"/>
              </w:rPr>
              <w:t>ي جنيف</w:t>
            </w: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0C2FB2" w:rsidRPr="005B2377" w:rsidRDefault="00507031" w:rsidP="00A821AD">
            <w:pPr>
              <w:tabs>
                <w:tab w:val="left" w:pos="284"/>
                <w:tab w:val="left" w:pos="4111"/>
              </w:tabs>
              <w:spacing w:after="120"/>
              <w:ind w:left="57"/>
              <w:jc w:val="left"/>
              <w:rPr>
                <w:b/>
                <w:bCs/>
                <w:rtl/>
                <w:lang w:bidi="ar-SY"/>
              </w:rPr>
            </w:pPr>
            <w:r>
              <w:rPr>
                <w:rFonts w:hint="cs"/>
                <w:b/>
                <w:bCs/>
                <w:rtl/>
              </w:rPr>
              <w:t xml:space="preserve">ورشة </w:t>
            </w:r>
            <w:r w:rsidR="00240FE5">
              <w:rPr>
                <w:rFonts w:hint="cs"/>
                <w:b/>
                <w:bCs/>
                <w:rtl/>
              </w:rPr>
              <w:t>عمل</w:t>
            </w:r>
            <w:r w:rsidR="002E55DD">
              <w:rPr>
                <w:rFonts w:hint="cs"/>
                <w:b/>
                <w:bCs/>
                <w:rtl/>
              </w:rPr>
              <w:t xml:space="preserve"> ينظمها</w:t>
            </w:r>
            <w:r w:rsidR="00240FE5">
              <w:rPr>
                <w:rFonts w:hint="cs"/>
                <w:b/>
                <w:bCs/>
                <w:rtl/>
              </w:rPr>
              <w:t xml:space="preserve"> الاتحاد بشأن</w:t>
            </w:r>
            <w:r>
              <w:rPr>
                <w:rFonts w:hint="cs"/>
                <w:b/>
                <w:bCs/>
                <w:rtl/>
              </w:rPr>
              <w:t xml:space="preserve"> "</w:t>
            </w:r>
            <w:r w:rsidR="004C7B58">
              <w:rPr>
                <w:rFonts w:hint="cs"/>
                <w:b/>
                <w:bCs/>
                <w:rtl/>
              </w:rPr>
              <w:t>تيسير النفاذ إلى التلفزيون </w:t>
            </w:r>
            <w:r w:rsidR="004C7B58">
              <w:rPr>
                <w:rFonts w:hint="cs"/>
                <w:b/>
                <w:bCs/>
              </w:rPr>
              <w:sym w:font="Symbol" w:char="F02D"/>
            </w:r>
            <w:r w:rsidR="004C7B58">
              <w:rPr>
                <w:rFonts w:hint="eastAsia"/>
                <w:b/>
                <w:bCs/>
                <w:rtl/>
              </w:rPr>
              <w:t> من الفكرة إلى الواقع</w:t>
            </w:r>
            <w:r w:rsidR="00A821AD">
              <w:rPr>
                <w:rFonts w:hint="cs"/>
                <w:b/>
                <w:bCs/>
                <w:rtl/>
              </w:rPr>
              <w:t>"</w:t>
            </w:r>
            <w:r w:rsidR="005B2377">
              <w:rPr>
                <w:b/>
                <w:bCs/>
                <w:rtl/>
              </w:rPr>
              <w:br/>
            </w:r>
            <w:r w:rsidR="005B2377">
              <w:rPr>
                <w:rFonts w:hint="cs"/>
                <w:b/>
                <w:bCs/>
                <w:rtl/>
              </w:rPr>
              <w:t xml:space="preserve">والتي تستضيفها وتدعمها مؤسسة الإذاعة اليابانية </w:t>
            </w:r>
            <w:r w:rsidR="005B2377">
              <w:rPr>
                <w:b/>
                <w:bCs/>
              </w:rPr>
              <w:t>(NHK)</w:t>
            </w:r>
            <w:r w:rsidR="005B2377">
              <w:rPr>
                <w:rFonts w:hint="cs"/>
                <w:b/>
                <w:bCs/>
                <w:rtl/>
              </w:rPr>
              <w:t> </w:t>
            </w:r>
            <w:r w:rsidR="005B2377">
              <w:rPr>
                <w:rFonts w:hint="cs"/>
                <w:b/>
                <w:bCs/>
              </w:rPr>
              <w:sym w:font="Symbol" w:char="F02D"/>
            </w:r>
            <w:r w:rsidR="005B2377">
              <w:rPr>
                <w:rFonts w:hint="eastAsia"/>
                <w:b/>
                <w:bCs/>
                <w:rtl/>
              </w:rPr>
              <w:t> </w:t>
            </w:r>
            <w:r>
              <w:rPr>
                <w:rFonts w:hint="cs"/>
                <w:b/>
                <w:bCs/>
                <w:rtl/>
              </w:rPr>
              <w:br/>
            </w:r>
            <w:r w:rsidR="00A821AD">
              <w:rPr>
                <w:rFonts w:hint="cs"/>
                <w:b/>
                <w:bCs/>
                <w:rtl/>
              </w:rPr>
              <w:t>(طوكيو</w:t>
            </w:r>
            <w:r w:rsidR="00A821AD">
              <w:rPr>
                <w:rFonts w:hint="cs"/>
                <w:b/>
                <w:bCs/>
                <w:rtl/>
                <w:lang w:bidi="ar-EG"/>
              </w:rPr>
              <w:t xml:space="preserve">، </w:t>
            </w:r>
            <w:r w:rsidR="005B2377">
              <w:rPr>
                <w:rFonts w:hint="eastAsia"/>
                <w:b/>
                <w:bCs/>
                <w:rtl/>
              </w:rPr>
              <w:t>اليابان</w:t>
            </w:r>
            <w:r w:rsidR="005B2377">
              <w:rPr>
                <w:rFonts w:hint="cs"/>
                <w:b/>
                <w:bCs/>
                <w:rtl/>
              </w:rPr>
              <w:t>،</w:t>
            </w:r>
            <w:r w:rsidR="005B2377">
              <w:rPr>
                <w:rFonts w:hint="eastAsia"/>
                <w:b/>
                <w:bCs/>
                <w:rtl/>
              </w:rPr>
              <w:t> </w:t>
            </w:r>
            <w:r w:rsidR="005B2377">
              <w:rPr>
                <w:b/>
                <w:bCs/>
              </w:rPr>
              <w:t>28</w:t>
            </w:r>
            <w:r w:rsidR="005B2377">
              <w:rPr>
                <w:rFonts w:hint="cs"/>
                <w:b/>
                <w:bCs/>
                <w:rtl/>
              </w:rPr>
              <w:t xml:space="preserve"> مايو </w:t>
            </w:r>
            <w:r w:rsidR="005B2377">
              <w:rPr>
                <w:b/>
                <w:bCs/>
              </w:rPr>
              <w:t>2012</w:t>
            </w:r>
            <w:r w:rsidR="005B2377">
              <w:rPr>
                <w:rFonts w:hint="cs"/>
                <w:b/>
                <w:bCs/>
                <w:rtl/>
              </w:rPr>
              <w:t>)</w:t>
            </w:r>
          </w:p>
        </w:tc>
      </w:tr>
    </w:tbl>
    <w:p w:rsidR="00DC5505" w:rsidRPr="005F33FD" w:rsidRDefault="00DC5505" w:rsidP="00DC5505">
      <w:pPr>
        <w:spacing w:before="48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DC5505" w:rsidRPr="005F33FD" w:rsidRDefault="00431A19" w:rsidP="00C5355E">
      <w:pPr>
        <w:tabs>
          <w:tab w:val="left" w:pos="2238"/>
        </w:tabs>
        <w:rPr>
          <w:rtl/>
        </w:rPr>
      </w:pPr>
      <w:r>
        <w:rPr>
          <w:rFonts w:hint="cs"/>
          <w:rtl/>
        </w:rPr>
        <w:t xml:space="preserve">تحية طيبة </w:t>
      </w:r>
      <w:proofErr w:type="gramStart"/>
      <w:r>
        <w:rPr>
          <w:rFonts w:hint="cs"/>
          <w:rtl/>
        </w:rPr>
        <w:t>وبعد</w:t>
      </w:r>
      <w:proofErr w:type="gramEnd"/>
      <w:r>
        <w:rPr>
          <w:rFonts w:hint="cs"/>
          <w:rtl/>
        </w:rPr>
        <w:t>،</w:t>
      </w:r>
    </w:p>
    <w:p w:rsidR="00240FE5" w:rsidRDefault="00507031" w:rsidP="008C39DB">
      <w:pPr>
        <w:rPr>
          <w:rtl/>
        </w:rPr>
      </w:pPr>
      <w:r w:rsidRPr="00507031">
        <w:rPr>
          <w:lang w:bidi="ar-EG"/>
        </w:rPr>
        <w:t>1</w:t>
      </w:r>
      <w:r w:rsidRPr="00507031">
        <w:rPr>
          <w:lang w:bidi="ar-EG"/>
        </w:rPr>
        <w:tab/>
      </w:r>
      <w:r w:rsidR="005B2377">
        <w:rPr>
          <w:rFonts w:hint="cs"/>
          <w:spacing w:val="2"/>
          <w:rtl/>
          <w:lang w:bidi="ar-EG"/>
        </w:rPr>
        <w:t>بدعوة كريمة من مؤسسة الإذاعة اليابانية (</w:t>
      </w:r>
      <w:r w:rsidR="005B2377">
        <w:rPr>
          <w:spacing w:val="2"/>
          <w:lang w:bidi="ar-EG"/>
        </w:rPr>
        <w:t>NHK</w:t>
      </w:r>
      <w:r w:rsidR="005B2377">
        <w:rPr>
          <w:rFonts w:hint="cs"/>
          <w:spacing w:val="2"/>
          <w:rtl/>
        </w:rPr>
        <w:t xml:space="preserve"> أو </w:t>
      </w:r>
      <w:proofErr w:type="spellStart"/>
      <w:r w:rsidR="005B2377">
        <w:rPr>
          <w:rFonts w:hint="cs"/>
          <w:spacing w:val="2"/>
          <w:rtl/>
        </w:rPr>
        <w:t>نيبون</w:t>
      </w:r>
      <w:proofErr w:type="spellEnd"/>
      <w:r w:rsidR="005B2377">
        <w:rPr>
          <w:rFonts w:hint="cs"/>
          <w:spacing w:val="2"/>
          <w:rtl/>
        </w:rPr>
        <w:t xml:space="preserve"> </w:t>
      </w:r>
      <w:proofErr w:type="spellStart"/>
      <w:r w:rsidR="005B2377">
        <w:rPr>
          <w:rFonts w:hint="cs"/>
          <w:spacing w:val="2"/>
          <w:rtl/>
        </w:rPr>
        <w:t>هوسوكيوكاي</w:t>
      </w:r>
      <w:proofErr w:type="spellEnd"/>
      <w:r w:rsidR="005B2377">
        <w:rPr>
          <w:rFonts w:hint="cs"/>
          <w:spacing w:val="2"/>
          <w:rtl/>
        </w:rPr>
        <w:t>)، ينظم الاتحاد ورشة عمل بشأن</w:t>
      </w:r>
      <w:r w:rsidR="00523D2E">
        <w:rPr>
          <w:rFonts w:hint="eastAsia"/>
          <w:spacing w:val="2"/>
          <w:rtl/>
        </w:rPr>
        <w:t> </w:t>
      </w:r>
      <w:r w:rsidR="005B2377">
        <w:rPr>
          <w:rFonts w:hint="cs"/>
          <w:b/>
          <w:bCs/>
          <w:rtl/>
        </w:rPr>
        <w:t>"تيسير النفاذ إلى التلفزيون </w:t>
      </w:r>
      <w:r w:rsidR="005B2377">
        <w:rPr>
          <w:rFonts w:hint="cs"/>
          <w:b/>
          <w:bCs/>
        </w:rPr>
        <w:sym w:font="Symbol" w:char="F02D"/>
      </w:r>
      <w:r w:rsidR="005B2377">
        <w:rPr>
          <w:rFonts w:hint="eastAsia"/>
          <w:b/>
          <w:bCs/>
          <w:rtl/>
        </w:rPr>
        <w:t> من الفكرة إلى الواقع</w:t>
      </w:r>
      <w:r w:rsidR="00523D2E">
        <w:rPr>
          <w:rFonts w:hint="cs"/>
          <w:b/>
          <w:bCs/>
          <w:rtl/>
        </w:rPr>
        <w:t>"</w:t>
      </w:r>
      <w:r w:rsidR="005B2377">
        <w:rPr>
          <w:rFonts w:hint="cs"/>
          <w:b/>
          <w:bCs/>
          <w:rtl/>
        </w:rPr>
        <w:t xml:space="preserve"> والتي تستضيفها وتدعمها مؤسسة الإذاعة اليابانية</w:t>
      </w:r>
      <w:r w:rsidR="008C39DB">
        <w:rPr>
          <w:rFonts w:hint="eastAsia"/>
          <w:b/>
          <w:bCs/>
          <w:rtl/>
        </w:rPr>
        <w:t> </w:t>
      </w:r>
      <w:r w:rsidR="005B2377">
        <w:rPr>
          <w:b/>
          <w:bCs/>
        </w:rPr>
        <w:t>(NHK)</w:t>
      </w:r>
      <w:r w:rsidR="005B2377">
        <w:rPr>
          <w:rFonts w:hint="cs"/>
          <w:b/>
          <w:bCs/>
          <w:rtl/>
        </w:rPr>
        <w:t>"</w:t>
      </w:r>
      <w:r w:rsidR="005B2377">
        <w:rPr>
          <w:rFonts w:hint="cs"/>
          <w:rtl/>
        </w:rPr>
        <w:t xml:space="preserve"> يوم </w:t>
      </w:r>
      <w:r w:rsidR="005B2377">
        <w:t>28</w:t>
      </w:r>
      <w:r w:rsidR="00523D2E">
        <w:rPr>
          <w:rFonts w:hint="eastAsia"/>
          <w:rtl/>
        </w:rPr>
        <w:t> </w:t>
      </w:r>
      <w:r w:rsidR="005B2377">
        <w:rPr>
          <w:rFonts w:hint="cs"/>
          <w:rtl/>
        </w:rPr>
        <w:t>مايو </w:t>
      </w:r>
      <w:r w:rsidR="005B2377">
        <w:t>2012</w:t>
      </w:r>
      <w:r w:rsidR="005B2377">
        <w:rPr>
          <w:rFonts w:hint="cs"/>
          <w:rtl/>
        </w:rPr>
        <w:t xml:space="preserve"> بمقر مختبرات أبحاث العلوم والتكنولوجيا، طوكيو، اليابان.</w:t>
      </w:r>
    </w:p>
    <w:p w:rsidR="005B2377" w:rsidRDefault="005B2377" w:rsidP="001C354E">
      <w:pPr>
        <w:rPr>
          <w:rtl/>
        </w:rPr>
      </w:pPr>
      <w:r>
        <w:rPr>
          <w:rFonts w:hint="cs"/>
          <w:rtl/>
        </w:rPr>
        <w:t xml:space="preserve">وسيلي ورشة العمل </w:t>
      </w:r>
      <w:hyperlink r:id="rId11" w:history="1">
        <w:r w:rsidRPr="00632092">
          <w:rPr>
            <w:rStyle w:val="Hyperlink"/>
            <w:rFonts w:hint="cs"/>
            <w:rtl/>
          </w:rPr>
          <w:t>الاجتماع الخامس للفريق المخصص المعني بالنفاذ إلى وسائط الإعلام السمعية البصرية</w:t>
        </w:r>
        <w:r w:rsidR="001C354E">
          <w:rPr>
            <w:rStyle w:val="Hyperlink"/>
            <w:rFonts w:hint="eastAsia"/>
            <w:rtl/>
          </w:rPr>
          <w:t> </w:t>
        </w:r>
        <w:r w:rsidRPr="00632092">
          <w:rPr>
            <w:rStyle w:val="Hyperlink"/>
          </w:rPr>
          <w:t>(FG</w:t>
        </w:r>
        <w:r w:rsidR="00B61E70">
          <w:rPr>
            <w:rStyle w:val="Hyperlink"/>
          </w:rPr>
          <w:t> </w:t>
        </w:r>
        <w:r w:rsidRPr="00632092">
          <w:rPr>
            <w:rStyle w:val="Hyperlink"/>
          </w:rPr>
          <w:t>AVA)</w:t>
        </w:r>
      </w:hyperlink>
      <w:r>
        <w:rPr>
          <w:rFonts w:hint="cs"/>
          <w:rtl/>
        </w:rPr>
        <w:t xml:space="preserve"> والذي تستضيفه وتدعمه أيضاً مؤسسة الإذاعة اليابانية </w:t>
      </w:r>
      <w:r>
        <w:t>(NHK)</w:t>
      </w:r>
      <w:r>
        <w:rPr>
          <w:rFonts w:hint="cs"/>
          <w:rtl/>
        </w:rPr>
        <w:t xml:space="preserve"> ويُعقد في نفس المكان يوم </w:t>
      </w:r>
      <w:r>
        <w:t>29</w:t>
      </w:r>
      <w:r>
        <w:rPr>
          <w:rFonts w:hint="cs"/>
          <w:rtl/>
        </w:rPr>
        <w:t xml:space="preserve"> مايو </w:t>
      </w:r>
      <w:r>
        <w:t>2012</w:t>
      </w:r>
      <w:r>
        <w:rPr>
          <w:rFonts w:hint="cs"/>
          <w:rtl/>
        </w:rPr>
        <w:t>.</w:t>
      </w:r>
    </w:p>
    <w:p w:rsidR="005B2377" w:rsidRPr="005B2377" w:rsidRDefault="005B2377" w:rsidP="005B2377">
      <w:pPr>
        <w:rPr>
          <w:rtl/>
        </w:rPr>
      </w:pPr>
      <w:r>
        <w:rPr>
          <w:rFonts w:hint="cs"/>
          <w:rtl/>
        </w:rPr>
        <w:t>وستفتتح ورشة العمل في الساعة </w:t>
      </w:r>
      <w:r>
        <w:t>0930</w:t>
      </w:r>
      <w:r>
        <w:rPr>
          <w:rFonts w:hint="cs"/>
          <w:rtl/>
        </w:rPr>
        <w:t xml:space="preserve">. وسيبدأ تسجيل </w:t>
      </w:r>
      <w:proofErr w:type="gramStart"/>
      <w:r>
        <w:rPr>
          <w:rFonts w:hint="cs"/>
          <w:rtl/>
        </w:rPr>
        <w:t>المشاركين</w:t>
      </w:r>
      <w:proofErr w:type="gramEnd"/>
      <w:r>
        <w:rPr>
          <w:rFonts w:hint="cs"/>
          <w:rtl/>
        </w:rPr>
        <w:t xml:space="preserve"> في الساعة </w:t>
      </w:r>
      <w:r>
        <w:t>0900</w:t>
      </w:r>
      <w:r>
        <w:rPr>
          <w:rFonts w:hint="cs"/>
          <w:rtl/>
        </w:rPr>
        <w:t>.</w:t>
      </w:r>
    </w:p>
    <w:p w:rsidR="00507031" w:rsidRDefault="00507031" w:rsidP="00240FE5">
      <w:pPr>
        <w:rPr>
          <w:rtl/>
          <w:lang w:bidi="ar-SY"/>
        </w:rPr>
      </w:pPr>
      <w:r>
        <w:rPr>
          <w:rFonts w:hint="cs"/>
          <w:rtl/>
          <w:lang w:bidi="ar-SY"/>
        </w:rPr>
        <w:t xml:space="preserve">وستُعرض معلومات تفصيلية عن قاعات الاجتماع على الشاشات الضوئية عند </w:t>
      </w:r>
      <w:proofErr w:type="gramStart"/>
      <w:r>
        <w:rPr>
          <w:rFonts w:hint="cs"/>
          <w:rtl/>
          <w:lang w:bidi="ar-SY"/>
        </w:rPr>
        <w:t>مداخل</w:t>
      </w:r>
      <w:proofErr w:type="gramEnd"/>
      <w:r>
        <w:rPr>
          <w:rFonts w:hint="cs"/>
          <w:rtl/>
          <w:lang w:bidi="ar-SY"/>
        </w:rPr>
        <w:t xml:space="preserve"> مكان الاجتماع.</w:t>
      </w:r>
    </w:p>
    <w:p w:rsidR="00507031" w:rsidRDefault="00507031" w:rsidP="00523D2E">
      <w:pPr>
        <w:rPr>
          <w:rtl/>
          <w:lang w:bidi="ar-SY"/>
        </w:rPr>
      </w:pPr>
      <w:proofErr w:type="gramStart"/>
      <w:r>
        <w:rPr>
          <w:lang w:bidi="ar-SY"/>
        </w:rPr>
        <w:t>2</w:t>
      </w:r>
      <w:r>
        <w:rPr>
          <w:rFonts w:hint="cs"/>
          <w:rtl/>
          <w:lang w:bidi="ar-SY"/>
        </w:rPr>
        <w:tab/>
        <w:t xml:space="preserve">ستجرى المناقشات باللغة الإنكليزية </w:t>
      </w:r>
      <w:r w:rsidR="005B2377">
        <w:rPr>
          <w:rFonts w:hint="cs"/>
          <w:rtl/>
          <w:lang w:bidi="ar-SY"/>
        </w:rPr>
        <w:t>مع ترجمة فورية باللغة اليابانية يقدمها مشكوراً البلد المضيف</w:t>
      </w:r>
      <w:r>
        <w:rPr>
          <w:rFonts w:hint="cs"/>
          <w:rtl/>
          <w:lang w:bidi="ar-SY"/>
        </w:rPr>
        <w:t>.</w:t>
      </w:r>
      <w:proofErr w:type="gramEnd"/>
    </w:p>
    <w:p w:rsidR="00507031" w:rsidRDefault="00507031" w:rsidP="003360B5">
      <w:pPr>
        <w:rPr>
          <w:rtl/>
        </w:rPr>
      </w:pPr>
      <w:proofErr w:type="gramStart"/>
      <w:r>
        <w:rPr>
          <w:lang w:bidi="ar-SY"/>
        </w:rPr>
        <w:t>3</w:t>
      </w:r>
      <w:r>
        <w:rPr>
          <w:rFonts w:hint="cs"/>
          <w:rtl/>
          <w:lang w:bidi="ar-SY"/>
        </w:rPr>
        <w:tab/>
        <w:t>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w:t>
      </w:r>
      <w:proofErr w:type="gramEnd"/>
      <w:r>
        <w:rPr>
          <w:rFonts w:hint="cs"/>
          <w:rtl/>
          <w:lang w:bidi="ar-SY"/>
        </w:rPr>
        <w:t xml:space="preserve"> ويشمل ذلك أيضاً الأفراد الأعضاء في المنظمات الدولية والإقليمية </w:t>
      </w:r>
      <w:proofErr w:type="gramStart"/>
      <w:r>
        <w:rPr>
          <w:rFonts w:hint="cs"/>
          <w:rtl/>
          <w:lang w:bidi="ar-SY"/>
        </w:rPr>
        <w:t>والوطنية</w:t>
      </w:r>
      <w:proofErr w:type="gramEnd"/>
      <w:r>
        <w:rPr>
          <w:rFonts w:hint="cs"/>
          <w:rtl/>
          <w:lang w:bidi="ar-SY"/>
        </w:rPr>
        <w:t>.</w:t>
      </w:r>
      <w:r w:rsidR="00183A64">
        <w:rPr>
          <w:rFonts w:hint="cs"/>
          <w:rtl/>
          <w:lang w:bidi="ar-SY"/>
        </w:rPr>
        <w:t xml:space="preserve"> والمشاركة في ورشة العمل مجانية.</w:t>
      </w:r>
    </w:p>
    <w:p w:rsidR="00F43E52" w:rsidRDefault="00F43E52" w:rsidP="00EB793A">
      <w:pPr>
        <w:keepNext/>
        <w:keepLines/>
        <w:rPr>
          <w:rtl/>
        </w:rPr>
      </w:pPr>
      <w:r>
        <w:lastRenderedPageBreak/>
        <w:t>4</w:t>
      </w:r>
      <w:r>
        <w:rPr>
          <w:rFonts w:hint="cs"/>
          <w:rtl/>
        </w:rPr>
        <w:tab/>
        <w:t xml:space="preserve">وإلى جانب تناول قضايا بشأن استعمال التلفزيون في التعاطي مع الأحداث الطبيعية مثل الزلازل والتسونامي ومع إنذارات الطوارئ المتعلقة بمصانع الكيماويات ومحطات الطاقة، ستتناول ورشة العمل هذه احتياجات الدول الأعضاء التي لديها بالفعل خدمات نفاذ بالنسبة </w:t>
      </w:r>
      <w:r w:rsidR="00EB793A">
        <w:rPr>
          <w:rFonts w:hint="cs"/>
          <w:rtl/>
        </w:rPr>
        <w:t>إلى التلفزيون</w:t>
      </w:r>
      <w:r>
        <w:rPr>
          <w:rFonts w:hint="cs"/>
          <w:rtl/>
        </w:rPr>
        <w:t xml:space="preserve"> غير المشفر المجاني والتي تعمل على توسيع نطاق تغطيتها بحيث يتيسر النفاذ إلى التلفزيون من جانب هؤلاء الذين يعانون من إعاقات تتعلق بالشيخوخة. كما ستتناول ورشة العمل هذه </w:t>
      </w:r>
      <w:proofErr w:type="gramStart"/>
      <w:r>
        <w:rPr>
          <w:rFonts w:hint="cs"/>
          <w:rtl/>
        </w:rPr>
        <w:t>هذين</w:t>
      </w:r>
      <w:proofErr w:type="gramEnd"/>
      <w:r>
        <w:rPr>
          <w:rFonts w:hint="cs"/>
          <w:rtl/>
        </w:rPr>
        <w:t xml:space="preserve"> الموضوعين التاليين المختلفين وإن كانا مرتبطين</w:t>
      </w:r>
      <w:r w:rsidR="005933B0">
        <w:rPr>
          <w:rFonts w:hint="eastAsia"/>
          <w:rtl/>
        </w:rPr>
        <w:t> </w:t>
      </w:r>
      <w:r>
        <w:rPr>
          <w:rFonts w:hint="cs"/>
          <w:rtl/>
        </w:rPr>
        <w:t>ببعضهما:</w:t>
      </w:r>
    </w:p>
    <w:p w:rsidR="00F43E52" w:rsidRDefault="00F43E52" w:rsidP="00211FBB">
      <w:pPr>
        <w:rPr>
          <w:rtl/>
          <w:lang w:bidi="ar-EG"/>
        </w:rPr>
      </w:pPr>
      <w:r>
        <w:rPr>
          <w:rFonts w:hint="cs"/>
          <w:rtl/>
        </w:rPr>
        <w:t>•</w:t>
      </w:r>
      <w:r>
        <w:rPr>
          <w:rFonts w:hint="cs"/>
          <w:rtl/>
        </w:rPr>
        <w:tab/>
        <w:t>تيسير نفاذ المواطنين كبار السن إلى التلفزيون؛</w:t>
      </w:r>
    </w:p>
    <w:p w:rsidR="00F43E52" w:rsidRDefault="00F43E52" w:rsidP="00211FBB">
      <w:pPr>
        <w:rPr>
          <w:rtl/>
        </w:rPr>
      </w:pPr>
      <w:r>
        <w:rPr>
          <w:rFonts w:hint="cs"/>
          <w:rtl/>
        </w:rPr>
        <w:t>•</w:t>
      </w:r>
      <w:r>
        <w:rPr>
          <w:rFonts w:hint="cs"/>
          <w:rtl/>
        </w:rPr>
        <w:tab/>
        <w:t>خدمات إنذارات الطوارئ على التلفزيون </w:t>
      </w:r>
      <w:r>
        <w:rPr>
          <w:rFonts w:hint="cs"/>
        </w:rPr>
        <w:sym w:font="Symbol" w:char="F02D"/>
      </w:r>
      <w:r>
        <w:rPr>
          <w:rFonts w:hint="eastAsia"/>
          <w:rtl/>
        </w:rPr>
        <w:t> </w:t>
      </w:r>
      <w:proofErr w:type="gramStart"/>
      <w:r>
        <w:rPr>
          <w:rFonts w:hint="eastAsia"/>
          <w:rtl/>
        </w:rPr>
        <w:t>تيسير</w:t>
      </w:r>
      <w:proofErr w:type="gramEnd"/>
      <w:r>
        <w:rPr>
          <w:rFonts w:hint="eastAsia"/>
          <w:rtl/>
        </w:rPr>
        <w:t xml:space="preserve"> نفاذ الأشخاص ذوي الإعاقة إلى هذه الخدمات.</w:t>
      </w:r>
    </w:p>
    <w:p w:rsidR="00F43E52" w:rsidRDefault="00BF18B5" w:rsidP="00EB793A">
      <w:pPr>
        <w:rPr>
          <w:rtl/>
        </w:rPr>
      </w:pPr>
      <w:r>
        <w:rPr>
          <w:rFonts w:hint="cs"/>
          <w:rtl/>
        </w:rPr>
        <w:t xml:space="preserve">وتتمتع مؤسسة الإذاعة اليابانية </w:t>
      </w:r>
      <w:r>
        <w:t>(NHK)</w:t>
      </w:r>
      <w:r>
        <w:rPr>
          <w:rFonts w:hint="cs"/>
          <w:rtl/>
        </w:rPr>
        <w:t xml:space="preserve"> </w:t>
      </w:r>
      <w:r w:rsidR="00EB793A">
        <w:rPr>
          <w:rFonts w:hint="cs"/>
          <w:rtl/>
        </w:rPr>
        <w:t>بخبرات</w:t>
      </w:r>
      <w:r>
        <w:rPr>
          <w:rFonts w:hint="cs"/>
          <w:rtl/>
        </w:rPr>
        <w:t xml:space="preserve"> اكتسبتها ليس فقط من أبحاثها المكثفة في مجال وسائط الإعلام وكبار السن ولكن أيضاً من أعمال البحث والتطوير عالمية الطابع </w:t>
      </w:r>
      <w:r w:rsidR="00EB793A">
        <w:rPr>
          <w:rFonts w:hint="cs"/>
          <w:rtl/>
        </w:rPr>
        <w:t>من أجل اقتراح خدمات نفاذ الجيل التالي التي تفي بهذه الاحتياجات. وقامت مؤسسة الإذاعة اليابانية بريادة عدد من</w:t>
      </w:r>
      <w:r>
        <w:rPr>
          <w:rFonts w:hint="cs"/>
          <w:rtl/>
        </w:rPr>
        <w:t xml:space="preserve"> خدمات الإنذار</w:t>
      </w:r>
      <w:r w:rsidR="00EB793A">
        <w:rPr>
          <w:rFonts w:hint="cs"/>
          <w:rtl/>
        </w:rPr>
        <w:t xml:space="preserve"> في الطوارئ</w:t>
      </w:r>
      <w:r>
        <w:rPr>
          <w:rFonts w:hint="cs"/>
          <w:rtl/>
        </w:rPr>
        <w:t xml:space="preserve"> التي تراعي كذلك الأشخاص ذوي الإعاقات السمعية أو الإدراكية. فقد يصعب على هؤلاء الإلمام المستمر بالموقف عند بداية حالات الطوارئ </w:t>
      </w:r>
      <w:proofErr w:type="gramStart"/>
      <w:r w:rsidRPr="00EB793A">
        <w:rPr>
          <w:rFonts w:hint="cs"/>
          <w:rtl/>
        </w:rPr>
        <w:t>وأثنائها</w:t>
      </w:r>
      <w:proofErr w:type="gramEnd"/>
      <w:r>
        <w:rPr>
          <w:rFonts w:hint="cs"/>
          <w:rtl/>
        </w:rPr>
        <w:t xml:space="preserve">. </w:t>
      </w:r>
      <w:proofErr w:type="gramStart"/>
      <w:r>
        <w:rPr>
          <w:rFonts w:hint="cs"/>
          <w:rtl/>
        </w:rPr>
        <w:t>ولا</w:t>
      </w:r>
      <w:proofErr w:type="gramEnd"/>
      <w:r>
        <w:rPr>
          <w:rFonts w:hint="cs"/>
          <w:rtl/>
        </w:rPr>
        <w:t> يتناول هذا الأمر بداية حالة الطوارئ فحسب، بل يتناول أيضاً توفير خدمات عرض شريط الأخبار على التلفزيون ولغة الإشارة الحية في</w:t>
      </w:r>
      <w:r>
        <w:rPr>
          <w:rFonts w:hint="eastAsia"/>
          <w:rtl/>
        </w:rPr>
        <w:t> </w:t>
      </w:r>
      <w:r>
        <w:rPr>
          <w:rFonts w:hint="cs"/>
          <w:rtl/>
        </w:rPr>
        <w:t xml:space="preserve">الساعات التالية. ومن خلال </w:t>
      </w:r>
      <w:r w:rsidR="003102A7">
        <w:rPr>
          <w:rFonts w:hint="cs"/>
          <w:rtl/>
        </w:rPr>
        <w:t>استعمال نتائج تقييم الزلزال/التسونامي الذي وقع في </w:t>
      </w:r>
      <w:r w:rsidR="003102A7">
        <w:t>11</w:t>
      </w:r>
      <w:r w:rsidR="003102A7">
        <w:rPr>
          <w:rFonts w:hint="cs"/>
          <w:rtl/>
        </w:rPr>
        <w:t xml:space="preserve"> مارس </w:t>
      </w:r>
      <w:r w:rsidR="003102A7">
        <w:t>2011</w:t>
      </w:r>
      <w:r w:rsidR="003102A7">
        <w:rPr>
          <w:rFonts w:hint="cs"/>
          <w:rtl/>
        </w:rPr>
        <w:t>، ستحدد ورشة العمل إطاراً لتنفيذ خدمة معلومات طوارئ متينة وقابلة للنفاذ على التلفزيون يمكن تبنيها للاستعمال في مناطق أخرى بالمنطقة.</w:t>
      </w:r>
    </w:p>
    <w:p w:rsidR="003102A7" w:rsidRDefault="003102A7" w:rsidP="00BF18B5">
      <w:pPr>
        <w:rPr>
          <w:rtl/>
        </w:rPr>
      </w:pPr>
      <w:r>
        <w:rPr>
          <w:rFonts w:hint="cs"/>
          <w:rtl/>
        </w:rPr>
        <w:t xml:space="preserve">وتُعد ورشة العمل هذه متابعة طبيعية لثلاثة أحداث سابقة </w:t>
      </w:r>
      <w:proofErr w:type="gramStart"/>
      <w:r>
        <w:rPr>
          <w:rFonts w:hint="cs"/>
          <w:rtl/>
        </w:rPr>
        <w:t>رعاها</w:t>
      </w:r>
      <w:proofErr w:type="gramEnd"/>
      <w:r w:rsidR="005933B0">
        <w:rPr>
          <w:rFonts w:hint="eastAsia"/>
          <w:rtl/>
        </w:rPr>
        <w:t> </w:t>
      </w:r>
      <w:r>
        <w:rPr>
          <w:rFonts w:hint="cs"/>
          <w:rtl/>
        </w:rPr>
        <w:t>الاتحاد:</w:t>
      </w:r>
    </w:p>
    <w:p w:rsidR="003102A7" w:rsidRPr="005E3C43" w:rsidRDefault="003102A7" w:rsidP="009E1211">
      <w:pPr>
        <w:tabs>
          <w:tab w:val="left" w:pos="794"/>
        </w:tabs>
        <w:ind w:left="794" w:hanging="794"/>
        <w:rPr>
          <w:spacing w:val="-4"/>
          <w:rtl/>
        </w:rPr>
      </w:pPr>
      <w:r w:rsidRPr="005933B0">
        <w:rPr>
          <w:rFonts w:hint="cs"/>
          <w:spacing w:val="4"/>
          <w:rtl/>
        </w:rPr>
        <w:t>(</w:t>
      </w:r>
      <w:r w:rsidR="005933B0">
        <w:rPr>
          <w:rFonts w:hint="cs"/>
          <w:spacing w:val="4"/>
          <w:rtl/>
        </w:rPr>
        <w:t xml:space="preserve"> </w:t>
      </w:r>
      <w:r w:rsidRPr="005933B0">
        <w:rPr>
          <w:rFonts w:hint="cs"/>
          <w:spacing w:val="4"/>
          <w:rtl/>
        </w:rPr>
        <w:t>أ</w:t>
      </w:r>
      <w:r w:rsidR="005933B0">
        <w:rPr>
          <w:rFonts w:hint="cs"/>
          <w:spacing w:val="4"/>
          <w:rtl/>
        </w:rPr>
        <w:t xml:space="preserve"> </w:t>
      </w:r>
      <w:r w:rsidRPr="005933B0">
        <w:rPr>
          <w:rFonts w:hint="cs"/>
          <w:spacing w:val="4"/>
          <w:rtl/>
        </w:rPr>
        <w:t>)</w:t>
      </w:r>
      <w:r>
        <w:rPr>
          <w:rFonts w:hint="cs"/>
          <w:rtl/>
        </w:rPr>
        <w:tab/>
      </w:r>
      <w:hyperlink r:id="rId12" w:history="1">
        <w:r w:rsidRPr="005E3C43">
          <w:rPr>
            <w:rStyle w:val="Hyperlink"/>
            <w:rFonts w:hint="cs"/>
            <w:spacing w:val="-4"/>
            <w:rtl/>
          </w:rPr>
          <w:t>حلقة الاتحاد التعليمية بشأن النفاذ إلى وسائط الإعلام السمعية البصرية</w:t>
        </w:r>
      </w:hyperlink>
      <w:r w:rsidRPr="005E3C43">
        <w:rPr>
          <w:rFonts w:hint="cs"/>
          <w:spacing w:val="-4"/>
          <w:rtl/>
        </w:rPr>
        <w:t xml:space="preserve"> في نيودلهي بالهند في الفترة</w:t>
      </w:r>
      <w:r w:rsidR="005E3C43" w:rsidRPr="005E3C43">
        <w:rPr>
          <w:rFonts w:hint="cs"/>
          <w:spacing w:val="-4"/>
          <w:rtl/>
        </w:rPr>
        <w:t xml:space="preserve"> </w:t>
      </w:r>
      <w:r w:rsidRPr="005E3C43">
        <w:rPr>
          <w:spacing w:val="-4"/>
        </w:rPr>
        <w:t>15</w:t>
      </w:r>
      <w:r w:rsidRPr="005E3C43">
        <w:rPr>
          <w:spacing w:val="-4"/>
        </w:rPr>
        <w:sym w:font="Symbol" w:char="F02D"/>
      </w:r>
      <w:r w:rsidRPr="005E3C43">
        <w:rPr>
          <w:spacing w:val="-4"/>
        </w:rPr>
        <w:t>14</w:t>
      </w:r>
      <w:r w:rsidR="005E3C43" w:rsidRPr="005E3C43">
        <w:rPr>
          <w:rFonts w:hint="eastAsia"/>
          <w:spacing w:val="-4"/>
          <w:rtl/>
        </w:rPr>
        <w:t> </w:t>
      </w:r>
      <w:r w:rsidRPr="005E3C43">
        <w:rPr>
          <w:rFonts w:hint="cs"/>
          <w:spacing w:val="-4"/>
          <w:rtl/>
        </w:rPr>
        <w:t>مارس </w:t>
      </w:r>
      <w:r w:rsidRPr="005E3C43">
        <w:rPr>
          <w:spacing w:val="-4"/>
        </w:rPr>
        <w:t>2012</w:t>
      </w:r>
      <w:r w:rsidRPr="005E3C43">
        <w:rPr>
          <w:rFonts w:hint="cs"/>
          <w:spacing w:val="-4"/>
          <w:rtl/>
        </w:rPr>
        <w:t xml:space="preserve"> والتي ركزت على احتياجات الدول الأعضاء التي تحتاج إلى تخطيط تنفيذ خدمات نفاذ جديدة للأشخاص ذوي الإعاقة على منصات مثل التلفزيون والهواتف</w:t>
      </w:r>
      <w:r w:rsidR="005933B0" w:rsidRPr="005E3C43">
        <w:rPr>
          <w:rFonts w:hint="eastAsia"/>
          <w:spacing w:val="-4"/>
          <w:rtl/>
        </w:rPr>
        <w:t> </w:t>
      </w:r>
      <w:r w:rsidRPr="005E3C43">
        <w:rPr>
          <w:rFonts w:hint="cs"/>
          <w:spacing w:val="-4"/>
          <w:rtl/>
        </w:rPr>
        <w:t>المتنقلة.</w:t>
      </w:r>
    </w:p>
    <w:p w:rsidR="006B7041" w:rsidRDefault="006B7041" w:rsidP="00277706">
      <w:pPr>
        <w:tabs>
          <w:tab w:val="left" w:pos="794"/>
        </w:tabs>
        <w:ind w:left="794" w:hanging="794"/>
        <w:rPr>
          <w:rtl/>
        </w:rPr>
      </w:pPr>
      <w:r>
        <w:rPr>
          <w:rFonts w:hint="cs"/>
          <w:rtl/>
        </w:rPr>
        <w:t>(ب)</w:t>
      </w:r>
      <w:r>
        <w:rPr>
          <w:rFonts w:hint="cs"/>
          <w:rtl/>
        </w:rPr>
        <w:tab/>
      </w:r>
      <w:hyperlink r:id="rId13" w:history="1">
        <w:r w:rsidRPr="00DF0213">
          <w:rPr>
            <w:rStyle w:val="Hyperlink"/>
            <w:rFonts w:hint="cs"/>
            <w:rtl/>
          </w:rPr>
          <w:t xml:space="preserve">المنتدى الإقليمي لمنطقة </w:t>
        </w:r>
        <w:proofErr w:type="gramStart"/>
        <w:r w:rsidR="005933B0" w:rsidRPr="00DF0213">
          <w:rPr>
            <w:rStyle w:val="Hyperlink"/>
            <w:rFonts w:hint="cs"/>
            <w:rtl/>
          </w:rPr>
          <w:t>آسيا</w:t>
        </w:r>
        <w:proofErr w:type="gramEnd"/>
        <w:r w:rsidR="005933B0" w:rsidRPr="00DF0213">
          <w:rPr>
            <w:rStyle w:val="Hyperlink"/>
            <w:rFonts w:hint="cs"/>
            <w:rtl/>
          </w:rPr>
          <w:t> </w:t>
        </w:r>
        <w:r w:rsidR="005933B0" w:rsidRPr="00DF0213">
          <w:rPr>
            <w:rStyle w:val="Hyperlink"/>
            <w:rFonts w:hint="cs"/>
          </w:rPr>
          <w:sym w:font="Symbol" w:char="F02D"/>
        </w:r>
        <w:r w:rsidR="005933B0" w:rsidRPr="00DF0213">
          <w:rPr>
            <w:rStyle w:val="Hyperlink"/>
            <w:rFonts w:hint="eastAsia"/>
            <w:rtl/>
          </w:rPr>
          <w:t> المحيط الهادئ بشأن الشمول الرقمي للجميع</w:t>
        </w:r>
      </w:hyperlink>
      <w:r w:rsidR="005933B0">
        <w:rPr>
          <w:rFonts w:hint="eastAsia"/>
          <w:rtl/>
        </w:rPr>
        <w:t>، والذي نظمه الاتحاد في</w:t>
      </w:r>
      <w:r w:rsidR="00B07B80">
        <w:rPr>
          <w:rFonts w:hint="cs"/>
          <w:rtl/>
        </w:rPr>
        <w:t> </w:t>
      </w:r>
      <w:r w:rsidR="005933B0">
        <w:rPr>
          <w:rFonts w:hint="eastAsia"/>
          <w:rtl/>
        </w:rPr>
        <w:t>الفترة </w:t>
      </w:r>
      <w:r w:rsidR="005933B0">
        <w:t>23</w:t>
      </w:r>
      <w:r w:rsidR="005933B0">
        <w:sym w:font="Symbol" w:char="F02D"/>
      </w:r>
      <w:r w:rsidR="005933B0">
        <w:t>21</w:t>
      </w:r>
      <w:r w:rsidR="008C39DB">
        <w:rPr>
          <w:rFonts w:hint="eastAsia"/>
          <w:rtl/>
        </w:rPr>
        <w:t> </w:t>
      </w:r>
      <w:r w:rsidR="005933B0">
        <w:rPr>
          <w:rFonts w:hint="cs"/>
          <w:rtl/>
        </w:rPr>
        <w:t>يونيو </w:t>
      </w:r>
      <w:r w:rsidR="005933B0">
        <w:t>2011</w:t>
      </w:r>
      <w:r w:rsidR="005933B0">
        <w:rPr>
          <w:rFonts w:hint="cs"/>
          <w:rtl/>
        </w:rPr>
        <w:t xml:space="preserve"> في سنغافورة. وقد تطرق المنتدى إلى الموضوع من منظور عام مع </w:t>
      </w:r>
      <w:r w:rsidR="00277706">
        <w:rPr>
          <w:rFonts w:hint="cs"/>
          <w:rtl/>
        </w:rPr>
        <w:t>إطلالة</w:t>
      </w:r>
      <w:r w:rsidR="005933B0">
        <w:rPr>
          <w:rFonts w:hint="cs"/>
          <w:rtl/>
        </w:rPr>
        <w:t xml:space="preserve"> على احتياجات كبار السن بالنسبة </w:t>
      </w:r>
      <w:r w:rsidR="00821120">
        <w:rPr>
          <w:rFonts w:hint="cs"/>
          <w:rtl/>
        </w:rPr>
        <w:t>إلى وسائط</w:t>
      </w:r>
      <w:r w:rsidR="005933B0">
        <w:rPr>
          <w:rFonts w:hint="cs"/>
          <w:rtl/>
        </w:rPr>
        <w:t> الإعلام.</w:t>
      </w:r>
    </w:p>
    <w:p w:rsidR="005933B0" w:rsidRDefault="005933B0" w:rsidP="009E1211">
      <w:pPr>
        <w:tabs>
          <w:tab w:val="left" w:pos="794"/>
        </w:tabs>
        <w:ind w:left="794" w:hanging="794"/>
        <w:rPr>
          <w:rtl/>
        </w:rPr>
      </w:pPr>
      <w:r>
        <w:rPr>
          <w:rFonts w:hint="cs"/>
          <w:rtl/>
        </w:rPr>
        <w:t>(ج)</w:t>
      </w:r>
      <w:r>
        <w:rPr>
          <w:rFonts w:hint="cs"/>
          <w:rtl/>
        </w:rPr>
        <w:tab/>
        <w:t xml:space="preserve">ورشة عمل بشأن </w:t>
      </w:r>
      <w:hyperlink r:id="rId14" w:history="1">
        <w:r w:rsidRPr="00DF0213">
          <w:rPr>
            <w:rStyle w:val="Hyperlink"/>
            <w:rFonts w:hint="cs"/>
            <w:rtl/>
          </w:rPr>
          <w:t xml:space="preserve">إمكانية النفاذ إلى الإذاعة والتلفزيون القائم على بروتوكول الإنترنت </w:t>
        </w:r>
        <w:r w:rsidRPr="00DF0213">
          <w:rPr>
            <w:rStyle w:val="Hyperlink"/>
          </w:rPr>
          <w:t>(IPTV)</w:t>
        </w:r>
        <w:r w:rsidRPr="00DF0213">
          <w:rPr>
            <w:rStyle w:val="Hyperlink"/>
            <w:rFonts w:hint="eastAsia"/>
            <w:rtl/>
          </w:rPr>
          <w:t> </w:t>
        </w:r>
        <w:r w:rsidRPr="00DF0213">
          <w:rPr>
            <w:rStyle w:val="Hyperlink"/>
            <w:rFonts w:hint="eastAsia"/>
          </w:rPr>
          <w:sym w:font="Symbol" w:char="F02D"/>
        </w:r>
        <w:r w:rsidRPr="00DF0213">
          <w:rPr>
            <w:rStyle w:val="Hyperlink"/>
            <w:rFonts w:hint="cs"/>
            <w:rtl/>
          </w:rPr>
          <w:t> النفاذ للجميع</w:t>
        </w:r>
      </w:hyperlink>
      <w:r>
        <w:rPr>
          <w:rFonts w:hint="cs"/>
          <w:rtl/>
        </w:rPr>
        <w:t xml:space="preserve">، والتي نظمها الاتحاد بالاشتراك مع اتحاد الإذاعات الأوروبية </w:t>
      </w:r>
      <w:r>
        <w:t>(EBU)</w:t>
      </w:r>
      <w:r>
        <w:rPr>
          <w:rFonts w:hint="cs"/>
          <w:rtl/>
        </w:rPr>
        <w:t xml:space="preserve"> في الفترة </w:t>
      </w:r>
      <w:r>
        <w:t>24</w:t>
      </w:r>
      <w:r>
        <w:sym w:font="Symbol" w:char="F02D"/>
      </w:r>
      <w:r>
        <w:t>23</w:t>
      </w:r>
      <w:r>
        <w:rPr>
          <w:rFonts w:hint="cs"/>
          <w:rtl/>
        </w:rPr>
        <w:t xml:space="preserve"> نوفمبر </w:t>
      </w:r>
      <w:r>
        <w:t>2010</w:t>
      </w:r>
      <w:r>
        <w:rPr>
          <w:rFonts w:hint="cs"/>
          <w:rtl/>
        </w:rPr>
        <w:t xml:space="preserve">، بالتعاون مع مشروع الاتحاد الأوروبي "التلفزيون الرقمي للجميع </w:t>
      </w:r>
      <w:r>
        <w:t>(DTV4ALL)</w:t>
      </w:r>
      <w:r>
        <w:rPr>
          <w:rFonts w:hint="cs"/>
          <w:rtl/>
        </w:rPr>
        <w:t xml:space="preserve">. </w:t>
      </w:r>
      <w:proofErr w:type="gramStart"/>
      <w:r>
        <w:rPr>
          <w:rFonts w:hint="cs"/>
          <w:rtl/>
        </w:rPr>
        <w:t>وقامت</w:t>
      </w:r>
      <w:proofErr w:type="gramEnd"/>
      <w:r>
        <w:rPr>
          <w:rFonts w:hint="cs"/>
          <w:rtl/>
        </w:rPr>
        <w:t xml:space="preserve"> الورشة باستكشاف الكيفية التي يمكن للأشخاص ذوي الإعاقة السمعية أو </w:t>
      </w:r>
      <w:r w:rsidR="009E1211">
        <w:rPr>
          <w:rFonts w:hint="cs"/>
          <w:rtl/>
        </w:rPr>
        <w:t>البصرية</w:t>
      </w:r>
      <w:r>
        <w:rPr>
          <w:rFonts w:hint="cs"/>
          <w:rtl/>
        </w:rPr>
        <w:t xml:space="preserve"> أو الإعاقات المتعلقة بكبر السن، من خلالها التمتع بنفس الخدمات الإذاعية (من تلفزيون وراديو وإنترنت) كغيرهم من الأشخاص العاديين، وذلك بقدر</w:t>
      </w:r>
      <w:r w:rsidR="00B07B80">
        <w:rPr>
          <w:rFonts w:hint="eastAsia"/>
          <w:rtl/>
        </w:rPr>
        <w:t> </w:t>
      </w:r>
      <w:r>
        <w:rPr>
          <w:rFonts w:hint="cs"/>
          <w:rtl/>
        </w:rPr>
        <w:t>معقول.</w:t>
      </w:r>
    </w:p>
    <w:p w:rsidR="005933B0" w:rsidRDefault="005933B0" w:rsidP="008C39DB">
      <w:pPr>
        <w:rPr>
          <w:rtl/>
        </w:rPr>
      </w:pPr>
      <w:r>
        <w:rPr>
          <w:rFonts w:hint="cs"/>
          <w:rtl/>
        </w:rPr>
        <w:t>وطبقاً لأحكام اتفاقية الأمم المتحدة المتعلقة بحقوق الأشخاص ذوي الإعاقة والتشريعات الوطنية مثل الهدف الذي تسعى اليابان إلى تحقيقه بتعميم خدمة عرض الشرائط النصية على التلفزيون بنسبة</w:t>
      </w:r>
      <w:r w:rsidR="008C39DB">
        <w:rPr>
          <w:rFonts w:hint="eastAsia"/>
          <w:rtl/>
        </w:rPr>
        <w:t> </w:t>
      </w:r>
      <w:r>
        <w:t>%100</w:t>
      </w:r>
      <w:r>
        <w:rPr>
          <w:rFonts w:hint="cs"/>
          <w:rtl/>
        </w:rPr>
        <w:t xml:space="preserve"> في جميع قنوات التلفزيون الرئيسية العمومية والتجارية بحلول عام </w:t>
      </w:r>
      <w:r>
        <w:t>2017</w:t>
      </w:r>
      <w:r>
        <w:rPr>
          <w:rFonts w:hint="cs"/>
          <w:rtl/>
        </w:rPr>
        <w:t xml:space="preserve">، فقد حان الوقت لتنفيذ حلول إمكانية النفاذ التي تنهض بإمكانية نفاذ كبار السن إلى التلفزيون، سواء بالنسبة </w:t>
      </w:r>
      <w:r w:rsidR="00821120">
        <w:rPr>
          <w:rFonts w:hint="cs"/>
          <w:rtl/>
        </w:rPr>
        <w:t>إلى خدمات</w:t>
      </w:r>
      <w:r>
        <w:rPr>
          <w:rFonts w:hint="cs"/>
          <w:rtl/>
        </w:rPr>
        <w:t xml:space="preserve"> النفاذ من الجيل الأول مثل العرض النصي للحوار أو الوصف السمعي أو حلول الجيل التالي التي تتضمن الوصف السمعي الواضح مع إدراك لأهمية التغيرات في مستوى جهارة الصوت والتنظيم الذكي لسرعة بث برامج التلفزيون.</w:t>
      </w:r>
    </w:p>
    <w:p w:rsidR="00DB3860" w:rsidRPr="000A6ED5" w:rsidRDefault="00DB3860" w:rsidP="008C39DB">
      <w:pPr>
        <w:rPr>
          <w:rtl/>
        </w:rPr>
      </w:pPr>
      <w:r w:rsidRPr="000A6ED5">
        <w:t>5</w:t>
      </w:r>
      <w:r w:rsidRPr="000A6ED5">
        <w:rPr>
          <w:rFonts w:hint="cs"/>
          <w:rtl/>
        </w:rPr>
        <w:tab/>
        <w:t>ويمكن الاطلاع على مشروع برنامج ورشة العمل على الموقع الإلكتروني لمؤسسة الإذاعة اليابانية</w:t>
      </w:r>
      <w:r w:rsidR="008C39DB">
        <w:rPr>
          <w:rFonts w:hint="eastAsia"/>
          <w:rtl/>
        </w:rPr>
        <w:t> </w:t>
      </w:r>
      <w:r w:rsidRPr="000A6ED5">
        <w:t>(NHK)</w:t>
      </w:r>
      <w:r w:rsidRPr="000A6ED5">
        <w:rPr>
          <w:rFonts w:hint="cs"/>
          <w:rtl/>
        </w:rPr>
        <w:t xml:space="preserve">: </w:t>
      </w:r>
      <w:hyperlink r:id="rId15" w:history="1">
        <w:r w:rsidRPr="000A6ED5">
          <w:rPr>
            <w:rStyle w:val="Hyperlink"/>
            <w:lang w:val="en-GB"/>
          </w:rPr>
          <w:t>http://www.nhk.or.jp/strl/english/itu2012/</w:t>
        </w:r>
      </w:hyperlink>
      <w:r w:rsidRPr="000A6ED5">
        <w:rPr>
          <w:rFonts w:hint="cs"/>
          <w:rtl/>
        </w:rPr>
        <w:t xml:space="preserve">. وستتاح العروض ومعلومات ذات صلة بالحدث </w:t>
      </w:r>
      <w:r w:rsidR="000A6ED5" w:rsidRPr="000A6ED5">
        <w:rPr>
          <w:rFonts w:hint="cs"/>
          <w:rtl/>
        </w:rPr>
        <w:t>في</w:t>
      </w:r>
      <w:r w:rsidRPr="000A6ED5">
        <w:rPr>
          <w:rFonts w:hint="cs"/>
          <w:rtl/>
        </w:rPr>
        <w:t xml:space="preserve"> </w:t>
      </w:r>
      <w:r w:rsidR="000A6ED5" w:rsidRPr="000A6ED5">
        <w:rPr>
          <w:rFonts w:hint="cs"/>
          <w:rtl/>
        </w:rPr>
        <w:t>الموقع الإلكتروني للاتحاد</w:t>
      </w:r>
      <w:r w:rsidRPr="000A6ED5">
        <w:rPr>
          <w:rFonts w:hint="cs"/>
          <w:rtl/>
        </w:rPr>
        <w:t xml:space="preserve"> على العنوان:</w:t>
      </w:r>
      <w:r w:rsidR="000A6ED5" w:rsidRPr="000A6ED5">
        <w:rPr>
          <w:rFonts w:hint="eastAsia"/>
          <w:rtl/>
        </w:rPr>
        <w:t> </w:t>
      </w:r>
      <w:hyperlink r:id="rId16" w:history="1">
        <w:r w:rsidRPr="000A6ED5">
          <w:rPr>
            <w:rStyle w:val="Hyperlink"/>
            <w:lang w:val="en-GB"/>
          </w:rPr>
          <w:t>http://www.itu.int/en/ITU-T/Workshops-and-Seminars/accessibility/201205/Pages/default.aspx</w:t>
        </w:r>
      </w:hyperlink>
      <w:r w:rsidR="000A6ED5" w:rsidRPr="000A6ED5">
        <w:rPr>
          <w:rFonts w:hint="cs"/>
          <w:rtl/>
        </w:rPr>
        <w:t xml:space="preserve">. </w:t>
      </w:r>
      <w:proofErr w:type="gramStart"/>
      <w:r w:rsidR="002458D0" w:rsidRPr="000A6ED5">
        <w:rPr>
          <w:rFonts w:hint="cs"/>
          <w:rtl/>
        </w:rPr>
        <w:t>وستخضع</w:t>
      </w:r>
      <w:proofErr w:type="gramEnd"/>
      <w:r w:rsidR="002458D0" w:rsidRPr="000A6ED5">
        <w:rPr>
          <w:rFonts w:hint="cs"/>
          <w:rtl/>
        </w:rPr>
        <w:t xml:space="preserve"> هذه المعلومات للتحديث مع ورود أي جديد أو تعديل.</w:t>
      </w:r>
    </w:p>
    <w:p w:rsidR="002458D0" w:rsidRPr="00CB4520" w:rsidRDefault="002458D0" w:rsidP="00CB4520">
      <w:pPr>
        <w:rPr>
          <w:spacing w:val="-8"/>
          <w:rtl/>
        </w:rPr>
      </w:pPr>
      <w:r>
        <w:t>6</w:t>
      </w:r>
      <w:r>
        <w:rPr>
          <w:rFonts w:hint="cs"/>
          <w:rtl/>
        </w:rPr>
        <w:tab/>
      </w:r>
      <w:r w:rsidRPr="00CB4520">
        <w:rPr>
          <w:rFonts w:hint="cs"/>
          <w:spacing w:val="-8"/>
          <w:rtl/>
        </w:rPr>
        <w:t>وتتاح معلومات تشمل الإقامة في الفنادق ووسائل النقل والمتطلبات المتعلقة بالتأشيرة والمتطلبات الصحية على الموقع الإلكتروني للاتحاد على العنوان:</w:t>
      </w:r>
      <w:r w:rsidR="00CB4520" w:rsidRPr="00CB4520">
        <w:rPr>
          <w:rFonts w:hint="cs"/>
          <w:spacing w:val="-8"/>
          <w:rtl/>
        </w:rPr>
        <w:t xml:space="preserve"> </w:t>
      </w:r>
      <w:r w:rsidRPr="00CB4520">
        <w:rPr>
          <w:rFonts w:hint="cs"/>
          <w:spacing w:val="-8"/>
          <w:rtl/>
        </w:rPr>
        <w:t xml:space="preserve"> </w:t>
      </w:r>
      <w:hyperlink r:id="rId17" w:history="1">
        <w:r w:rsidR="00D21B89" w:rsidRPr="00CB4520">
          <w:rPr>
            <w:rStyle w:val="Hyperlink"/>
            <w:spacing w:val="-8"/>
            <w:lang w:val="en-GB"/>
          </w:rPr>
          <w:t>http://www.itu.int/en/ITU-T/Workshops-and-Seminars/accessibility/201205/Pages/default.aspx</w:t>
        </w:r>
      </w:hyperlink>
      <w:r w:rsidR="00D21B89" w:rsidRPr="00CB4520">
        <w:rPr>
          <w:rFonts w:hint="cs"/>
          <w:spacing w:val="-8"/>
          <w:rtl/>
        </w:rPr>
        <w:t>.</w:t>
      </w:r>
    </w:p>
    <w:p w:rsidR="005F4982" w:rsidRPr="00E45858" w:rsidRDefault="005F4982" w:rsidP="00394547">
      <w:pPr>
        <w:rPr>
          <w:rtl/>
          <w:lang w:bidi="ar-SY"/>
        </w:rPr>
      </w:pPr>
      <w:r w:rsidRPr="00562FEA">
        <w:rPr>
          <w:spacing w:val="-2"/>
          <w:lang w:bidi="ar-SY"/>
        </w:rPr>
        <w:lastRenderedPageBreak/>
        <w:t>7</w:t>
      </w:r>
      <w:r w:rsidRPr="00562FEA">
        <w:rPr>
          <w:rFonts w:hint="cs"/>
          <w:spacing w:val="-2"/>
          <w:rtl/>
          <w:lang w:bidi="ar-SY"/>
        </w:rPr>
        <w:tab/>
      </w:r>
      <w:r w:rsidRPr="00E45858">
        <w:rPr>
          <w:rFonts w:hint="cs"/>
          <w:b/>
          <w:bCs/>
          <w:rtl/>
          <w:lang w:bidi="ar-SY"/>
        </w:rPr>
        <w:t>المنح:</w:t>
      </w:r>
      <w:r w:rsidRPr="00E45858">
        <w:rPr>
          <w:rFonts w:hint="cs"/>
          <w:rtl/>
          <w:lang w:bidi="ar-SY"/>
        </w:rPr>
        <w:t xml:space="preserve"> يسرنا </w:t>
      </w:r>
      <w:r w:rsidR="00447F3B" w:rsidRPr="00E45858">
        <w:rPr>
          <w:rFonts w:hint="cs"/>
          <w:rtl/>
          <w:lang w:bidi="ar-SY"/>
        </w:rPr>
        <w:t>أن نعلمكم أن كل إدارة يمكنها الحصول على منحة كاملة واحد</w:t>
      </w:r>
      <w:r w:rsidR="00725F86" w:rsidRPr="00E45858">
        <w:rPr>
          <w:rFonts w:hint="cs"/>
          <w:rtl/>
          <w:lang w:bidi="ar-SY"/>
        </w:rPr>
        <w:t>ة</w:t>
      </w:r>
      <w:r w:rsidR="00447F3B" w:rsidRPr="00E45858">
        <w:rPr>
          <w:rFonts w:hint="cs"/>
          <w:rtl/>
          <w:lang w:bidi="ar-SY"/>
        </w:rPr>
        <w:t xml:space="preserve"> أو منحتين جزئيتين تبعاً</w:t>
      </w:r>
      <w:r w:rsidR="0008623A">
        <w:rPr>
          <w:rFonts w:hint="eastAsia"/>
          <w:lang w:bidi="ar-SY"/>
        </w:rPr>
        <w:t> </w:t>
      </w:r>
      <w:r w:rsidR="00447F3B" w:rsidRPr="00E45858">
        <w:rPr>
          <w:rFonts w:hint="cs"/>
          <w:rtl/>
          <w:lang w:bidi="ar-SY"/>
        </w:rPr>
        <w:t>للتمويل</w:t>
      </w:r>
      <w:r w:rsidR="0008623A">
        <w:rPr>
          <w:rFonts w:hint="eastAsia"/>
          <w:lang w:bidi="ar-SY"/>
        </w:rPr>
        <w:t> </w:t>
      </w:r>
      <w:r w:rsidR="00447F3B" w:rsidRPr="00E45858">
        <w:rPr>
          <w:rFonts w:hint="cs"/>
          <w:rtl/>
          <w:lang w:bidi="ar-SY"/>
        </w:rPr>
        <w:t>المتاح، وذلك لتيسير المشاركة من أقل البلدان نمواً ومن البلدان النامية ذات الدخل المنخفض</w:t>
      </w:r>
      <w:r w:rsidR="0008623A">
        <w:rPr>
          <w:rFonts w:hint="cs"/>
          <w:rtl/>
          <w:lang w:bidi="ar-SY"/>
        </w:rPr>
        <w:t xml:space="preserve"> </w:t>
      </w:r>
      <w:r w:rsidR="00D21B89" w:rsidRPr="00E45858">
        <w:rPr>
          <w:lang w:val="en-GB" w:bidi="ar-SY"/>
        </w:rPr>
        <w:t>(</w:t>
      </w:r>
      <w:hyperlink r:id="rId18" w:history="1">
        <w:r w:rsidR="00D21B89" w:rsidRPr="00E45858">
          <w:rPr>
            <w:rStyle w:val="Hyperlink"/>
            <w:lang w:val="en-GB" w:bidi="ar-SY"/>
          </w:rPr>
          <w:t>http://itu.int/en/ITU-T/info/Pages/resources.aspx</w:t>
        </w:r>
      </w:hyperlink>
      <w:r w:rsidR="00D21B89" w:rsidRPr="00E45858">
        <w:rPr>
          <w:lang w:val="en-GB" w:bidi="ar-SY"/>
        </w:rPr>
        <w:t>)</w:t>
      </w:r>
      <w:r w:rsidR="00725F86" w:rsidRPr="00E45858">
        <w:rPr>
          <w:rFonts w:hint="cs"/>
          <w:rtl/>
          <w:lang w:bidi="ar-SY"/>
        </w:rPr>
        <w:t>.</w:t>
      </w:r>
      <w:r w:rsidR="00447F3B" w:rsidRPr="00E45858">
        <w:rPr>
          <w:rFonts w:hint="cs"/>
          <w:rtl/>
          <w:lang w:bidi="ar-SY"/>
        </w:rPr>
        <w:t xml:space="preserve"> </w:t>
      </w:r>
      <w:proofErr w:type="gramStart"/>
      <w:r w:rsidR="00447F3B" w:rsidRPr="00E45858">
        <w:rPr>
          <w:rFonts w:hint="cs"/>
          <w:rtl/>
          <w:lang w:bidi="ar-SY"/>
        </w:rPr>
        <w:t>ولا</w:t>
      </w:r>
      <w:proofErr w:type="gramEnd"/>
      <w:r w:rsidR="000F142D" w:rsidRPr="00E45858">
        <w:rPr>
          <w:rFonts w:hint="eastAsia"/>
          <w:rtl/>
          <w:lang w:bidi="ar-SY"/>
        </w:rPr>
        <w:t> </w:t>
      </w:r>
      <w:r w:rsidR="00447F3B" w:rsidRPr="00E45858">
        <w:rPr>
          <w:rFonts w:hint="cs"/>
          <w:rtl/>
          <w:lang w:bidi="ar-SY"/>
        </w:rPr>
        <w:t xml:space="preserve">بد من ترخيص طلب المنحة من جانب الإدارة المعنية في الدولة العضو في الاتحاد. وينبغي إرسال طلبات المنح (يرجى استخدام </w:t>
      </w:r>
      <w:r w:rsidR="00447F3B" w:rsidRPr="00E45858">
        <w:rPr>
          <w:rFonts w:hint="cs"/>
          <w:b/>
          <w:bCs/>
          <w:rtl/>
          <w:lang w:bidi="ar-SY"/>
        </w:rPr>
        <w:t>النموذج</w:t>
      </w:r>
      <w:r w:rsidR="00394547">
        <w:rPr>
          <w:rFonts w:hint="eastAsia"/>
          <w:b/>
          <w:bCs/>
          <w:rtl/>
          <w:lang w:bidi="ar-SY"/>
        </w:rPr>
        <w:t> </w:t>
      </w:r>
      <w:r w:rsidR="00447F3B" w:rsidRPr="00E45858">
        <w:rPr>
          <w:b/>
          <w:bCs/>
          <w:lang w:bidi="ar-SY"/>
        </w:rPr>
        <w:t>1</w:t>
      </w:r>
      <w:r w:rsidR="00447F3B" w:rsidRPr="00E45858">
        <w:rPr>
          <w:rFonts w:hint="cs"/>
          <w:b/>
          <w:bCs/>
          <w:rtl/>
          <w:lang w:bidi="ar-SY"/>
        </w:rPr>
        <w:t xml:space="preserve"> بالملحق</w:t>
      </w:r>
      <w:r w:rsidR="00394547">
        <w:rPr>
          <w:rFonts w:hint="eastAsia"/>
          <w:b/>
          <w:bCs/>
          <w:rtl/>
          <w:lang w:bidi="ar-SY"/>
        </w:rPr>
        <w:t> </w:t>
      </w:r>
      <w:r w:rsidR="0095461D" w:rsidRPr="00E45858">
        <w:rPr>
          <w:b/>
          <w:bCs/>
          <w:lang w:bidi="ar-SY"/>
        </w:rPr>
        <w:t>1</w:t>
      </w:r>
      <w:r w:rsidR="00447F3B" w:rsidRPr="00E45858">
        <w:rPr>
          <w:rFonts w:hint="cs"/>
          <w:rtl/>
          <w:lang w:bidi="ar-SY"/>
        </w:rPr>
        <w:t xml:space="preserve">) إلى الاتحاد في موعد </w:t>
      </w:r>
      <w:r w:rsidR="00447F3B" w:rsidRPr="00E45858">
        <w:rPr>
          <w:rFonts w:hint="cs"/>
          <w:b/>
          <w:bCs/>
          <w:rtl/>
          <w:lang w:bidi="ar-SY"/>
        </w:rPr>
        <w:t>أقصاه</w:t>
      </w:r>
      <w:r w:rsidR="00394547">
        <w:rPr>
          <w:rFonts w:hint="eastAsia"/>
          <w:b/>
          <w:bCs/>
          <w:rtl/>
          <w:lang w:bidi="ar-SY"/>
        </w:rPr>
        <w:t> </w:t>
      </w:r>
      <w:r w:rsidR="00D21B89" w:rsidRPr="00E45858">
        <w:rPr>
          <w:b/>
          <w:bCs/>
          <w:lang w:bidi="ar-SY"/>
        </w:rPr>
        <w:t>3</w:t>
      </w:r>
      <w:r w:rsidR="00447F3B" w:rsidRPr="00E45858">
        <w:rPr>
          <w:b/>
          <w:bCs/>
          <w:lang w:bidi="ar-SY"/>
        </w:rPr>
        <w:t>0</w:t>
      </w:r>
      <w:r w:rsidR="00562FEA" w:rsidRPr="00E45858">
        <w:rPr>
          <w:rFonts w:hint="eastAsia"/>
          <w:b/>
          <w:bCs/>
          <w:rtl/>
          <w:lang w:bidi="ar-SY"/>
        </w:rPr>
        <w:t> </w:t>
      </w:r>
      <w:r w:rsidR="00D21B89" w:rsidRPr="00E45858">
        <w:rPr>
          <w:rFonts w:hint="cs"/>
          <w:b/>
          <w:bCs/>
          <w:rtl/>
          <w:lang w:bidi="ar-SY"/>
        </w:rPr>
        <w:t>أبريل</w:t>
      </w:r>
      <w:r w:rsidR="00562FEA" w:rsidRPr="00E45858">
        <w:rPr>
          <w:rFonts w:hint="eastAsia"/>
          <w:b/>
          <w:bCs/>
          <w:rtl/>
          <w:lang w:bidi="ar-SY"/>
        </w:rPr>
        <w:t> </w:t>
      </w:r>
      <w:r w:rsidR="00447F3B" w:rsidRPr="00E45858">
        <w:rPr>
          <w:b/>
          <w:bCs/>
          <w:lang w:bidi="ar-SY"/>
        </w:rPr>
        <w:t>2012</w:t>
      </w:r>
      <w:r w:rsidR="00447F3B" w:rsidRPr="00E45858">
        <w:rPr>
          <w:rFonts w:hint="cs"/>
          <w:rtl/>
          <w:lang w:bidi="ar-SY"/>
        </w:rPr>
        <w:t xml:space="preserve"> (ويرجى</w:t>
      </w:r>
      <w:r w:rsidR="00562FEA" w:rsidRPr="00E45858">
        <w:rPr>
          <w:rFonts w:hint="eastAsia"/>
          <w:rtl/>
          <w:lang w:bidi="ar-SY"/>
        </w:rPr>
        <w:t> </w:t>
      </w:r>
      <w:r w:rsidR="00447F3B" w:rsidRPr="00E45858">
        <w:rPr>
          <w:rFonts w:hint="cs"/>
          <w:rtl/>
          <w:lang w:bidi="ar-SY"/>
        </w:rPr>
        <w:t xml:space="preserve">الإحاطة بأن رؤساء الوفود في الجمعية العالمية لتقييس الاتصالات لعام </w:t>
      </w:r>
      <w:r w:rsidR="00447F3B" w:rsidRPr="00E45858">
        <w:rPr>
          <w:lang w:bidi="ar-SY"/>
        </w:rPr>
        <w:t>2008</w:t>
      </w:r>
      <w:r w:rsidR="00447F3B" w:rsidRPr="00E45858">
        <w:rPr>
          <w:rFonts w:hint="cs"/>
          <w:rtl/>
          <w:lang w:bidi="ar-SY"/>
        </w:rPr>
        <w:t xml:space="preserve">،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w:t>
      </w:r>
      <w:r w:rsidR="00522891" w:rsidRPr="00E45858">
        <w:rPr>
          <w:rFonts w:hint="cs"/>
          <w:rtl/>
          <w:lang w:bidi="ar-SY"/>
        </w:rPr>
        <w:t>مالية من الاتحاد).</w:t>
      </w:r>
    </w:p>
    <w:p w:rsidR="00522891" w:rsidRPr="00D21B89" w:rsidRDefault="00522891" w:rsidP="002649F0">
      <w:pPr>
        <w:rPr>
          <w:spacing w:val="-4"/>
          <w:rtl/>
        </w:rPr>
      </w:pPr>
      <w:r w:rsidRPr="00725F86">
        <w:rPr>
          <w:spacing w:val="-4"/>
          <w:lang w:bidi="ar-SY"/>
        </w:rPr>
        <w:t>8</w:t>
      </w:r>
      <w:r w:rsidRPr="00725F86">
        <w:rPr>
          <w:rFonts w:hint="cs"/>
          <w:spacing w:val="-4"/>
          <w:rtl/>
          <w:lang w:bidi="ar-SY"/>
        </w:rPr>
        <w:tab/>
      </w:r>
      <w:r w:rsidRPr="00725F86">
        <w:rPr>
          <w:rFonts w:hint="cs"/>
          <w:b/>
          <w:bCs/>
          <w:spacing w:val="-4"/>
          <w:rtl/>
          <w:lang w:bidi="ar-SY"/>
        </w:rPr>
        <w:t>التسجيل:</w:t>
      </w:r>
      <w:r w:rsidRPr="00725F86">
        <w:rPr>
          <w:rFonts w:hint="cs"/>
          <w:spacing w:val="-4"/>
          <w:rtl/>
          <w:lang w:bidi="ar-SY"/>
        </w:rPr>
        <w:t xml:space="preserve"> </w:t>
      </w:r>
      <w:r w:rsidR="00D21B89">
        <w:rPr>
          <w:rFonts w:hint="cs"/>
          <w:spacing w:val="-4"/>
          <w:rtl/>
          <w:lang w:bidi="ar-SY"/>
        </w:rPr>
        <w:t>يجري التسجيل المسبق للمشاركين على الخط مباشرة من خلال الموقع الإلكتروني لمؤسسة الإذاعة اليابانية</w:t>
      </w:r>
      <w:r w:rsidR="002649F0">
        <w:rPr>
          <w:rFonts w:hint="eastAsia"/>
          <w:spacing w:val="-4"/>
          <w:rtl/>
          <w:lang w:bidi="ar-SY"/>
        </w:rPr>
        <w:t> </w:t>
      </w:r>
      <w:r w:rsidR="00D21B89">
        <w:rPr>
          <w:spacing w:val="-4"/>
          <w:lang w:bidi="ar-SY"/>
        </w:rPr>
        <w:t>(NHK)</w:t>
      </w:r>
      <w:r w:rsidR="00D21B89">
        <w:rPr>
          <w:rFonts w:hint="cs"/>
          <w:spacing w:val="-4"/>
          <w:rtl/>
        </w:rPr>
        <w:t xml:space="preserve">: </w:t>
      </w:r>
      <w:hyperlink r:id="rId19" w:history="1">
        <w:r w:rsidR="00D21B89" w:rsidRPr="00D21B89">
          <w:rPr>
            <w:rStyle w:val="Hyperlink"/>
            <w:spacing w:val="-4"/>
            <w:lang w:val="en-GB"/>
          </w:rPr>
          <w:t>https://www.nhk.or.jp/strl/english/itu2012/application.html</w:t>
        </w:r>
      </w:hyperlink>
      <w:r w:rsidR="00D21B89">
        <w:rPr>
          <w:rFonts w:hint="cs"/>
          <w:spacing w:val="-4"/>
          <w:rtl/>
        </w:rPr>
        <w:t xml:space="preserve">. يُرجى التسجيل </w:t>
      </w:r>
      <w:r w:rsidR="00D21B89" w:rsidRPr="00A23E08">
        <w:rPr>
          <w:rFonts w:hint="cs"/>
          <w:b/>
          <w:bCs/>
          <w:spacing w:val="-4"/>
          <w:rtl/>
        </w:rPr>
        <w:t xml:space="preserve">بأسرع </w:t>
      </w:r>
      <w:proofErr w:type="gramStart"/>
      <w:r w:rsidR="00D21B89" w:rsidRPr="00A23E08">
        <w:rPr>
          <w:rFonts w:hint="cs"/>
          <w:b/>
          <w:bCs/>
          <w:spacing w:val="-4"/>
          <w:rtl/>
        </w:rPr>
        <w:t>وقت</w:t>
      </w:r>
      <w:proofErr w:type="gramEnd"/>
      <w:r w:rsidR="00D21B89" w:rsidRPr="00A23E08">
        <w:rPr>
          <w:rFonts w:hint="cs"/>
          <w:b/>
          <w:bCs/>
          <w:spacing w:val="-4"/>
          <w:rtl/>
        </w:rPr>
        <w:t> ممكن</w:t>
      </w:r>
      <w:r w:rsidR="00D21B89">
        <w:rPr>
          <w:rFonts w:hint="cs"/>
          <w:spacing w:val="-4"/>
          <w:rtl/>
        </w:rPr>
        <w:t>.</w:t>
      </w:r>
    </w:p>
    <w:p w:rsidR="00466228" w:rsidRDefault="00EA0732" w:rsidP="00D21B89">
      <w:pPr>
        <w:keepNext/>
        <w:keepLines/>
        <w:rPr>
          <w:rtl/>
        </w:rPr>
      </w:pPr>
      <w:proofErr w:type="gramStart"/>
      <w:r>
        <w:rPr>
          <w:lang w:bidi="ar-SY"/>
        </w:rPr>
        <w:t>9</w:t>
      </w:r>
      <w:r>
        <w:rPr>
          <w:rFonts w:hint="cs"/>
          <w:rtl/>
          <w:lang w:bidi="ar-SY"/>
        </w:rPr>
        <w:tab/>
      </w:r>
      <w:r w:rsidR="00D21B89">
        <w:rPr>
          <w:rFonts w:hint="cs"/>
          <w:rtl/>
          <w:lang w:bidi="ar-SY"/>
        </w:rPr>
        <w:t>ونود أن نذكركم بأن على مواطني بعض البلدان الحصول على تأشيرة للدخول إلى اليابان وقضاء بعض الوقت فيها.</w:t>
      </w:r>
      <w:proofErr w:type="gramEnd"/>
      <w:r w:rsidR="00D21B89">
        <w:rPr>
          <w:rFonts w:hint="cs"/>
          <w:rtl/>
          <w:lang w:bidi="ar-SY"/>
        </w:rPr>
        <w:t xml:space="preserve"> </w:t>
      </w:r>
      <w:r w:rsidR="00D21B89" w:rsidRPr="00A23E08">
        <w:rPr>
          <w:rFonts w:hint="cs"/>
          <w:b/>
          <w:bCs/>
          <w:rtl/>
          <w:lang w:bidi="ar-SY"/>
        </w:rPr>
        <w:t xml:space="preserve">ويجب طلب التأشيرة قبل تاريخ بدء ورشة العمل بأربعة </w:t>
      </w:r>
      <w:r w:rsidR="00D21B89" w:rsidRPr="00A23E08">
        <w:rPr>
          <w:b/>
          <w:bCs/>
          <w:lang w:bidi="ar-SY"/>
        </w:rPr>
        <w:t>(4)</w:t>
      </w:r>
      <w:r w:rsidR="00D21B89" w:rsidRPr="00A23E08">
        <w:rPr>
          <w:rFonts w:hint="cs"/>
          <w:b/>
          <w:bCs/>
          <w:rtl/>
        </w:rPr>
        <w:t xml:space="preserve"> أسابيع على الأقل</w:t>
      </w:r>
      <w:r w:rsidR="00D21B89">
        <w:rPr>
          <w:rFonts w:hint="cs"/>
          <w:rtl/>
        </w:rPr>
        <w:t>، والحصول عليها من المكتب (السفارة أو القنصلية) الذي يمثل اليابان في بلدكم، أو من أقرب مكتب من بلد المغادرة في حالة عدم وجود مثل هذا المكتب في</w:t>
      </w:r>
      <w:r w:rsidR="00D21B89">
        <w:rPr>
          <w:rFonts w:hint="eastAsia"/>
          <w:rtl/>
        </w:rPr>
        <w:t> </w:t>
      </w:r>
      <w:r w:rsidR="00D21B89">
        <w:rPr>
          <w:rFonts w:hint="cs"/>
          <w:rtl/>
        </w:rPr>
        <w:t xml:space="preserve">بلدكم. وترد </w:t>
      </w:r>
      <w:proofErr w:type="gramStart"/>
      <w:r w:rsidR="00D21B89">
        <w:rPr>
          <w:rFonts w:hint="cs"/>
          <w:rtl/>
        </w:rPr>
        <w:t>المعلومات</w:t>
      </w:r>
      <w:proofErr w:type="gramEnd"/>
      <w:r w:rsidR="00D21B89">
        <w:rPr>
          <w:rFonts w:hint="cs"/>
          <w:rtl/>
        </w:rPr>
        <w:t xml:space="preserve"> التفصيلية الخاصة بمتطلبات التأشيرة في وثيقة "معلومات للمشاركين" على الموقع الإلكتروني للاتحاد: </w:t>
      </w:r>
      <w:hyperlink r:id="rId20" w:history="1">
        <w:r w:rsidR="00D21B89" w:rsidRPr="00D21B89">
          <w:rPr>
            <w:rStyle w:val="Hyperlink"/>
            <w:lang w:val="en-GB"/>
          </w:rPr>
          <w:t>http://www.itu.int/en/ITU-T/Workshops-and-Seminars/accessibility/201205/Pages/default.aspx</w:t>
        </w:r>
      </w:hyperlink>
      <w:r w:rsidR="00466228">
        <w:rPr>
          <w:rFonts w:hint="cs"/>
          <w:rtl/>
        </w:rPr>
        <w:t>.</w:t>
      </w:r>
    </w:p>
    <w:p w:rsidR="00EA0732" w:rsidRDefault="00D07A29" w:rsidP="00D21B89">
      <w:pPr>
        <w:keepNext/>
        <w:keepLines/>
        <w:rPr>
          <w:rtl/>
        </w:rPr>
      </w:pPr>
      <w:r>
        <w:rPr>
          <w:rFonts w:hint="cs"/>
          <w:rtl/>
        </w:rPr>
        <w:t>ويُرجى من المشاركين الذين يحتاجون إلى رسالة دعوة و/أو رسالة لتيسير الحصول على تأشيرة للدخول إلى اليابان الاتصال بمسؤول الاتصال التالي في اليابان:</w:t>
      </w:r>
    </w:p>
    <w:p w:rsidR="00D07A29" w:rsidRDefault="00D07A29" w:rsidP="00A23E08">
      <w:pPr>
        <w:keepNext/>
        <w:keepLines/>
        <w:ind w:left="828"/>
        <w:jc w:val="left"/>
        <w:rPr>
          <w:rtl/>
        </w:rPr>
      </w:pPr>
      <w:proofErr w:type="spellStart"/>
      <w:r w:rsidRPr="00D07A29">
        <w:rPr>
          <w:rFonts w:hint="cs"/>
          <w:b/>
          <w:bCs/>
          <w:rtl/>
        </w:rPr>
        <w:t>نوبويوكي</w:t>
      </w:r>
      <w:proofErr w:type="spellEnd"/>
      <w:r w:rsidRPr="00D07A29">
        <w:rPr>
          <w:rFonts w:hint="cs"/>
          <w:b/>
          <w:bCs/>
          <w:rtl/>
        </w:rPr>
        <w:t xml:space="preserve"> </w:t>
      </w:r>
      <w:proofErr w:type="spellStart"/>
      <w:r w:rsidRPr="00D07A29">
        <w:rPr>
          <w:rFonts w:hint="cs"/>
          <w:b/>
          <w:bCs/>
          <w:rtl/>
        </w:rPr>
        <w:t>هيروما</w:t>
      </w:r>
      <w:proofErr w:type="spellEnd"/>
      <w:r w:rsidR="005452E8">
        <w:rPr>
          <w:rFonts w:hint="cs"/>
          <w:b/>
          <w:bCs/>
          <w:rtl/>
          <w:lang w:bidi="ar-EG"/>
        </w:rPr>
        <w:t xml:space="preserve"> </w:t>
      </w:r>
      <w:r w:rsidR="005452E8">
        <w:rPr>
          <w:b/>
          <w:bCs/>
          <w:lang w:bidi="ar-EG"/>
        </w:rPr>
        <w:t>(Nobuyuki HIRUMA)</w:t>
      </w:r>
      <w:r w:rsidR="00A23E08">
        <w:rPr>
          <w:b/>
          <w:bCs/>
          <w:rtl/>
        </w:rPr>
        <w:br/>
      </w:r>
      <w:r w:rsidRPr="00D07A29">
        <w:rPr>
          <w:rFonts w:hint="cs"/>
          <w:b/>
          <w:bCs/>
          <w:rtl/>
        </w:rPr>
        <w:t>البريد الإلكتروني:</w:t>
      </w:r>
      <w:r>
        <w:rPr>
          <w:rFonts w:hint="cs"/>
          <w:rtl/>
        </w:rPr>
        <w:tab/>
      </w:r>
      <w:hyperlink r:id="rId21" w:history="1">
        <w:r w:rsidRPr="00D07A29">
          <w:rPr>
            <w:rStyle w:val="Hyperlink"/>
            <w:b/>
            <w:bCs/>
            <w:lang w:val="en-GB"/>
          </w:rPr>
          <w:t>hiruma.n-dy@nhk.or.jp</w:t>
        </w:r>
      </w:hyperlink>
      <w:r w:rsidR="00A23E08">
        <w:rPr>
          <w:rtl/>
        </w:rPr>
        <w:br/>
      </w:r>
      <w:r w:rsidRPr="00D07A29">
        <w:rPr>
          <w:rFonts w:hint="cs"/>
          <w:b/>
          <w:bCs/>
          <w:rtl/>
        </w:rPr>
        <w:t>الهاتف:</w:t>
      </w:r>
      <w:r>
        <w:rPr>
          <w:rFonts w:hint="cs"/>
          <w:rtl/>
        </w:rPr>
        <w:tab/>
      </w:r>
      <w:r>
        <w:rPr>
          <w:rFonts w:hint="cs"/>
          <w:rtl/>
        </w:rPr>
        <w:tab/>
      </w:r>
      <w:r w:rsidRPr="00D07A29">
        <w:rPr>
          <w:b/>
          <w:bCs/>
          <w:lang w:val="en-GB"/>
        </w:rPr>
        <w:t>+81-3-5494-3392</w:t>
      </w:r>
    </w:p>
    <w:p w:rsidR="00DC5505" w:rsidRPr="005F33FD" w:rsidRDefault="00DC5505" w:rsidP="00804049">
      <w:pPr>
        <w:spacing w:before="240"/>
        <w:rPr>
          <w:rtl/>
          <w:lang w:bidi="ar-EG"/>
        </w:rPr>
      </w:pPr>
      <w:r w:rsidRPr="005F33FD">
        <w:rPr>
          <w:rFonts w:hint="cs"/>
          <w:rtl/>
          <w:lang w:bidi="ar-EG"/>
        </w:rPr>
        <w:t>وتفضلوا بقبول فائق</w:t>
      </w:r>
      <w:r>
        <w:rPr>
          <w:rFonts w:hint="cs"/>
          <w:rtl/>
          <w:lang w:bidi="ar-EG"/>
        </w:rPr>
        <w:t xml:space="preserve"> التقدير </w:t>
      </w:r>
      <w:proofErr w:type="gramStart"/>
      <w:r>
        <w:rPr>
          <w:rFonts w:hint="cs"/>
          <w:rtl/>
          <w:lang w:bidi="ar-EG"/>
        </w:rPr>
        <w:t>و</w:t>
      </w:r>
      <w:r w:rsidRPr="005F33FD">
        <w:rPr>
          <w:rFonts w:hint="cs"/>
          <w:rtl/>
          <w:lang w:bidi="ar-EG"/>
        </w:rPr>
        <w:t>الاحترام</w:t>
      </w:r>
      <w:proofErr w:type="gramEnd"/>
      <w:r w:rsidRPr="005F33FD">
        <w:rPr>
          <w:rFonts w:hint="cs"/>
          <w:rtl/>
          <w:lang w:bidi="ar-EG"/>
        </w:rPr>
        <w:t>.</w:t>
      </w:r>
    </w:p>
    <w:p w:rsidR="00DC5505" w:rsidRDefault="00DC5505" w:rsidP="00804049">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DC5505" w:rsidRDefault="00DC5505" w:rsidP="00D07A29">
      <w:pPr>
        <w:tabs>
          <w:tab w:val="left" w:pos="1173"/>
        </w:tabs>
        <w:spacing w:before="1320"/>
        <w:ind w:left="1174" w:hanging="1174"/>
        <w:jc w:val="left"/>
        <w:rPr>
          <w:rtl/>
        </w:rPr>
      </w:pPr>
      <w:r>
        <w:rPr>
          <w:rFonts w:hint="cs"/>
          <w:b/>
          <w:bCs/>
          <w:rtl/>
          <w:lang w:bidi="ar-EG"/>
        </w:rPr>
        <w:t>الملحقات:</w:t>
      </w:r>
      <w:r w:rsidR="008C4385">
        <w:rPr>
          <w:rFonts w:hint="cs"/>
          <w:rtl/>
          <w:lang w:bidi="ar-EG"/>
        </w:rPr>
        <w:t xml:space="preserve"> </w:t>
      </w:r>
      <w:r w:rsidR="00D07A29" w:rsidRPr="00A23E08">
        <w:rPr>
          <w:b/>
          <w:bCs/>
          <w:lang w:bidi="ar-EG"/>
        </w:rPr>
        <w:t>1</w:t>
      </w:r>
    </w:p>
    <w:p w:rsidR="00125919" w:rsidRDefault="00125919" w:rsidP="00236786">
      <w:pPr>
        <w:bidi w:val="0"/>
        <w:spacing w:before="0" w:line="240" w:lineRule="auto"/>
        <w:jc w:val="center"/>
        <w:rPr>
          <w:lang w:bidi="ar-SY"/>
        </w:rPr>
        <w:sectPr w:rsidR="00125919" w:rsidSect="00357A19">
          <w:headerReference w:type="default" r:id="rId22"/>
          <w:footerReference w:type="default" r:id="rId23"/>
          <w:headerReference w:type="first" r:id="rId24"/>
          <w:footerReference w:type="first" r:id="rId25"/>
          <w:pgSz w:w="11901" w:h="16840" w:code="9"/>
          <w:pgMar w:top="1134" w:right="1134" w:bottom="1134" w:left="1134" w:header="567" w:footer="567" w:gutter="0"/>
          <w:pgNumType w:start="1"/>
          <w:cols w:space="720"/>
          <w:titlePg/>
          <w:docGrid w:linePitch="360"/>
        </w:sectPr>
      </w:pPr>
    </w:p>
    <w:p w:rsidR="00632092" w:rsidRDefault="00632092" w:rsidP="00125919">
      <w:pPr>
        <w:bidi w:val="0"/>
        <w:spacing w:before="0" w:line="240" w:lineRule="auto"/>
        <w:jc w:val="center"/>
        <w:rPr>
          <w:sz w:val="2"/>
          <w:szCs w:val="2"/>
          <w:rtl/>
          <w:lang w:bidi="ar-SY"/>
        </w:rPr>
      </w:pPr>
    </w:p>
    <w:p w:rsidR="00632092" w:rsidRPr="00632092" w:rsidRDefault="00632092" w:rsidP="00632092">
      <w:pPr>
        <w:tabs>
          <w:tab w:val="center" w:pos="4962"/>
        </w:tabs>
        <w:bidi w:val="0"/>
        <w:spacing w:before="0" w:line="200" w:lineRule="exact"/>
        <w:jc w:val="left"/>
        <w:rPr>
          <w:rFonts w:cs="Times New Roman"/>
          <w:sz w:val="24"/>
          <w:szCs w:val="24"/>
          <w:lang w:val="en-GB"/>
        </w:rPr>
      </w:pPr>
      <w:r w:rsidRPr="00632092">
        <w:rPr>
          <w:rFonts w:cs="Times New Roman"/>
          <w:sz w:val="24"/>
          <w:szCs w:val="20"/>
        </w:rPr>
        <w:tab/>
      </w:r>
      <w:r w:rsidRPr="00632092">
        <w:rPr>
          <w:rFonts w:cs="Times New Roman"/>
          <w:sz w:val="24"/>
          <w:szCs w:val="24"/>
        </w:rPr>
        <w:t>ANNEX 1</w:t>
      </w:r>
      <w:r w:rsidRPr="00632092">
        <w:rPr>
          <w:rFonts w:cs="Times New Roman"/>
          <w:sz w:val="24"/>
          <w:szCs w:val="24"/>
        </w:rPr>
        <w:br/>
      </w:r>
      <w:r w:rsidRPr="00632092">
        <w:rPr>
          <w:rFonts w:cs="Times New Roman"/>
          <w:sz w:val="24"/>
          <w:szCs w:val="24"/>
        </w:rPr>
        <w:tab/>
      </w:r>
      <w:r w:rsidRPr="00632092">
        <w:rPr>
          <w:rFonts w:cs="Times New Roman"/>
          <w:sz w:val="24"/>
          <w:szCs w:val="24"/>
          <w:lang w:val="en-GB"/>
        </w:rPr>
        <w:t>(to TSB Circular 275)</w:t>
      </w:r>
    </w:p>
    <w:p w:rsidR="00632092" w:rsidRPr="00632092" w:rsidRDefault="00632092" w:rsidP="009812BA">
      <w:pPr>
        <w:tabs>
          <w:tab w:val="left" w:pos="794"/>
          <w:tab w:val="left" w:pos="1191"/>
          <w:tab w:val="left" w:pos="1588"/>
          <w:tab w:val="left" w:pos="1985"/>
        </w:tabs>
        <w:bidi w:val="0"/>
        <w:spacing w:before="240" w:line="240" w:lineRule="exact"/>
        <w:jc w:val="center"/>
        <w:rPr>
          <w:rFonts w:cs="Times New Roman"/>
          <w:b/>
          <w:bCs/>
          <w:sz w:val="24"/>
          <w:szCs w:val="20"/>
        </w:rPr>
      </w:pPr>
      <w:r w:rsidRPr="00632092">
        <w:rPr>
          <w:rFonts w:cs="Times New Roman"/>
          <w:b/>
          <w:bCs/>
          <w:sz w:val="24"/>
          <w:szCs w:val="20"/>
        </w:rPr>
        <w:t>FORM 1 - FELLOWSHIP REQUEST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632092" w:rsidRPr="00632092" w:rsidTr="00632092">
        <w:trPr>
          <w:gridBefore w:val="1"/>
          <w:wBefore w:w="27" w:type="dxa"/>
          <w:cantSplit/>
          <w:trHeight w:val="1115"/>
        </w:trPr>
        <w:tc>
          <w:tcPr>
            <w:tcW w:w="1150" w:type="dxa"/>
            <w:tcBorders>
              <w:top w:val="single" w:sz="6" w:space="0" w:color="auto"/>
              <w:left w:val="single" w:sz="6" w:space="0" w:color="auto"/>
              <w:bottom w:val="single" w:sz="6" w:space="0" w:color="auto"/>
            </w:tcBorders>
          </w:tcPr>
          <w:p w:rsidR="00632092" w:rsidRPr="00632092" w:rsidRDefault="00632092" w:rsidP="00632092">
            <w:pPr>
              <w:tabs>
                <w:tab w:val="left" w:pos="794"/>
                <w:tab w:val="left" w:pos="1191"/>
                <w:tab w:val="left" w:pos="1588"/>
                <w:tab w:val="left" w:pos="1985"/>
              </w:tabs>
              <w:bidi w:val="0"/>
              <w:spacing w:line="240" w:lineRule="auto"/>
              <w:jc w:val="left"/>
              <w:rPr>
                <w:rFonts w:cs="Times New Roman"/>
                <w:sz w:val="16"/>
                <w:szCs w:val="20"/>
                <w:lang w:val="en-GB"/>
              </w:rPr>
            </w:pPr>
            <w:r>
              <w:rPr>
                <w:rFonts w:cs="Times New Roman"/>
                <w:noProof/>
                <w:sz w:val="16"/>
                <w:szCs w:val="20"/>
                <w:lang w:eastAsia="zh-CN"/>
              </w:rPr>
              <w:drawing>
                <wp:inline distT="0" distB="0" distL="0" distR="0">
                  <wp:extent cx="628015" cy="6680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632092" w:rsidRPr="00632092" w:rsidRDefault="00632092" w:rsidP="00632092">
            <w:pPr>
              <w:tabs>
                <w:tab w:val="left" w:pos="794"/>
                <w:tab w:val="left" w:pos="1191"/>
                <w:tab w:val="left" w:pos="1588"/>
                <w:tab w:val="left" w:pos="1985"/>
              </w:tabs>
              <w:bidi w:val="0"/>
              <w:spacing w:line="240" w:lineRule="auto"/>
              <w:jc w:val="center"/>
              <w:rPr>
                <w:rFonts w:cs="Times New Roman"/>
                <w:b/>
                <w:bCs/>
                <w:sz w:val="24"/>
                <w:szCs w:val="24"/>
                <w:lang w:val="en-GB"/>
              </w:rPr>
            </w:pPr>
            <w:r w:rsidRPr="00632092">
              <w:rPr>
                <w:rFonts w:cs="Times New Roman"/>
                <w:b/>
                <w:bCs/>
                <w:color w:val="000000"/>
                <w:sz w:val="24"/>
                <w:szCs w:val="24"/>
                <w:lang w:val="en-GB"/>
              </w:rPr>
              <w:t xml:space="preserve">ITU Workshop on “Making Television Accessible – From idea to reality” hosted and supported by Nippon </w:t>
            </w:r>
            <w:proofErr w:type="spellStart"/>
            <w:r w:rsidRPr="00632092">
              <w:rPr>
                <w:rFonts w:cs="Times New Roman"/>
                <w:b/>
                <w:bCs/>
                <w:color w:val="000000"/>
                <w:sz w:val="24"/>
                <w:szCs w:val="24"/>
                <w:lang w:val="en-GB"/>
              </w:rPr>
              <w:t>Hōsō</w:t>
            </w:r>
            <w:proofErr w:type="spellEnd"/>
            <w:r w:rsidRPr="00632092">
              <w:rPr>
                <w:rFonts w:cs="Times New Roman"/>
                <w:b/>
                <w:bCs/>
                <w:color w:val="000000"/>
                <w:sz w:val="24"/>
                <w:szCs w:val="24"/>
                <w:lang w:val="en-GB"/>
              </w:rPr>
              <w:t xml:space="preserve"> </w:t>
            </w:r>
            <w:proofErr w:type="spellStart"/>
            <w:r w:rsidRPr="00632092">
              <w:rPr>
                <w:rFonts w:cs="Times New Roman"/>
                <w:b/>
                <w:bCs/>
                <w:color w:val="000000"/>
                <w:sz w:val="24"/>
                <w:szCs w:val="24"/>
                <w:lang w:val="en-GB"/>
              </w:rPr>
              <w:t>Kyōkai</w:t>
            </w:r>
            <w:proofErr w:type="spellEnd"/>
            <w:r w:rsidRPr="00632092">
              <w:rPr>
                <w:rFonts w:cs="Times New Roman"/>
                <w:b/>
                <w:bCs/>
                <w:color w:val="000000"/>
                <w:sz w:val="24"/>
                <w:szCs w:val="24"/>
                <w:lang w:val="en-GB"/>
              </w:rPr>
              <w:t xml:space="preserve"> (NHK)” </w:t>
            </w:r>
          </w:p>
          <w:p w:rsidR="00632092" w:rsidRPr="00632092" w:rsidRDefault="00632092" w:rsidP="00632092">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632092">
              <w:rPr>
                <w:rFonts w:cs="Times New Roman"/>
                <w:b/>
                <w:bCs/>
                <w:sz w:val="24"/>
                <w:szCs w:val="24"/>
                <w:lang w:val="en-GB"/>
              </w:rPr>
              <w:t>(</w:t>
            </w:r>
            <w:r w:rsidRPr="00632092">
              <w:rPr>
                <w:rFonts w:cs="Times New Roman"/>
                <w:b/>
                <w:bCs/>
                <w:color w:val="000000"/>
                <w:sz w:val="24"/>
                <w:szCs w:val="24"/>
                <w:lang w:val="en-GB"/>
              </w:rPr>
              <w:t>Tokyo, Japan, 28 May 2012)</w:t>
            </w:r>
          </w:p>
        </w:tc>
        <w:tc>
          <w:tcPr>
            <w:tcW w:w="1161" w:type="dxa"/>
            <w:tcBorders>
              <w:top w:val="single" w:sz="6" w:space="0" w:color="auto"/>
              <w:bottom w:val="single" w:sz="6" w:space="0" w:color="auto"/>
              <w:right w:val="single" w:sz="6" w:space="0" w:color="auto"/>
            </w:tcBorders>
          </w:tcPr>
          <w:p w:rsidR="00632092" w:rsidRPr="00632092" w:rsidRDefault="00632092" w:rsidP="00632092">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eastAsia="zh-CN"/>
              </w:rPr>
              <w:drawing>
                <wp:inline distT="0" distB="0" distL="0" distR="0">
                  <wp:extent cx="628015" cy="66802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r w:rsidR="00632092" w:rsidRPr="00632092" w:rsidTr="00632092">
        <w:tc>
          <w:tcPr>
            <w:tcW w:w="2694" w:type="dxa"/>
            <w:gridSpan w:val="3"/>
          </w:tcPr>
          <w:p w:rsidR="00632092" w:rsidRPr="00632092" w:rsidRDefault="00632092" w:rsidP="00632092">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632092" w:rsidRPr="00632092" w:rsidRDefault="00632092" w:rsidP="00632092">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632092">
              <w:rPr>
                <w:rFonts w:cs="Times New Roman"/>
                <w:b/>
                <w:bCs/>
                <w:iCs/>
                <w:sz w:val="20"/>
                <w:szCs w:val="20"/>
                <w:lang w:val="en-GB"/>
              </w:rPr>
              <w:t>Please return to:</w:t>
            </w:r>
          </w:p>
        </w:tc>
        <w:tc>
          <w:tcPr>
            <w:tcW w:w="3118" w:type="dxa"/>
            <w:gridSpan w:val="2"/>
          </w:tcPr>
          <w:p w:rsidR="00632092" w:rsidRPr="00632092" w:rsidRDefault="00632092" w:rsidP="00632092">
            <w:pPr>
              <w:tabs>
                <w:tab w:val="left" w:pos="794"/>
                <w:tab w:val="left" w:pos="1191"/>
                <w:tab w:val="left" w:pos="1588"/>
                <w:tab w:val="left" w:pos="1985"/>
              </w:tabs>
              <w:bidi w:val="0"/>
              <w:spacing w:before="0" w:line="240" w:lineRule="auto"/>
              <w:jc w:val="left"/>
              <w:rPr>
                <w:rFonts w:cs="Times New Roman"/>
                <w:b/>
                <w:bCs/>
                <w:sz w:val="20"/>
                <w:szCs w:val="20"/>
              </w:rPr>
            </w:pPr>
            <w:r w:rsidRPr="00632092">
              <w:rPr>
                <w:rFonts w:cs="Times New Roman"/>
                <w:b/>
                <w:bCs/>
                <w:sz w:val="20"/>
                <w:szCs w:val="20"/>
              </w:rPr>
              <w:t xml:space="preserve">ITU </w:t>
            </w:r>
          </w:p>
          <w:p w:rsidR="00632092" w:rsidRPr="00632092" w:rsidRDefault="00632092" w:rsidP="00632092">
            <w:pPr>
              <w:tabs>
                <w:tab w:val="left" w:pos="794"/>
                <w:tab w:val="left" w:pos="1191"/>
                <w:tab w:val="left" w:pos="1588"/>
                <w:tab w:val="left" w:pos="1985"/>
              </w:tabs>
              <w:bidi w:val="0"/>
              <w:spacing w:before="0" w:line="240" w:lineRule="auto"/>
              <w:jc w:val="left"/>
              <w:rPr>
                <w:rFonts w:cs="Times New Roman"/>
                <w:b/>
                <w:bCs/>
                <w:iCs/>
                <w:sz w:val="20"/>
                <w:szCs w:val="20"/>
              </w:rPr>
            </w:pPr>
            <w:r w:rsidRPr="00632092">
              <w:rPr>
                <w:rFonts w:cs="Times New Roman"/>
                <w:b/>
                <w:bCs/>
                <w:sz w:val="20"/>
                <w:szCs w:val="20"/>
              </w:rPr>
              <w:t>Geneva (Switzerland)</w:t>
            </w:r>
          </w:p>
        </w:tc>
        <w:tc>
          <w:tcPr>
            <w:tcW w:w="3827" w:type="dxa"/>
            <w:gridSpan w:val="4"/>
          </w:tcPr>
          <w:p w:rsidR="00632092" w:rsidRPr="00632092" w:rsidRDefault="00632092" w:rsidP="00632092">
            <w:pPr>
              <w:tabs>
                <w:tab w:val="left" w:pos="794"/>
                <w:tab w:val="left" w:pos="1191"/>
                <w:tab w:val="left" w:pos="1588"/>
                <w:tab w:val="left" w:pos="1985"/>
              </w:tabs>
              <w:bidi w:val="0"/>
              <w:spacing w:before="0" w:line="240" w:lineRule="auto"/>
              <w:jc w:val="center"/>
              <w:rPr>
                <w:rFonts w:cs="Times New Roman"/>
                <w:b/>
                <w:bCs/>
                <w:sz w:val="20"/>
                <w:szCs w:val="20"/>
                <w:lang w:val="it-IT"/>
              </w:rPr>
            </w:pPr>
            <w:r w:rsidRPr="00632092">
              <w:rPr>
                <w:rFonts w:cs="Times New Roman"/>
                <w:b/>
                <w:bCs/>
                <w:sz w:val="20"/>
                <w:szCs w:val="20"/>
                <w:lang w:val="it-IT"/>
              </w:rPr>
              <w:t xml:space="preserve">E-mail : </w:t>
            </w:r>
            <w:r w:rsidRPr="00632092">
              <w:rPr>
                <w:rFonts w:cs="Times New Roman"/>
                <w:b/>
                <w:bCs/>
                <w:sz w:val="20"/>
                <w:szCs w:val="20"/>
                <w:lang w:val="it-IT"/>
              </w:rPr>
              <w:tab/>
            </w:r>
            <w:hyperlink r:id="rId27" w:history="1">
              <w:r w:rsidRPr="00632092">
                <w:rPr>
                  <w:rFonts w:cs="Times New Roman"/>
                  <w:b/>
                  <w:bCs/>
                  <w:color w:val="0000FF"/>
                  <w:sz w:val="20"/>
                  <w:szCs w:val="20"/>
                  <w:u w:val="single"/>
                  <w:lang w:val="it-IT"/>
                </w:rPr>
                <w:t>bdtfellowships@itu.int</w:t>
              </w:r>
            </w:hyperlink>
            <w:r w:rsidRPr="00632092">
              <w:rPr>
                <w:rFonts w:cs="Times New Roman"/>
                <w:b/>
                <w:bCs/>
                <w:sz w:val="20"/>
                <w:szCs w:val="20"/>
                <w:lang w:val="it-IT"/>
              </w:rPr>
              <w:t xml:space="preserve"> </w:t>
            </w:r>
          </w:p>
          <w:p w:rsidR="00632092" w:rsidRPr="00632092" w:rsidRDefault="00632092" w:rsidP="00632092">
            <w:pPr>
              <w:tabs>
                <w:tab w:val="left" w:pos="794"/>
                <w:tab w:val="left" w:pos="1191"/>
                <w:tab w:val="left" w:pos="1588"/>
                <w:tab w:val="left" w:pos="1985"/>
              </w:tabs>
              <w:bidi w:val="0"/>
              <w:spacing w:before="0" w:line="240" w:lineRule="auto"/>
              <w:jc w:val="center"/>
              <w:rPr>
                <w:rFonts w:cs="Times New Roman"/>
                <w:b/>
                <w:bCs/>
                <w:sz w:val="20"/>
                <w:szCs w:val="20"/>
                <w:lang w:val="it-IT"/>
              </w:rPr>
            </w:pPr>
            <w:r w:rsidRPr="00632092">
              <w:rPr>
                <w:rFonts w:cs="Times New Roman"/>
                <w:b/>
                <w:bCs/>
                <w:sz w:val="20"/>
                <w:szCs w:val="20"/>
                <w:lang w:val="it-IT"/>
              </w:rPr>
              <w:tab/>
              <w:t xml:space="preserve">Tel: +41 </w:t>
            </w:r>
            <w:proofErr w:type="gramStart"/>
            <w:r w:rsidRPr="00632092">
              <w:rPr>
                <w:rFonts w:cs="Times New Roman"/>
                <w:b/>
                <w:bCs/>
                <w:sz w:val="20"/>
                <w:szCs w:val="20"/>
                <w:lang w:val="it-IT"/>
              </w:rPr>
              <w:t>22</w:t>
            </w:r>
            <w:proofErr w:type="gramEnd"/>
            <w:r w:rsidRPr="00632092">
              <w:rPr>
                <w:rFonts w:cs="Times New Roman"/>
                <w:b/>
                <w:bCs/>
                <w:sz w:val="20"/>
                <w:szCs w:val="20"/>
                <w:lang w:val="it-IT"/>
              </w:rPr>
              <w:t xml:space="preserve"> 730 5487 </w:t>
            </w:r>
          </w:p>
          <w:p w:rsidR="00632092" w:rsidRPr="00632092" w:rsidRDefault="00632092" w:rsidP="00632092">
            <w:pPr>
              <w:tabs>
                <w:tab w:val="left" w:pos="794"/>
                <w:tab w:val="left" w:pos="1191"/>
                <w:tab w:val="left" w:pos="1588"/>
                <w:tab w:val="left" w:pos="1985"/>
              </w:tabs>
              <w:bidi w:val="0"/>
              <w:spacing w:before="0" w:line="240" w:lineRule="auto"/>
              <w:jc w:val="center"/>
              <w:rPr>
                <w:rFonts w:cs="Times New Roman"/>
                <w:b/>
                <w:bCs/>
                <w:sz w:val="20"/>
                <w:szCs w:val="20"/>
                <w:lang w:val="it-IT"/>
              </w:rPr>
            </w:pPr>
            <w:r w:rsidRPr="00632092">
              <w:rPr>
                <w:rFonts w:cs="Times New Roman"/>
                <w:b/>
                <w:bCs/>
                <w:sz w:val="20"/>
                <w:szCs w:val="20"/>
                <w:lang w:val="it-IT"/>
              </w:rPr>
              <w:t xml:space="preserve"> </w:t>
            </w:r>
            <w:r w:rsidRPr="00632092">
              <w:rPr>
                <w:rFonts w:cs="Times New Roman"/>
                <w:b/>
                <w:bCs/>
                <w:sz w:val="20"/>
                <w:szCs w:val="20"/>
                <w:lang w:val="it-IT"/>
              </w:rPr>
              <w:tab/>
              <w:t xml:space="preserve">Fax: +41 </w:t>
            </w:r>
            <w:proofErr w:type="gramStart"/>
            <w:r w:rsidRPr="00632092">
              <w:rPr>
                <w:rFonts w:cs="Times New Roman"/>
                <w:b/>
                <w:bCs/>
                <w:sz w:val="20"/>
                <w:szCs w:val="20"/>
                <w:lang w:val="it-IT"/>
              </w:rPr>
              <w:t>22</w:t>
            </w:r>
            <w:proofErr w:type="gramEnd"/>
            <w:r w:rsidRPr="00632092">
              <w:rPr>
                <w:rFonts w:cs="Times New Roman"/>
                <w:b/>
                <w:bCs/>
                <w:sz w:val="20"/>
                <w:szCs w:val="20"/>
                <w:lang w:val="it-IT"/>
              </w:rPr>
              <w:t xml:space="preserve"> 730 5778</w:t>
            </w:r>
          </w:p>
        </w:tc>
      </w:tr>
      <w:tr w:rsidR="00632092" w:rsidRPr="00632092" w:rsidTr="0063209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32092" w:rsidRPr="00632092" w:rsidRDefault="00632092" w:rsidP="009812BA">
            <w:pPr>
              <w:tabs>
                <w:tab w:val="left" w:pos="794"/>
                <w:tab w:val="left" w:pos="1191"/>
                <w:tab w:val="left" w:pos="1588"/>
                <w:tab w:val="left" w:pos="1985"/>
              </w:tabs>
              <w:bidi w:val="0"/>
              <w:spacing w:after="120" w:line="240" w:lineRule="exact"/>
              <w:jc w:val="center"/>
              <w:rPr>
                <w:rFonts w:cs="Times New Roman"/>
                <w:b/>
                <w:iCs/>
                <w:sz w:val="24"/>
                <w:szCs w:val="20"/>
              </w:rPr>
            </w:pPr>
            <w:r w:rsidRPr="00632092">
              <w:rPr>
                <w:rFonts w:cs="Times New Roman"/>
                <w:b/>
                <w:iCs/>
                <w:sz w:val="24"/>
                <w:szCs w:val="20"/>
              </w:rPr>
              <w:t>Request for one full fellowship or two partial fellowships to be submitted</w:t>
            </w:r>
            <w:r w:rsidRPr="00632092">
              <w:rPr>
                <w:rFonts w:cs="Times New Roman"/>
                <w:b/>
                <w:iCs/>
                <w:sz w:val="24"/>
                <w:szCs w:val="20"/>
              </w:rPr>
              <w:br/>
              <w:t xml:space="preserve">before </w:t>
            </w:r>
            <w:r w:rsidRPr="00632092">
              <w:rPr>
                <w:rFonts w:ascii="Book Antiqua" w:hAnsi="Book Antiqua" w:cs="Times New Roman"/>
                <w:b/>
                <w:iCs/>
                <w:sz w:val="24"/>
                <w:szCs w:val="20"/>
                <w:lang w:val="en-GB"/>
              </w:rPr>
              <w:t>30 April 2012</w:t>
            </w:r>
          </w:p>
        </w:tc>
      </w:tr>
      <w:tr w:rsidR="00632092" w:rsidRPr="00632092" w:rsidTr="00632092">
        <w:tblPrEx>
          <w:tblCellMar>
            <w:left w:w="107" w:type="dxa"/>
            <w:right w:w="107" w:type="dxa"/>
          </w:tblCellMar>
        </w:tblPrEx>
        <w:tc>
          <w:tcPr>
            <w:tcW w:w="2836" w:type="dxa"/>
            <w:gridSpan w:val="4"/>
          </w:tcPr>
          <w:p w:rsidR="00632092" w:rsidRPr="00632092" w:rsidRDefault="00632092" w:rsidP="009812BA">
            <w:pPr>
              <w:tabs>
                <w:tab w:val="left" w:pos="794"/>
                <w:tab w:val="left" w:pos="1191"/>
                <w:tab w:val="left" w:pos="1588"/>
                <w:tab w:val="left" w:pos="1985"/>
              </w:tabs>
              <w:bidi w:val="0"/>
              <w:spacing w:before="0" w:line="240" w:lineRule="exact"/>
              <w:jc w:val="center"/>
              <w:rPr>
                <w:rFonts w:cs="Times New Roman"/>
                <w:iCs/>
                <w:sz w:val="24"/>
                <w:szCs w:val="20"/>
              </w:rPr>
            </w:pPr>
          </w:p>
          <w:p w:rsidR="00632092" w:rsidRPr="00632092" w:rsidRDefault="00632092" w:rsidP="009812BA">
            <w:pPr>
              <w:tabs>
                <w:tab w:val="left" w:pos="794"/>
                <w:tab w:val="left" w:pos="1191"/>
                <w:tab w:val="left" w:pos="1588"/>
                <w:tab w:val="left" w:pos="1985"/>
              </w:tabs>
              <w:bidi w:val="0"/>
              <w:spacing w:before="0" w:line="240" w:lineRule="exact"/>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32092" w:rsidRPr="00632092" w:rsidRDefault="00632092" w:rsidP="009812BA">
            <w:pPr>
              <w:tabs>
                <w:tab w:val="left" w:pos="794"/>
                <w:tab w:val="left" w:pos="1191"/>
                <w:tab w:val="left" w:pos="1588"/>
                <w:tab w:val="left" w:pos="1985"/>
              </w:tabs>
              <w:bidi w:val="0"/>
              <w:spacing w:before="0" w:line="240" w:lineRule="exact"/>
              <w:jc w:val="center"/>
              <w:rPr>
                <w:rFonts w:cs="Times New Roman"/>
                <w:iCs/>
                <w:sz w:val="24"/>
                <w:szCs w:val="20"/>
              </w:rPr>
            </w:pPr>
            <w:r w:rsidRPr="00632092">
              <w:rPr>
                <w:rFonts w:cs="Times New Roman"/>
                <w:iCs/>
                <w:sz w:val="24"/>
                <w:szCs w:val="20"/>
              </w:rPr>
              <w:t>Participation of women is encouraged</w:t>
            </w:r>
          </w:p>
        </w:tc>
        <w:tc>
          <w:tcPr>
            <w:tcW w:w="3141" w:type="dxa"/>
            <w:gridSpan w:val="2"/>
            <w:tcBorders>
              <w:left w:val="nil"/>
            </w:tcBorders>
          </w:tcPr>
          <w:p w:rsidR="00632092" w:rsidRPr="00632092" w:rsidRDefault="00632092" w:rsidP="009812BA">
            <w:pPr>
              <w:tabs>
                <w:tab w:val="left" w:pos="794"/>
                <w:tab w:val="left" w:pos="1191"/>
                <w:tab w:val="left" w:pos="1588"/>
                <w:tab w:val="left" w:pos="1985"/>
              </w:tabs>
              <w:bidi w:val="0"/>
              <w:spacing w:before="0" w:line="240" w:lineRule="exact"/>
              <w:jc w:val="center"/>
              <w:rPr>
                <w:rFonts w:cs="Times New Roman"/>
                <w:sz w:val="24"/>
                <w:szCs w:val="20"/>
              </w:rPr>
            </w:pPr>
          </w:p>
        </w:tc>
      </w:tr>
      <w:tr w:rsidR="00632092" w:rsidRPr="00632092" w:rsidTr="00632092">
        <w:trPr>
          <w:cantSplit/>
        </w:trPr>
        <w:tc>
          <w:tcPr>
            <w:tcW w:w="9639" w:type="dxa"/>
            <w:gridSpan w:val="9"/>
            <w:tcBorders>
              <w:top w:val="single" w:sz="6" w:space="0" w:color="auto"/>
              <w:left w:val="single" w:sz="6" w:space="0" w:color="auto"/>
              <w:right w:val="single" w:sz="6" w:space="0" w:color="auto"/>
            </w:tcBorders>
          </w:tcPr>
          <w:p w:rsidR="00632092" w:rsidRPr="00632092" w:rsidRDefault="009812BA" w:rsidP="0054523C">
            <w:pPr>
              <w:tabs>
                <w:tab w:val="left" w:pos="794"/>
                <w:tab w:val="left" w:pos="1191"/>
                <w:tab w:val="left" w:pos="1588"/>
                <w:tab w:val="left" w:pos="1985"/>
              </w:tabs>
              <w:bidi w:val="0"/>
              <w:spacing w:line="260" w:lineRule="exact"/>
              <w:jc w:val="left"/>
              <w:rPr>
                <w:rFonts w:cs="Times New Roman"/>
                <w:sz w:val="16"/>
                <w:szCs w:val="16"/>
                <w:lang w:val="en-GB"/>
              </w:rPr>
            </w:pPr>
            <w:r w:rsidRPr="00632092">
              <w:rPr>
                <w:rFonts w:cs="Times New Roman"/>
                <w:sz w:val="18"/>
                <w:szCs w:val="18"/>
                <w:lang w:val="en-GB"/>
              </w:rPr>
              <w:t xml:space="preserve"> </w:t>
            </w:r>
            <w:r w:rsidR="00632092" w:rsidRPr="00632092">
              <w:rPr>
                <w:rFonts w:cs="Times New Roman"/>
                <w:sz w:val="18"/>
                <w:szCs w:val="18"/>
                <w:lang w:val="en-GB"/>
              </w:rPr>
              <w:t>(Note:  It is imperative for fellowship holders to pre-register via the on-line registration form at: (</w:t>
            </w:r>
            <w:hyperlink r:id="rId28" w:history="1">
              <w:r w:rsidR="00632092" w:rsidRPr="00632092">
                <w:rPr>
                  <w:rFonts w:cs="Times New Roman"/>
                  <w:color w:val="0000FF"/>
                  <w:sz w:val="24"/>
                  <w:szCs w:val="24"/>
                  <w:u w:val="single"/>
                  <w:lang w:val="en-GB"/>
                </w:rPr>
                <w:t>https://www.nhk.or.jp/strl/english/itu2012/application.html</w:t>
              </w:r>
            </w:hyperlink>
            <w:r w:rsidR="00632092" w:rsidRPr="00632092">
              <w:rPr>
                <w:rFonts w:cs="Times New Roman"/>
                <w:sz w:val="24"/>
                <w:szCs w:val="24"/>
                <w:lang w:val="en-GB"/>
              </w:rPr>
              <w:t>)</w:t>
            </w:r>
            <w:r w:rsidR="00632092" w:rsidRPr="00632092">
              <w:rPr>
                <w:rFonts w:cs="Times New Roman"/>
                <w:sz w:val="18"/>
                <w:szCs w:val="18"/>
                <w:lang w:val="en-GB"/>
              </w:rPr>
              <w:t>.</w:t>
            </w:r>
          </w:p>
          <w:p w:rsidR="00632092" w:rsidRPr="00632092" w:rsidRDefault="00632092" w:rsidP="009812BA">
            <w:pPr>
              <w:tabs>
                <w:tab w:val="left" w:pos="170"/>
                <w:tab w:val="left" w:pos="794"/>
                <w:tab w:val="left" w:pos="1191"/>
                <w:tab w:val="left" w:pos="1588"/>
                <w:tab w:val="left" w:pos="1701"/>
                <w:tab w:val="left" w:pos="1985"/>
                <w:tab w:val="right" w:leader="underscore" w:pos="10773"/>
              </w:tabs>
              <w:bidi w:val="0"/>
              <w:spacing w:line="200" w:lineRule="exact"/>
              <w:jc w:val="left"/>
              <w:rPr>
                <w:rFonts w:cs="Times New Roman"/>
                <w:b/>
                <w:sz w:val="16"/>
                <w:szCs w:val="20"/>
              </w:rPr>
            </w:pPr>
            <w:r w:rsidRPr="00632092">
              <w:rPr>
                <w:rFonts w:cs="Times New Roman"/>
                <w:b/>
                <w:sz w:val="16"/>
                <w:szCs w:val="20"/>
              </w:rPr>
              <w:t>Country: _____________________________________________________________________________________________________</w:t>
            </w:r>
          </w:p>
          <w:p w:rsidR="00632092" w:rsidRPr="00632092" w:rsidRDefault="00632092" w:rsidP="009812BA">
            <w:pPr>
              <w:tabs>
                <w:tab w:val="left" w:pos="170"/>
                <w:tab w:val="left" w:pos="794"/>
                <w:tab w:val="left" w:pos="1191"/>
                <w:tab w:val="left" w:pos="1588"/>
                <w:tab w:val="left" w:pos="1701"/>
                <w:tab w:val="left" w:pos="1985"/>
                <w:tab w:val="left" w:pos="3686"/>
                <w:tab w:val="right" w:leader="underscore" w:pos="10773"/>
              </w:tabs>
              <w:bidi w:val="0"/>
              <w:spacing w:before="240" w:line="200" w:lineRule="exact"/>
              <w:jc w:val="left"/>
              <w:rPr>
                <w:rFonts w:cs="Times New Roman"/>
                <w:b/>
                <w:sz w:val="16"/>
                <w:szCs w:val="20"/>
              </w:rPr>
            </w:pPr>
            <w:r w:rsidRPr="00632092">
              <w:rPr>
                <w:rFonts w:cs="Times New Roman"/>
                <w:b/>
                <w:sz w:val="16"/>
                <w:szCs w:val="20"/>
              </w:rPr>
              <w:t>Name of the Administration or Organization: ______________________________________________________________________</w:t>
            </w:r>
          </w:p>
          <w:p w:rsidR="00632092" w:rsidRPr="00632092" w:rsidRDefault="00632092" w:rsidP="009812B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360" w:line="200" w:lineRule="exact"/>
              <w:jc w:val="left"/>
              <w:rPr>
                <w:rFonts w:cs="Times New Roman"/>
                <w:b/>
                <w:sz w:val="16"/>
                <w:szCs w:val="20"/>
              </w:rPr>
            </w:pPr>
            <w:r w:rsidRPr="00632092">
              <w:rPr>
                <w:rFonts w:cs="Times New Roman"/>
                <w:b/>
                <w:sz w:val="16"/>
                <w:szCs w:val="20"/>
              </w:rPr>
              <w:t>Mr. / Ms.</w:t>
            </w:r>
            <w:r w:rsidRPr="00632092">
              <w:rPr>
                <w:rFonts w:cs="Times New Roman"/>
                <w:b/>
                <w:sz w:val="16"/>
                <w:szCs w:val="20"/>
              </w:rPr>
              <w:tab/>
              <w:t>_______________________________________(family name)</w:t>
            </w:r>
            <w:r w:rsidRPr="00632092">
              <w:rPr>
                <w:rFonts w:cs="Times New Roman"/>
                <w:b/>
                <w:sz w:val="16"/>
                <w:szCs w:val="20"/>
              </w:rPr>
              <w:tab/>
              <w:t>______________________________________(given name)</w:t>
            </w:r>
          </w:p>
          <w:p w:rsidR="00632092" w:rsidRPr="00632092" w:rsidRDefault="00632092" w:rsidP="009812BA">
            <w:pPr>
              <w:tabs>
                <w:tab w:val="left" w:pos="170"/>
                <w:tab w:val="left" w:pos="794"/>
                <w:tab w:val="left" w:pos="1191"/>
                <w:tab w:val="left" w:pos="1588"/>
                <w:tab w:val="left" w:pos="1985"/>
                <w:tab w:val="right" w:pos="4536"/>
                <w:tab w:val="right" w:leader="underscore" w:pos="10773"/>
              </w:tabs>
              <w:bidi w:val="0"/>
              <w:spacing w:before="360" w:line="200" w:lineRule="exact"/>
              <w:jc w:val="left"/>
              <w:rPr>
                <w:rFonts w:cs="Times New Roman"/>
                <w:b/>
                <w:sz w:val="16"/>
                <w:szCs w:val="20"/>
                <w:lang w:val="en-GB"/>
              </w:rPr>
            </w:pPr>
            <w:r w:rsidRPr="00632092">
              <w:rPr>
                <w:rFonts w:cs="Times New Roman"/>
                <w:b/>
                <w:sz w:val="16"/>
                <w:szCs w:val="20"/>
                <w:lang w:val="en-GB"/>
              </w:rPr>
              <w:t>Title:</w:t>
            </w:r>
            <w:r w:rsidRPr="00632092">
              <w:rPr>
                <w:rFonts w:cs="Times New Roman"/>
                <w:b/>
                <w:sz w:val="16"/>
                <w:szCs w:val="20"/>
                <w:lang w:val="en-GB"/>
              </w:rPr>
              <w:tab/>
              <w:t>____________________________________________________________________________________________________</w:t>
            </w:r>
          </w:p>
          <w:p w:rsidR="00632092" w:rsidRPr="00632092" w:rsidRDefault="00632092" w:rsidP="009812B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00" w:lineRule="exact"/>
              <w:jc w:val="left"/>
              <w:rPr>
                <w:rFonts w:cs="Times New Roman"/>
                <w:b/>
                <w:sz w:val="16"/>
                <w:szCs w:val="20"/>
                <w:lang w:val="en-GB"/>
              </w:rPr>
            </w:pPr>
          </w:p>
        </w:tc>
      </w:tr>
      <w:tr w:rsidR="00632092" w:rsidRPr="00632092" w:rsidTr="00632092">
        <w:trPr>
          <w:cantSplit/>
        </w:trPr>
        <w:tc>
          <w:tcPr>
            <w:tcW w:w="9639" w:type="dxa"/>
            <w:gridSpan w:val="9"/>
            <w:tcBorders>
              <w:left w:val="single" w:sz="6" w:space="0" w:color="auto"/>
              <w:bottom w:val="single" w:sz="6" w:space="0" w:color="auto"/>
              <w:right w:val="single" w:sz="6" w:space="0" w:color="auto"/>
            </w:tcBorders>
          </w:tcPr>
          <w:p w:rsidR="00632092" w:rsidRPr="00632092" w:rsidRDefault="00632092" w:rsidP="009812B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00" w:lineRule="exact"/>
              <w:jc w:val="left"/>
              <w:rPr>
                <w:rFonts w:cs="Times New Roman"/>
                <w:b/>
                <w:sz w:val="16"/>
                <w:szCs w:val="20"/>
                <w:lang w:val="en-GB"/>
              </w:rPr>
            </w:pPr>
            <w:r w:rsidRPr="00632092">
              <w:rPr>
                <w:rFonts w:cs="Times New Roman"/>
                <w:b/>
                <w:sz w:val="16"/>
                <w:szCs w:val="20"/>
                <w:lang w:val="en-GB"/>
              </w:rPr>
              <w:t xml:space="preserve">Address: </w:t>
            </w:r>
            <w:r w:rsidRPr="00632092">
              <w:rPr>
                <w:rFonts w:cs="Times New Roman"/>
                <w:b/>
                <w:sz w:val="16"/>
                <w:szCs w:val="20"/>
                <w:lang w:val="en-GB"/>
              </w:rPr>
              <w:tab/>
              <w:t>____________________________________________________________________________________________________</w:t>
            </w:r>
          </w:p>
          <w:p w:rsidR="00632092" w:rsidRPr="00632092" w:rsidRDefault="00632092" w:rsidP="009812B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00" w:lineRule="exact"/>
              <w:ind w:left="170" w:hanging="170"/>
              <w:jc w:val="left"/>
              <w:rPr>
                <w:rFonts w:cs="Times New Roman"/>
                <w:b/>
                <w:sz w:val="16"/>
                <w:szCs w:val="20"/>
                <w:lang w:val="en-GB"/>
              </w:rPr>
            </w:pPr>
            <w:r w:rsidRPr="00632092">
              <w:rPr>
                <w:rFonts w:cs="Times New Roman"/>
                <w:b/>
                <w:sz w:val="16"/>
                <w:szCs w:val="20"/>
                <w:lang w:val="en-GB"/>
              </w:rPr>
              <w:t>______________________________________________________________________________________________________________</w:t>
            </w:r>
          </w:p>
          <w:p w:rsidR="00632092" w:rsidRPr="00632092" w:rsidRDefault="00632092" w:rsidP="009812B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00" w:lineRule="exact"/>
              <w:ind w:left="170" w:hanging="170"/>
              <w:jc w:val="left"/>
              <w:rPr>
                <w:rFonts w:cs="Times New Roman"/>
                <w:b/>
                <w:sz w:val="16"/>
                <w:szCs w:val="20"/>
                <w:lang w:val="en-GB"/>
              </w:rPr>
            </w:pPr>
          </w:p>
          <w:p w:rsidR="00632092" w:rsidRPr="00632092" w:rsidRDefault="00632092" w:rsidP="009812BA">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00" w:lineRule="exact"/>
              <w:jc w:val="left"/>
              <w:rPr>
                <w:rFonts w:cs="Times New Roman"/>
                <w:b/>
                <w:sz w:val="16"/>
                <w:szCs w:val="20"/>
              </w:rPr>
            </w:pPr>
            <w:r w:rsidRPr="00632092">
              <w:rPr>
                <w:rFonts w:cs="Times New Roman"/>
                <w:b/>
                <w:sz w:val="16"/>
                <w:szCs w:val="20"/>
              </w:rPr>
              <w:t>Tel.:</w:t>
            </w:r>
            <w:r w:rsidRPr="00632092">
              <w:rPr>
                <w:rFonts w:cs="Times New Roman"/>
                <w:b/>
                <w:sz w:val="16"/>
                <w:szCs w:val="20"/>
              </w:rPr>
              <w:tab/>
              <w:t>____________________________    Fax:</w:t>
            </w:r>
            <w:r w:rsidRPr="00632092">
              <w:rPr>
                <w:rFonts w:cs="Times New Roman"/>
                <w:b/>
                <w:sz w:val="16"/>
                <w:szCs w:val="20"/>
              </w:rPr>
              <w:tab/>
              <w:t>____________________________    E-Mail:_________________________________</w:t>
            </w:r>
          </w:p>
          <w:p w:rsidR="00632092" w:rsidRPr="00632092" w:rsidRDefault="00632092" w:rsidP="009812B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00" w:lineRule="exact"/>
              <w:jc w:val="left"/>
              <w:rPr>
                <w:rFonts w:cs="Times New Roman"/>
                <w:b/>
                <w:sz w:val="16"/>
                <w:szCs w:val="20"/>
              </w:rPr>
            </w:pPr>
          </w:p>
          <w:p w:rsidR="00632092" w:rsidRPr="00632092" w:rsidRDefault="00632092" w:rsidP="009812BA">
            <w:pPr>
              <w:tabs>
                <w:tab w:val="left" w:pos="170"/>
                <w:tab w:val="left" w:pos="794"/>
                <w:tab w:val="left" w:pos="1191"/>
                <w:tab w:val="left" w:pos="1588"/>
                <w:tab w:val="left" w:pos="1701"/>
                <w:tab w:val="left" w:pos="1985"/>
                <w:tab w:val="left" w:pos="5245"/>
                <w:tab w:val="left" w:pos="7230"/>
                <w:tab w:val="right" w:leader="underscore" w:pos="10773"/>
              </w:tabs>
              <w:bidi w:val="0"/>
              <w:spacing w:before="0" w:line="200" w:lineRule="exact"/>
              <w:jc w:val="left"/>
              <w:rPr>
                <w:rFonts w:cs="Times New Roman"/>
                <w:b/>
                <w:sz w:val="16"/>
                <w:szCs w:val="20"/>
              </w:rPr>
            </w:pPr>
            <w:r w:rsidRPr="00632092">
              <w:rPr>
                <w:rFonts w:cs="Times New Roman"/>
                <w:b/>
                <w:sz w:val="16"/>
                <w:szCs w:val="20"/>
              </w:rPr>
              <w:t>PASSPORT INFORMATION :</w:t>
            </w:r>
          </w:p>
          <w:p w:rsidR="00632092" w:rsidRPr="00632092" w:rsidRDefault="00632092" w:rsidP="009812B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00" w:lineRule="exact"/>
              <w:jc w:val="left"/>
              <w:rPr>
                <w:rFonts w:cs="Times New Roman"/>
                <w:b/>
                <w:sz w:val="16"/>
                <w:szCs w:val="20"/>
              </w:rPr>
            </w:pPr>
            <w:r w:rsidRPr="00632092">
              <w:rPr>
                <w:rFonts w:cs="Times New Roman"/>
                <w:b/>
                <w:sz w:val="16"/>
                <w:szCs w:val="20"/>
              </w:rPr>
              <w:t>Date of birth:</w:t>
            </w:r>
            <w:r w:rsidRPr="00632092">
              <w:rPr>
                <w:rFonts w:cs="Times New Roman"/>
                <w:b/>
                <w:sz w:val="16"/>
                <w:szCs w:val="20"/>
              </w:rPr>
              <w:tab/>
              <w:t>_______________________________________________________________________________________________</w:t>
            </w:r>
          </w:p>
          <w:p w:rsidR="00632092" w:rsidRPr="00632092" w:rsidRDefault="00632092" w:rsidP="009812BA">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00" w:lineRule="exact"/>
              <w:jc w:val="left"/>
              <w:rPr>
                <w:rFonts w:cs="Times New Roman"/>
                <w:b/>
                <w:sz w:val="16"/>
                <w:szCs w:val="20"/>
              </w:rPr>
            </w:pPr>
          </w:p>
          <w:p w:rsidR="00632092" w:rsidRPr="00632092" w:rsidRDefault="00632092" w:rsidP="009812BA">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00" w:lineRule="exact"/>
              <w:jc w:val="left"/>
              <w:rPr>
                <w:rFonts w:cs="Times New Roman"/>
                <w:b/>
                <w:sz w:val="16"/>
                <w:szCs w:val="20"/>
                <w:lang w:val="en-GB"/>
              </w:rPr>
            </w:pPr>
            <w:r w:rsidRPr="00632092">
              <w:rPr>
                <w:rFonts w:cs="Times New Roman"/>
                <w:b/>
                <w:sz w:val="16"/>
                <w:szCs w:val="20"/>
                <w:lang w:val="en-GB"/>
              </w:rPr>
              <w:t>Nationality: __________________________________________   Passport number: ________________________________________</w:t>
            </w:r>
          </w:p>
          <w:p w:rsidR="00632092" w:rsidRPr="00632092" w:rsidRDefault="00632092" w:rsidP="009812BA">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00" w:lineRule="exact"/>
              <w:jc w:val="left"/>
              <w:rPr>
                <w:rFonts w:cs="Times New Roman"/>
                <w:b/>
                <w:sz w:val="16"/>
                <w:szCs w:val="20"/>
              </w:rPr>
            </w:pPr>
          </w:p>
          <w:p w:rsidR="00632092" w:rsidRPr="00632092" w:rsidRDefault="00632092" w:rsidP="009812BA">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00" w:lineRule="exact"/>
              <w:jc w:val="left"/>
              <w:rPr>
                <w:rFonts w:cs="Times New Roman"/>
                <w:b/>
                <w:sz w:val="16"/>
                <w:szCs w:val="20"/>
                <w:lang w:val="en-GB"/>
              </w:rPr>
            </w:pPr>
            <w:r w:rsidRPr="00632092">
              <w:rPr>
                <w:rFonts w:cs="Times New Roman"/>
                <w:b/>
                <w:sz w:val="16"/>
                <w:szCs w:val="20"/>
                <w:lang w:val="en-GB"/>
              </w:rPr>
              <w:t>Date of issue: ___________________   In (place)</w:t>
            </w:r>
            <w:r w:rsidRPr="00632092">
              <w:rPr>
                <w:rFonts w:cs="Times New Roman"/>
                <w:b/>
                <w:sz w:val="16"/>
                <w:szCs w:val="20"/>
                <w:lang w:val="en-GB"/>
              </w:rPr>
              <w:tab/>
              <w:t>: _____________________________Valid until (date): _______________________</w:t>
            </w:r>
          </w:p>
          <w:p w:rsidR="00632092" w:rsidRPr="00632092" w:rsidRDefault="00632092" w:rsidP="009812BA">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00" w:lineRule="exact"/>
              <w:jc w:val="left"/>
              <w:rPr>
                <w:rFonts w:cs="Times New Roman"/>
                <w:b/>
                <w:sz w:val="16"/>
                <w:szCs w:val="20"/>
              </w:rPr>
            </w:pPr>
          </w:p>
        </w:tc>
      </w:tr>
      <w:tr w:rsidR="00632092" w:rsidRPr="00632092" w:rsidTr="0063209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32092" w:rsidRPr="00632092" w:rsidRDefault="00632092" w:rsidP="009812BA">
            <w:pPr>
              <w:tabs>
                <w:tab w:val="left" w:pos="794"/>
                <w:tab w:val="left" w:pos="1191"/>
                <w:tab w:val="left" w:pos="1588"/>
                <w:tab w:val="left" w:pos="1985"/>
              </w:tabs>
              <w:bidi w:val="0"/>
              <w:spacing w:line="200" w:lineRule="exact"/>
              <w:jc w:val="left"/>
              <w:rPr>
                <w:rFonts w:cs="Times New Roman"/>
                <w:b/>
                <w:bCs/>
                <w:sz w:val="20"/>
                <w:szCs w:val="20"/>
                <w:lang w:val="en-GB"/>
              </w:rPr>
            </w:pPr>
            <w:r w:rsidRPr="00632092">
              <w:rPr>
                <w:rFonts w:cs="Times New Roman"/>
                <w:sz w:val="20"/>
                <w:szCs w:val="20"/>
                <w:lang w:val="en-GB"/>
              </w:rPr>
              <w:t xml:space="preserve">CONDITIONS </w:t>
            </w:r>
          </w:p>
        </w:tc>
      </w:tr>
      <w:tr w:rsidR="00632092" w:rsidRPr="00632092" w:rsidTr="0063209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32092" w:rsidRPr="00632092" w:rsidRDefault="00632092" w:rsidP="009812BA">
            <w:pPr>
              <w:numPr>
                <w:ilvl w:val="0"/>
                <w:numId w:val="2"/>
              </w:numPr>
              <w:tabs>
                <w:tab w:val="left" w:pos="794"/>
                <w:tab w:val="left" w:pos="1191"/>
                <w:tab w:val="left" w:pos="1588"/>
                <w:tab w:val="left" w:pos="1985"/>
              </w:tabs>
              <w:overflowPunct w:val="0"/>
              <w:autoSpaceDE w:val="0"/>
              <w:autoSpaceDN w:val="0"/>
              <w:bidi w:val="0"/>
              <w:adjustRightInd w:val="0"/>
              <w:spacing w:before="160" w:line="200" w:lineRule="exact"/>
              <w:jc w:val="left"/>
              <w:textAlignment w:val="baseline"/>
              <w:rPr>
                <w:rFonts w:cs="Times New Roman"/>
                <w:b/>
                <w:bCs/>
                <w:sz w:val="20"/>
                <w:szCs w:val="20"/>
                <w:lang w:val="en-GB"/>
              </w:rPr>
            </w:pPr>
            <w:r w:rsidRPr="00632092">
              <w:rPr>
                <w:rFonts w:cs="Times New Roman"/>
                <w:b/>
                <w:bCs/>
                <w:sz w:val="20"/>
                <w:szCs w:val="20"/>
                <w:u w:val="single"/>
                <w:lang w:val="en-GB"/>
              </w:rPr>
              <w:t xml:space="preserve">One full </w:t>
            </w:r>
            <w:r w:rsidRPr="00632092">
              <w:rPr>
                <w:rFonts w:cs="Times New Roman"/>
                <w:sz w:val="20"/>
                <w:szCs w:val="20"/>
                <w:lang w:val="en-GB"/>
              </w:rPr>
              <w:t xml:space="preserve">fellowship per eligible country </w:t>
            </w:r>
            <w:r w:rsidRPr="00632092">
              <w:rPr>
                <w:rFonts w:cs="Times New Roman"/>
                <w:b/>
                <w:bCs/>
                <w:sz w:val="20"/>
                <w:szCs w:val="20"/>
                <w:lang w:val="en-GB"/>
              </w:rPr>
              <w:t xml:space="preserve">within the Asia-Pacific region only. </w:t>
            </w:r>
          </w:p>
        </w:tc>
      </w:tr>
      <w:tr w:rsidR="00632092" w:rsidRPr="00632092" w:rsidTr="0063209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32092" w:rsidRPr="00632092" w:rsidRDefault="00632092" w:rsidP="009812BA">
            <w:pPr>
              <w:numPr>
                <w:ilvl w:val="0"/>
                <w:numId w:val="2"/>
              </w:numPr>
              <w:tabs>
                <w:tab w:val="left" w:pos="794"/>
                <w:tab w:val="left" w:pos="1191"/>
                <w:tab w:val="left" w:pos="1588"/>
                <w:tab w:val="left" w:pos="1985"/>
              </w:tabs>
              <w:overflowPunct w:val="0"/>
              <w:autoSpaceDE w:val="0"/>
              <w:autoSpaceDN w:val="0"/>
              <w:bidi w:val="0"/>
              <w:adjustRightInd w:val="0"/>
              <w:spacing w:before="160" w:line="200" w:lineRule="exact"/>
              <w:jc w:val="left"/>
              <w:textAlignment w:val="baseline"/>
              <w:rPr>
                <w:rFonts w:cs="Times New Roman"/>
                <w:sz w:val="20"/>
                <w:szCs w:val="20"/>
                <w:lang w:val="en-GB"/>
              </w:rPr>
            </w:pPr>
            <w:r w:rsidRPr="00632092">
              <w:rPr>
                <w:rFonts w:cs="Times New Roman"/>
                <w:sz w:val="20"/>
                <w:szCs w:val="20"/>
                <w:lang w:val="en-GB"/>
              </w:rPr>
              <w:t xml:space="preserve">A round trip </w:t>
            </w:r>
            <w:proofErr w:type="spellStart"/>
            <w:r w:rsidRPr="00632092">
              <w:rPr>
                <w:rFonts w:cs="Times New Roman"/>
                <w:sz w:val="20"/>
                <w:szCs w:val="20"/>
                <w:lang w:val="en-GB"/>
              </w:rPr>
              <w:t>airticket</w:t>
            </w:r>
            <w:proofErr w:type="spellEnd"/>
            <w:r w:rsidRPr="00632092">
              <w:rPr>
                <w:rFonts w:cs="Times New Roman"/>
                <w:sz w:val="20"/>
                <w:szCs w:val="20"/>
                <w:lang w:val="en-GB"/>
              </w:rPr>
              <w:t xml:space="preserve"> in economy class from country of origin to venue by the most direct and economical itinerary</w:t>
            </w:r>
          </w:p>
        </w:tc>
      </w:tr>
      <w:tr w:rsidR="00632092" w:rsidRPr="00632092" w:rsidTr="0063209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32092" w:rsidRPr="00632092" w:rsidRDefault="00632092" w:rsidP="009812BA">
            <w:pPr>
              <w:numPr>
                <w:ilvl w:val="0"/>
                <w:numId w:val="2"/>
              </w:numPr>
              <w:tabs>
                <w:tab w:val="left" w:pos="794"/>
                <w:tab w:val="left" w:pos="1191"/>
                <w:tab w:val="left" w:pos="1588"/>
                <w:tab w:val="left" w:pos="1985"/>
              </w:tabs>
              <w:overflowPunct w:val="0"/>
              <w:autoSpaceDE w:val="0"/>
              <w:autoSpaceDN w:val="0"/>
              <w:bidi w:val="0"/>
              <w:adjustRightInd w:val="0"/>
              <w:spacing w:before="160" w:line="200" w:lineRule="exact"/>
              <w:jc w:val="left"/>
              <w:textAlignment w:val="baseline"/>
              <w:rPr>
                <w:rFonts w:cs="Times New Roman"/>
                <w:sz w:val="20"/>
                <w:szCs w:val="20"/>
                <w:lang w:val="en-GB"/>
              </w:rPr>
            </w:pPr>
            <w:r w:rsidRPr="00632092">
              <w:rPr>
                <w:rFonts w:cs="Times New Roman"/>
                <w:sz w:val="20"/>
                <w:szCs w:val="20"/>
                <w:lang w:val="en-GB"/>
              </w:rPr>
              <w:t>A daily subsistence allowance to cover accommodation, meals and misc. expenses</w:t>
            </w:r>
          </w:p>
        </w:tc>
      </w:tr>
      <w:tr w:rsidR="00632092" w:rsidRPr="00632092" w:rsidTr="0063209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632092" w:rsidRPr="00632092" w:rsidRDefault="00632092" w:rsidP="009812BA">
            <w:pPr>
              <w:tabs>
                <w:tab w:val="left" w:pos="794"/>
                <w:tab w:val="left" w:pos="1191"/>
                <w:tab w:val="left" w:pos="1588"/>
                <w:tab w:val="left" w:pos="1985"/>
              </w:tabs>
              <w:bidi w:val="0"/>
              <w:spacing w:before="0" w:line="200" w:lineRule="exact"/>
              <w:jc w:val="left"/>
              <w:rPr>
                <w:rFonts w:cs="Times New Roman"/>
                <w:sz w:val="24"/>
                <w:szCs w:val="20"/>
                <w:lang w:val="en-GB"/>
              </w:rPr>
            </w:pPr>
          </w:p>
        </w:tc>
      </w:tr>
      <w:tr w:rsidR="00632092" w:rsidRPr="00632092" w:rsidTr="0063209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32092" w:rsidRPr="00632092" w:rsidRDefault="00632092" w:rsidP="005C3380">
            <w:pPr>
              <w:tabs>
                <w:tab w:val="left" w:pos="794"/>
                <w:tab w:val="left" w:pos="1191"/>
                <w:tab w:val="left" w:pos="1588"/>
                <w:tab w:val="left" w:pos="1985"/>
              </w:tabs>
              <w:overflowPunct w:val="0"/>
              <w:autoSpaceDE w:val="0"/>
              <w:autoSpaceDN w:val="0"/>
              <w:bidi w:val="0"/>
              <w:adjustRightInd w:val="0"/>
              <w:spacing w:before="60" w:line="160" w:lineRule="exact"/>
              <w:jc w:val="left"/>
              <w:textAlignment w:val="baseline"/>
              <w:rPr>
                <w:rFonts w:cs="Times New Roman"/>
                <w:b/>
                <w:bCs/>
                <w:sz w:val="16"/>
                <w:szCs w:val="20"/>
              </w:rPr>
            </w:pPr>
            <w:r w:rsidRPr="00632092">
              <w:rPr>
                <w:rFonts w:cs="Times New Roman"/>
                <w:b/>
                <w:bCs/>
                <w:sz w:val="16"/>
                <w:szCs w:val="20"/>
              </w:rPr>
              <w:t>Signature of fellowship candidate:</w:t>
            </w:r>
          </w:p>
          <w:p w:rsidR="00632092" w:rsidRPr="00632092" w:rsidRDefault="00632092" w:rsidP="005C3380">
            <w:pPr>
              <w:tabs>
                <w:tab w:val="left" w:pos="794"/>
                <w:tab w:val="left" w:pos="1191"/>
                <w:tab w:val="left" w:pos="1588"/>
                <w:tab w:val="left" w:pos="1985"/>
              </w:tabs>
              <w:overflowPunct w:val="0"/>
              <w:autoSpaceDE w:val="0"/>
              <w:autoSpaceDN w:val="0"/>
              <w:bidi w:val="0"/>
              <w:adjustRightInd w:val="0"/>
              <w:spacing w:before="60" w:line="160" w:lineRule="exact"/>
              <w:jc w:val="left"/>
              <w:textAlignment w:val="baseline"/>
              <w:rPr>
                <w:rFonts w:cs="Times New Roman"/>
                <w:sz w:val="24"/>
                <w:szCs w:val="20"/>
                <w:lang w:val="en-GB"/>
              </w:rPr>
            </w:pPr>
          </w:p>
        </w:tc>
        <w:tc>
          <w:tcPr>
            <w:tcW w:w="3260" w:type="dxa"/>
            <w:gridSpan w:val="3"/>
          </w:tcPr>
          <w:p w:rsidR="00632092" w:rsidRPr="00632092" w:rsidRDefault="00632092" w:rsidP="009812BA">
            <w:pPr>
              <w:tabs>
                <w:tab w:val="left" w:pos="794"/>
                <w:tab w:val="left" w:pos="1191"/>
                <w:tab w:val="left" w:pos="1588"/>
                <w:tab w:val="left" w:pos="1985"/>
              </w:tabs>
              <w:overflowPunct w:val="0"/>
              <w:autoSpaceDE w:val="0"/>
              <w:autoSpaceDN w:val="0"/>
              <w:bidi w:val="0"/>
              <w:adjustRightInd w:val="0"/>
              <w:spacing w:before="60" w:line="200" w:lineRule="exact"/>
              <w:jc w:val="left"/>
              <w:textAlignment w:val="baseline"/>
              <w:rPr>
                <w:rFonts w:cs="Times New Roman"/>
                <w:sz w:val="16"/>
                <w:szCs w:val="16"/>
                <w:lang w:val="en-GB"/>
              </w:rPr>
            </w:pPr>
          </w:p>
          <w:p w:rsidR="00632092" w:rsidRPr="00632092" w:rsidRDefault="00632092" w:rsidP="009812BA">
            <w:pPr>
              <w:tabs>
                <w:tab w:val="left" w:pos="794"/>
                <w:tab w:val="left" w:pos="1191"/>
                <w:tab w:val="left" w:pos="1588"/>
                <w:tab w:val="left" w:pos="1985"/>
              </w:tabs>
              <w:overflowPunct w:val="0"/>
              <w:autoSpaceDE w:val="0"/>
              <w:autoSpaceDN w:val="0"/>
              <w:bidi w:val="0"/>
              <w:adjustRightInd w:val="0"/>
              <w:spacing w:before="60" w:line="200" w:lineRule="exact"/>
              <w:jc w:val="left"/>
              <w:textAlignment w:val="baseline"/>
              <w:rPr>
                <w:rFonts w:cs="Times New Roman"/>
                <w:sz w:val="24"/>
                <w:szCs w:val="20"/>
                <w:lang w:val="en-GB"/>
              </w:rPr>
            </w:pPr>
            <w:r w:rsidRPr="00632092">
              <w:rPr>
                <w:rFonts w:cs="Times New Roman"/>
                <w:b/>
                <w:bCs/>
                <w:sz w:val="16"/>
                <w:szCs w:val="20"/>
              </w:rPr>
              <w:t>Date:</w:t>
            </w:r>
          </w:p>
        </w:tc>
      </w:tr>
      <w:tr w:rsidR="00632092" w:rsidRPr="00632092" w:rsidTr="0063209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632092" w:rsidRPr="00632092" w:rsidRDefault="00632092" w:rsidP="005C3380">
            <w:pPr>
              <w:tabs>
                <w:tab w:val="left" w:pos="794"/>
                <w:tab w:val="left" w:pos="1191"/>
                <w:tab w:val="left" w:pos="1588"/>
                <w:tab w:val="left" w:pos="1985"/>
              </w:tabs>
              <w:overflowPunct w:val="0"/>
              <w:autoSpaceDE w:val="0"/>
              <w:autoSpaceDN w:val="0"/>
              <w:bidi w:val="0"/>
              <w:adjustRightInd w:val="0"/>
              <w:spacing w:line="160" w:lineRule="exact"/>
              <w:jc w:val="left"/>
              <w:textAlignment w:val="baseline"/>
              <w:rPr>
                <w:rFonts w:cs="Times New Roman"/>
                <w:b/>
                <w:bCs/>
                <w:sz w:val="16"/>
                <w:szCs w:val="20"/>
              </w:rPr>
            </w:pPr>
            <w:r w:rsidRPr="00632092">
              <w:rPr>
                <w:rFonts w:cs="Times New Roman"/>
                <w:b/>
                <w:bCs/>
                <w:sz w:val="16"/>
                <w:szCs w:val="20"/>
              </w:rPr>
              <w:t>TO VALIDATE FELLOWSHIP REQUEST, NAME, TITLE AND SIGNATURE OF CERTIFYING OFFICIAL DESIGNATING PARTICIPANT MUST BE COMPLETED BELOW WITH OFFICIAL STAMP.</w:t>
            </w:r>
          </w:p>
          <w:p w:rsidR="00632092" w:rsidRPr="00632092" w:rsidRDefault="00632092" w:rsidP="005C3380">
            <w:pPr>
              <w:tabs>
                <w:tab w:val="left" w:pos="794"/>
                <w:tab w:val="left" w:pos="1191"/>
                <w:tab w:val="left" w:pos="1588"/>
                <w:tab w:val="left" w:pos="1985"/>
              </w:tabs>
              <w:overflowPunct w:val="0"/>
              <w:autoSpaceDE w:val="0"/>
              <w:autoSpaceDN w:val="0"/>
              <w:bidi w:val="0"/>
              <w:adjustRightInd w:val="0"/>
              <w:spacing w:line="160" w:lineRule="exact"/>
              <w:jc w:val="left"/>
              <w:textAlignment w:val="baseline"/>
              <w:rPr>
                <w:rFonts w:cs="Times New Roman"/>
                <w:sz w:val="24"/>
                <w:szCs w:val="20"/>
                <w:lang w:val="en-GB"/>
              </w:rPr>
            </w:pPr>
            <w:r w:rsidRPr="00632092">
              <w:rPr>
                <w:rFonts w:cs="Times New Roman"/>
                <w:b/>
                <w:bCs/>
                <w:sz w:val="16"/>
                <w:szCs w:val="16"/>
                <w:lang w:val="en-GB"/>
              </w:rPr>
              <w:t>N.B. IT IS IMPERATIVE THAT FELLOWS BE PRESENT FROM THE FIRST DAY TO THE END OF THE MEETING.</w:t>
            </w:r>
          </w:p>
        </w:tc>
      </w:tr>
      <w:tr w:rsidR="00632092" w:rsidRPr="00632092" w:rsidTr="009812B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vAlign w:val="center"/>
          </w:tcPr>
          <w:p w:rsidR="00632092" w:rsidRPr="00632092" w:rsidRDefault="00632092" w:rsidP="005C3380">
            <w:pPr>
              <w:tabs>
                <w:tab w:val="left" w:pos="794"/>
                <w:tab w:val="left" w:pos="1191"/>
                <w:tab w:val="left" w:pos="1588"/>
                <w:tab w:val="left" w:pos="1985"/>
              </w:tabs>
              <w:overflowPunct w:val="0"/>
              <w:autoSpaceDE w:val="0"/>
              <w:autoSpaceDN w:val="0"/>
              <w:bidi w:val="0"/>
              <w:adjustRightInd w:val="0"/>
              <w:spacing w:before="240" w:after="240" w:line="160" w:lineRule="exact"/>
              <w:jc w:val="left"/>
              <w:textAlignment w:val="baseline"/>
              <w:rPr>
                <w:rFonts w:cs="Times New Roman"/>
                <w:sz w:val="24"/>
                <w:szCs w:val="20"/>
                <w:lang w:val="en-GB"/>
              </w:rPr>
            </w:pPr>
            <w:r w:rsidRPr="00632092">
              <w:rPr>
                <w:rFonts w:cs="Times New Roman"/>
                <w:b/>
                <w:bCs/>
                <w:sz w:val="16"/>
                <w:szCs w:val="20"/>
              </w:rPr>
              <w:t>Signature</w:t>
            </w:r>
          </w:p>
        </w:tc>
        <w:tc>
          <w:tcPr>
            <w:tcW w:w="3260" w:type="dxa"/>
            <w:gridSpan w:val="3"/>
            <w:vAlign w:val="center"/>
          </w:tcPr>
          <w:p w:rsidR="00632092" w:rsidRPr="00632092" w:rsidRDefault="00632092" w:rsidP="009812BA">
            <w:pPr>
              <w:tabs>
                <w:tab w:val="left" w:pos="794"/>
                <w:tab w:val="left" w:pos="1191"/>
                <w:tab w:val="left" w:pos="1588"/>
                <w:tab w:val="left" w:pos="1985"/>
              </w:tabs>
              <w:overflowPunct w:val="0"/>
              <w:autoSpaceDE w:val="0"/>
              <w:autoSpaceDN w:val="0"/>
              <w:bidi w:val="0"/>
              <w:adjustRightInd w:val="0"/>
              <w:spacing w:line="200" w:lineRule="exact"/>
              <w:jc w:val="left"/>
              <w:textAlignment w:val="baseline"/>
              <w:rPr>
                <w:rFonts w:cs="Times New Roman"/>
                <w:sz w:val="24"/>
                <w:szCs w:val="20"/>
                <w:lang w:val="en-GB"/>
              </w:rPr>
            </w:pPr>
            <w:r w:rsidRPr="00632092">
              <w:rPr>
                <w:rFonts w:cs="Times New Roman"/>
                <w:b/>
                <w:bCs/>
                <w:sz w:val="16"/>
                <w:szCs w:val="20"/>
              </w:rPr>
              <w:t>Date</w:t>
            </w:r>
          </w:p>
        </w:tc>
      </w:tr>
    </w:tbl>
    <w:p w:rsidR="004E68C5" w:rsidRPr="00D4607D" w:rsidRDefault="00D4607D" w:rsidP="00D4607D">
      <w:pPr>
        <w:pStyle w:val="Footer"/>
        <w:jc w:val="right"/>
        <w:rPr>
          <w:sz w:val="2"/>
          <w:szCs w:val="2"/>
          <w:rtl/>
          <w:lang w:val="fr-CH"/>
        </w:rPr>
      </w:pPr>
      <w:r w:rsidRPr="00D4607D">
        <w:rPr>
          <w:lang w:val="fr-CH"/>
        </w:rPr>
        <w:t>ITU-T\BUREAU\CIRC\275A.DOC</w:t>
      </w:r>
    </w:p>
    <w:sectPr w:rsidR="004E68C5" w:rsidRPr="00D4607D" w:rsidSect="00632092">
      <w:headerReference w:type="first" r:id="rId29"/>
      <w:footerReference w:type="first" r:id="rId30"/>
      <w:type w:val="oddPage"/>
      <w:pgSz w:w="11901"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BA" w:rsidRDefault="009812BA">
      <w:r>
        <w:separator/>
      </w:r>
    </w:p>
  </w:endnote>
  <w:endnote w:type="continuationSeparator" w:id="0">
    <w:p w:rsidR="009812BA" w:rsidRDefault="0098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7D" w:rsidRPr="00D4607D" w:rsidRDefault="00D4607D" w:rsidP="00D4607D">
    <w:pPr>
      <w:pStyle w:val="Footer"/>
      <w:jc w:val="right"/>
      <w:rPr>
        <w:lang w:val="fr-CH"/>
      </w:rPr>
    </w:pPr>
    <w:r w:rsidRPr="00D4607D">
      <w:rPr>
        <w:lang w:val="fr-CH"/>
      </w:rPr>
      <w:t>ITU-T\BUREAU\CIRC\275A.DOC</w:t>
    </w:r>
  </w:p>
  <w:p w:rsidR="009812BA" w:rsidRPr="00125919" w:rsidRDefault="009812BA" w:rsidP="00D4607D">
    <w:pPr>
      <w:pStyle w:val="Footer"/>
      <w:tabs>
        <w:tab w:val="clear" w:pos="4703"/>
        <w:tab w:val="clear" w:pos="9406"/>
        <w:tab w:val="center" w:pos="5670"/>
        <w:tab w:val="right" w:pos="9639"/>
        <w:tab w:val="right" w:pos="14317"/>
      </w:tabs>
      <w:bidi w:val="0"/>
      <w:rPr>
        <w:sz w:val="14"/>
        <w:szCs w:val="14"/>
        <w:lang w:val="fr-FR"/>
      </w:rPr>
    </w:pPr>
    <w:r w:rsidRPr="00125919">
      <w:rPr>
        <w:sz w:val="14"/>
        <w:szCs w:val="14"/>
        <w:lang w:val="fr-F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9812BA" w:rsidTr="00306AB2">
      <w:trPr>
        <w:cantSplit/>
      </w:trPr>
      <w:tc>
        <w:tcPr>
          <w:tcW w:w="1062" w:type="pct"/>
          <w:tcBorders>
            <w:top w:val="single" w:sz="6" w:space="0" w:color="auto"/>
          </w:tcBorders>
          <w:tcMar>
            <w:top w:w="57" w:type="dxa"/>
          </w:tcMar>
        </w:tcPr>
        <w:p w:rsidR="009812BA" w:rsidRDefault="009812BA" w:rsidP="00306AB2">
          <w:pPr>
            <w:pStyle w:val="itu"/>
          </w:pPr>
          <w:r>
            <w:t>Place des Nations</w:t>
          </w:r>
        </w:p>
      </w:tc>
      <w:tc>
        <w:tcPr>
          <w:tcW w:w="1583" w:type="pct"/>
          <w:tcBorders>
            <w:top w:val="single" w:sz="6" w:space="0" w:color="auto"/>
          </w:tcBorders>
          <w:tcMar>
            <w:top w:w="57" w:type="dxa"/>
          </w:tcMar>
        </w:tcPr>
        <w:p w:rsidR="009812BA" w:rsidRDefault="009812BA" w:rsidP="00306AB2">
          <w:pPr>
            <w:pStyle w:val="itu"/>
          </w:pPr>
          <w:r>
            <w:t>Telephone</w:t>
          </w:r>
          <w:r>
            <w:tab/>
            <w:t>+41 22 730 51 11</w:t>
          </w:r>
        </w:p>
      </w:tc>
      <w:tc>
        <w:tcPr>
          <w:tcW w:w="1224" w:type="pct"/>
          <w:tcBorders>
            <w:top w:val="single" w:sz="6" w:space="0" w:color="auto"/>
          </w:tcBorders>
          <w:tcMar>
            <w:top w:w="57" w:type="dxa"/>
          </w:tcMar>
        </w:tcPr>
        <w:p w:rsidR="009812BA" w:rsidRDefault="009812BA" w:rsidP="00306AB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812BA" w:rsidRDefault="009812BA" w:rsidP="00306AB2">
          <w:pPr>
            <w:pStyle w:val="itu"/>
          </w:pPr>
          <w:r>
            <w:t>E-mail:</w:t>
          </w:r>
          <w:r>
            <w:tab/>
            <w:t>itumail@itu.int</w:t>
          </w:r>
        </w:p>
      </w:tc>
    </w:tr>
    <w:tr w:rsidR="009812BA" w:rsidTr="00306AB2">
      <w:trPr>
        <w:cantSplit/>
      </w:trPr>
      <w:tc>
        <w:tcPr>
          <w:tcW w:w="1062" w:type="pct"/>
        </w:tcPr>
        <w:p w:rsidR="009812BA" w:rsidRPr="008F5E3A" w:rsidRDefault="009812BA" w:rsidP="00306AB2">
          <w:pPr>
            <w:pStyle w:val="itu"/>
          </w:pPr>
          <w:r w:rsidRPr="008F5E3A">
            <w:t>CH-1211 Geneva 20</w:t>
          </w:r>
        </w:p>
      </w:tc>
      <w:tc>
        <w:tcPr>
          <w:tcW w:w="1583" w:type="pct"/>
        </w:tcPr>
        <w:p w:rsidR="009812BA" w:rsidRPr="008F5E3A" w:rsidRDefault="009812BA" w:rsidP="00306AB2">
          <w:pPr>
            <w:pStyle w:val="itu"/>
          </w:pPr>
          <w:r w:rsidRPr="008F5E3A">
            <w:t>Telefax</w:t>
          </w:r>
          <w:r w:rsidRPr="008F5E3A">
            <w:tab/>
            <w:t>Gr3:</w:t>
          </w:r>
          <w:r w:rsidRPr="008F5E3A">
            <w:tab/>
            <w:t>+41 22 733 72 56</w:t>
          </w:r>
        </w:p>
      </w:tc>
      <w:tc>
        <w:tcPr>
          <w:tcW w:w="1224" w:type="pct"/>
        </w:tcPr>
        <w:p w:rsidR="009812BA" w:rsidRPr="008F5E3A" w:rsidRDefault="009812BA" w:rsidP="00306AB2">
          <w:pPr>
            <w:pStyle w:val="itu"/>
          </w:pPr>
          <w:r w:rsidRPr="008F5E3A">
            <w:t>Telegram ITU GENEVE</w:t>
          </w:r>
        </w:p>
      </w:tc>
      <w:tc>
        <w:tcPr>
          <w:tcW w:w="1131" w:type="pct"/>
        </w:tcPr>
        <w:p w:rsidR="009812BA" w:rsidRPr="00724ED5" w:rsidRDefault="009812BA" w:rsidP="00306AB2">
          <w:pPr>
            <w:pStyle w:val="itu"/>
            <w:rPr>
              <w:lang w:val="en-US"/>
            </w:rPr>
          </w:pPr>
          <w:r w:rsidRPr="008F5E3A">
            <w:tab/>
          </w:r>
          <w:hyperlink r:id="rId1" w:history="1">
            <w:r w:rsidRPr="0034525D">
              <w:rPr>
                <w:rStyle w:val="Hyperlink"/>
              </w:rPr>
              <w:t>www.itu.int</w:t>
            </w:r>
          </w:hyperlink>
        </w:p>
      </w:tc>
    </w:tr>
    <w:tr w:rsidR="009812BA" w:rsidTr="00306AB2">
      <w:trPr>
        <w:cantSplit/>
      </w:trPr>
      <w:tc>
        <w:tcPr>
          <w:tcW w:w="1062" w:type="pct"/>
        </w:tcPr>
        <w:p w:rsidR="009812BA" w:rsidRPr="006E3E44" w:rsidRDefault="009812BA" w:rsidP="006E3E44">
          <w:pPr>
            <w:pStyle w:val="itu"/>
            <w:rPr>
              <w:rtl/>
              <w:lang w:val="en-US" w:bidi="ar-SY"/>
            </w:rPr>
          </w:pPr>
          <w:r>
            <w:t>S</w:t>
          </w:r>
          <w:proofErr w:type="spellStart"/>
          <w:r>
            <w:rPr>
              <w:lang w:val="en-US"/>
            </w:rPr>
            <w:t>witzerland</w:t>
          </w:r>
          <w:proofErr w:type="spellEnd"/>
        </w:p>
      </w:tc>
      <w:tc>
        <w:tcPr>
          <w:tcW w:w="1583" w:type="pct"/>
        </w:tcPr>
        <w:p w:rsidR="009812BA" w:rsidRDefault="009812BA" w:rsidP="00306AB2">
          <w:pPr>
            <w:pStyle w:val="itu"/>
          </w:pPr>
          <w:r>
            <w:tab/>
            <w:t>Gr4:</w:t>
          </w:r>
          <w:r>
            <w:tab/>
            <w:t>+41 22 730 65 00</w:t>
          </w:r>
        </w:p>
      </w:tc>
      <w:tc>
        <w:tcPr>
          <w:tcW w:w="1224" w:type="pct"/>
        </w:tcPr>
        <w:p w:rsidR="009812BA" w:rsidRDefault="009812BA" w:rsidP="00306AB2">
          <w:pPr>
            <w:pStyle w:val="itu"/>
          </w:pPr>
        </w:p>
      </w:tc>
      <w:tc>
        <w:tcPr>
          <w:tcW w:w="1131" w:type="pct"/>
        </w:tcPr>
        <w:p w:rsidR="009812BA" w:rsidRDefault="009812BA" w:rsidP="00306AB2">
          <w:pPr>
            <w:pStyle w:val="itu"/>
          </w:pPr>
        </w:p>
      </w:tc>
    </w:tr>
  </w:tbl>
  <w:p w:rsidR="009812BA" w:rsidRPr="00AE03C4" w:rsidRDefault="009812BA" w:rsidP="001631E7">
    <w:pPr>
      <w:pStyle w:val="Footer"/>
      <w:bidi w:val="0"/>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BA" w:rsidRPr="009D5AB4" w:rsidRDefault="009812BA" w:rsidP="009D5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BA" w:rsidRDefault="009812BA">
      <w:r>
        <w:separator/>
      </w:r>
    </w:p>
  </w:footnote>
  <w:footnote w:type="continuationSeparator" w:id="0">
    <w:p w:rsidR="009812BA" w:rsidRDefault="00981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BA" w:rsidRPr="003F3F82" w:rsidRDefault="009812BA" w:rsidP="00FD4B47">
    <w:pPr>
      <w:pStyle w:val="Header"/>
      <w:bidi w:val="0"/>
      <w:jc w:val="center"/>
      <w:rPr>
        <w:sz w:val="20"/>
        <w:szCs w:val="20"/>
      </w:rPr>
    </w:pPr>
    <w:r w:rsidRPr="003F3F82">
      <w:rPr>
        <w:sz w:val="20"/>
        <w:szCs w:val="20"/>
      </w:rPr>
      <w:t>- </w:t>
    </w:r>
    <w:r w:rsidR="0017480F" w:rsidRPr="003F3F82">
      <w:rPr>
        <w:rFonts w:cs="Times New Roman"/>
        <w:sz w:val="20"/>
        <w:szCs w:val="20"/>
      </w:rPr>
      <w:fldChar w:fldCharType="begin"/>
    </w:r>
    <w:r w:rsidRPr="003F3F82">
      <w:rPr>
        <w:rFonts w:cs="Times New Roman"/>
        <w:sz w:val="20"/>
        <w:szCs w:val="20"/>
      </w:rPr>
      <w:instrText>PAGE</w:instrText>
    </w:r>
    <w:r w:rsidR="0017480F" w:rsidRPr="003F3F82">
      <w:rPr>
        <w:rFonts w:cs="Times New Roman"/>
        <w:sz w:val="20"/>
        <w:szCs w:val="20"/>
      </w:rPr>
      <w:fldChar w:fldCharType="separate"/>
    </w:r>
    <w:r w:rsidR="009D5AB4">
      <w:rPr>
        <w:rFonts w:cs="Times New Roman"/>
        <w:noProof/>
        <w:sz w:val="20"/>
        <w:szCs w:val="20"/>
      </w:rPr>
      <w:t>3</w:t>
    </w:r>
    <w:r w:rsidR="0017480F" w:rsidRPr="003F3F82">
      <w:rPr>
        <w:rFonts w:cs="Times New Roman"/>
        <w:sz w:val="20"/>
        <w:szCs w:val="20"/>
      </w:rPr>
      <w:fldChar w:fldCharType="end"/>
    </w:r>
    <w:r w:rsidRPr="003F3F82">
      <w:rPr>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BA" w:rsidRDefault="009812BA" w:rsidP="00632092">
    <w:pPr>
      <w:pStyle w:val="Header"/>
      <w:jc w:val="center"/>
      <w:rPr>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0B5" w:rsidRPr="003F3F82" w:rsidRDefault="003360B5" w:rsidP="003360B5">
    <w:pPr>
      <w:pStyle w:val="Header"/>
      <w:bidi w:val="0"/>
      <w:jc w:val="center"/>
      <w:rPr>
        <w:sz w:val="20"/>
        <w:szCs w:val="20"/>
      </w:rPr>
    </w:pPr>
    <w:r w:rsidRPr="003F3F82">
      <w:rPr>
        <w:sz w:val="20"/>
        <w:szCs w:val="20"/>
      </w:rPr>
      <w:t>- </w:t>
    </w:r>
    <w:r w:rsidR="0017480F" w:rsidRPr="003F3F82">
      <w:rPr>
        <w:rFonts w:cs="Times New Roman"/>
        <w:sz w:val="20"/>
        <w:szCs w:val="20"/>
      </w:rPr>
      <w:fldChar w:fldCharType="begin"/>
    </w:r>
    <w:r w:rsidRPr="003F3F82">
      <w:rPr>
        <w:rFonts w:cs="Times New Roman"/>
        <w:sz w:val="20"/>
        <w:szCs w:val="20"/>
      </w:rPr>
      <w:instrText>PAGE</w:instrText>
    </w:r>
    <w:r w:rsidR="0017480F" w:rsidRPr="003F3F82">
      <w:rPr>
        <w:rFonts w:cs="Times New Roman"/>
        <w:sz w:val="20"/>
        <w:szCs w:val="20"/>
      </w:rPr>
      <w:fldChar w:fldCharType="separate"/>
    </w:r>
    <w:r w:rsidR="009D5AB4">
      <w:rPr>
        <w:rFonts w:cs="Times New Roman"/>
        <w:noProof/>
        <w:sz w:val="20"/>
        <w:szCs w:val="20"/>
      </w:rPr>
      <w:t>5</w:t>
    </w:r>
    <w:r w:rsidR="0017480F" w:rsidRPr="003F3F82">
      <w:rPr>
        <w:rFonts w:cs="Times New Roman"/>
        <w:sz w:val="20"/>
        <w:szCs w:val="20"/>
      </w:rPr>
      <w:fldChar w:fldCharType="end"/>
    </w:r>
    <w:r w:rsidRPr="003F3F82">
      <w:rPr>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E"/>
    <w:rsid w:val="00007569"/>
    <w:rsid w:val="00012BDE"/>
    <w:rsid w:val="000132B7"/>
    <w:rsid w:val="00020DB7"/>
    <w:rsid w:val="000260D5"/>
    <w:rsid w:val="000302D3"/>
    <w:rsid w:val="000440C4"/>
    <w:rsid w:val="000525E5"/>
    <w:rsid w:val="000637D6"/>
    <w:rsid w:val="0006455A"/>
    <w:rsid w:val="00064EC5"/>
    <w:rsid w:val="00071718"/>
    <w:rsid w:val="00073E7E"/>
    <w:rsid w:val="00076A45"/>
    <w:rsid w:val="00081D8A"/>
    <w:rsid w:val="0008623A"/>
    <w:rsid w:val="000A3EFF"/>
    <w:rsid w:val="000A6ED5"/>
    <w:rsid w:val="000A7621"/>
    <w:rsid w:val="000B49C2"/>
    <w:rsid w:val="000C2FB2"/>
    <w:rsid w:val="000D3455"/>
    <w:rsid w:val="000D3F69"/>
    <w:rsid w:val="000D6000"/>
    <w:rsid w:val="000F142D"/>
    <w:rsid w:val="0010144A"/>
    <w:rsid w:val="001014A9"/>
    <w:rsid w:val="001132C8"/>
    <w:rsid w:val="00125919"/>
    <w:rsid w:val="00127FFE"/>
    <w:rsid w:val="00133BF7"/>
    <w:rsid w:val="001401E7"/>
    <w:rsid w:val="00150879"/>
    <w:rsid w:val="001523BE"/>
    <w:rsid w:val="0016239F"/>
    <w:rsid w:val="001631E7"/>
    <w:rsid w:val="0017480F"/>
    <w:rsid w:val="00180899"/>
    <w:rsid w:val="00183A64"/>
    <w:rsid w:val="001919D1"/>
    <w:rsid w:val="0019658A"/>
    <w:rsid w:val="001A5641"/>
    <w:rsid w:val="001A5E10"/>
    <w:rsid w:val="001B5908"/>
    <w:rsid w:val="001C0EF6"/>
    <w:rsid w:val="001C354E"/>
    <w:rsid w:val="001C7ECA"/>
    <w:rsid w:val="001D1DF8"/>
    <w:rsid w:val="001D39B3"/>
    <w:rsid w:val="001D3E3A"/>
    <w:rsid w:val="001D6103"/>
    <w:rsid w:val="001D6F02"/>
    <w:rsid w:val="001F1051"/>
    <w:rsid w:val="001F6CD8"/>
    <w:rsid w:val="00201E08"/>
    <w:rsid w:val="0021011A"/>
    <w:rsid w:val="00211FBB"/>
    <w:rsid w:val="00213FD5"/>
    <w:rsid w:val="00214741"/>
    <w:rsid w:val="0022041F"/>
    <w:rsid w:val="00224522"/>
    <w:rsid w:val="002313E7"/>
    <w:rsid w:val="002330BE"/>
    <w:rsid w:val="00235C8A"/>
    <w:rsid w:val="00236786"/>
    <w:rsid w:val="00240FE5"/>
    <w:rsid w:val="002458D0"/>
    <w:rsid w:val="00246AD0"/>
    <w:rsid w:val="00247D96"/>
    <w:rsid w:val="00247D9B"/>
    <w:rsid w:val="00250DC3"/>
    <w:rsid w:val="00252705"/>
    <w:rsid w:val="002561C9"/>
    <w:rsid w:val="00256EA5"/>
    <w:rsid w:val="00264241"/>
    <w:rsid w:val="002649F0"/>
    <w:rsid w:val="00267A26"/>
    <w:rsid w:val="00270797"/>
    <w:rsid w:val="00274B47"/>
    <w:rsid w:val="00277706"/>
    <w:rsid w:val="00286E0F"/>
    <w:rsid w:val="00287340"/>
    <w:rsid w:val="00293F7E"/>
    <w:rsid w:val="002947F9"/>
    <w:rsid w:val="00295451"/>
    <w:rsid w:val="002A5E0D"/>
    <w:rsid w:val="002A7665"/>
    <w:rsid w:val="002B0756"/>
    <w:rsid w:val="002B40C4"/>
    <w:rsid w:val="002B45A1"/>
    <w:rsid w:val="002B634D"/>
    <w:rsid w:val="002C208D"/>
    <w:rsid w:val="002C233F"/>
    <w:rsid w:val="002C5576"/>
    <w:rsid w:val="002E3F3A"/>
    <w:rsid w:val="002E55DD"/>
    <w:rsid w:val="002E6D6B"/>
    <w:rsid w:val="002E7216"/>
    <w:rsid w:val="002F5035"/>
    <w:rsid w:val="00301350"/>
    <w:rsid w:val="00306AB2"/>
    <w:rsid w:val="00310129"/>
    <w:rsid w:val="003102A7"/>
    <w:rsid w:val="00311F91"/>
    <w:rsid w:val="0031346F"/>
    <w:rsid w:val="00313593"/>
    <w:rsid w:val="0031633A"/>
    <w:rsid w:val="003310D2"/>
    <w:rsid w:val="00333D17"/>
    <w:rsid w:val="00335239"/>
    <w:rsid w:val="003360B5"/>
    <w:rsid w:val="00343BDE"/>
    <w:rsid w:val="00350939"/>
    <w:rsid w:val="00353239"/>
    <w:rsid w:val="00357A19"/>
    <w:rsid w:val="00363805"/>
    <w:rsid w:val="00363E8E"/>
    <w:rsid w:val="003719B9"/>
    <w:rsid w:val="0037333D"/>
    <w:rsid w:val="003928BA"/>
    <w:rsid w:val="00393E7C"/>
    <w:rsid w:val="00394547"/>
    <w:rsid w:val="003B2C5F"/>
    <w:rsid w:val="003B459A"/>
    <w:rsid w:val="003C2AC9"/>
    <w:rsid w:val="003C37F9"/>
    <w:rsid w:val="003D56B1"/>
    <w:rsid w:val="003E051B"/>
    <w:rsid w:val="003E32A8"/>
    <w:rsid w:val="003E6B7D"/>
    <w:rsid w:val="003E7D54"/>
    <w:rsid w:val="003F3F82"/>
    <w:rsid w:val="004067A6"/>
    <w:rsid w:val="00417512"/>
    <w:rsid w:val="00422171"/>
    <w:rsid w:val="004221D4"/>
    <w:rsid w:val="00425397"/>
    <w:rsid w:val="00431A19"/>
    <w:rsid w:val="004331B3"/>
    <w:rsid w:val="00447F3B"/>
    <w:rsid w:val="0045475A"/>
    <w:rsid w:val="004558BF"/>
    <w:rsid w:val="004579B5"/>
    <w:rsid w:val="004603FF"/>
    <w:rsid w:val="00460C4B"/>
    <w:rsid w:val="00461C8D"/>
    <w:rsid w:val="00466228"/>
    <w:rsid w:val="00471EC0"/>
    <w:rsid w:val="004737D5"/>
    <w:rsid w:val="00474AAB"/>
    <w:rsid w:val="00492FAD"/>
    <w:rsid w:val="0049418C"/>
    <w:rsid w:val="00496580"/>
    <w:rsid w:val="004A0F33"/>
    <w:rsid w:val="004A5068"/>
    <w:rsid w:val="004A510C"/>
    <w:rsid w:val="004A52B4"/>
    <w:rsid w:val="004A7A1A"/>
    <w:rsid w:val="004B16DE"/>
    <w:rsid w:val="004B4609"/>
    <w:rsid w:val="004B49B9"/>
    <w:rsid w:val="004B7FCA"/>
    <w:rsid w:val="004C7B58"/>
    <w:rsid w:val="004E1059"/>
    <w:rsid w:val="004E4BB7"/>
    <w:rsid w:val="004E68C5"/>
    <w:rsid w:val="004F3D50"/>
    <w:rsid w:val="004F5033"/>
    <w:rsid w:val="00502C97"/>
    <w:rsid w:val="00507031"/>
    <w:rsid w:val="0051132E"/>
    <w:rsid w:val="00511394"/>
    <w:rsid w:val="00522891"/>
    <w:rsid w:val="00523B5B"/>
    <w:rsid w:val="00523D2E"/>
    <w:rsid w:val="00535CA0"/>
    <w:rsid w:val="00537B94"/>
    <w:rsid w:val="005429E9"/>
    <w:rsid w:val="00543D04"/>
    <w:rsid w:val="0054515F"/>
    <w:rsid w:val="0054523C"/>
    <w:rsid w:val="005452E8"/>
    <w:rsid w:val="00550F45"/>
    <w:rsid w:val="00553969"/>
    <w:rsid w:val="00555C99"/>
    <w:rsid w:val="00562FEA"/>
    <w:rsid w:val="0057474C"/>
    <w:rsid w:val="00575402"/>
    <w:rsid w:val="00575B6C"/>
    <w:rsid w:val="0058156E"/>
    <w:rsid w:val="005821D3"/>
    <w:rsid w:val="00586F78"/>
    <w:rsid w:val="00591E68"/>
    <w:rsid w:val="005933B0"/>
    <w:rsid w:val="005960F3"/>
    <w:rsid w:val="005A6657"/>
    <w:rsid w:val="005B2377"/>
    <w:rsid w:val="005C3380"/>
    <w:rsid w:val="005C447D"/>
    <w:rsid w:val="005D467E"/>
    <w:rsid w:val="005D488B"/>
    <w:rsid w:val="005E007E"/>
    <w:rsid w:val="005E30F7"/>
    <w:rsid w:val="005E3C43"/>
    <w:rsid w:val="005F33FD"/>
    <w:rsid w:val="005F4982"/>
    <w:rsid w:val="006011E0"/>
    <w:rsid w:val="0060203A"/>
    <w:rsid w:val="00605E96"/>
    <w:rsid w:val="00614F3F"/>
    <w:rsid w:val="00632092"/>
    <w:rsid w:val="00633EB6"/>
    <w:rsid w:val="006344E2"/>
    <w:rsid w:val="00636E64"/>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979D8"/>
    <w:rsid w:val="006A058F"/>
    <w:rsid w:val="006A3056"/>
    <w:rsid w:val="006B52B5"/>
    <w:rsid w:val="006B6B9A"/>
    <w:rsid w:val="006B7041"/>
    <w:rsid w:val="006C1530"/>
    <w:rsid w:val="006C3F7D"/>
    <w:rsid w:val="006C4FFB"/>
    <w:rsid w:val="006D49AD"/>
    <w:rsid w:val="006E3E44"/>
    <w:rsid w:val="006E73B1"/>
    <w:rsid w:val="006F43F8"/>
    <w:rsid w:val="0071036E"/>
    <w:rsid w:val="0071127D"/>
    <w:rsid w:val="007149A7"/>
    <w:rsid w:val="007202C3"/>
    <w:rsid w:val="00725F86"/>
    <w:rsid w:val="007437F9"/>
    <w:rsid w:val="00746048"/>
    <w:rsid w:val="007561C9"/>
    <w:rsid w:val="00757D5F"/>
    <w:rsid w:val="0076311C"/>
    <w:rsid w:val="00764273"/>
    <w:rsid w:val="00767D08"/>
    <w:rsid w:val="00775E3D"/>
    <w:rsid w:val="00776896"/>
    <w:rsid w:val="007804EA"/>
    <w:rsid w:val="00795FF6"/>
    <w:rsid w:val="0079609F"/>
    <w:rsid w:val="007A63EC"/>
    <w:rsid w:val="007A66C2"/>
    <w:rsid w:val="007A6984"/>
    <w:rsid w:val="007A7E70"/>
    <w:rsid w:val="007B1AED"/>
    <w:rsid w:val="007B5E75"/>
    <w:rsid w:val="007C1AEA"/>
    <w:rsid w:val="007F0AC6"/>
    <w:rsid w:val="0080133D"/>
    <w:rsid w:val="00804049"/>
    <w:rsid w:val="008041A7"/>
    <w:rsid w:val="00811121"/>
    <w:rsid w:val="008165EA"/>
    <w:rsid w:val="0081722F"/>
    <w:rsid w:val="00821120"/>
    <w:rsid w:val="008226F2"/>
    <w:rsid w:val="0082500A"/>
    <w:rsid w:val="0082673E"/>
    <w:rsid w:val="00830F86"/>
    <w:rsid w:val="0084045F"/>
    <w:rsid w:val="00852573"/>
    <w:rsid w:val="00866CFB"/>
    <w:rsid w:val="0087077B"/>
    <w:rsid w:val="00876CC0"/>
    <w:rsid w:val="00883E59"/>
    <w:rsid w:val="00886A0C"/>
    <w:rsid w:val="008B61CA"/>
    <w:rsid w:val="008C3899"/>
    <w:rsid w:val="008C39DB"/>
    <w:rsid w:val="008C4385"/>
    <w:rsid w:val="008C7D86"/>
    <w:rsid w:val="008D27E0"/>
    <w:rsid w:val="008D2E33"/>
    <w:rsid w:val="008D3838"/>
    <w:rsid w:val="008F4C50"/>
    <w:rsid w:val="008F4E18"/>
    <w:rsid w:val="008F517B"/>
    <w:rsid w:val="008F55E3"/>
    <w:rsid w:val="008F60C1"/>
    <w:rsid w:val="008F7B1F"/>
    <w:rsid w:val="009015FD"/>
    <w:rsid w:val="009041F1"/>
    <w:rsid w:val="009048A4"/>
    <w:rsid w:val="00904BF4"/>
    <w:rsid w:val="00911629"/>
    <w:rsid w:val="00914455"/>
    <w:rsid w:val="00920A44"/>
    <w:rsid w:val="009257DF"/>
    <w:rsid w:val="0093679C"/>
    <w:rsid w:val="0095461D"/>
    <w:rsid w:val="00965582"/>
    <w:rsid w:val="00967A03"/>
    <w:rsid w:val="00973D3C"/>
    <w:rsid w:val="0097559C"/>
    <w:rsid w:val="0097651D"/>
    <w:rsid w:val="0098075F"/>
    <w:rsid w:val="00980D9A"/>
    <w:rsid w:val="009812BA"/>
    <w:rsid w:val="009824F8"/>
    <w:rsid w:val="00986865"/>
    <w:rsid w:val="009938A9"/>
    <w:rsid w:val="009961EB"/>
    <w:rsid w:val="009A398E"/>
    <w:rsid w:val="009A61F8"/>
    <w:rsid w:val="009B0414"/>
    <w:rsid w:val="009B5009"/>
    <w:rsid w:val="009B5BEF"/>
    <w:rsid w:val="009C4ADE"/>
    <w:rsid w:val="009D2DD2"/>
    <w:rsid w:val="009D5AB4"/>
    <w:rsid w:val="009E1211"/>
    <w:rsid w:val="009E1EB7"/>
    <w:rsid w:val="009E21AD"/>
    <w:rsid w:val="009F4B09"/>
    <w:rsid w:val="00A14ADB"/>
    <w:rsid w:val="00A22222"/>
    <w:rsid w:val="00A23E08"/>
    <w:rsid w:val="00A26943"/>
    <w:rsid w:val="00A26EA0"/>
    <w:rsid w:val="00A41CE4"/>
    <w:rsid w:val="00A55013"/>
    <w:rsid w:val="00A600B6"/>
    <w:rsid w:val="00A6296D"/>
    <w:rsid w:val="00A655AC"/>
    <w:rsid w:val="00A77701"/>
    <w:rsid w:val="00A821AD"/>
    <w:rsid w:val="00A82313"/>
    <w:rsid w:val="00A83A6D"/>
    <w:rsid w:val="00A90460"/>
    <w:rsid w:val="00A95BF9"/>
    <w:rsid w:val="00A96CD8"/>
    <w:rsid w:val="00AA0DC1"/>
    <w:rsid w:val="00AA1F42"/>
    <w:rsid w:val="00AB063E"/>
    <w:rsid w:val="00AB321E"/>
    <w:rsid w:val="00AB5A96"/>
    <w:rsid w:val="00AD28DD"/>
    <w:rsid w:val="00B06EFE"/>
    <w:rsid w:val="00B07B80"/>
    <w:rsid w:val="00B10464"/>
    <w:rsid w:val="00B204CB"/>
    <w:rsid w:val="00B22847"/>
    <w:rsid w:val="00B232BD"/>
    <w:rsid w:val="00B269E5"/>
    <w:rsid w:val="00B40910"/>
    <w:rsid w:val="00B51184"/>
    <w:rsid w:val="00B57363"/>
    <w:rsid w:val="00B61E70"/>
    <w:rsid w:val="00B73D95"/>
    <w:rsid w:val="00B7558A"/>
    <w:rsid w:val="00B77254"/>
    <w:rsid w:val="00B805FD"/>
    <w:rsid w:val="00B80951"/>
    <w:rsid w:val="00B80A6A"/>
    <w:rsid w:val="00B85152"/>
    <w:rsid w:val="00B96D7D"/>
    <w:rsid w:val="00B97844"/>
    <w:rsid w:val="00BB2862"/>
    <w:rsid w:val="00BB3AA1"/>
    <w:rsid w:val="00BB639B"/>
    <w:rsid w:val="00BC45BA"/>
    <w:rsid w:val="00BC683A"/>
    <w:rsid w:val="00BD225D"/>
    <w:rsid w:val="00BD2A33"/>
    <w:rsid w:val="00BD51F1"/>
    <w:rsid w:val="00BD7202"/>
    <w:rsid w:val="00BD7C38"/>
    <w:rsid w:val="00BF18B5"/>
    <w:rsid w:val="00C16CB6"/>
    <w:rsid w:val="00C20F36"/>
    <w:rsid w:val="00C335A4"/>
    <w:rsid w:val="00C33D50"/>
    <w:rsid w:val="00C411DD"/>
    <w:rsid w:val="00C42FC9"/>
    <w:rsid w:val="00C47940"/>
    <w:rsid w:val="00C5355E"/>
    <w:rsid w:val="00C53A1D"/>
    <w:rsid w:val="00C5483C"/>
    <w:rsid w:val="00C56944"/>
    <w:rsid w:val="00C66212"/>
    <w:rsid w:val="00C67A47"/>
    <w:rsid w:val="00C714FF"/>
    <w:rsid w:val="00C7616B"/>
    <w:rsid w:val="00C766C5"/>
    <w:rsid w:val="00C91A9F"/>
    <w:rsid w:val="00C96833"/>
    <w:rsid w:val="00CB4520"/>
    <w:rsid w:val="00CB63B9"/>
    <w:rsid w:val="00CC0E5D"/>
    <w:rsid w:val="00CC30F9"/>
    <w:rsid w:val="00CC52F1"/>
    <w:rsid w:val="00CD3457"/>
    <w:rsid w:val="00CD49DF"/>
    <w:rsid w:val="00CE2555"/>
    <w:rsid w:val="00CE6471"/>
    <w:rsid w:val="00CE7C57"/>
    <w:rsid w:val="00CF1B69"/>
    <w:rsid w:val="00CF2045"/>
    <w:rsid w:val="00CF4610"/>
    <w:rsid w:val="00CF7EA1"/>
    <w:rsid w:val="00D01A42"/>
    <w:rsid w:val="00D07074"/>
    <w:rsid w:val="00D07A29"/>
    <w:rsid w:val="00D119B1"/>
    <w:rsid w:val="00D16C82"/>
    <w:rsid w:val="00D177A6"/>
    <w:rsid w:val="00D20AE5"/>
    <w:rsid w:val="00D21B89"/>
    <w:rsid w:val="00D32283"/>
    <w:rsid w:val="00D34A31"/>
    <w:rsid w:val="00D36DE5"/>
    <w:rsid w:val="00D45212"/>
    <w:rsid w:val="00D4607D"/>
    <w:rsid w:val="00D57797"/>
    <w:rsid w:val="00D61F3A"/>
    <w:rsid w:val="00D668E2"/>
    <w:rsid w:val="00D807A7"/>
    <w:rsid w:val="00D82615"/>
    <w:rsid w:val="00D84854"/>
    <w:rsid w:val="00D8532A"/>
    <w:rsid w:val="00D86402"/>
    <w:rsid w:val="00D87242"/>
    <w:rsid w:val="00D90360"/>
    <w:rsid w:val="00DA07ED"/>
    <w:rsid w:val="00DA1155"/>
    <w:rsid w:val="00DB0549"/>
    <w:rsid w:val="00DB3860"/>
    <w:rsid w:val="00DC2200"/>
    <w:rsid w:val="00DC4DC2"/>
    <w:rsid w:val="00DC5505"/>
    <w:rsid w:val="00DC655C"/>
    <w:rsid w:val="00DE3A97"/>
    <w:rsid w:val="00DE4D41"/>
    <w:rsid w:val="00DE76C6"/>
    <w:rsid w:val="00DE7845"/>
    <w:rsid w:val="00DF0213"/>
    <w:rsid w:val="00DF0B2F"/>
    <w:rsid w:val="00E11642"/>
    <w:rsid w:val="00E14185"/>
    <w:rsid w:val="00E24356"/>
    <w:rsid w:val="00E25C6C"/>
    <w:rsid w:val="00E27501"/>
    <w:rsid w:val="00E32073"/>
    <w:rsid w:val="00E36E54"/>
    <w:rsid w:val="00E4218D"/>
    <w:rsid w:val="00E448CA"/>
    <w:rsid w:val="00E45858"/>
    <w:rsid w:val="00E507D1"/>
    <w:rsid w:val="00E529E7"/>
    <w:rsid w:val="00E61E5B"/>
    <w:rsid w:val="00E65A50"/>
    <w:rsid w:val="00E76382"/>
    <w:rsid w:val="00E7666B"/>
    <w:rsid w:val="00E80F95"/>
    <w:rsid w:val="00E96B35"/>
    <w:rsid w:val="00EA0732"/>
    <w:rsid w:val="00EA5B6B"/>
    <w:rsid w:val="00EA722D"/>
    <w:rsid w:val="00EB28A5"/>
    <w:rsid w:val="00EB661D"/>
    <w:rsid w:val="00EB793A"/>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43E52"/>
    <w:rsid w:val="00F53552"/>
    <w:rsid w:val="00F570C0"/>
    <w:rsid w:val="00F64182"/>
    <w:rsid w:val="00F65153"/>
    <w:rsid w:val="00F6747C"/>
    <w:rsid w:val="00F70E06"/>
    <w:rsid w:val="00F71475"/>
    <w:rsid w:val="00F71CA3"/>
    <w:rsid w:val="00F76437"/>
    <w:rsid w:val="00F83FA9"/>
    <w:rsid w:val="00F856AD"/>
    <w:rsid w:val="00F877C1"/>
    <w:rsid w:val="00F91BE5"/>
    <w:rsid w:val="00F968D5"/>
    <w:rsid w:val="00FA6851"/>
    <w:rsid w:val="00FB089C"/>
    <w:rsid w:val="00FB1373"/>
    <w:rsid w:val="00FB3342"/>
    <w:rsid w:val="00FB6B6D"/>
    <w:rsid w:val="00FC16AB"/>
    <w:rsid w:val="00FC593B"/>
    <w:rsid w:val="00FC641F"/>
    <w:rsid w:val="00FC651D"/>
    <w:rsid w:val="00FD4B47"/>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D/asp/CMS/Events/2011/DigitalInclusion/index.asp" TargetMode="External"/><Relationship Id="rId18" Type="http://schemas.openxmlformats.org/officeDocument/2006/relationships/hyperlink" Target="http://itu.int/en/ITU-T/info/Pages/resources.aspx"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mailto:hiruma.n-dy@nhk.or.jp" TargetMode="External"/><Relationship Id="rId7" Type="http://schemas.openxmlformats.org/officeDocument/2006/relationships/footnotes" Target="footnotes.xml"/><Relationship Id="rId12" Type="http://schemas.openxmlformats.org/officeDocument/2006/relationships/hyperlink" Target="http://www.itu.int/en/ITU-T/Workshops-and-Seminars/accessibility/201203/Pages/default.aspx" TargetMode="External"/><Relationship Id="rId17" Type="http://schemas.openxmlformats.org/officeDocument/2006/relationships/hyperlink" Target="http://www.itu.int/en/ITU-T/Workshops-and-Seminars/accessibility/201205/Pages/default.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en/ITU-T/Workshops-and-Seminars/accessibility/201205/Pages/default.aspx" TargetMode="External"/><Relationship Id="rId20" Type="http://schemas.openxmlformats.org/officeDocument/2006/relationships/hyperlink" Target="http://www.itu.int/en/ITU-T/Workshops-and-Seminars/accessibility/201205/Pages/default.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focusgroups/ava/Pages/default.aspx"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hk.or.jp/strl/english/itu2012/" TargetMode="External"/><Relationship Id="rId23" Type="http://schemas.openxmlformats.org/officeDocument/2006/relationships/footer" Target="footer1.xml"/><Relationship Id="rId28" Type="http://schemas.openxmlformats.org/officeDocument/2006/relationships/hyperlink" Target="https://www.nhk.or.jp/strl/english/itu2012/application.html" TargetMode="External"/><Relationship Id="rId10" Type="http://schemas.openxmlformats.org/officeDocument/2006/relationships/hyperlink" Target="mailto:tsbworkshops@itu.int" TargetMode="External"/><Relationship Id="rId19" Type="http://schemas.openxmlformats.org/officeDocument/2006/relationships/hyperlink" Target="https://www.nhk.or.jp/strl/english/itu2012/application.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worksem/accessibility/20101123/index.html" TargetMode="External"/><Relationship Id="rId22" Type="http://schemas.openxmlformats.org/officeDocument/2006/relationships/header" Target="header1.xml"/><Relationship Id="rId27" Type="http://schemas.openxmlformats.org/officeDocument/2006/relationships/hyperlink" Target="mailto:bdtfellowships@itu.int" TargetMode="Externa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9179-1245-4D0C-9B0A-52106398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PA_TSBCIRC1.dotm</Template>
  <TotalTime>0</TotalTime>
  <Pages>5</Pages>
  <Words>1596</Words>
  <Characters>9102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10677</CharactersWithSpaces>
  <SharedDoc>false</SharedDoc>
  <HLinks>
    <vt:vector size="72" baseType="variant">
      <vt:variant>
        <vt:i4>2490468</vt:i4>
      </vt:variant>
      <vt:variant>
        <vt:i4>30</vt:i4>
      </vt:variant>
      <vt:variant>
        <vt:i4>0</vt:i4>
      </vt:variant>
      <vt:variant>
        <vt:i4>5</vt:i4>
      </vt:variant>
      <vt:variant>
        <vt:lpwstr>http://www.itu.int/en/ITU-T/Workshops-and-Seminars/tnas/Pages/default.aspx</vt:lpwstr>
      </vt:variant>
      <vt:variant>
        <vt:lpwstr/>
      </vt:variant>
      <vt:variant>
        <vt:i4>6684759</vt:i4>
      </vt:variant>
      <vt:variant>
        <vt:i4>27</vt:i4>
      </vt:variant>
      <vt:variant>
        <vt:i4>0</vt:i4>
      </vt:variant>
      <vt:variant>
        <vt:i4>5</vt:i4>
      </vt:variant>
      <vt:variant>
        <vt:lpwstr>mailto:bdtfellowships@itu.int</vt:lpwstr>
      </vt:variant>
      <vt:variant>
        <vt:lpwstr/>
      </vt:variant>
      <vt:variant>
        <vt:i4>6356994</vt:i4>
      </vt:variant>
      <vt:variant>
        <vt:i4>24</vt:i4>
      </vt:variant>
      <vt:variant>
        <vt:i4>0</vt:i4>
      </vt:variant>
      <vt:variant>
        <vt:i4>5</vt:i4>
      </vt:variant>
      <vt:variant>
        <vt:lpwstr>mailto:stripleb@ucc.co.ug</vt:lpwstr>
      </vt:variant>
      <vt:variant>
        <vt:lpwstr/>
      </vt:variant>
      <vt:variant>
        <vt:i4>3014684</vt:i4>
      </vt:variant>
      <vt:variant>
        <vt:i4>21</vt:i4>
      </vt:variant>
      <vt:variant>
        <vt:i4>0</vt:i4>
      </vt:variant>
      <vt:variant>
        <vt:i4>5</vt:i4>
      </vt:variant>
      <vt:variant>
        <vt:lpwstr>mailto:simon.bugaba@ties.itu.int</vt:lpwstr>
      </vt:variant>
      <vt:variant>
        <vt:lpwstr/>
      </vt:variant>
      <vt:variant>
        <vt:i4>2490429</vt:i4>
      </vt:variant>
      <vt:variant>
        <vt:i4>18</vt:i4>
      </vt:variant>
      <vt:variant>
        <vt:i4>0</vt:i4>
      </vt:variant>
      <vt:variant>
        <vt:i4>5</vt:i4>
      </vt:variant>
      <vt:variant>
        <vt:lpwstr>http://itu.int/en/ITU-T/Workshops-and-Seminars/tnas/Pages/default.aspx</vt:lpwstr>
      </vt:variant>
      <vt:variant>
        <vt:lpwstr/>
      </vt:variant>
      <vt:variant>
        <vt:i4>6619225</vt:i4>
      </vt:variant>
      <vt:variant>
        <vt:i4>15</vt:i4>
      </vt:variant>
      <vt:variant>
        <vt:i4>0</vt:i4>
      </vt:variant>
      <vt:variant>
        <vt:i4>5</vt:i4>
      </vt:variant>
      <vt:variant>
        <vt:lpwstr>mailto:tsbreg@itu.int</vt:lpwstr>
      </vt:variant>
      <vt:variant>
        <vt:lpwstr/>
      </vt:variant>
      <vt:variant>
        <vt:i4>393311</vt:i4>
      </vt:variant>
      <vt:variant>
        <vt:i4>12</vt:i4>
      </vt:variant>
      <vt:variant>
        <vt:i4>0</vt:i4>
      </vt:variant>
      <vt:variant>
        <vt:i4>5</vt:i4>
      </vt:variant>
      <vt:variant>
        <vt:lpwstr>http://itu.int/en/ITU-T/info/Pages/resources.aspx</vt:lpwstr>
      </vt:variant>
      <vt:variant>
        <vt:lpwstr/>
      </vt:variant>
      <vt:variant>
        <vt:i4>2490429</vt:i4>
      </vt:variant>
      <vt:variant>
        <vt:i4>9</vt:i4>
      </vt:variant>
      <vt:variant>
        <vt:i4>0</vt:i4>
      </vt:variant>
      <vt:variant>
        <vt:i4>5</vt:i4>
      </vt:variant>
      <vt:variant>
        <vt:lpwstr>http://itu.int/en/ITU-T/Workshops-and-Seminars/tnas/Pages/default.aspx</vt:lpwstr>
      </vt:variant>
      <vt:variant>
        <vt:lpwstr/>
      </vt:variant>
      <vt:variant>
        <vt:i4>2490429</vt:i4>
      </vt:variant>
      <vt:variant>
        <vt:i4>6</vt:i4>
      </vt:variant>
      <vt:variant>
        <vt:i4>0</vt:i4>
      </vt:variant>
      <vt:variant>
        <vt:i4>5</vt:i4>
      </vt:variant>
      <vt:variant>
        <vt:lpwstr>http://itu.int/en/ITU-T/Workshops-and-Seminars/tnas/Pages/default.aspx</vt:lpwstr>
      </vt:variant>
      <vt:variant>
        <vt:lpwstr/>
      </vt:variant>
      <vt:variant>
        <vt:i4>3866730</vt:i4>
      </vt:variant>
      <vt:variant>
        <vt:i4>3</vt:i4>
      </vt:variant>
      <vt:variant>
        <vt:i4>0</vt:i4>
      </vt:variant>
      <vt:variant>
        <vt:i4>5</vt:i4>
      </vt:variant>
      <vt:variant>
        <vt:lpwstr>http://www.golfcoursehotel.com/</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Bettini, Nadine</cp:lastModifiedBy>
  <cp:revision>2</cp:revision>
  <cp:lastPrinted>2012-04-23T10:07:00Z</cp:lastPrinted>
  <dcterms:created xsi:type="dcterms:W3CDTF">2012-04-23T11:44:00Z</dcterms:created>
  <dcterms:modified xsi:type="dcterms:W3CDTF">2012-04-23T11:44:00Z</dcterms:modified>
</cp:coreProperties>
</file>