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6E3F61">
        <w:trPr>
          <w:cantSplit/>
        </w:trPr>
        <w:tc>
          <w:tcPr>
            <w:tcW w:w="6237" w:type="dxa"/>
            <w:vAlign w:val="center"/>
          </w:tcPr>
          <w:p w:rsidR="006E3F61" w:rsidRPr="00B73F4D" w:rsidRDefault="006E3F61" w:rsidP="00D1474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6E3F61" w:rsidRPr="00F50108" w:rsidRDefault="00514F1F" w:rsidP="00D1474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8FA5822" wp14:editId="2713D01E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F61" w:rsidRPr="00F50108">
        <w:trPr>
          <w:cantSplit/>
        </w:trPr>
        <w:tc>
          <w:tcPr>
            <w:tcW w:w="6237" w:type="dxa"/>
            <w:vAlign w:val="center"/>
          </w:tcPr>
          <w:p w:rsidR="006E3F61" w:rsidRPr="00F50108" w:rsidRDefault="006E3F61" w:rsidP="00D1474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6E3F61" w:rsidRPr="00F50108" w:rsidRDefault="006E3F61" w:rsidP="00D1474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EE59AB" w:rsidRDefault="00EE59AB" w:rsidP="00D1474C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0344E1"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 w:rsidR="000344E1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 w:rsidR="000344E1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日，日内瓦</w:t>
      </w:r>
    </w:p>
    <w:p w:rsidR="00EE59AB" w:rsidRDefault="00EE59AB" w:rsidP="00D1474C">
      <w:pPr>
        <w:spacing w:before="0"/>
        <w:rPr>
          <w:lang w:eastAsia="zh-CN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3961"/>
      </w:tblGrid>
      <w:tr w:rsidR="00EE59AB">
        <w:trPr>
          <w:cantSplit/>
          <w:trHeight w:val="340"/>
        </w:trPr>
        <w:tc>
          <w:tcPr>
            <w:tcW w:w="822" w:type="dxa"/>
          </w:tcPr>
          <w:p w:rsidR="00EE59AB" w:rsidRDefault="00EE59AB" w:rsidP="00D1474C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 w:rsidR="00931BA9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848" w:type="dxa"/>
          </w:tcPr>
          <w:p w:rsidR="00EE59AB" w:rsidRDefault="00EE59AB" w:rsidP="00D1474C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0344E1">
              <w:rPr>
                <w:rFonts w:hint="eastAsia"/>
                <w:b/>
                <w:lang w:eastAsia="zh-CN"/>
              </w:rPr>
              <w:t>268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EE59AB" w:rsidRPr="000344E1" w:rsidRDefault="00EE59AB" w:rsidP="00D1474C">
            <w:pPr>
              <w:tabs>
                <w:tab w:val="left" w:pos="4111"/>
              </w:tabs>
              <w:spacing w:before="0"/>
              <w:ind w:left="57"/>
              <w:rPr>
                <w:rFonts w:eastAsia="SimSun"/>
                <w:lang w:eastAsia="zh-CN"/>
              </w:rPr>
            </w:pPr>
            <w:r w:rsidRPr="000344E1">
              <w:rPr>
                <w:rFonts w:eastAsia="SimSun"/>
                <w:bCs/>
                <w:iCs/>
                <w:lang w:eastAsia="zh-CN"/>
              </w:rPr>
              <w:t xml:space="preserve">COM </w:t>
            </w:r>
            <w:r w:rsidR="000344E1" w:rsidRPr="000344E1">
              <w:rPr>
                <w:rFonts w:eastAsia="SimSun" w:hint="eastAsia"/>
                <w:bCs/>
                <w:iCs/>
                <w:lang w:eastAsia="zh-CN"/>
              </w:rPr>
              <w:t>17</w:t>
            </w:r>
            <w:r w:rsidRPr="000344E1">
              <w:rPr>
                <w:rFonts w:eastAsia="SimSun" w:hint="eastAsia"/>
                <w:bCs/>
                <w:iCs/>
                <w:lang w:eastAsia="zh-CN"/>
              </w:rPr>
              <w:t>/</w:t>
            </w:r>
            <w:r w:rsidR="000344E1" w:rsidRPr="000344E1">
              <w:rPr>
                <w:rFonts w:eastAsia="SimSun" w:hint="eastAsia"/>
                <w:bCs/>
                <w:iCs/>
                <w:lang w:eastAsia="zh-CN"/>
              </w:rPr>
              <w:t>MEU</w:t>
            </w:r>
          </w:p>
          <w:p w:rsidR="00EE59AB" w:rsidRDefault="00EE59AB" w:rsidP="00D1474C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  <w:p w:rsidR="00EE59AB" w:rsidRDefault="00EE59AB" w:rsidP="00D1474C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3961" w:type="dxa"/>
          </w:tcPr>
          <w:p w:rsidR="00EE59AB" w:rsidRDefault="00EE59AB" w:rsidP="00D1474C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 w:rsidR="000A2E4B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员国主管部门；</w:t>
            </w:r>
          </w:p>
          <w:p w:rsidR="00EE59AB" w:rsidRDefault="00EE59AB" w:rsidP="00D1474C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>
        <w:trPr>
          <w:cantSplit/>
        </w:trPr>
        <w:tc>
          <w:tcPr>
            <w:tcW w:w="822" w:type="dxa"/>
          </w:tcPr>
          <w:p w:rsidR="00EE59AB" w:rsidRDefault="00EE59AB" w:rsidP="00D1474C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 w:rsidR="00931BA9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 w:rsidR="00931BA9">
              <w:rPr>
                <w:rFonts w:hint="eastAsia"/>
                <w:sz w:val="22"/>
                <w:lang w:eastAsia="zh-CN"/>
              </w:rPr>
              <w:t>：</w:t>
            </w:r>
          </w:p>
          <w:p w:rsidR="00EE59AB" w:rsidRDefault="00EE59AB" w:rsidP="00D1474C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 w:rsidR="00931BA9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EE59AB" w:rsidRDefault="00EE59AB" w:rsidP="00D1474C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0344E1">
              <w:rPr>
                <w:rFonts w:hint="eastAsia"/>
                <w:lang w:eastAsia="zh-CN"/>
              </w:rPr>
              <w:t>5866</w:t>
            </w:r>
            <w:r>
              <w:rPr>
                <w:lang w:eastAsia="zh-CN"/>
              </w:rPr>
              <w:br/>
              <w:t>+41 22 730 5853</w:t>
            </w:r>
          </w:p>
          <w:p w:rsidR="00EE59AB" w:rsidRDefault="00D94D15" w:rsidP="00D1474C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8" w:history="1">
              <w:r w:rsidR="000344E1" w:rsidRPr="0089061A">
                <w:rPr>
                  <w:rStyle w:val="Hyperlink"/>
                  <w:lang w:val="en-US"/>
                </w:rPr>
                <w:t>tsbsg17@</w:t>
              </w:r>
              <w:bookmarkStart w:id="1" w:name="_GoBack"/>
              <w:bookmarkEnd w:id="1"/>
              <w:r w:rsidR="000344E1" w:rsidRPr="0089061A">
                <w:rPr>
                  <w:rStyle w:val="Hyperlink"/>
                  <w:lang w:val="en-US"/>
                </w:rPr>
                <w:t>itu.int</w:t>
              </w:r>
            </w:hyperlink>
          </w:p>
        </w:tc>
        <w:tc>
          <w:tcPr>
            <w:tcW w:w="3961" w:type="dxa"/>
          </w:tcPr>
          <w:p w:rsidR="00EE59AB" w:rsidRDefault="00EE59AB" w:rsidP="00D1474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BC24E4" w:rsidP="00D1474C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各部门成员；</w:t>
            </w:r>
          </w:p>
          <w:p w:rsidR="00BC24E4" w:rsidRDefault="00BC24E4" w:rsidP="00D1474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 w:rsidR="00931BA9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C82B30" w:rsidRPr="00C82B30" w:rsidRDefault="00C82B30" w:rsidP="00D1474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EE59AB" w:rsidRDefault="00EE59AB" w:rsidP="00D1474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 w:rsidR="000344E1"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研究组主席和副主席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 w:rsidP="00D1474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 w:rsidP="00D1474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EE59AB" w:rsidRDefault="00EE59AB" w:rsidP="00D1474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 w:rsidP="00D1474C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E59AB">
        <w:trPr>
          <w:cantSplit/>
          <w:trHeight w:val="680"/>
        </w:trPr>
        <w:tc>
          <w:tcPr>
            <w:tcW w:w="822" w:type="dxa"/>
          </w:tcPr>
          <w:p w:rsidR="00EE59AB" w:rsidRDefault="00EE59AB" w:rsidP="00D1474C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2" w:name="Addressee_E"/>
            <w:bookmarkEnd w:id="2"/>
            <w:r>
              <w:rPr>
                <w:rFonts w:hint="eastAsia"/>
                <w:sz w:val="22"/>
                <w:lang w:eastAsia="zh-CN"/>
              </w:rPr>
              <w:t>事由</w:t>
            </w:r>
            <w:r w:rsidR="00931BA9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959" w:type="dxa"/>
          </w:tcPr>
          <w:p w:rsidR="006374A8" w:rsidRPr="00A15F14" w:rsidRDefault="00EE59AB" w:rsidP="00D1474C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 w:rsidR="006374A8" w:rsidRPr="00A15F14">
              <w:rPr>
                <w:b/>
              </w:rPr>
              <w:t>ITU-T X.1500.1</w:t>
            </w:r>
            <w:r w:rsidR="000854D1">
              <w:rPr>
                <w:rFonts w:hint="eastAsia"/>
                <w:b/>
                <w:lang w:val="fr-CH" w:eastAsia="zh-CN"/>
              </w:rPr>
              <w:t>和</w:t>
            </w:r>
            <w:r w:rsidR="006374A8" w:rsidRPr="00A15F14">
              <w:rPr>
                <w:b/>
              </w:rPr>
              <w:t>X.1524</w:t>
            </w:r>
            <w:r w:rsidR="00C82B30">
              <w:rPr>
                <w:rFonts w:hint="eastAsia"/>
                <w:b/>
                <w:lang w:val="fr-CH" w:eastAsia="zh-CN"/>
              </w:rPr>
              <w:t>新</w:t>
            </w:r>
            <w:r w:rsidR="00A15F14">
              <w:rPr>
                <w:rFonts w:hint="eastAsia"/>
                <w:b/>
                <w:lang w:val="fr-CH" w:eastAsia="zh-CN"/>
              </w:rPr>
              <w:t>建议书</w:t>
            </w:r>
          </w:p>
          <w:p w:rsidR="00EE59AB" w:rsidRDefault="00A15F14" w:rsidP="00D1474C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未批准</w:t>
            </w:r>
            <w:r w:rsidR="006374A8">
              <w:rPr>
                <w:b/>
              </w:rPr>
              <w:t xml:space="preserve">ITU-T </w:t>
            </w:r>
            <w:r w:rsidR="006374A8" w:rsidRPr="00612043">
              <w:rPr>
                <w:b/>
              </w:rPr>
              <w:t>X.1</w:t>
            </w:r>
            <w:r>
              <w:rPr>
                <w:b/>
              </w:rPr>
              <w:t>037</w:t>
            </w:r>
            <w:r>
              <w:rPr>
                <w:rFonts w:hint="eastAsia"/>
                <w:b/>
                <w:lang w:eastAsia="zh-CN"/>
              </w:rPr>
              <w:t>、</w:t>
            </w:r>
            <w:r w:rsidR="006374A8">
              <w:rPr>
                <w:b/>
              </w:rPr>
              <w:t>X.1261</w:t>
            </w:r>
            <w:r>
              <w:rPr>
                <w:rFonts w:hint="eastAsia"/>
                <w:b/>
                <w:lang w:eastAsia="zh-CN"/>
              </w:rPr>
              <w:t>和</w:t>
            </w:r>
            <w:r w:rsidR="006374A8" w:rsidRPr="00612043">
              <w:rPr>
                <w:b/>
              </w:rPr>
              <w:t>X.1</w:t>
            </w:r>
            <w:r w:rsidR="006374A8">
              <w:rPr>
                <w:b/>
              </w:rPr>
              <w:t>541</w:t>
            </w:r>
            <w:r w:rsidR="00C82B30">
              <w:rPr>
                <w:rFonts w:hint="eastAsia"/>
                <w:b/>
                <w:lang w:eastAsia="zh-CN"/>
              </w:rPr>
              <w:t>新</w:t>
            </w:r>
            <w:r>
              <w:rPr>
                <w:rFonts w:hint="eastAsia"/>
                <w:b/>
                <w:lang w:eastAsia="zh-CN"/>
              </w:rPr>
              <w:t>建议书草案</w:t>
            </w:r>
          </w:p>
        </w:tc>
      </w:tr>
    </w:tbl>
    <w:p w:rsidR="00EE59AB" w:rsidRDefault="00EE59AB" w:rsidP="00D1474C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EE59AB" w:rsidRDefault="00EE59AB" w:rsidP="00D1474C">
      <w:pPr>
        <w:spacing w:before="100" w:after="20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6374A8" w:rsidRDefault="00EE59AB" w:rsidP="00D1474C">
      <w:pPr>
        <w:spacing w:before="100" w:after="20"/>
        <w:rPr>
          <w:lang w:eastAsia="zh-CN"/>
        </w:rPr>
      </w:pPr>
      <w:bookmarkStart w:id="4" w:name="suitetext"/>
      <w:bookmarkStart w:id="5" w:name="text"/>
      <w:bookmarkEnd w:id="4"/>
      <w:bookmarkEnd w:id="5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按照</w:t>
      </w:r>
      <w:r w:rsidR="006374A8">
        <w:rPr>
          <w:rFonts w:hint="eastAsia"/>
          <w:lang w:eastAsia="zh-CN"/>
        </w:rPr>
        <w:t>2011</w:t>
      </w:r>
      <w:r w:rsidR="006374A8">
        <w:rPr>
          <w:rFonts w:hint="eastAsia"/>
          <w:lang w:eastAsia="zh-CN"/>
        </w:rPr>
        <w:t>年</w:t>
      </w:r>
      <w:r w:rsidR="006374A8">
        <w:rPr>
          <w:rFonts w:hint="eastAsia"/>
          <w:lang w:eastAsia="zh-CN"/>
        </w:rPr>
        <w:t>9</w:t>
      </w:r>
      <w:r w:rsidR="006374A8">
        <w:rPr>
          <w:rFonts w:hint="eastAsia"/>
          <w:lang w:eastAsia="zh-CN"/>
        </w:rPr>
        <w:t>月</w:t>
      </w:r>
      <w:r w:rsidR="006374A8">
        <w:rPr>
          <w:rFonts w:hint="eastAsia"/>
          <w:lang w:eastAsia="zh-CN"/>
        </w:rPr>
        <w:t>9</w:t>
      </w:r>
      <w:r w:rsidR="006374A8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电信标准化局</w:t>
      </w:r>
      <w:r w:rsidR="006374A8">
        <w:rPr>
          <w:rFonts w:hint="eastAsia"/>
          <w:lang w:eastAsia="zh-CN"/>
        </w:rPr>
        <w:t>第</w:t>
      </w:r>
      <w:r w:rsidR="006374A8">
        <w:rPr>
          <w:rFonts w:hint="eastAsia"/>
          <w:lang w:eastAsia="zh-CN"/>
        </w:rPr>
        <w:t>228</w:t>
      </w:r>
      <w:r>
        <w:rPr>
          <w:rFonts w:hint="eastAsia"/>
          <w:lang w:eastAsia="zh-CN"/>
        </w:rPr>
        <w:t>号</w:t>
      </w:r>
      <w:r w:rsidR="00BC24E4">
        <w:rPr>
          <w:rFonts w:hint="eastAsia"/>
          <w:lang w:eastAsia="zh-CN"/>
        </w:rPr>
        <w:t>通函，</w:t>
      </w:r>
      <w:r>
        <w:rPr>
          <w:rFonts w:hint="eastAsia"/>
          <w:lang w:eastAsia="zh-CN"/>
        </w:rPr>
        <w:t>我谨在此通知您：</w:t>
      </w:r>
      <w:r w:rsidR="00BC24E4">
        <w:rPr>
          <w:rFonts w:hint="eastAsia"/>
          <w:lang w:eastAsia="zh-CN"/>
        </w:rPr>
        <w:t>参加</w:t>
      </w:r>
      <w:r>
        <w:rPr>
          <w:rFonts w:hint="eastAsia"/>
          <w:lang w:eastAsia="zh-CN"/>
        </w:rPr>
        <w:t>第</w:t>
      </w:r>
      <w:r w:rsidR="006374A8"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</w:t>
      </w:r>
      <w:r w:rsidR="00BC24E4">
        <w:rPr>
          <w:rFonts w:hint="eastAsia"/>
          <w:lang w:eastAsia="zh-CN"/>
        </w:rPr>
        <w:t>上次会议的</w:t>
      </w:r>
      <w:r w:rsidR="00422649">
        <w:rPr>
          <w:rFonts w:hint="eastAsia"/>
          <w:lang w:eastAsia="zh-CN"/>
        </w:rPr>
        <w:t>28</w:t>
      </w:r>
      <w:r w:rsidR="00422649">
        <w:rPr>
          <w:rFonts w:hint="eastAsia"/>
          <w:lang w:eastAsia="zh-CN"/>
        </w:rPr>
        <w:t>个</w:t>
      </w:r>
      <w:r w:rsidR="000A2E4B">
        <w:rPr>
          <w:rFonts w:hint="eastAsia"/>
          <w:lang w:eastAsia="zh-CN"/>
        </w:rPr>
        <w:t>成</w:t>
      </w:r>
      <w:r w:rsidR="00BC24E4">
        <w:rPr>
          <w:rFonts w:hint="eastAsia"/>
          <w:lang w:eastAsia="zh-CN"/>
        </w:rPr>
        <w:t>员国已于</w:t>
      </w:r>
      <w:r w:rsidR="006374A8"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 w:rsidR="006374A8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 w:rsidR="006374A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日举行的全体会议上</w:t>
      </w:r>
      <w:r w:rsidR="006374A8">
        <w:rPr>
          <w:rFonts w:hint="eastAsia"/>
          <w:lang w:eastAsia="zh-CN"/>
        </w:rPr>
        <w:t>：</w:t>
      </w:r>
    </w:p>
    <w:p w:rsidR="00EE59AB" w:rsidRDefault="006374A8" w:rsidP="00D1474C">
      <w:pPr>
        <w:spacing w:before="100" w:after="20"/>
        <w:rPr>
          <w:lang w:eastAsia="zh-CN"/>
        </w:rPr>
      </w:pPr>
      <w:proofErr w:type="gramStart"/>
      <w:r>
        <w:rPr>
          <w:rFonts w:hint="eastAsia"/>
          <w:lang w:eastAsia="zh-CN"/>
        </w:rPr>
        <w:t>1.1</w:t>
      </w:r>
      <w:r>
        <w:rPr>
          <w:rFonts w:hint="eastAsia"/>
          <w:lang w:eastAsia="zh-CN"/>
        </w:rPr>
        <w:tab/>
      </w:r>
      <w:r w:rsidR="00EE59AB" w:rsidRPr="005365E4">
        <w:rPr>
          <w:rFonts w:hint="eastAsia"/>
          <w:b/>
          <w:bCs/>
          <w:lang w:eastAsia="zh-CN"/>
        </w:rPr>
        <w:t>批准了</w:t>
      </w:r>
      <w:r>
        <w:rPr>
          <w:rFonts w:hint="eastAsia"/>
          <w:lang w:eastAsia="zh-CN"/>
        </w:rPr>
        <w:t>2</w:t>
      </w:r>
      <w:r w:rsidR="00BC24E4">
        <w:rPr>
          <w:rFonts w:hint="eastAsia"/>
          <w:lang w:eastAsia="zh-CN"/>
        </w:rPr>
        <w:t>份</w:t>
      </w:r>
      <w:r w:rsidR="00C82B30">
        <w:rPr>
          <w:rFonts w:hint="eastAsia"/>
          <w:lang w:eastAsia="zh-CN"/>
        </w:rPr>
        <w:t>ITU-T</w:t>
      </w:r>
      <w:r w:rsidR="00EE59AB">
        <w:rPr>
          <w:rFonts w:hint="eastAsia"/>
          <w:lang w:eastAsia="zh-CN"/>
        </w:rPr>
        <w:t>新建议书</w:t>
      </w:r>
      <w:r w:rsidR="00EE59AB" w:rsidRPr="00BC24E4">
        <w:rPr>
          <w:rFonts w:hint="eastAsia"/>
          <w:lang w:eastAsia="zh-CN"/>
        </w:rPr>
        <w:t>草案</w:t>
      </w:r>
      <w:r w:rsidR="00BC24E4" w:rsidRPr="00BC24E4">
        <w:rPr>
          <w:rFonts w:hint="eastAsia"/>
          <w:lang w:eastAsia="zh-CN"/>
        </w:rPr>
        <w:t>案文</w:t>
      </w:r>
      <w:r w:rsidR="00EE59AB">
        <w:rPr>
          <w:rFonts w:hint="eastAsia"/>
          <w:lang w:eastAsia="zh-CN"/>
        </w:rPr>
        <w:t>。</w:t>
      </w:r>
      <w:proofErr w:type="gramEnd"/>
    </w:p>
    <w:p w:rsidR="006374A8" w:rsidRDefault="00422649" w:rsidP="00D1474C">
      <w:pPr>
        <w:spacing w:before="100" w:after="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已批准的这些</w:t>
      </w:r>
      <w:r>
        <w:rPr>
          <w:lang w:eastAsia="zh-CN"/>
        </w:rPr>
        <w:t>ITU-T</w:t>
      </w:r>
      <w:r>
        <w:rPr>
          <w:rFonts w:hint="eastAsia"/>
          <w:lang w:eastAsia="zh-CN"/>
        </w:rPr>
        <w:t>新建议书的标题如下：</w:t>
      </w:r>
    </w:p>
    <w:p w:rsidR="006374A8" w:rsidRPr="003954C8" w:rsidRDefault="006374A8" w:rsidP="00D1474C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eastAsia="zh-CN"/>
        </w:rPr>
      </w:pPr>
      <w:r w:rsidRPr="00F84A70">
        <w:rPr>
          <w:b/>
          <w:bCs/>
          <w:lang w:eastAsia="zh-CN"/>
        </w:rPr>
        <w:t>X.1500.1</w:t>
      </w:r>
      <w:r>
        <w:rPr>
          <w:b/>
          <w:bCs/>
          <w:lang w:eastAsia="zh-CN"/>
        </w:rPr>
        <w:tab/>
      </w:r>
      <w:r>
        <w:rPr>
          <w:rFonts w:hint="eastAsia"/>
          <w:b/>
          <w:bCs/>
          <w:lang w:val="en-US" w:eastAsia="zh-CN"/>
        </w:rPr>
        <w:t>用于网络安全信息交换的对象标识符（</w:t>
      </w:r>
      <w:r>
        <w:rPr>
          <w:b/>
          <w:bCs/>
          <w:lang w:val="en-US" w:eastAsia="zh-CN"/>
        </w:rPr>
        <w:t>OID</w:t>
      </w:r>
      <w:r>
        <w:rPr>
          <w:rFonts w:hint="eastAsia"/>
          <w:b/>
          <w:bCs/>
          <w:lang w:val="en-US" w:eastAsia="zh-CN"/>
        </w:rPr>
        <w:t>）弧的登记程序</w:t>
      </w:r>
    </w:p>
    <w:p w:rsidR="006374A8" w:rsidRPr="003954C8" w:rsidRDefault="006374A8" w:rsidP="00D1474C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eastAsia="zh-CN"/>
        </w:rPr>
      </w:pPr>
      <w:r w:rsidRPr="004C3DE3">
        <w:rPr>
          <w:b/>
          <w:bCs/>
          <w:lang w:eastAsia="zh-CN"/>
        </w:rPr>
        <w:t>X.1524</w:t>
      </w:r>
      <w:r>
        <w:rPr>
          <w:b/>
          <w:bCs/>
          <w:lang w:eastAsia="zh-CN"/>
        </w:rPr>
        <w:tab/>
      </w:r>
      <w:r>
        <w:rPr>
          <w:rFonts w:hint="eastAsia"/>
          <w:b/>
          <w:bCs/>
          <w:lang w:val="en-US" w:eastAsia="zh-CN"/>
        </w:rPr>
        <w:t>通用缺陷列表（</w:t>
      </w:r>
      <w:r>
        <w:rPr>
          <w:b/>
          <w:bCs/>
          <w:lang w:val="en-US" w:eastAsia="zh-CN"/>
        </w:rPr>
        <w:t>CWE</w:t>
      </w:r>
      <w:r>
        <w:rPr>
          <w:rFonts w:hint="eastAsia"/>
          <w:b/>
          <w:bCs/>
          <w:lang w:val="en-US" w:eastAsia="zh-CN"/>
        </w:rPr>
        <w:t>）</w:t>
      </w:r>
    </w:p>
    <w:p w:rsidR="00EE59AB" w:rsidRDefault="006374A8" w:rsidP="00D1474C">
      <w:pPr>
        <w:spacing w:before="100" w:after="20"/>
        <w:rPr>
          <w:lang w:eastAsia="zh-CN"/>
        </w:rPr>
      </w:pPr>
      <w:proofErr w:type="gramStart"/>
      <w:r>
        <w:rPr>
          <w:rFonts w:hint="eastAsia"/>
          <w:bCs/>
          <w:lang w:eastAsia="zh-CN"/>
        </w:rPr>
        <w:t>1.</w:t>
      </w:r>
      <w:r w:rsidR="00EE59AB">
        <w:rPr>
          <w:bCs/>
          <w:lang w:eastAsia="zh-CN"/>
        </w:rPr>
        <w:t>2</w:t>
      </w:r>
      <w:r w:rsidR="00EE59AB">
        <w:rPr>
          <w:lang w:eastAsia="zh-CN"/>
        </w:rPr>
        <w:tab/>
      </w:r>
      <w:r w:rsidR="00EA0101" w:rsidRPr="006374A8">
        <w:rPr>
          <w:rFonts w:hint="eastAsia"/>
          <w:b/>
          <w:bCs/>
          <w:lang w:eastAsia="zh-CN"/>
        </w:rPr>
        <w:t>未</w:t>
      </w:r>
      <w:r w:rsidR="00EA0101" w:rsidRPr="005365E4">
        <w:rPr>
          <w:rFonts w:hint="eastAsia"/>
          <w:b/>
          <w:bCs/>
          <w:lang w:eastAsia="zh-CN"/>
        </w:rPr>
        <w:t>批准</w:t>
      </w:r>
      <w:r w:rsidR="002956BA" w:rsidRPr="006374A8">
        <w:rPr>
          <w:rFonts w:hint="eastAsia"/>
          <w:lang w:eastAsia="zh-CN"/>
        </w:rPr>
        <w:t>3</w:t>
      </w:r>
      <w:r w:rsidR="002956BA" w:rsidRPr="006374A8">
        <w:rPr>
          <w:rFonts w:hint="eastAsia"/>
          <w:lang w:eastAsia="zh-CN"/>
        </w:rPr>
        <w:t>份</w:t>
      </w:r>
      <w:r w:rsidR="00F547DB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新建议书</w:t>
      </w:r>
      <w:r w:rsidRPr="00BC24E4">
        <w:rPr>
          <w:rFonts w:hint="eastAsia"/>
          <w:lang w:eastAsia="zh-CN"/>
        </w:rPr>
        <w:t>草案案文</w:t>
      </w:r>
      <w:r>
        <w:rPr>
          <w:rFonts w:hint="eastAsia"/>
          <w:lang w:eastAsia="zh-CN"/>
        </w:rPr>
        <w:t>。</w:t>
      </w:r>
      <w:proofErr w:type="gramEnd"/>
    </w:p>
    <w:p w:rsidR="006374A8" w:rsidRDefault="00422649" w:rsidP="00D1474C">
      <w:pPr>
        <w:spacing w:before="100" w:after="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未批准的</w:t>
      </w:r>
      <w:r>
        <w:rPr>
          <w:lang w:eastAsia="zh-CN"/>
        </w:rPr>
        <w:t>ITU-T</w:t>
      </w:r>
      <w:r>
        <w:rPr>
          <w:rFonts w:hint="eastAsia"/>
          <w:lang w:eastAsia="zh-CN"/>
        </w:rPr>
        <w:t>新建议书</w:t>
      </w:r>
      <w:r>
        <w:rPr>
          <w:rFonts w:hint="eastAsia"/>
          <w:lang w:val="fr-CH" w:eastAsia="zh-CN"/>
        </w:rPr>
        <w:t>的</w:t>
      </w:r>
      <w:r>
        <w:rPr>
          <w:rFonts w:hint="eastAsia"/>
          <w:lang w:eastAsia="zh-CN"/>
        </w:rPr>
        <w:t>标题如下：</w:t>
      </w:r>
    </w:p>
    <w:p w:rsidR="006374A8" w:rsidRDefault="006374A8" w:rsidP="00D1474C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eastAsia="zh-CN"/>
        </w:rPr>
      </w:pPr>
      <w:r>
        <w:rPr>
          <w:b/>
          <w:bCs/>
          <w:lang w:val="en-US" w:eastAsia="zh-CN"/>
        </w:rPr>
        <w:t>X.1037</w:t>
      </w:r>
      <w:r>
        <w:rPr>
          <w:b/>
          <w:bCs/>
          <w:lang w:val="en-US" w:eastAsia="zh-CN"/>
        </w:rPr>
        <w:tab/>
      </w:r>
      <w:r w:rsidR="00F547DB">
        <w:rPr>
          <w:rFonts w:hint="eastAsia"/>
          <w:b/>
          <w:bCs/>
          <w:lang w:val="en-US" w:eastAsia="zh-CN"/>
        </w:rPr>
        <w:t>预防公众承载网上欺诈活动的安全控制架构体系</w:t>
      </w:r>
    </w:p>
    <w:p w:rsidR="006374A8" w:rsidRPr="00012786" w:rsidRDefault="006374A8" w:rsidP="00D1474C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val="fr-CH" w:eastAsia="zh-CN"/>
        </w:rPr>
      </w:pPr>
      <w:r>
        <w:rPr>
          <w:b/>
          <w:bCs/>
          <w:szCs w:val="24"/>
          <w:lang w:val="fr-CH" w:eastAsia="zh-CN"/>
        </w:rPr>
        <w:t>X.1541</w:t>
      </w:r>
      <w:r>
        <w:rPr>
          <w:b/>
          <w:bCs/>
          <w:szCs w:val="24"/>
          <w:lang w:val="fr-CH" w:eastAsia="zh-CN"/>
        </w:rPr>
        <w:tab/>
      </w:r>
      <w:r w:rsidR="00F547DB">
        <w:rPr>
          <w:rFonts w:hint="eastAsia"/>
          <w:b/>
          <w:bCs/>
          <w:szCs w:val="24"/>
          <w:lang w:val="en-US" w:eastAsia="zh-CN"/>
        </w:rPr>
        <w:t>安全事件描述合交换格式</w:t>
      </w:r>
    </w:p>
    <w:p w:rsidR="006374A8" w:rsidRDefault="00422649" w:rsidP="00D1474C">
      <w:pPr>
        <w:tabs>
          <w:tab w:val="clear" w:pos="794"/>
          <w:tab w:val="left" w:pos="0"/>
        </w:tabs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注：</w:t>
      </w:r>
    </w:p>
    <w:p w:rsidR="006374A8" w:rsidRDefault="002956BA" w:rsidP="00D1474C">
      <w:pPr>
        <w:tabs>
          <w:tab w:val="clear" w:pos="794"/>
          <w:tab w:val="left" w:pos="0"/>
        </w:tabs>
        <w:ind w:left="720"/>
        <w:rPr>
          <w:sz w:val="20"/>
          <w:lang w:eastAsia="zh-CN"/>
        </w:rPr>
      </w:pPr>
      <w:r>
        <w:rPr>
          <w:rFonts w:hint="eastAsia"/>
          <w:sz w:val="20"/>
          <w:lang w:val="en-US" w:eastAsia="zh-CN"/>
        </w:rPr>
        <w:t>有关</w:t>
      </w:r>
      <w:r>
        <w:rPr>
          <w:sz w:val="20"/>
          <w:lang w:eastAsia="zh-CN"/>
        </w:rPr>
        <w:t>ITU-T X.1037</w:t>
      </w:r>
      <w:r>
        <w:rPr>
          <w:rFonts w:hint="eastAsia"/>
          <w:sz w:val="20"/>
          <w:lang w:eastAsia="zh-CN"/>
        </w:rPr>
        <w:t>建议书草案的工作仍将继续。</w:t>
      </w:r>
    </w:p>
    <w:p w:rsidR="006374A8" w:rsidRDefault="006374A8" w:rsidP="00D1474C">
      <w:pPr>
        <w:tabs>
          <w:tab w:val="clear" w:pos="794"/>
          <w:tab w:val="left" w:pos="0"/>
        </w:tabs>
        <w:ind w:left="720"/>
        <w:rPr>
          <w:sz w:val="20"/>
        </w:rPr>
      </w:pPr>
      <w:r>
        <w:rPr>
          <w:sz w:val="20"/>
        </w:rPr>
        <w:t>ITU-T X.1541</w:t>
      </w:r>
      <w:r w:rsidR="002956BA">
        <w:rPr>
          <w:rFonts w:hint="eastAsia"/>
          <w:sz w:val="20"/>
          <w:lang w:eastAsia="zh-CN"/>
        </w:rPr>
        <w:t>建议书草案已被重新确定；将在另外一封电信标准化局通函中宣布此事。</w:t>
      </w:r>
    </w:p>
    <w:p w:rsidR="00422649" w:rsidRDefault="00422649" w:rsidP="00D1474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</w:p>
    <w:p w:rsidR="00422649" w:rsidRDefault="00422649" w:rsidP="00D1474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  <w:sectPr w:rsidR="00422649" w:rsidSect="00435E1D">
          <w:headerReference w:type="even" r:id="rId9"/>
          <w:footerReference w:type="even" r:id="rId10"/>
          <w:footerReference w:type="default" r:id="rId11"/>
          <w:footerReference w:type="first" r:id="rId12"/>
          <w:type w:val="oddPage"/>
          <w:pgSz w:w="11907" w:h="16727" w:code="9"/>
          <w:pgMar w:top="567" w:right="1089" w:bottom="567" w:left="1089" w:header="567" w:footer="567" w:gutter="0"/>
          <w:paperSrc w:first="15" w:other="15"/>
          <w:cols w:space="720"/>
        </w:sectPr>
      </w:pPr>
    </w:p>
    <w:p w:rsidR="006374A8" w:rsidRPr="006374A8" w:rsidRDefault="00422649" w:rsidP="00D1474C">
      <w:pPr>
        <w:spacing w:before="100" w:after="20"/>
        <w:rPr>
          <w:lang w:eastAsia="zh-CN"/>
        </w:rPr>
      </w:pPr>
      <w:r>
        <w:rPr>
          <w:rFonts w:hint="eastAsia"/>
          <w:lang w:eastAsia="zh-CN"/>
        </w:rPr>
        <w:lastRenderedPageBreak/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按照</w:t>
      </w:r>
      <w:r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日电信标准化局第</w:t>
      </w:r>
      <w:r>
        <w:rPr>
          <w:rFonts w:hint="eastAsia"/>
          <w:lang w:eastAsia="zh-CN"/>
        </w:rPr>
        <w:t>158</w:t>
      </w:r>
      <w:r>
        <w:rPr>
          <w:rFonts w:hint="eastAsia"/>
          <w:lang w:eastAsia="zh-CN"/>
        </w:rPr>
        <w:t>号通函</w:t>
      </w:r>
      <w:r w:rsidR="00EB3E3B">
        <w:rPr>
          <w:rFonts w:hint="eastAsia"/>
          <w:lang w:eastAsia="zh-CN"/>
        </w:rPr>
        <w:t>和</w:t>
      </w:r>
      <w:r w:rsidR="00EB3E3B">
        <w:rPr>
          <w:rFonts w:hint="eastAsia"/>
          <w:lang w:eastAsia="zh-CN"/>
        </w:rPr>
        <w:t>2011</w:t>
      </w:r>
      <w:r w:rsidR="00EB3E3B">
        <w:rPr>
          <w:rFonts w:hint="eastAsia"/>
          <w:lang w:eastAsia="zh-CN"/>
        </w:rPr>
        <w:t>年</w:t>
      </w:r>
      <w:r w:rsidR="00EB3E3B">
        <w:rPr>
          <w:rFonts w:hint="eastAsia"/>
          <w:lang w:eastAsia="zh-CN"/>
        </w:rPr>
        <w:t>4</w:t>
      </w:r>
      <w:r w:rsidR="00EB3E3B">
        <w:rPr>
          <w:rFonts w:hint="eastAsia"/>
          <w:lang w:eastAsia="zh-CN"/>
        </w:rPr>
        <w:t>月</w:t>
      </w:r>
      <w:r w:rsidR="00EB3E3B">
        <w:rPr>
          <w:rFonts w:hint="eastAsia"/>
          <w:lang w:eastAsia="zh-CN"/>
        </w:rPr>
        <w:t>21</w:t>
      </w:r>
      <w:r w:rsidR="00EB3E3B">
        <w:rPr>
          <w:rFonts w:hint="eastAsia"/>
          <w:lang w:eastAsia="zh-CN"/>
        </w:rPr>
        <w:t>日电信标准化局第</w:t>
      </w:r>
      <w:r w:rsidR="00EB3E3B">
        <w:rPr>
          <w:rFonts w:hint="eastAsia"/>
          <w:lang w:eastAsia="zh-CN"/>
        </w:rPr>
        <w:t>188</w:t>
      </w:r>
      <w:r w:rsidR="00EB3E3B">
        <w:rPr>
          <w:rFonts w:hint="eastAsia"/>
          <w:lang w:eastAsia="zh-CN"/>
        </w:rPr>
        <w:t>号通函</w:t>
      </w:r>
      <w:r>
        <w:rPr>
          <w:rFonts w:hint="eastAsia"/>
          <w:lang w:eastAsia="zh-CN"/>
        </w:rPr>
        <w:t>，我谨在此通知您：参加第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研究组上次会议的</w:t>
      </w:r>
      <w:r>
        <w:rPr>
          <w:rFonts w:hint="eastAsia"/>
          <w:lang w:eastAsia="zh-CN"/>
        </w:rPr>
        <w:t>28</w:t>
      </w:r>
      <w:r w:rsidR="006324B7">
        <w:rPr>
          <w:rFonts w:hint="eastAsia"/>
          <w:lang w:eastAsia="zh-CN"/>
        </w:rPr>
        <w:t>个成员国</w:t>
      </w:r>
      <w:r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 w:rsidR="00EB3E3B">
        <w:rPr>
          <w:lang w:eastAsia="zh-CN"/>
        </w:rPr>
        <w:br/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日举行的全体会议上：</w:t>
      </w:r>
    </w:p>
    <w:p w:rsidR="00422649" w:rsidRDefault="00422649" w:rsidP="00D1474C">
      <w:pPr>
        <w:spacing w:before="100" w:after="20"/>
        <w:rPr>
          <w:lang w:eastAsia="zh-CN"/>
        </w:rPr>
      </w:pPr>
      <w:r>
        <w:rPr>
          <w:rFonts w:hint="eastAsia"/>
          <w:bCs/>
          <w:lang w:eastAsia="zh-CN"/>
        </w:rPr>
        <w:t>2.1</w:t>
      </w:r>
      <w:r>
        <w:rPr>
          <w:lang w:eastAsia="zh-CN"/>
        </w:rPr>
        <w:tab/>
      </w:r>
      <w:r w:rsidR="00EA0101" w:rsidRPr="006374A8">
        <w:rPr>
          <w:rFonts w:hint="eastAsia"/>
          <w:b/>
          <w:bCs/>
          <w:lang w:eastAsia="zh-CN"/>
        </w:rPr>
        <w:t>未</w:t>
      </w:r>
      <w:r w:rsidR="00EA0101" w:rsidRPr="005365E4">
        <w:rPr>
          <w:rFonts w:hint="eastAsia"/>
          <w:b/>
          <w:bCs/>
          <w:lang w:eastAsia="zh-CN"/>
        </w:rPr>
        <w:t>批准</w:t>
      </w:r>
      <w:r>
        <w:rPr>
          <w:rFonts w:hint="eastAsia"/>
          <w:lang w:eastAsia="zh-CN"/>
        </w:rPr>
        <w:t>1</w:t>
      </w:r>
      <w:r w:rsidRPr="006374A8">
        <w:rPr>
          <w:rFonts w:hint="eastAsia"/>
          <w:lang w:eastAsia="zh-CN"/>
        </w:rPr>
        <w:t>份</w:t>
      </w:r>
      <w:r>
        <w:rPr>
          <w:rFonts w:hint="eastAsia"/>
          <w:lang w:eastAsia="zh-CN"/>
        </w:rPr>
        <w:t>新建议书</w:t>
      </w:r>
      <w:r w:rsidRPr="00BC24E4">
        <w:rPr>
          <w:rFonts w:hint="eastAsia"/>
          <w:lang w:eastAsia="zh-CN"/>
        </w:rPr>
        <w:t>草案案文</w:t>
      </w:r>
      <w:r>
        <w:rPr>
          <w:rFonts w:hint="eastAsia"/>
          <w:lang w:eastAsia="zh-CN"/>
        </w:rPr>
        <w:t>。</w:t>
      </w:r>
    </w:p>
    <w:p w:rsidR="00422649" w:rsidRDefault="00422649" w:rsidP="00D1474C">
      <w:pPr>
        <w:spacing w:before="100" w:after="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未批准的</w:t>
      </w:r>
      <w:r>
        <w:rPr>
          <w:lang w:eastAsia="zh-CN"/>
        </w:rPr>
        <w:t>ITU-T</w:t>
      </w:r>
      <w:r>
        <w:rPr>
          <w:rFonts w:hint="eastAsia"/>
          <w:lang w:eastAsia="zh-CN"/>
        </w:rPr>
        <w:t>新建议书</w:t>
      </w:r>
      <w:r>
        <w:rPr>
          <w:rFonts w:hint="eastAsia"/>
          <w:lang w:val="fr-CH" w:eastAsia="zh-CN"/>
        </w:rPr>
        <w:t>的</w:t>
      </w:r>
      <w:r>
        <w:rPr>
          <w:rFonts w:hint="eastAsia"/>
          <w:lang w:eastAsia="zh-CN"/>
        </w:rPr>
        <w:t>标题如下：</w:t>
      </w:r>
    </w:p>
    <w:p w:rsidR="00422649" w:rsidRPr="00564C06" w:rsidRDefault="00422649" w:rsidP="00D1474C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val="en-US" w:eastAsia="zh-CN"/>
        </w:rPr>
      </w:pPr>
      <w:r w:rsidRPr="00564C06">
        <w:rPr>
          <w:b/>
          <w:bCs/>
          <w:lang w:val="en-US" w:eastAsia="zh-CN"/>
        </w:rPr>
        <w:t>X.1261</w:t>
      </w:r>
      <w:r w:rsidRPr="00564C06">
        <w:rPr>
          <w:b/>
          <w:bCs/>
          <w:lang w:val="en-US" w:eastAsia="zh-CN"/>
        </w:rPr>
        <w:tab/>
      </w:r>
      <w:r>
        <w:rPr>
          <w:rFonts w:hint="eastAsia"/>
          <w:b/>
          <w:bCs/>
          <w:lang w:val="en-US" w:eastAsia="zh-CN"/>
        </w:rPr>
        <w:t>扩展验证证书框架（</w:t>
      </w:r>
      <w:proofErr w:type="spellStart"/>
      <w:r>
        <w:rPr>
          <w:b/>
          <w:bCs/>
          <w:szCs w:val="24"/>
          <w:lang w:eastAsia="zh-CN"/>
        </w:rPr>
        <w:t>EVcert</w:t>
      </w:r>
      <w:proofErr w:type="spellEnd"/>
      <w:r>
        <w:rPr>
          <w:rFonts w:hint="eastAsia"/>
          <w:b/>
          <w:bCs/>
          <w:szCs w:val="24"/>
          <w:lang w:eastAsia="zh-CN"/>
        </w:rPr>
        <w:t>）</w:t>
      </w:r>
    </w:p>
    <w:p w:rsidR="00422649" w:rsidRDefault="00422649" w:rsidP="00D1474C">
      <w:pPr>
        <w:tabs>
          <w:tab w:val="clear" w:pos="794"/>
          <w:tab w:val="left" w:pos="0"/>
        </w:tabs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注：</w:t>
      </w:r>
    </w:p>
    <w:p w:rsidR="00422649" w:rsidRPr="00422649" w:rsidRDefault="00422649" w:rsidP="00D1474C">
      <w:pPr>
        <w:tabs>
          <w:tab w:val="clear" w:pos="794"/>
          <w:tab w:val="left" w:pos="0"/>
        </w:tabs>
        <w:ind w:left="720"/>
        <w:rPr>
          <w:sz w:val="20"/>
          <w:lang w:eastAsia="zh-CN"/>
        </w:rPr>
      </w:pPr>
      <w:r w:rsidRPr="00422649">
        <w:rPr>
          <w:rFonts w:hint="eastAsia"/>
          <w:sz w:val="20"/>
          <w:lang w:eastAsia="zh-CN"/>
        </w:rPr>
        <w:t>有关</w:t>
      </w:r>
      <w:r w:rsidRPr="00422649">
        <w:rPr>
          <w:sz w:val="20"/>
          <w:lang w:eastAsia="zh-CN"/>
        </w:rPr>
        <w:t>ITU-T X.1261</w:t>
      </w:r>
      <w:r w:rsidRPr="00422649">
        <w:rPr>
          <w:rFonts w:hint="eastAsia"/>
          <w:sz w:val="20"/>
          <w:lang w:eastAsia="zh-CN"/>
        </w:rPr>
        <w:t>建议书草案的工作</w:t>
      </w:r>
      <w:r w:rsidR="00EA0101">
        <w:rPr>
          <w:rFonts w:hint="eastAsia"/>
          <w:sz w:val="20"/>
          <w:lang w:eastAsia="zh-CN"/>
        </w:rPr>
        <w:t>不再继续。</w:t>
      </w:r>
    </w:p>
    <w:p w:rsidR="00EE59AB" w:rsidRDefault="00EE59AB" w:rsidP="00D1474C">
      <w:pPr>
        <w:spacing w:before="100" w:after="20"/>
        <w:rPr>
          <w:lang w:eastAsia="zh-CN"/>
        </w:rPr>
      </w:pPr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网站可以在线查到有关的专利信息。</w:t>
      </w:r>
    </w:p>
    <w:p w:rsidR="00EE59AB" w:rsidRDefault="00EE59AB" w:rsidP="00D1474C">
      <w:pPr>
        <w:spacing w:before="100" w:after="2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网站上将很快提供预出版的建议书的案文。</w:t>
      </w:r>
    </w:p>
    <w:p w:rsidR="00EE59AB" w:rsidRDefault="00EE59AB" w:rsidP="00D1474C">
      <w:pPr>
        <w:spacing w:before="100" w:after="20"/>
        <w:rPr>
          <w:lang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</w:t>
      </w:r>
      <w:r w:rsidR="00BC24E4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建议书。</w:t>
      </w:r>
    </w:p>
    <w:p w:rsidR="00EE59AB" w:rsidRDefault="00EE59AB" w:rsidP="00D1474C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EE59AB" w:rsidRDefault="00EE59AB" w:rsidP="00D1474C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EE59AB" w:rsidRDefault="00EE59AB" w:rsidP="00D1474C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EE59AB" w:rsidRDefault="00EE59AB" w:rsidP="00D1474C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rFonts w:hint="eastAsia"/>
          <w:lang w:eastAsia="zh-CN"/>
        </w:rPr>
        <w:t xml:space="preserve"> </w:t>
      </w:r>
      <w:r w:rsidR="000A2E4B">
        <w:rPr>
          <w:lang w:eastAsia="zh-CN"/>
        </w:rPr>
        <w:br/>
      </w:r>
      <w:r w:rsidR="000A2E4B">
        <w:rPr>
          <w:rFonts w:hint="eastAsia"/>
          <w:lang w:eastAsia="zh-CN"/>
        </w:rPr>
        <w:t xml:space="preserve">  </w:t>
      </w:r>
      <w:r w:rsidR="000A2E4B">
        <w:rPr>
          <w:rFonts w:hint="eastAsia"/>
          <w:lang w:eastAsia="zh-CN"/>
        </w:rPr>
        <w:t>马尔科姆</w:t>
      </w:r>
      <w:r w:rsidR="000A2E4B" w:rsidRPr="00B54FD5">
        <w:rPr>
          <w:sz w:val="20"/>
          <w:lang w:eastAsia="zh-CN"/>
        </w:rPr>
        <w:t>•</w:t>
      </w:r>
      <w:r w:rsidR="000A2E4B">
        <w:rPr>
          <w:rFonts w:hint="eastAsia"/>
          <w:lang w:eastAsia="zh-CN"/>
        </w:rPr>
        <w:t>琼森</w:t>
      </w:r>
    </w:p>
    <w:sectPr w:rsidR="00EE59AB" w:rsidSect="00422649">
      <w:headerReference w:type="even" r:id="rId13"/>
      <w:pgSz w:w="11907" w:h="16840" w:code="9"/>
      <w:pgMar w:top="1418" w:right="1134" w:bottom="1418" w:left="1134" w:header="720" w:footer="720" w:gutter="0"/>
      <w:paperSrc w:first="15" w:other="15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81" w:rsidRDefault="00DC0B81">
      <w:r>
        <w:separator/>
      </w:r>
    </w:p>
  </w:endnote>
  <w:endnote w:type="continuationSeparator" w:id="0">
    <w:p w:rsidR="00DC0B81" w:rsidRDefault="00DC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81" w:rsidRPr="008A5870" w:rsidRDefault="008A5870" w:rsidP="008A5870">
    <w:pPr>
      <w:pStyle w:val="Footer"/>
      <w:rPr>
        <w:lang w:val="fr-CH"/>
      </w:rPr>
    </w:pPr>
    <w:r>
      <w:rPr>
        <w:lang w:val="fr-CH"/>
      </w:rPr>
      <w:t>ITU-T\BUREAU\CIRC\268</w:t>
    </w:r>
    <w:r>
      <w:rPr>
        <w:lang w:val="fr-CH"/>
      </w:rPr>
      <w:t>C</w:t>
    </w:r>
    <w:r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DC0B81">
      <w:tc>
        <w:tcPr>
          <w:tcW w:w="10149" w:type="dxa"/>
        </w:tcPr>
        <w:p w:rsidR="00DC0B81" w:rsidRDefault="00DC0B81" w:rsidP="00A1681B">
          <w:pPr>
            <w:pBdr>
              <w:top w:val="single" w:sz="4" w:space="5" w:color="auto"/>
            </w:pBdr>
            <w:tabs>
              <w:tab w:val="clear" w:pos="1588"/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DC0B81" w:rsidRDefault="00DC0B81" w:rsidP="00946461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789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</w:r>
          <w:hyperlink r:id="rId1" w:history="1">
            <w:r>
              <w:rPr>
                <w:rStyle w:val="Hyperlink"/>
                <w:rFonts w:ascii="Futura Lt BT" w:hAnsi="Futura Lt BT"/>
                <w:sz w:val="18"/>
              </w:rPr>
              <w:t>www.itu.int</w:t>
            </w:r>
          </w:hyperlink>
        </w:p>
        <w:p w:rsidR="00DC0B81" w:rsidRDefault="00DC0B81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DC0B81" w:rsidRPr="00946461" w:rsidRDefault="00DC0B81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81" w:rsidRDefault="00D94D1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M:\SG_DOC\SG17\2009-2012\Circulars\C268\268C.DOCX</w:t>
    </w:r>
    <w:r>
      <w:fldChar w:fldCharType="end"/>
    </w:r>
    <w:r w:rsidR="00DC0B81">
      <w:tab/>
    </w:r>
    <w:r w:rsidR="00DC0B81">
      <w:fldChar w:fldCharType="begin"/>
    </w:r>
    <w:r w:rsidR="00DC0B81">
      <w:instrText xml:space="preserve"> savedate \@ dd.MM.yy </w:instrText>
    </w:r>
    <w:r w:rsidR="00DC0B81">
      <w:fldChar w:fldCharType="separate"/>
    </w:r>
    <w:r>
      <w:t>19.03.12</w:t>
    </w:r>
    <w:r w:rsidR="00DC0B81">
      <w:fldChar w:fldCharType="end"/>
    </w:r>
    <w:r w:rsidR="00DC0B81">
      <w:tab/>
    </w:r>
    <w:r w:rsidR="00DC0B81">
      <w:fldChar w:fldCharType="begin"/>
    </w:r>
    <w:r w:rsidR="00DC0B81">
      <w:instrText xml:space="preserve"> printdate \@ dd.MM.yy </w:instrText>
    </w:r>
    <w:r w:rsidR="00DC0B81">
      <w:fldChar w:fldCharType="separate"/>
    </w:r>
    <w:r>
      <w:t>19.03.12</w:t>
    </w:r>
    <w:r w:rsidR="00DC0B8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81" w:rsidRDefault="00DC0B81">
      <w:r>
        <w:t>____________________</w:t>
      </w:r>
    </w:p>
  </w:footnote>
  <w:footnote w:type="continuationSeparator" w:id="0">
    <w:p w:rsidR="00DC0B81" w:rsidRDefault="00DC0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2561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0B81" w:rsidRPr="00B03F2F" w:rsidRDefault="00DC0B81" w:rsidP="00B03F2F">
        <w:pPr>
          <w:pStyle w:val="Header"/>
        </w:pPr>
        <w:r>
          <w:rPr>
            <w:rFonts w:hint="eastAsia"/>
            <w:lang w:eastAsia="zh-CN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eastAsia"/>
            <w:noProof/>
            <w:lang w:eastAsia="zh-CN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4644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0B81" w:rsidRPr="00B03F2F" w:rsidRDefault="00DC0B81" w:rsidP="00B03F2F">
        <w:pPr>
          <w:pStyle w:val="Header"/>
        </w:pPr>
        <w:r>
          <w:rPr>
            <w:rFonts w:hint="eastAsia"/>
            <w:lang w:eastAsia="zh-CN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D1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eastAsia"/>
            <w:noProof/>
            <w:lang w:eastAsia="zh-CN"/>
          </w:rPr>
          <w:t xml:space="preserve"> 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1B"/>
    <w:rsid w:val="000344E1"/>
    <w:rsid w:val="000854D1"/>
    <w:rsid w:val="00093AD2"/>
    <w:rsid w:val="000A2E4B"/>
    <w:rsid w:val="001C21C8"/>
    <w:rsid w:val="001C7B49"/>
    <w:rsid w:val="002956BA"/>
    <w:rsid w:val="002C3F24"/>
    <w:rsid w:val="003207F4"/>
    <w:rsid w:val="003D5773"/>
    <w:rsid w:val="00422649"/>
    <w:rsid w:val="004251B1"/>
    <w:rsid w:val="00435E1D"/>
    <w:rsid w:val="00514F1F"/>
    <w:rsid w:val="005365E4"/>
    <w:rsid w:val="0059425B"/>
    <w:rsid w:val="005B2A6E"/>
    <w:rsid w:val="00624CB1"/>
    <w:rsid w:val="0063141D"/>
    <w:rsid w:val="006324B7"/>
    <w:rsid w:val="006374A8"/>
    <w:rsid w:val="006E3F61"/>
    <w:rsid w:val="007626DE"/>
    <w:rsid w:val="00762E1B"/>
    <w:rsid w:val="008847B5"/>
    <w:rsid w:val="008A5870"/>
    <w:rsid w:val="00931BA9"/>
    <w:rsid w:val="00946461"/>
    <w:rsid w:val="0098410B"/>
    <w:rsid w:val="009963D1"/>
    <w:rsid w:val="00A15F14"/>
    <w:rsid w:val="00A1681B"/>
    <w:rsid w:val="00A23824"/>
    <w:rsid w:val="00A6232A"/>
    <w:rsid w:val="00B03F2F"/>
    <w:rsid w:val="00B50E4F"/>
    <w:rsid w:val="00B67063"/>
    <w:rsid w:val="00B67F39"/>
    <w:rsid w:val="00BB7187"/>
    <w:rsid w:val="00BC24E4"/>
    <w:rsid w:val="00C115D3"/>
    <w:rsid w:val="00C32E78"/>
    <w:rsid w:val="00C62F0D"/>
    <w:rsid w:val="00C82B30"/>
    <w:rsid w:val="00D1474C"/>
    <w:rsid w:val="00D534EC"/>
    <w:rsid w:val="00D94D15"/>
    <w:rsid w:val="00DC0B81"/>
    <w:rsid w:val="00DD7502"/>
    <w:rsid w:val="00E049DE"/>
    <w:rsid w:val="00E669B0"/>
    <w:rsid w:val="00E73313"/>
    <w:rsid w:val="00EA0101"/>
    <w:rsid w:val="00EB3E3B"/>
    <w:rsid w:val="00EE2A77"/>
    <w:rsid w:val="00EE59AB"/>
    <w:rsid w:val="00F218C8"/>
    <w:rsid w:val="00F547DB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64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35E1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5E1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35E1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35E1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35E1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35E1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35E1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35E1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35E1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35E1D"/>
  </w:style>
  <w:style w:type="paragraph" w:styleId="TOC7">
    <w:name w:val="toc 7"/>
    <w:basedOn w:val="TOC3"/>
    <w:next w:val="Normal"/>
    <w:semiHidden/>
    <w:rsid w:val="00435E1D"/>
  </w:style>
  <w:style w:type="paragraph" w:styleId="TOC6">
    <w:name w:val="toc 6"/>
    <w:basedOn w:val="TOC3"/>
    <w:next w:val="Normal"/>
    <w:semiHidden/>
    <w:rsid w:val="00435E1D"/>
  </w:style>
  <w:style w:type="paragraph" w:styleId="TOC5">
    <w:name w:val="toc 5"/>
    <w:basedOn w:val="TOC3"/>
    <w:next w:val="Normal"/>
    <w:semiHidden/>
    <w:rsid w:val="00435E1D"/>
  </w:style>
  <w:style w:type="paragraph" w:styleId="TOC4">
    <w:name w:val="toc 4"/>
    <w:basedOn w:val="TOC3"/>
    <w:next w:val="Normal"/>
    <w:semiHidden/>
    <w:rsid w:val="00435E1D"/>
  </w:style>
  <w:style w:type="paragraph" w:styleId="TOC3">
    <w:name w:val="toc 3"/>
    <w:basedOn w:val="TOC2"/>
    <w:next w:val="Normal"/>
    <w:semiHidden/>
    <w:rsid w:val="00435E1D"/>
    <w:pPr>
      <w:spacing w:before="80"/>
    </w:pPr>
  </w:style>
  <w:style w:type="paragraph" w:styleId="TOC2">
    <w:name w:val="toc 2"/>
    <w:basedOn w:val="TOC1"/>
    <w:next w:val="Normal"/>
    <w:semiHidden/>
    <w:rsid w:val="00435E1D"/>
    <w:pPr>
      <w:spacing w:before="120"/>
    </w:pPr>
  </w:style>
  <w:style w:type="paragraph" w:styleId="TOC1">
    <w:name w:val="toc 1"/>
    <w:basedOn w:val="Normal"/>
    <w:semiHidden/>
    <w:rsid w:val="00435E1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35E1D"/>
    <w:pPr>
      <w:ind w:left="1698"/>
    </w:pPr>
  </w:style>
  <w:style w:type="paragraph" w:styleId="Index6">
    <w:name w:val="index 6"/>
    <w:basedOn w:val="Normal"/>
    <w:next w:val="Normal"/>
    <w:semiHidden/>
    <w:rsid w:val="00435E1D"/>
    <w:pPr>
      <w:ind w:left="1415"/>
    </w:pPr>
  </w:style>
  <w:style w:type="paragraph" w:styleId="Index5">
    <w:name w:val="index 5"/>
    <w:basedOn w:val="Normal"/>
    <w:next w:val="Normal"/>
    <w:semiHidden/>
    <w:rsid w:val="00435E1D"/>
    <w:pPr>
      <w:ind w:left="1132"/>
    </w:pPr>
  </w:style>
  <w:style w:type="paragraph" w:styleId="Index4">
    <w:name w:val="index 4"/>
    <w:basedOn w:val="Normal"/>
    <w:next w:val="Normal"/>
    <w:semiHidden/>
    <w:rsid w:val="00435E1D"/>
    <w:pPr>
      <w:ind w:left="851"/>
    </w:pPr>
  </w:style>
  <w:style w:type="paragraph" w:styleId="Index3">
    <w:name w:val="index 3"/>
    <w:basedOn w:val="Normal"/>
    <w:next w:val="Normal"/>
    <w:semiHidden/>
    <w:rsid w:val="00435E1D"/>
    <w:pPr>
      <w:ind w:left="567"/>
    </w:pPr>
  </w:style>
  <w:style w:type="paragraph" w:styleId="Index2">
    <w:name w:val="index 2"/>
    <w:basedOn w:val="Normal"/>
    <w:next w:val="Normal"/>
    <w:semiHidden/>
    <w:rsid w:val="00435E1D"/>
    <w:pPr>
      <w:ind w:left="284"/>
    </w:pPr>
  </w:style>
  <w:style w:type="paragraph" w:styleId="Index1">
    <w:name w:val="index 1"/>
    <w:basedOn w:val="Normal"/>
    <w:next w:val="Normal"/>
    <w:semiHidden/>
    <w:rsid w:val="00435E1D"/>
  </w:style>
  <w:style w:type="character" w:styleId="LineNumber">
    <w:name w:val="line number"/>
    <w:basedOn w:val="DefaultParagraphFont"/>
    <w:rsid w:val="00435E1D"/>
  </w:style>
  <w:style w:type="paragraph" w:styleId="IndexHeading">
    <w:name w:val="index heading"/>
    <w:basedOn w:val="Normal"/>
    <w:next w:val="Normal"/>
    <w:semiHidden/>
    <w:rsid w:val="00435E1D"/>
  </w:style>
  <w:style w:type="paragraph" w:styleId="Footer">
    <w:name w:val="footer"/>
    <w:basedOn w:val="Normal"/>
    <w:link w:val="FooterChar"/>
    <w:rsid w:val="00435E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435E1D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35E1D"/>
    <w:rPr>
      <w:position w:val="6"/>
      <w:sz w:val="16"/>
    </w:rPr>
  </w:style>
  <w:style w:type="paragraph" w:styleId="FootnoteText">
    <w:name w:val="footnote text"/>
    <w:basedOn w:val="Normal"/>
    <w:semiHidden/>
    <w:rsid w:val="00435E1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35E1D"/>
    <w:pPr>
      <w:ind w:left="794"/>
    </w:pPr>
  </w:style>
  <w:style w:type="paragraph" w:customStyle="1" w:styleId="TableLegend">
    <w:name w:val="Table_Legend"/>
    <w:basedOn w:val="TableText"/>
    <w:rsid w:val="00435E1D"/>
    <w:pPr>
      <w:spacing w:before="120"/>
    </w:pPr>
  </w:style>
  <w:style w:type="paragraph" w:customStyle="1" w:styleId="TableText">
    <w:name w:val="Table_Text"/>
    <w:basedOn w:val="Normal"/>
    <w:rsid w:val="00435E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35E1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35E1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35E1D"/>
    <w:pPr>
      <w:spacing w:before="80"/>
      <w:ind w:left="794" w:hanging="794"/>
    </w:pPr>
  </w:style>
  <w:style w:type="paragraph" w:customStyle="1" w:styleId="enumlev2">
    <w:name w:val="enumlev2"/>
    <w:basedOn w:val="enumlev1"/>
    <w:rsid w:val="00435E1D"/>
    <w:pPr>
      <w:ind w:left="1191" w:hanging="397"/>
    </w:pPr>
  </w:style>
  <w:style w:type="paragraph" w:customStyle="1" w:styleId="enumlev3">
    <w:name w:val="enumlev3"/>
    <w:basedOn w:val="enumlev2"/>
    <w:rsid w:val="00435E1D"/>
    <w:pPr>
      <w:ind w:left="1588"/>
    </w:pPr>
  </w:style>
  <w:style w:type="paragraph" w:customStyle="1" w:styleId="TableHead">
    <w:name w:val="Table_Head"/>
    <w:basedOn w:val="TableText"/>
    <w:rsid w:val="00435E1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35E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35E1D"/>
    <w:pPr>
      <w:spacing w:before="480"/>
    </w:pPr>
  </w:style>
  <w:style w:type="paragraph" w:customStyle="1" w:styleId="FigureTitle">
    <w:name w:val="Figure_Title"/>
    <w:basedOn w:val="TableTitle"/>
    <w:next w:val="Normal"/>
    <w:rsid w:val="00435E1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35E1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35E1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35E1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35E1D"/>
  </w:style>
  <w:style w:type="paragraph" w:customStyle="1" w:styleId="AppendixRef">
    <w:name w:val="Appendix_Ref"/>
    <w:basedOn w:val="AnnexRef"/>
    <w:next w:val="AppendixTitle"/>
    <w:rsid w:val="00435E1D"/>
  </w:style>
  <w:style w:type="paragraph" w:customStyle="1" w:styleId="AppendixTitle">
    <w:name w:val="Appendix_Title"/>
    <w:basedOn w:val="AnnexTitle"/>
    <w:next w:val="Normalaftertitle"/>
    <w:rsid w:val="00435E1D"/>
  </w:style>
  <w:style w:type="paragraph" w:customStyle="1" w:styleId="RefTitle">
    <w:name w:val="Ref_Title"/>
    <w:basedOn w:val="Normal"/>
    <w:next w:val="RefText"/>
    <w:rsid w:val="00435E1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35E1D"/>
    <w:pPr>
      <w:ind w:left="794" w:hanging="794"/>
    </w:pPr>
  </w:style>
  <w:style w:type="paragraph" w:customStyle="1" w:styleId="Equation">
    <w:name w:val="Equation"/>
    <w:basedOn w:val="Normal"/>
    <w:rsid w:val="00435E1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35E1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35E1D"/>
    <w:pPr>
      <w:spacing w:before="320"/>
    </w:pPr>
  </w:style>
  <w:style w:type="paragraph" w:customStyle="1" w:styleId="call">
    <w:name w:val="call"/>
    <w:basedOn w:val="Normal"/>
    <w:next w:val="Normal"/>
    <w:rsid w:val="00435E1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35E1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35E1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35E1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35E1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35E1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35E1D"/>
  </w:style>
  <w:style w:type="paragraph" w:customStyle="1" w:styleId="ITUbureau">
    <w:name w:val="ITU_bureau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35E1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35E1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35E1D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35E1D"/>
    <w:rPr>
      <w:color w:val="0000FF"/>
      <w:u w:val="single"/>
    </w:rPr>
  </w:style>
  <w:style w:type="paragraph" w:customStyle="1" w:styleId="Qlist">
    <w:name w:val="Qlis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35E1D"/>
    <w:pPr>
      <w:tabs>
        <w:tab w:val="left" w:pos="397"/>
      </w:tabs>
    </w:pPr>
  </w:style>
  <w:style w:type="paragraph" w:customStyle="1" w:styleId="FirstFooter">
    <w:name w:val="FirstFooter"/>
    <w:basedOn w:val="Footer"/>
    <w:rsid w:val="00435E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35E1D"/>
  </w:style>
  <w:style w:type="paragraph" w:styleId="BodyText0">
    <w:name w:val="Body Tex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35E1D"/>
  </w:style>
  <w:style w:type="paragraph" w:customStyle="1" w:styleId="AnnexNo">
    <w:name w:val="Annex_No"/>
    <w:basedOn w:val="Normal"/>
    <w:next w:val="Normal"/>
    <w:rsid w:val="00435E1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435E1D"/>
    <w:rPr>
      <w:color w:val="800080"/>
      <w:u w:val="single"/>
    </w:rPr>
  </w:style>
  <w:style w:type="paragraph" w:styleId="BodyTextIndent">
    <w:name w:val="Body Text Indent"/>
    <w:basedOn w:val="Normal"/>
    <w:rsid w:val="00435E1D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435E1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22649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8A5870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64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35E1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5E1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35E1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35E1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35E1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35E1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35E1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35E1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35E1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35E1D"/>
  </w:style>
  <w:style w:type="paragraph" w:styleId="TOC7">
    <w:name w:val="toc 7"/>
    <w:basedOn w:val="TOC3"/>
    <w:next w:val="Normal"/>
    <w:semiHidden/>
    <w:rsid w:val="00435E1D"/>
  </w:style>
  <w:style w:type="paragraph" w:styleId="TOC6">
    <w:name w:val="toc 6"/>
    <w:basedOn w:val="TOC3"/>
    <w:next w:val="Normal"/>
    <w:semiHidden/>
    <w:rsid w:val="00435E1D"/>
  </w:style>
  <w:style w:type="paragraph" w:styleId="TOC5">
    <w:name w:val="toc 5"/>
    <w:basedOn w:val="TOC3"/>
    <w:next w:val="Normal"/>
    <w:semiHidden/>
    <w:rsid w:val="00435E1D"/>
  </w:style>
  <w:style w:type="paragraph" w:styleId="TOC4">
    <w:name w:val="toc 4"/>
    <w:basedOn w:val="TOC3"/>
    <w:next w:val="Normal"/>
    <w:semiHidden/>
    <w:rsid w:val="00435E1D"/>
  </w:style>
  <w:style w:type="paragraph" w:styleId="TOC3">
    <w:name w:val="toc 3"/>
    <w:basedOn w:val="TOC2"/>
    <w:next w:val="Normal"/>
    <w:semiHidden/>
    <w:rsid w:val="00435E1D"/>
    <w:pPr>
      <w:spacing w:before="80"/>
    </w:pPr>
  </w:style>
  <w:style w:type="paragraph" w:styleId="TOC2">
    <w:name w:val="toc 2"/>
    <w:basedOn w:val="TOC1"/>
    <w:next w:val="Normal"/>
    <w:semiHidden/>
    <w:rsid w:val="00435E1D"/>
    <w:pPr>
      <w:spacing w:before="120"/>
    </w:pPr>
  </w:style>
  <w:style w:type="paragraph" w:styleId="TOC1">
    <w:name w:val="toc 1"/>
    <w:basedOn w:val="Normal"/>
    <w:semiHidden/>
    <w:rsid w:val="00435E1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35E1D"/>
    <w:pPr>
      <w:ind w:left="1698"/>
    </w:pPr>
  </w:style>
  <w:style w:type="paragraph" w:styleId="Index6">
    <w:name w:val="index 6"/>
    <w:basedOn w:val="Normal"/>
    <w:next w:val="Normal"/>
    <w:semiHidden/>
    <w:rsid w:val="00435E1D"/>
    <w:pPr>
      <w:ind w:left="1415"/>
    </w:pPr>
  </w:style>
  <w:style w:type="paragraph" w:styleId="Index5">
    <w:name w:val="index 5"/>
    <w:basedOn w:val="Normal"/>
    <w:next w:val="Normal"/>
    <w:semiHidden/>
    <w:rsid w:val="00435E1D"/>
    <w:pPr>
      <w:ind w:left="1132"/>
    </w:pPr>
  </w:style>
  <w:style w:type="paragraph" w:styleId="Index4">
    <w:name w:val="index 4"/>
    <w:basedOn w:val="Normal"/>
    <w:next w:val="Normal"/>
    <w:semiHidden/>
    <w:rsid w:val="00435E1D"/>
    <w:pPr>
      <w:ind w:left="851"/>
    </w:pPr>
  </w:style>
  <w:style w:type="paragraph" w:styleId="Index3">
    <w:name w:val="index 3"/>
    <w:basedOn w:val="Normal"/>
    <w:next w:val="Normal"/>
    <w:semiHidden/>
    <w:rsid w:val="00435E1D"/>
    <w:pPr>
      <w:ind w:left="567"/>
    </w:pPr>
  </w:style>
  <w:style w:type="paragraph" w:styleId="Index2">
    <w:name w:val="index 2"/>
    <w:basedOn w:val="Normal"/>
    <w:next w:val="Normal"/>
    <w:semiHidden/>
    <w:rsid w:val="00435E1D"/>
    <w:pPr>
      <w:ind w:left="284"/>
    </w:pPr>
  </w:style>
  <w:style w:type="paragraph" w:styleId="Index1">
    <w:name w:val="index 1"/>
    <w:basedOn w:val="Normal"/>
    <w:next w:val="Normal"/>
    <w:semiHidden/>
    <w:rsid w:val="00435E1D"/>
  </w:style>
  <w:style w:type="character" w:styleId="LineNumber">
    <w:name w:val="line number"/>
    <w:basedOn w:val="DefaultParagraphFont"/>
    <w:rsid w:val="00435E1D"/>
  </w:style>
  <w:style w:type="paragraph" w:styleId="IndexHeading">
    <w:name w:val="index heading"/>
    <w:basedOn w:val="Normal"/>
    <w:next w:val="Normal"/>
    <w:semiHidden/>
    <w:rsid w:val="00435E1D"/>
  </w:style>
  <w:style w:type="paragraph" w:styleId="Footer">
    <w:name w:val="footer"/>
    <w:basedOn w:val="Normal"/>
    <w:link w:val="FooterChar"/>
    <w:rsid w:val="00435E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435E1D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35E1D"/>
    <w:rPr>
      <w:position w:val="6"/>
      <w:sz w:val="16"/>
    </w:rPr>
  </w:style>
  <w:style w:type="paragraph" w:styleId="FootnoteText">
    <w:name w:val="footnote text"/>
    <w:basedOn w:val="Normal"/>
    <w:semiHidden/>
    <w:rsid w:val="00435E1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35E1D"/>
    <w:pPr>
      <w:ind w:left="794"/>
    </w:pPr>
  </w:style>
  <w:style w:type="paragraph" w:customStyle="1" w:styleId="TableLegend">
    <w:name w:val="Table_Legend"/>
    <w:basedOn w:val="TableText"/>
    <w:rsid w:val="00435E1D"/>
    <w:pPr>
      <w:spacing w:before="120"/>
    </w:pPr>
  </w:style>
  <w:style w:type="paragraph" w:customStyle="1" w:styleId="TableText">
    <w:name w:val="Table_Text"/>
    <w:basedOn w:val="Normal"/>
    <w:rsid w:val="00435E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35E1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35E1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35E1D"/>
    <w:pPr>
      <w:spacing w:before="80"/>
      <w:ind w:left="794" w:hanging="794"/>
    </w:pPr>
  </w:style>
  <w:style w:type="paragraph" w:customStyle="1" w:styleId="enumlev2">
    <w:name w:val="enumlev2"/>
    <w:basedOn w:val="enumlev1"/>
    <w:rsid w:val="00435E1D"/>
    <w:pPr>
      <w:ind w:left="1191" w:hanging="397"/>
    </w:pPr>
  </w:style>
  <w:style w:type="paragraph" w:customStyle="1" w:styleId="enumlev3">
    <w:name w:val="enumlev3"/>
    <w:basedOn w:val="enumlev2"/>
    <w:rsid w:val="00435E1D"/>
    <w:pPr>
      <w:ind w:left="1588"/>
    </w:pPr>
  </w:style>
  <w:style w:type="paragraph" w:customStyle="1" w:styleId="TableHead">
    <w:name w:val="Table_Head"/>
    <w:basedOn w:val="TableText"/>
    <w:rsid w:val="00435E1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35E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35E1D"/>
    <w:pPr>
      <w:spacing w:before="480"/>
    </w:pPr>
  </w:style>
  <w:style w:type="paragraph" w:customStyle="1" w:styleId="FigureTitle">
    <w:name w:val="Figure_Title"/>
    <w:basedOn w:val="TableTitle"/>
    <w:next w:val="Normal"/>
    <w:rsid w:val="00435E1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35E1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35E1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35E1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35E1D"/>
  </w:style>
  <w:style w:type="paragraph" w:customStyle="1" w:styleId="AppendixRef">
    <w:name w:val="Appendix_Ref"/>
    <w:basedOn w:val="AnnexRef"/>
    <w:next w:val="AppendixTitle"/>
    <w:rsid w:val="00435E1D"/>
  </w:style>
  <w:style w:type="paragraph" w:customStyle="1" w:styleId="AppendixTitle">
    <w:name w:val="Appendix_Title"/>
    <w:basedOn w:val="AnnexTitle"/>
    <w:next w:val="Normalaftertitle"/>
    <w:rsid w:val="00435E1D"/>
  </w:style>
  <w:style w:type="paragraph" w:customStyle="1" w:styleId="RefTitle">
    <w:name w:val="Ref_Title"/>
    <w:basedOn w:val="Normal"/>
    <w:next w:val="RefText"/>
    <w:rsid w:val="00435E1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35E1D"/>
    <w:pPr>
      <w:ind w:left="794" w:hanging="794"/>
    </w:pPr>
  </w:style>
  <w:style w:type="paragraph" w:customStyle="1" w:styleId="Equation">
    <w:name w:val="Equation"/>
    <w:basedOn w:val="Normal"/>
    <w:rsid w:val="00435E1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35E1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35E1D"/>
    <w:pPr>
      <w:spacing w:before="320"/>
    </w:pPr>
  </w:style>
  <w:style w:type="paragraph" w:customStyle="1" w:styleId="call">
    <w:name w:val="call"/>
    <w:basedOn w:val="Normal"/>
    <w:next w:val="Normal"/>
    <w:rsid w:val="00435E1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35E1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35E1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35E1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35E1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35E1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35E1D"/>
  </w:style>
  <w:style w:type="paragraph" w:customStyle="1" w:styleId="ITUbureau">
    <w:name w:val="ITU_bureau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35E1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35E1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35E1D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35E1D"/>
    <w:rPr>
      <w:color w:val="0000FF"/>
      <w:u w:val="single"/>
    </w:rPr>
  </w:style>
  <w:style w:type="paragraph" w:customStyle="1" w:styleId="Qlist">
    <w:name w:val="Qlis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35E1D"/>
    <w:pPr>
      <w:tabs>
        <w:tab w:val="left" w:pos="397"/>
      </w:tabs>
    </w:pPr>
  </w:style>
  <w:style w:type="paragraph" w:customStyle="1" w:styleId="FirstFooter">
    <w:name w:val="FirstFooter"/>
    <w:basedOn w:val="Footer"/>
    <w:rsid w:val="00435E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35E1D"/>
  </w:style>
  <w:style w:type="paragraph" w:styleId="BodyText0">
    <w:name w:val="Body Tex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35E1D"/>
  </w:style>
  <w:style w:type="paragraph" w:customStyle="1" w:styleId="AnnexNo">
    <w:name w:val="Annex_No"/>
    <w:basedOn w:val="Normal"/>
    <w:next w:val="Normal"/>
    <w:rsid w:val="00435E1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435E1D"/>
    <w:rPr>
      <w:color w:val="800080"/>
      <w:u w:val="single"/>
    </w:rPr>
  </w:style>
  <w:style w:type="paragraph" w:styleId="BodyTextIndent">
    <w:name w:val="Body Text Indent"/>
    <w:basedOn w:val="Normal"/>
    <w:rsid w:val="00435E1D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435E1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22649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8A5870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PC_TSBcirc2.dotm</Template>
  <TotalTime>12</TotalTime>
  <Pages>2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986</CharactersWithSpaces>
  <SharedDoc>false</SharedDoc>
  <HLinks>
    <vt:vector size="6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zheng</dc:creator>
  <cp:keywords/>
  <dc:description/>
  <cp:lastModifiedBy>Norton Viard, Emma</cp:lastModifiedBy>
  <cp:revision>7</cp:revision>
  <cp:lastPrinted>2012-03-19T08:43:00Z</cp:lastPrinted>
  <dcterms:created xsi:type="dcterms:W3CDTF">2012-03-12T13:53:00Z</dcterms:created>
  <dcterms:modified xsi:type="dcterms:W3CDTF">2012-03-19T08:43:00Z</dcterms:modified>
</cp:coreProperties>
</file>