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86" w:rsidRDefault="004556D7" w:rsidP="00AB41FA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  <w:r>
        <w:tab/>
      </w:r>
      <w:r w:rsidR="00D27786">
        <w:t>Geneva,</w:t>
      </w:r>
      <w:r w:rsidR="00DA6143">
        <w:t xml:space="preserve"> </w:t>
      </w:r>
      <w:r w:rsidR="00AB41FA">
        <w:t>6</w:t>
      </w:r>
      <w:r w:rsidR="00DA6143">
        <w:t xml:space="preserve"> March 2012</w:t>
      </w:r>
    </w:p>
    <w:p w:rsidR="009B6F05" w:rsidRPr="009B6F05" w:rsidRDefault="009B6F05" w:rsidP="009B6F05"/>
    <w:p w:rsidR="00D27786" w:rsidRPr="00D27786" w:rsidRDefault="00D27786" w:rsidP="00D27786"/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D27786" w:rsidRPr="00F50108">
        <w:trPr>
          <w:cantSplit/>
        </w:trPr>
        <w:tc>
          <w:tcPr>
            <w:tcW w:w="6426" w:type="dxa"/>
            <w:vAlign w:val="center"/>
          </w:tcPr>
          <w:p w:rsidR="00D27786" w:rsidRPr="00E329A5" w:rsidRDefault="00D27786" w:rsidP="00D2778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D27786" w:rsidRPr="00F50108" w:rsidRDefault="00073963" w:rsidP="00D2778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786" w:rsidRPr="00F50108">
        <w:trPr>
          <w:cantSplit/>
        </w:trPr>
        <w:tc>
          <w:tcPr>
            <w:tcW w:w="6426" w:type="dxa"/>
            <w:vAlign w:val="center"/>
          </w:tcPr>
          <w:p w:rsidR="00D27786" w:rsidRPr="00F50108" w:rsidRDefault="00D27786" w:rsidP="00D2778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D27786" w:rsidRPr="00F50108" w:rsidRDefault="00D27786" w:rsidP="00D27786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4556D7">
        <w:trPr>
          <w:cantSplit/>
        </w:trPr>
        <w:tc>
          <w:tcPr>
            <w:tcW w:w="993" w:type="dxa"/>
          </w:tcPr>
          <w:p w:rsidR="00D27786" w:rsidRDefault="001823E1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Ref:</w:t>
            </w:r>
          </w:p>
          <w:p w:rsidR="004556D7" w:rsidRDefault="001823E1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Tel:</w:t>
            </w:r>
          </w:p>
          <w:p w:rsidR="004556D7" w:rsidRPr="001823E1" w:rsidRDefault="001823E1" w:rsidP="001823E1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Fax:</w:t>
            </w:r>
          </w:p>
        </w:tc>
        <w:tc>
          <w:tcPr>
            <w:tcW w:w="4436" w:type="dxa"/>
          </w:tcPr>
          <w:p w:rsidR="001823E1" w:rsidRDefault="001823E1" w:rsidP="001823E1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TSB Circular 265</w:t>
            </w:r>
          </w:p>
          <w:p w:rsidR="004556D7" w:rsidRDefault="004556D7" w:rsidP="00DA6143">
            <w:pPr>
              <w:tabs>
                <w:tab w:val="left" w:pos="4111"/>
              </w:tabs>
              <w:spacing w:before="0"/>
            </w:pPr>
            <w:r>
              <w:t xml:space="preserve">+41 22 730 </w:t>
            </w:r>
            <w:r w:rsidR="00C70CA3">
              <w:t>58</w:t>
            </w:r>
            <w:r w:rsidR="00DA6143">
              <w:t>7</w:t>
            </w:r>
            <w:r w:rsidR="00C70CA3">
              <w:t>5</w:t>
            </w:r>
            <w:r>
              <w:br/>
              <w:t>+41 22 730 5853</w:t>
            </w:r>
          </w:p>
        </w:tc>
        <w:tc>
          <w:tcPr>
            <w:tcW w:w="4436" w:type="dxa"/>
          </w:tcPr>
          <w:p w:rsidR="004556D7" w:rsidRDefault="0045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bookmarkStart w:id="1" w:name="Addressee_E"/>
            <w:bookmarkEnd w:id="1"/>
            <w:r>
              <w:t>-</w:t>
            </w:r>
            <w:r>
              <w:tab/>
              <w:t>To Administrations of Member States of the Union</w:t>
            </w:r>
          </w:p>
        </w:tc>
      </w:tr>
      <w:tr w:rsidR="004556D7">
        <w:trPr>
          <w:cantSplit/>
        </w:trPr>
        <w:tc>
          <w:tcPr>
            <w:tcW w:w="993" w:type="dxa"/>
          </w:tcPr>
          <w:p w:rsidR="004556D7" w:rsidRDefault="004556D7">
            <w:pPr>
              <w:spacing w:before="10"/>
            </w:pPr>
            <w:r>
              <w:t>E-mail:</w:t>
            </w:r>
          </w:p>
        </w:tc>
        <w:tc>
          <w:tcPr>
            <w:tcW w:w="4436" w:type="dxa"/>
          </w:tcPr>
          <w:p w:rsidR="004556D7" w:rsidRDefault="00E80AF0" w:rsidP="00E201D3">
            <w:pPr>
              <w:tabs>
                <w:tab w:val="left" w:pos="4111"/>
              </w:tabs>
              <w:spacing w:before="0"/>
            </w:pPr>
            <w:hyperlink r:id="rId9" w:history="1">
              <w:r w:rsidR="00E201D3" w:rsidRPr="00166BDB">
                <w:rPr>
                  <w:rStyle w:val="Hyperlink"/>
                </w:rPr>
                <w:t>tsbreg@itu.int</w:t>
              </w:r>
            </w:hyperlink>
            <w:r w:rsidR="005C7BD2">
              <w:t xml:space="preserve"> </w:t>
            </w:r>
          </w:p>
        </w:tc>
        <w:tc>
          <w:tcPr>
            <w:tcW w:w="4436" w:type="dxa"/>
          </w:tcPr>
          <w:p w:rsidR="004556D7" w:rsidRDefault="004556D7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Copy</w:t>
            </w:r>
            <w:r w:rsidR="00424B83">
              <w:rPr>
                <w:b/>
              </w:rPr>
              <w:t xml:space="preserve"> to</w:t>
            </w:r>
            <w:r>
              <w:rPr>
                <w:b/>
              </w:rPr>
              <w:t>:</w:t>
            </w:r>
          </w:p>
          <w:p w:rsidR="004556D7" w:rsidRDefault="004556D7" w:rsidP="00424B83">
            <w:pPr>
              <w:tabs>
                <w:tab w:val="clear" w:pos="794"/>
                <w:tab w:val="left" w:pos="141"/>
                <w:tab w:val="left" w:pos="4111"/>
              </w:tabs>
              <w:spacing w:before="0"/>
            </w:pPr>
            <w:r>
              <w:t>-</w:t>
            </w:r>
            <w:r>
              <w:tab/>
              <w:t>ITU-T Sector Members</w:t>
            </w:r>
          </w:p>
          <w:p w:rsidR="004556D7" w:rsidRPr="00AB41FA" w:rsidRDefault="004556D7" w:rsidP="00424B83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val="fr-FR"/>
              </w:rPr>
            </w:pPr>
            <w:r w:rsidRPr="00AB41FA">
              <w:rPr>
                <w:lang w:val="fr-FR"/>
              </w:rPr>
              <w:t>- ITU-T Associates</w:t>
            </w:r>
          </w:p>
          <w:p w:rsidR="00073963" w:rsidRPr="00AB41FA" w:rsidRDefault="00073963" w:rsidP="00424B83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val="fr-FR"/>
              </w:rPr>
            </w:pPr>
            <w:r w:rsidRPr="00AB41FA">
              <w:rPr>
                <w:lang w:val="fr-FR"/>
              </w:rPr>
              <w:t>-</w:t>
            </w:r>
            <w:r w:rsidRPr="00AB41FA">
              <w:rPr>
                <w:lang w:val="fr-FR"/>
              </w:rPr>
              <w:tab/>
              <w:t xml:space="preserve">ITU-T </w:t>
            </w:r>
            <w:proofErr w:type="spellStart"/>
            <w:r w:rsidRPr="00AB41FA">
              <w:rPr>
                <w:lang w:val="fr-FR"/>
              </w:rPr>
              <w:t>Academia</w:t>
            </w:r>
            <w:proofErr w:type="spellEnd"/>
          </w:p>
          <w:p w:rsidR="004556D7" w:rsidRDefault="004556D7" w:rsidP="00424B83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</w:pPr>
            <w:r>
              <w:t>-</w:t>
            </w:r>
            <w:r>
              <w:tab/>
              <w:t>Chairm</w:t>
            </w:r>
            <w:r w:rsidR="00DA6143">
              <w:t>e</w:t>
            </w:r>
            <w:r>
              <w:t xml:space="preserve">n and </w:t>
            </w:r>
            <w:r w:rsidR="00424B83">
              <w:t>v</w:t>
            </w:r>
            <w:r>
              <w:t>ice-</w:t>
            </w:r>
            <w:r w:rsidR="00424B83">
              <w:t>c</w:t>
            </w:r>
            <w:r>
              <w:t>hairm</w:t>
            </w:r>
            <w:r w:rsidR="005C7BD2">
              <w:t>e</w:t>
            </w:r>
            <w:r>
              <w:t xml:space="preserve">n of </w:t>
            </w:r>
            <w:r w:rsidR="00DA6143">
              <w:t xml:space="preserve">all ITU-T </w:t>
            </w:r>
            <w:r w:rsidR="00424B83">
              <w:t>s</w:t>
            </w:r>
            <w:r w:rsidR="00DA6143">
              <w:t xml:space="preserve">tudy </w:t>
            </w:r>
            <w:r w:rsidR="00424B83">
              <w:t>g</w:t>
            </w:r>
            <w:r w:rsidR="00DA6143">
              <w:t>roups</w:t>
            </w:r>
          </w:p>
          <w:p w:rsidR="004556D7" w:rsidRDefault="004556D7" w:rsidP="00424B83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</w:pPr>
            <w:r>
              <w:t>-</w:t>
            </w:r>
            <w:r>
              <w:tab/>
              <w:t>Director of the Telecommunication Development Bureau</w:t>
            </w:r>
          </w:p>
          <w:p w:rsidR="004556D7" w:rsidRDefault="004556D7" w:rsidP="00424B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</w:pPr>
            <w:r>
              <w:t>-</w:t>
            </w:r>
            <w:r>
              <w:tab/>
              <w:t xml:space="preserve">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  <w:p w:rsidR="004556D7" w:rsidRDefault="0045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</w:p>
        </w:tc>
      </w:tr>
    </w:tbl>
    <w:p w:rsidR="004556D7" w:rsidRDefault="004556D7">
      <w:pPr>
        <w:spacing w:before="0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6662"/>
      </w:tblGrid>
      <w:tr w:rsidR="004556D7">
        <w:trPr>
          <w:cantSplit/>
        </w:trPr>
        <w:tc>
          <w:tcPr>
            <w:tcW w:w="1100" w:type="dxa"/>
          </w:tcPr>
          <w:p w:rsidR="004556D7" w:rsidRDefault="004556D7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6662" w:type="dxa"/>
          </w:tcPr>
          <w:p w:rsidR="003801EF" w:rsidRPr="00424B83" w:rsidRDefault="00837508" w:rsidP="00424B83">
            <w:pPr>
              <w:tabs>
                <w:tab w:val="left" w:pos="4111"/>
              </w:tabs>
              <w:spacing w:before="0"/>
              <w:ind w:left="57" w:right="28"/>
              <w:rPr>
                <w:b/>
                <w:bCs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  <w:lang w:val="en-US" w:eastAsia="zh-CN"/>
              </w:rPr>
              <w:t xml:space="preserve">Designation of </w:t>
            </w:r>
            <w:r w:rsidR="00424B83">
              <w:rPr>
                <w:b/>
                <w:bCs/>
                <w:szCs w:val="24"/>
                <w:lang w:val="en-US" w:eastAsia="zh-CN"/>
              </w:rPr>
              <w:t>f</w:t>
            </w:r>
            <w:r>
              <w:rPr>
                <w:b/>
                <w:bCs/>
                <w:szCs w:val="24"/>
                <w:lang w:val="en-US" w:eastAsia="zh-CN"/>
              </w:rPr>
              <w:t xml:space="preserve">ocal </w:t>
            </w:r>
            <w:r w:rsidR="00424B83">
              <w:rPr>
                <w:b/>
                <w:bCs/>
                <w:szCs w:val="24"/>
                <w:lang w:val="en-US" w:eastAsia="zh-CN"/>
              </w:rPr>
              <w:t>p</w:t>
            </w:r>
            <w:r>
              <w:rPr>
                <w:b/>
                <w:bCs/>
                <w:szCs w:val="24"/>
                <w:lang w:val="en-US" w:eastAsia="zh-CN"/>
              </w:rPr>
              <w:t>oints</w:t>
            </w:r>
            <w:r w:rsidR="003801EF">
              <w:rPr>
                <w:b/>
                <w:bCs/>
                <w:szCs w:val="24"/>
                <w:lang w:val="en-US" w:eastAsia="zh-CN"/>
              </w:rPr>
              <w:t xml:space="preserve"> for </w:t>
            </w:r>
            <w:r w:rsidR="002A7E04">
              <w:rPr>
                <w:b/>
                <w:bCs/>
                <w:szCs w:val="24"/>
                <w:lang w:val="en-US" w:eastAsia="zh-CN"/>
              </w:rPr>
              <w:t xml:space="preserve">ITU-T </w:t>
            </w:r>
            <w:r w:rsidR="00424B83">
              <w:rPr>
                <w:b/>
                <w:bCs/>
                <w:szCs w:val="24"/>
                <w:lang w:val="en-US" w:eastAsia="zh-CN"/>
              </w:rPr>
              <w:t>s</w:t>
            </w:r>
            <w:r w:rsidR="003801EF">
              <w:rPr>
                <w:b/>
                <w:bCs/>
                <w:szCs w:val="24"/>
                <w:lang w:val="en-US" w:eastAsia="zh-CN"/>
              </w:rPr>
              <w:t xml:space="preserve">tudy </w:t>
            </w:r>
            <w:r w:rsidR="00424B83" w:rsidRPr="00A32585">
              <w:rPr>
                <w:b/>
                <w:bCs/>
                <w:szCs w:val="24"/>
                <w:lang w:val="en-US" w:eastAsia="zh-CN"/>
              </w:rPr>
              <w:t>g</w:t>
            </w:r>
            <w:r w:rsidR="003801EF" w:rsidRPr="00A32585">
              <w:rPr>
                <w:b/>
                <w:bCs/>
                <w:szCs w:val="24"/>
                <w:lang w:val="en-US" w:eastAsia="zh-CN"/>
              </w:rPr>
              <w:t>roup</w:t>
            </w:r>
            <w:r w:rsidR="003801EF">
              <w:rPr>
                <w:b/>
                <w:bCs/>
                <w:szCs w:val="24"/>
                <w:lang w:val="en-US" w:eastAsia="zh-CN"/>
              </w:rPr>
              <w:t xml:space="preserve"> and TSAG meetings</w:t>
            </w:r>
            <w:r w:rsidR="00625968">
              <w:rPr>
                <w:b/>
                <w:bCs/>
                <w:szCs w:val="24"/>
                <w:lang w:val="en-US" w:eastAsia="zh-CN"/>
              </w:rPr>
              <w:t xml:space="preserve"> </w:t>
            </w:r>
            <w:r w:rsidR="00625968" w:rsidRPr="00424B83">
              <w:rPr>
                <w:b/>
                <w:bCs/>
                <w:szCs w:val="24"/>
                <w:lang w:val="en-US" w:eastAsia="zh-CN"/>
              </w:rPr>
              <w:t>(</w:t>
            </w:r>
            <w:r w:rsidR="00625968" w:rsidRPr="00424B83">
              <w:rPr>
                <w:b/>
                <w:bCs/>
                <w:color w:val="000000"/>
                <w:szCs w:val="24"/>
                <w:lang w:val="en-US" w:eastAsia="zh-CN"/>
              </w:rPr>
              <w:t>2012-2016</w:t>
            </w:r>
            <w:r w:rsidR="00625968" w:rsidRPr="00424B83">
              <w:rPr>
                <w:b/>
                <w:bCs/>
                <w:szCs w:val="24"/>
                <w:lang w:val="en-US" w:eastAsia="zh-CN"/>
              </w:rPr>
              <w:t>)</w:t>
            </w:r>
          </w:p>
          <w:p w:rsidR="004556D7" w:rsidRDefault="004556D7" w:rsidP="003801EF">
            <w:pPr>
              <w:tabs>
                <w:tab w:val="left" w:pos="4111"/>
              </w:tabs>
              <w:spacing w:before="0"/>
              <w:ind w:left="57" w:right="28"/>
            </w:pPr>
          </w:p>
        </w:tc>
      </w:tr>
    </w:tbl>
    <w:p w:rsidR="000B1EA5" w:rsidRDefault="000B1EA5" w:rsidP="00DA6143">
      <w:pPr>
        <w:jc w:val="both"/>
      </w:pPr>
      <w:bookmarkStart w:id="2" w:name="StartTyping_E"/>
      <w:bookmarkEnd w:id="2"/>
    </w:p>
    <w:p w:rsidR="00A32585" w:rsidRDefault="004556D7" w:rsidP="00A32585">
      <w:pPr>
        <w:jc w:val="both"/>
      </w:pPr>
      <w:r>
        <w:t xml:space="preserve">Dear </w:t>
      </w:r>
      <w:r w:rsidR="00A32585">
        <w:t>Madam</w:t>
      </w:r>
      <w:proofErr w:type="gramStart"/>
      <w:r w:rsidR="00A32585">
        <w:t>,</w:t>
      </w:r>
      <w:proofErr w:type="gramEnd"/>
      <w:r w:rsidR="00A32585">
        <w:br/>
        <w:t>Dear Sir,</w:t>
      </w:r>
    </w:p>
    <w:p w:rsidR="00DC44F1" w:rsidRDefault="00DC44F1" w:rsidP="00DA614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both"/>
        <w:textAlignment w:val="auto"/>
        <w:rPr>
          <w:szCs w:val="24"/>
          <w:lang w:val="en-US" w:eastAsia="zh-CN"/>
        </w:rPr>
      </w:pPr>
    </w:p>
    <w:p w:rsidR="00837508" w:rsidRDefault="00837508" w:rsidP="00A32585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both"/>
        <w:textAlignment w:val="auto"/>
        <w:rPr>
          <w:szCs w:val="24"/>
          <w:lang w:val="en-US" w:eastAsia="zh-CN"/>
        </w:rPr>
      </w:pPr>
      <w:r>
        <w:rPr>
          <w:szCs w:val="24"/>
          <w:lang w:val="en-US" w:eastAsia="zh-CN"/>
        </w:rPr>
        <w:t xml:space="preserve">The Telecommunication </w:t>
      </w:r>
      <w:r w:rsidRPr="00FE2599">
        <w:rPr>
          <w:szCs w:val="24"/>
          <w:lang w:val="en-US" w:eastAsia="zh-CN"/>
        </w:rPr>
        <w:t>Standardization Advisor</w:t>
      </w:r>
      <w:r w:rsidR="005A5092" w:rsidRPr="00FE2599">
        <w:rPr>
          <w:szCs w:val="24"/>
          <w:lang w:val="en-US" w:eastAsia="zh-CN"/>
        </w:rPr>
        <w:t>y</w:t>
      </w:r>
      <w:r w:rsidRPr="005F3740">
        <w:rPr>
          <w:szCs w:val="24"/>
          <w:lang w:val="en-US" w:eastAsia="zh-CN"/>
        </w:rPr>
        <w:t xml:space="preserve"> Group (TSAG) a</w:t>
      </w:r>
      <w:r w:rsidR="00ED0040" w:rsidRPr="00434FA3">
        <w:rPr>
          <w:szCs w:val="24"/>
          <w:lang w:val="en-US" w:eastAsia="zh-CN"/>
        </w:rPr>
        <w:t>gree</w:t>
      </w:r>
      <w:r w:rsidRPr="005F3740">
        <w:rPr>
          <w:szCs w:val="24"/>
          <w:lang w:val="en-US" w:eastAsia="zh-CN"/>
        </w:rPr>
        <w:t>d</w:t>
      </w:r>
      <w:r w:rsidR="00A32585">
        <w:rPr>
          <w:szCs w:val="24"/>
          <w:lang w:val="en-US" w:eastAsia="zh-CN"/>
        </w:rPr>
        <w:t>,</w:t>
      </w:r>
      <w:r w:rsidRPr="005F3740">
        <w:rPr>
          <w:szCs w:val="24"/>
          <w:lang w:val="en-US" w:eastAsia="zh-CN"/>
        </w:rPr>
        <w:t xml:space="preserve"> at its meeting of 10-13 January 2012</w:t>
      </w:r>
      <w:r w:rsidR="00A32585">
        <w:rPr>
          <w:szCs w:val="24"/>
          <w:lang w:val="en-US" w:eastAsia="zh-CN"/>
        </w:rPr>
        <w:t>,</w:t>
      </w:r>
      <w:r w:rsidRPr="005F3740">
        <w:rPr>
          <w:szCs w:val="24"/>
          <w:lang w:val="en-US" w:eastAsia="zh-CN"/>
        </w:rPr>
        <w:t xml:space="preserve"> that a </w:t>
      </w:r>
      <w:r w:rsidR="00A32585">
        <w:rPr>
          <w:szCs w:val="24"/>
          <w:lang w:val="en-US" w:eastAsia="zh-CN"/>
        </w:rPr>
        <w:t>c</w:t>
      </w:r>
      <w:r w:rsidR="001E3399" w:rsidRPr="00434FA3">
        <w:rPr>
          <w:szCs w:val="24"/>
          <w:lang w:val="en-US" w:eastAsia="zh-CN"/>
        </w:rPr>
        <w:t>ircular</w:t>
      </w:r>
      <w:r w:rsidRPr="00434FA3">
        <w:rPr>
          <w:szCs w:val="24"/>
          <w:lang w:val="en-US" w:eastAsia="zh-CN"/>
        </w:rPr>
        <w:t xml:space="preserve"> </w:t>
      </w:r>
      <w:r w:rsidR="003C64D3">
        <w:rPr>
          <w:szCs w:val="24"/>
          <w:lang w:val="en-US" w:eastAsia="zh-CN"/>
        </w:rPr>
        <w:t>should</w:t>
      </w:r>
      <w:r w:rsidR="00C701CA">
        <w:rPr>
          <w:szCs w:val="24"/>
          <w:lang w:val="en-US" w:eastAsia="zh-CN"/>
        </w:rPr>
        <w:t xml:space="preserve"> </w:t>
      </w:r>
      <w:r w:rsidRPr="00434FA3">
        <w:rPr>
          <w:szCs w:val="24"/>
          <w:lang w:val="en-US" w:eastAsia="zh-CN"/>
        </w:rPr>
        <w:t>be issued</w:t>
      </w:r>
      <w:r>
        <w:rPr>
          <w:szCs w:val="24"/>
          <w:lang w:val="en-US" w:eastAsia="zh-CN"/>
        </w:rPr>
        <w:t xml:space="preserve"> to request </w:t>
      </w:r>
      <w:r w:rsidRPr="00837508">
        <w:rPr>
          <w:szCs w:val="24"/>
          <w:lang w:val="en-US" w:eastAsia="zh-CN"/>
        </w:rPr>
        <w:t xml:space="preserve">each member of ITU-T </w:t>
      </w:r>
      <w:r>
        <w:rPr>
          <w:szCs w:val="24"/>
          <w:lang w:val="en-US" w:eastAsia="zh-CN"/>
        </w:rPr>
        <w:t xml:space="preserve">to </w:t>
      </w:r>
      <w:r w:rsidRPr="00837508">
        <w:rPr>
          <w:szCs w:val="24"/>
          <w:lang w:val="en-US" w:eastAsia="zh-CN"/>
        </w:rPr>
        <w:t xml:space="preserve">designate </w:t>
      </w:r>
      <w:r w:rsidR="003C64D3">
        <w:rPr>
          <w:szCs w:val="24"/>
          <w:lang w:val="en-US" w:eastAsia="zh-CN"/>
        </w:rPr>
        <w:t>its</w:t>
      </w:r>
      <w:r w:rsidRPr="00837508">
        <w:rPr>
          <w:szCs w:val="24"/>
          <w:lang w:val="en-US" w:eastAsia="zh-CN"/>
        </w:rPr>
        <w:t xml:space="preserve"> </w:t>
      </w:r>
      <w:proofErr w:type="gramStart"/>
      <w:r w:rsidRPr="00837508">
        <w:rPr>
          <w:szCs w:val="24"/>
          <w:lang w:val="en-US" w:eastAsia="zh-CN"/>
        </w:rPr>
        <w:t>focal point(s)</w:t>
      </w:r>
      <w:proofErr w:type="gramEnd"/>
      <w:r>
        <w:rPr>
          <w:szCs w:val="24"/>
          <w:lang w:val="en-US" w:eastAsia="zh-CN"/>
        </w:rPr>
        <w:t xml:space="preserve"> for ITU-T </w:t>
      </w:r>
      <w:r w:rsidR="00A32585">
        <w:rPr>
          <w:szCs w:val="24"/>
          <w:lang w:val="en-US" w:eastAsia="zh-CN"/>
        </w:rPr>
        <w:t>s</w:t>
      </w:r>
      <w:r>
        <w:rPr>
          <w:szCs w:val="24"/>
          <w:lang w:val="en-US" w:eastAsia="zh-CN"/>
        </w:rPr>
        <w:t xml:space="preserve">tudy </w:t>
      </w:r>
      <w:r w:rsidR="00A32585" w:rsidRPr="008A5A1F">
        <w:rPr>
          <w:szCs w:val="24"/>
          <w:lang w:val="en-US" w:eastAsia="zh-CN"/>
        </w:rPr>
        <w:t>g</w:t>
      </w:r>
      <w:r w:rsidRPr="008A5A1F">
        <w:rPr>
          <w:szCs w:val="24"/>
          <w:lang w:val="en-US" w:eastAsia="zh-CN"/>
        </w:rPr>
        <w:t>roup</w:t>
      </w:r>
      <w:r>
        <w:rPr>
          <w:szCs w:val="24"/>
          <w:lang w:val="en-US" w:eastAsia="zh-CN"/>
        </w:rPr>
        <w:t xml:space="preserve"> </w:t>
      </w:r>
      <w:r w:rsidR="00C701CA">
        <w:rPr>
          <w:szCs w:val="24"/>
          <w:lang w:val="en-US" w:eastAsia="zh-CN"/>
        </w:rPr>
        <w:t>and</w:t>
      </w:r>
      <w:r>
        <w:rPr>
          <w:szCs w:val="24"/>
          <w:lang w:val="en-US" w:eastAsia="zh-CN"/>
        </w:rPr>
        <w:t xml:space="preserve"> TSAG </w:t>
      </w:r>
      <w:r w:rsidRPr="00434FA3">
        <w:rPr>
          <w:szCs w:val="24"/>
          <w:lang w:val="en-US" w:eastAsia="zh-CN"/>
        </w:rPr>
        <w:t>meeting</w:t>
      </w:r>
      <w:r w:rsidR="003F673B">
        <w:rPr>
          <w:szCs w:val="24"/>
          <w:lang w:val="en-US" w:eastAsia="zh-CN"/>
        </w:rPr>
        <w:t>s</w:t>
      </w:r>
      <w:r w:rsidRPr="00434FA3">
        <w:rPr>
          <w:szCs w:val="24"/>
          <w:lang w:val="en-US" w:eastAsia="zh-CN"/>
        </w:rPr>
        <w:t>.</w:t>
      </w:r>
      <w:r w:rsidRPr="00837508">
        <w:t xml:space="preserve"> </w:t>
      </w:r>
      <w:r w:rsidRPr="00837508">
        <w:rPr>
          <w:szCs w:val="24"/>
          <w:lang w:val="en-US" w:eastAsia="zh-CN"/>
        </w:rPr>
        <w:t xml:space="preserve">The focal point(s) </w:t>
      </w:r>
      <w:r w:rsidR="00A32585">
        <w:rPr>
          <w:szCs w:val="24"/>
          <w:lang w:val="en-US" w:eastAsia="zh-CN"/>
        </w:rPr>
        <w:t>is/</w:t>
      </w:r>
      <w:r w:rsidR="003C64D3">
        <w:rPr>
          <w:szCs w:val="24"/>
          <w:lang w:val="en-US" w:eastAsia="zh-CN"/>
        </w:rPr>
        <w:t>are</w:t>
      </w:r>
      <w:r w:rsidRPr="00837508">
        <w:rPr>
          <w:szCs w:val="24"/>
          <w:lang w:val="en-US" w:eastAsia="zh-CN"/>
        </w:rPr>
        <w:t xml:space="preserve"> responsible for </w:t>
      </w:r>
      <w:r w:rsidR="00ED0040">
        <w:rPr>
          <w:szCs w:val="24"/>
          <w:lang w:val="en-US" w:eastAsia="zh-CN"/>
        </w:rPr>
        <w:t>coordinating</w:t>
      </w:r>
      <w:r w:rsidRPr="00837508">
        <w:rPr>
          <w:szCs w:val="24"/>
          <w:lang w:val="en-US" w:eastAsia="zh-CN"/>
        </w:rPr>
        <w:t xml:space="preserve"> </w:t>
      </w:r>
      <w:r w:rsidR="00ED0040">
        <w:rPr>
          <w:szCs w:val="24"/>
          <w:lang w:val="en-US" w:eastAsia="zh-CN"/>
        </w:rPr>
        <w:t>the</w:t>
      </w:r>
      <w:r w:rsidRPr="00837508">
        <w:rPr>
          <w:szCs w:val="24"/>
          <w:lang w:val="en-US" w:eastAsia="zh-CN"/>
        </w:rPr>
        <w:t xml:space="preserve"> registration requests</w:t>
      </w:r>
      <w:r w:rsidR="003C64D3">
        <w:rPr>
          <w:szCs w:val="24"/>
          <w:lang w:val="en-US" w:eastAsia="zh-CN"/>
        </w:rPr>
        <w:t xml:space="preserve"> of the respective</w:t>
      </w:r>
      <w:r w:rsidR="00C70CA3">
        <w:rPr>
          <w:szCs w:val="24"/>
          <w:lang w:val="en-US" w:eastAsia="zh-CN"/>
        </w:rPr>
        <w:t xml:space="preserve"> </w:t>
      </w:r>
      <w:r w:rsidRPr="00837508">
        <w:rPr>
          <w:szCs w:val="24"/>
          <w:lang w:val="en-US" w:eastAsia="zh-CN"/>
        </w:rPr>
        <w:t>administration/organization</w:t>
      </w:r>
      <w:r>
        <w:rPr>
          <w:szCs w:val="24"/>
          <w:lang w:val="en-US" w:eastAsia="zh-CN"/>
        </w:rPr>
        <w:t xml:space="preserve"> </w:t>
      </w:r>
      <w:r w:rsidR="003C64D3">
        <w:rPr>
          <w:szCs w:val="24"/>
          <w:lang w:val="en-US" w:eastAsia="zh-CN"/>
        </w:rPr>
        <w:t>(</w:t>
      </w:r>
      <w:r w:rsidR="00A32585">
        <w:rPr>
          <w:szCs w:val="24"/>
          <w:lang w:val="en-US" w:eastAsia="zh-CN"/>
        </w:rPr>
        <w:t>s</w:t>
      </w:r>
      <w:r w:rsidR="00ED0040">
        <w:rPr>
          <w:szCs w:val="24"/>
          <w:lang w:val="en-US" w:eastAsia="zh-CN"/>
        </w:rPr>
        <w:t xml:space="preserve">ee </w:t>
      </w:r>
      <w:r w:rsidR="00A32585">
        <w:rPr>
          <w:szCs w:val="24"/>
          <w:lang w:val="en-US" w:eastAsia="zh-CN"/>
        </w:rPr>
        <w:t>§</w:t>
      </w:r>
      <w:r>
        <w:rPr>
          <w:szCs w:val="24"/>
          <w:lang w:val="en-US" w:eastAsia="zh-CN"/>
        </w:rPr>
        <w:t>7.5 of the TSAG Chairman’s report (TD 359)</w:t>
      </w:r>
      <w:r w:rsidR="00A32585">
        <w:rPr>
          <w:szCs w:val="24"/>
          <w:lang w:val="en-US" w:eastAsia="zh-CN"/>
        </w:rPr>
        <w:t>)</w:t>
      </w:r>
      <w:r>
        <w:rPr>
          <w:szCs w:val="24"/>
          <w:lang w:val="en-US" w:eastAsia="zh-CN"/>
        </w:rPr>
        <w:t>.</w:t>
      </w:r>
    </w:p>
    <w:p w:rsidR="00837508" w:rsidRDefault="00837508" w:rsidP="00DA614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both"/>
        <w:textAlignment w:val="auto"/>
        <w:rPr>
          <w:szCs w:val="24"/>
          <w:lang w:val="en-US" w:eastAsia="zh-CN"/>
        </w:rPr>
      </w:pPr>
    </w:p>
    <w:p w:rsidR="00ED0040" w:rsidRDefault="003C64D3" w:rsidP="00A32585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both"/>
        <w:textAlignment w:val="auto"/>
        <w:rPr>
          <w:szCs w:val="24"/>
          <w:lang w:val="en-US" w:eastAsia="zh-CN"/>
        </w:rPr>
      </w:pPr>
      <w:r>
        <w:rPr>
          <w:szCs w:val="24"/>
          <w:lang w:val="en-US" w:eastAsia="zh-CN"/>
        </w:rPr>
        <w:t xml:space="preserve">Accordingly, </w:t>
      </w:r>
      <w:r w:rsidR="00ED0040">
        <w:rPr>
          <w:szCs w:val="24"/>
          <w:lang w:val="en-US" w:eastAsia="zh-CN"/>
        </w:rPr>
        <w:t>Member States, ITU-T Sector Members, ITU-T Associates</w:t>
      </w:r>
      <w:r w:rsidR="00625968">
        <w:rPr>
          <w:szCs w:val="24"/>
          <w:lang w:val="en-US" w:eastAsia="zh-CN"/>
        </w:rPr>
        <w:t>,</w:t>
      </w:r>
      <w:r w:rsidR="00ED0040">
        <w:rPr>
          <w:szCs w:val="24"/>
          <w:lang w:val="en-US" w:eastAsia="zh-CN"/>
        </w:rPr>
        <w:t xml:space="preserve"> ITU-T Academia</w:t>
      </w:r>
      <w:r w:rsidR="00625968">
        <w:rPr>
          <w:bCs/>
          <w:lang w:val="en-US"/>
        </w:rPr>
        <w:t>, regional and/or international organization</w:t>
      </w:r>
      <w:r>
        <w:rPr>
          <w:bCs/>
          <w:lang w:val="en-US"/>
        </w:rPr>
        <w:t>s</w:t>
      </w:r>
      <w:r w:rsidR="00625968">
        <w:rPr>
          <w:bCs/>
          <w:lang w:val="en-US"/>
        </w:rPr>
        <w:t xml:space="preserve"> </w:t>
      </w:r>
      <w:r w:rsidR="00A32585">
        <w:rPr>
          <w:bCs/>
          <w:lang w:val="en-US"/>
        </w:rPr>
        <w:t>and</w:t>
      </w:r>
      <w:r w:rsidR="00625968">
        <w:rPr>
          <w:bCs/>
          <w:lang w:val="en-US"/>
        </w:rPr>
        <w:t xml:space="preserve"> other </w:t>
      </w:r>
      <w:r w:rsidR="00A44E84">
        <w:rPr>
          <w:bCs/>
          <w:lang w:val="en-US"/>
        </w:rPr>
        <w:t>members</w:t>
      </w:r>
      <w:r w:rsidR="00A44E84">
        <w:rPr>
          <w:szCs w:val="24"/>
          <w:lang w:val="en-US" w:eastAsia="zh-CN"/>
        </w:rPr>
        <w:t xml:space="preserve"> </w:t>
      </w:r>
      <w:r w:rsidR="00ED0040">
        <w:rPr>
          <w:szCs w:val="24"/>
          <w:lang w:val="en-US" w:eastAsia="zh-CN"/>
        </w:rPr>
        <w:t xml:space="preserve">are requested to </w:t>
      </w:r>
      <w:r w:rsidR="00C701CA">
        <w:rPr>
          <w:szCs w:val="24"/>
          <w:lang w:val="en-US" w:eastAsia="zh-CN"/>
        </w:rPr>
        <w:t>designate</w:t>
      </w:r>
      <w:r w:rsidR="00ED0040">
        <w:rPr>
          <w:szCs w:val="24"/>
          <w:lang w:val="en-US" w:eastAsia="zh-CN"/>
        </w:rPr>
        <w:t xml:space="preserve"> one or </w:t>
      </w:r>
      <w:r w:rsidR="00A32585">
        <w:rPr>
          <w:szCs w:val="24"/>
          <w:lang w:val="en-US" w:eastAsia="zh-CN"/>
        </w:rPr>
        <w:t>more</w:t>
      </w:r>
      <w:r w:rsidR="00ED0040">
        <w:rPr>
          <w:szCs w:val="24"/>
          <w:lang w:val="en-US" w:eastAsia="zh-CN"/>
        </w:rPr>
        <w:t xml:space="preserve"> Designated Focal Point(s) (DFP</w:t>
      </w:r>
      <w:r w:rsidR="00A32585">
        <w:rPr>
          <w:szCs w:val="24"/>
          <w:lang w:val="en-US" w:eastAsia="zh-CN"/>
        </w:rPr>
        <w:t>s</w:t>
      </w:r>
      <w:r w:rsidR="00ED0040">
        <w:rPr>
          <w:szCs w:val="24"/>
          <w:lang w:val="en-US" w:eastAsia="zh-CN"/>
        </w:rPr>
        <w:t xml:space="preserve">) to facilitate the registration of their representatives </w:t>
      </w:r>
      <w:r w:rsidR="00600C0A">
        <w:rPr>
          <w:szCs w:val="24"/>
          <w:lang w:val="en-US" w:eastAsia="zh-CN"/>
        </w:rPr>
        <w:t>a</w:t>
      </w:r>
      <w:r w:rsidR="00ED0040">
        <w:rPr>
          <w:szCs w:val="24"/>
          <w:lang w:val="en-US" w:eastAsia="zh-CN"/>
        </w:rPr>
        <w:t xml:space="preserve">t ITU-T meetings. </w:t>
      </w:r>
    </w:p>
    <w:p w:rsidR="00600C0A" w:rsidRDefault="00600C0A" w:rsidP="00DA614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both"/>
        <w:textAlignment w:val="auto"/>
        <w:rPr>
          <w:szCs w:val="24"/>
          <w:lang w:val="en-US" w:eastAsia="zh-CN"/>
        </w:rPr>
      </w:pPr>
    </w:p>
    <w:p w:rsidR="00600C0A" w:rsidRDefault="00600C0A" w:rsidP="00A32585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both"/>
        <w:textAlignment w:val="auto"/>
        <w:rPr>
          <w:szCs w:val="24"/>
          <w:lang w:val="en-US" w:eastAsia="zh-CN"/>
        </w:rPr>
      </w:pPr>
      <w:r>
        <w:rPr>
          <w:szCs w:val="24"/>
          <w:lang w:val="en-US" w:eastAsia="zh-CN"/>
        </w:rPr>
        <w:t xml:space="preserve">The </w:t>
      </w:r>
      <w:r w:rsidR="003C64D3">
        <w:rPr>
          <w:szCs w:val="24"/>
          <w:lang w:val="en-US" w:eastAsia="zh-CN"/>
        </w:rPr>
        <w:t xml:space="preserve">new </w:t>
      </w:r>
      <w:r>
        <w:rPr>
          <w:szCs w:val="24"/>
          <w:lang w:val="en-US" w:eastAsia="zh-CN"/>
        </w:rPr>
        <w:t xml:space="preserve">DFP mechanism will </w:t>
      </w:r>
      <w:r w:rsidR="00C701CA">
        <w:rPr>
          <w:szCs w:val="24"/>
          <w:lang w:val="en-US" w:eastAsia="zh-CN"/>
        </w:rPr>
        <w:t>i</w:t>
      </w:r>
      <w:r w:rsidR="003F673B">
        <w:rPr>
          <w:szCs w:val="24"/>
          <w:lang w:val="en-US" w:eastAsia="zh-CN"/>
        </w:rPr>
        <w:t>ntegrate smoothly</w:t>
      </w:r>
      <w:r w:rsidRPr="00600C0A">
        <w:rPr>
          <w:szCs w:val="24"/>
          <w:lang w:val="en-US" w:eastAsia="zh-CN"/>
        </w:rPr>
        <w:t xml:space="preserve"> </w:t>
      </w:r>
      <w:r w:rsidR="003C64D3">
        <w:rPr>
          <w:szCs w:val="24"/>
          <w:lang w:val="en-US" w:eastAsia="zh-CN"/>
        </w:rPr>
        <w:t xml:space="preserve">with </w:t>
      </w:r>
      <w:r>
        <w:rPr>
          <w:szCs w:val="24"/>
          <w:lang w:val="en-US" w:eastAsia="zh-CN"/>
        </w:rPr>
        <w:t xml:space="preserve">the </w:t>
      </w:r>
      <w:r w:rsidR="003C64D3">
        <w:rPr>
          <w:szCs w:val="24"/>
          <w:lang w:val="en-US" w:eastAsia="zh-CN"/>
        </w:rPr>
        <w:t xml:space="preserve">existing </w:t>
      </w:r>
      <w:r w:rsidR="00AD0BC7">
        <w:rPr>
          <w:szCs w:val="24"/>
          <w:lang w:val="en-US" w:eastAsia="zh-CN"/>
        </w:rPr>
        <w:t>Event Delegate Registration System</w:t>
      </w:r>
      <w:r w:rsidR="00AD0BC7" w:rsidDel="00AD0BC7">
        <w:rPr>
          <w:szCs w:val="24"/>
          <w:lang w:val="en-US" w:eastAsia="zh-CN"/>
        </w:rPr>
        <w:t xml:space="preserve"> </w:t>
      </w:r>
      <w:r>
        <w:rPr>
          <w:szCs w:val="24"/>
          <w:lang w:val="en-US" w:eastAsia="zh-CN"/>
        </w:rPr>
        <w:t>(</w:t>
      </w:r>
      <w:r w:rsidR="00AD0BC7">
        <w:rPr>
          <w:szCs w:val="24"/>
          <w:lang w:val="en-US" w:eastAsia="zh-CN"/>
        </w:rPr>
        <w:t>EDRS</w:t>
      </w:r>
      <w:r>
        <w:rPr>
          <w:szCs w:val="24"/>
          <w:lang w:val="en-US" w:eastAsia="zh-CN"/>
        </w:rPr>
        <w:t>)</w:t>
      </w:r>
      <w:r w:rsidR="003C64D3">
        <w:rPr>
          <w:szCs w:val="24"/>
          <w:lang w:val="en-US" w:eastAsia="zh-CN"/>
        </w:rPr>
        <w:t xml:space="preserve"> and will</w:t>
      </w:r>
      <w:r>
        <w:rPr>
          <w:szCs w:val="24"/>
          <w:lang w:val="en-US" w:eastAsia="zh-CN"/>
        </w:rPr>
        <w:t xml:space="preserve"> enhance the online delegate </w:t>
      </w:r>
      <w:r w:rsidR="00D0570E">
        <w:rPr>
          <w:szCs w:val="24"/>
          <w:lang w:val="en-US" w:eastAsia="zh-CN"/>
        </w:rPr>
        <w:t>registration process for</w:t>
      </w:r>
      <w:r>
        <w:rPr>
          <w:szCs w:val="24"/>
          <w:lang w:val="en-US" w:eastAsia="zh-CN"/>
        </w:rPr>
        <w:t xml:space="preserve"> ITU-T meetings.</w:t>
      </w:r>
      <w:r w:rsidR="00FE2599" w:rsidRPr="00FE2599">
        <w:rPr>
          <w:szCs w:val="24"/>
          <w:lang w:val="en-US" w:eastAsia="zh-CN"/>
        </w:rPr>
        <w:t xml:space="preserve"> </w:t>
      </w:r>
      <w:r w:rsidR="003C64D3">
        <w:rPr>
          <w:szCs w:val="24"/>
          <w:lang w:val="en-US" w:eastAsia="zh-CN"/>
        </w:rPr>
        <w:t>DFP</w:t>
      </w:r>
      <w:r w:rsidR="00FE2599">
        <w:rPr>
          <w:szCs w:val="24"/>
          <w:lang w:val="en-US" w:eastAsia="zh-CN"/>
        </w:rPr>
        <w:t xml:space="preserve"> will not be </w:t>
      </w:r>
      <w:r w:rsidR="003C64D3">
        <w:rPr>
          <w:szCs w:val="24"/>
          <w:lang w:val="en-US" w:eastAsia="zh-CN"/>
        </w:rPr>
        <w:t>used for</w:t>
      </w:r>
      <w:r w:rsidR="00FE2599" w:rsidRPr="00B914F4">
        <w:rPr>
          <w:szCs w:val="24"/>
          <w:lang w:val="en-US" w:eastAsia="zh-CN"/>
        </w:rPr>
        <w:t xml:space="preserve"> meetings open to non-members.</w:t>
      </w:r>
    </w:p>
    <w:p w:rsidR="00600C0A" w:rsidRDefault="00600C0A" w:rsidP="00DA614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both"/>
        <w:textAlignment w:val="auto"/>
        <w:rPr>
          <w:szCs w:val="24"/>
          <w:lang w:val="en-US" w:eastAsia="zh-CN"/>
        </w:rPr>
      </w:pPr>
    </w:p>
    <w:p w:rsidR="00FF29C1" w:rsidRDefault="00FF29C1" w:rsidP="008A5A1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both"/>
        <w:textAlignment w:val="auto"/>
        <w:rPr>
          <w:szCs w:val="24"/>
          <w:lang w:val="en-US" w:eastAsia="zh-CN"/>
        </w:rPr>
      </w:pPr>
      <w:r>
        <w:rPr>
          <w:szCs w:val="24"/>
          <w:lang w:val="en-US" w:eastAsia="zh-CN"/>
        </w:rPr>
        <w:t xml:space="preserve">To launch the new DFP mechanism, </w:t>
      </w:r>
      <w:r w:rsidR="00C701CA" w:rsidRPr="00837508">
        <w:rPr>
          <w:szCs w:val="24"/>
          <w:lang w:val="en-US" w:eastAsia="zh-CN"/>
        </w:rPr>
        <w:t>ITU-T</w:t>
      </w:r>
      <w:r w:rsidR="00C701CA">
        <w:rPr>
          <w:szCs w:val="24"/>
          <w:lang w:val="en-US" w:eastAsia="zh-CN"/>
        </w:rPr>
        <w:t xml:space="preserve"> members</w:t>
      </w:r>
      <w:r w:rsidR="00BA4E29" w:rsidRPr="00C701CA">
        <w:rPr>
          <w:szCs w:val="24"/>
          <w:lang w:val="en-US" w:eastAsia="zh-CN"/>
        </w:rPr>
        <w:t xml:space="preserve"> are strongly encouraged to designate one or more DFP(s) by completing the </w:t>
      </w:r>
      <w:r w:rsidR="003C64D3">
        <w:rPr>
          <w:szCs w:val="24"/>
          <w:lang w:val="en-US" w:eastAsia="zh-CN"/>
        </w:rPr>
        <w:t xml:space="preserve">attached </w:t>
      </w:r>
      <w:r w:rsidR="00BA4E29" w:rsidRPr="00C701CA">
        <w:rPr>
          <w:szCs w:val="24"/>
          <w:lang w:val="en-US" w:eastAsia="zh-CN"/>
        </w:rPr>
        <w:t xml:space="preserve">form </w:t>
      </w:r>
      <w:r w:rsidR="003C64D3">
        <w:rPr>
          <w:szCs w:val="24"/>
          <w:lang w:val="en-US" w:eastAsia="zh-CN"/>
        </w:rPr>
        <w:t>(see</w:t>
      </w:r>
      <w:r w:rsidR="00BA4E29" w:rsidRPr="00C701CA">
        <w:rPr>
          <w:szCs w:val="24"/>
          <w:lang w:val="en-US" w:eastAsia="zh-CN"/>
        </w:rPr>
        <w:t xml:space="preserve"> Annex</w:t>
      </w:r>
      <w:r w:rsidR="003C64D3">
        <w:rPr>
          <w:szCs w:val="24"/>
          <w:lang w:val="en-US" w:eastAsia="zh-CN"/>
        </w:rPr>
        <w:t>)</w:t>
      </w:r>
      <w:r w:rsidR="00BA4E29" w:rsidRPr="00C701CA">
        <w:rPr>
          <w:szCs w:val="24"/>
          <w:lang w:val="en-US" w:eastAsia="zh-CN"/>
        </w:rPr>
        <w:t xml:space="preserve"> and submitting it to the TSB </w:t>
      </w:r>
      <w:r w:rsidR="008A5A1F">
        <w:rPr>
          <w:szCs w:val="24"/>
          <w:lang w:val="en-US" w:eastAsia="zh-CN"/>
        </w:rPr>
        <w:t>s</w:t>
      </w:r>
      <w:r w:rsidR="00BA4E29" w:rsidRPr="00C701CA">
        <w:rPr>
          <w:szCs w:val="24"/>
          <w:lang w:val="en-US" w:eastAsia="zh-CN"/>
        </w:rPr>
        <w:t xml:space="preserve">ecretariat </w:t>
      </w:r>
      <w:r>
        <w:rPr>
          <w:szCs w:val="24"/>
          <w:lang w:val="en-US" w:eastAsia="zh-CN"/>
        </w:rPr>
        <w:t>not later than</w:t>
      </w:r>
      <w:r w:rsidR="00ED0040" w:rsidRPr="00C701CA">
        <w:rPr>
          <w:szCs w:val="24"/>
          <w:lang w:val="en-US" w:eastAsia="zh-CN"/>
        </w:rPr>
        <w:t xml:space="preserve"> </w:t>
      </w:r>
      <w:r w:rsidR="00ED0040" w:rsidRPr="00C70CA3">
        <w:rPr>
          <w:b/>
          <w:bCs/>
          <w:szCs w:val="24"/>
          <w:lang w:val="en-US" w:eastAsia="zh-CN"/>
        </w:rPr>
        <w:t>1 May 2012.</w:t>
      </w:r>
      <w:r w:rsidR="00ED0040" w:rsidRPr="00C701CA">
        <w:rPr>
          <w:szCs w:val="24"/>
          <w:lang w:val="en-US" w:eastAsia="zh-CN"/>
        </w:rPr>
        <w:t xml:space="preserve"> </w:t>
      </w:r>
      <w:r w:rsidR="003C64D3">
        <w:rPr>
          <w:szCs w:val="24"/>
          <w:lang w:val="en-US" w:eastAsia="zh-CN"/>
        </w:rPr>
        <w:t xml:space="preserve"> If a form is not received, </w:t>
      </w:r>
      <w:r w:rsidR="000678C3" w:rsidRPr="00C701CA">
        <w:rPr>
          <w:szCs w:val="24"/>
          <w:lang w:val="en-US" w:eastAsia="zh-CN"/>
        </w:rPr>
        <w:t>the DFP(s) will be derived from the ITU Global Directory. Once designated</w:t>
      </w:r>
      <w:r w:rsidR="008A5A1F">
        <w:rPr>
          <w:szCs w:val="24"/>
          <w:lang w:val="en-US" w:eastAsia="zh-CN"/>
        </w:rPr>
        <w:t>,</w:t>
      </w:r>
      <w:r w:rsidR="000E21D1">
        <w:rPr>
          <w:szCs w:val="24"/>
          <w:lang w:val="en-US" w:eastAsia="zh-CN"/>
        </w:rPr>
        <w:t xml:space="preserve"> </w:t>
      </w:r>
      <w:r w:rsidR="000E21D1">
        <w:rPr>
          <w:szCs w:val="24"/>
        </w:rPr>
        <w:t xml:space="preserve">and after </w:t>
      </w:r>
      <w:r w:rsidR="008A5A1F">
        <w:rPr>
          <w:szCs w:val="24"/>
        </w:rPr>
        <w:t xml:space="preserve">the aforementioned </w:t>
      </w:r>
      <w:r w:rsidR="000E21D1">
        <w:rPr>
          <w:szCs w:val="24"/>
        </w:rPr>
        <w:t>date</w:t>
      </w:r>
      <w:r w:rsidR="000678C3" w:rsidRPr="00C701CA">
        <w:rPr>
          <w:szCs w:val="24"/>
          <w:lang w:val="en-US" w:eastAsia="zh-CN"/>
        </w:rPr>
        <w:t>, each DFP will receive</w:t>
      </w:r>
      <w:r w:rsidR="000E21D1">
        <w:rPr>
          <w:szCs w:val="24"/>
          <w:lang w:val="en-US" w:eastAsia="zh-CN"/>
        </w:rPr>
        <w:t xml:space="preserve"> an information note </w:t>
      </w:r>
      <w:r w:rsidR="008A5A1F">
        <w:rPr>
          <w:szCs w:val="24"/>
          <w:lang w:val="en-US" w:eastAsia="zh-CN"/>
        </w:rPr>
        <w:t>containing</w:t>
      </w:r>
      <w:r w:rsidR="000E21D1" w:rsidRPr="00C701CA">
        <w:rPr>
          <w:szCs w:val="24"/>
          <w:lang w:val="en-US" w:eastAsia="zh-CN"/>
        </w:rPr>
        <w:t xml:space="preserve"> detailed instructions</w:t>
      </w:r>
      <w:r w:rsidR="008A5A1F">
        <w:rPr>
          <w:szCs w:val="24"/>
          <w:lang w:val="en-US" w:eastAsia="zh-CN"/>
        </w:rPr>
        <w:t>,</w:t>
      </w:r>
      <w:r w:rsidR="000E21D1">
        <w:rPr>
          <w:szCs w:val="24"/>
          <w:lang w:val="en-US" w:eastAsia="zh-CN"/>
        </w:rPr>
        <w:t xml:space="preserve"> </w:t>
      </w:r>
      <w:r w:rsidR="008A5A1F">
        <w:rPr>
          <w:szCs w:val="24"/>
          <w:lang w:val="en-US" w:eastAsia="zh-CN"/>
        </w:rPr>
        <w:t xml:space="preserve">together with </w:t>
      </w:r>
      <w:r w:rsidR="000E21D1">
        <w:rPr>
          <w:szCs w:val="24"/>
          <w:lang w:val="en-US" w:eastAsia="zh-CN"/>
        </w:rPr>
        <w:t>the</w:t>
      </w:r>
      <w:r w:rsidR="000678C3" w:rsidRPr="00C701CA">
        <w:rPr>
          <w:szCs w:val="24"/>
          <w:lang w:val="en-US" w:eastAsia="zh-CN"/>
        </w:rPr>
        <w:t xml:space="preserve"> username and password</w:t>
      </w:r>
      <w:r w:rsidR="008A5A1F">
        <w:rPr>
          <w:szCs w:val="24"/>
          <w:lang w:val="en-US" w:eastAsia="zh-CN"/>
        </w:rPr>
        <w:t>,</w:t>
      </w:r>
      <w:r w:rsidR="000678C3" w:rsidRPr="00C701CA">
        <w:rPr>
          <w:szCs w:val="24"/>
          <w:lang w:val="en-US" w:eastAsia="zh-CN"/>
        </w:rPr>
        <w:t xml:space="preserve"> </w:t>
      </w:r>
      <w:r w:rsidR="008A5A1F">
        <w:rPr>
          <w:szCs w:val="24"/>
          <w:lang w:val="en-US" w:eastAsia="zh-CN"/>
        </w:rPr>
        <w:t xml:space="preserve">for </w:t>
      </w:r>
      <w:r w:rsidR="000678C3" w:rsidRPr="00C701CA">
        <w:rPr>
          <w:szCs w:val="24"/>
          <w:lang w:val="en-US" w:eastAsia="zh-CN"/>
        </w:rPr>
        <w:t>access</w:t>
      </w:r>
      <w:r w:rsidR="008A5A1F">
        <w:rPr>
          <w:szCs w:val="24"/>
          <w:lang w:val="en-US" w:eastAsia="zh-CN"/>
        </w:rPr>
        <w:t>ing</w:t>
      </w:r>
      <w:r w:rsidR="000678C3" w:rsidRPr="00C701CA">
        <w:rPr>
          <w:szCs w:val="24"/>
          <w:lang w:val="en-US" w:eastAsia="zh-CN"/>
        </w:rPr>
        <w:t xml:space="preserve"> the online system.</w:t>
      </w:r>
    </w:p>
    <w:p w:rsidR="003C64D3" w:rsidRDefault="00C65E85" w:rsidP="000F3F7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both"/>
        <w:textAlignment w:val="auto"/>
        <w:rPr>
          <w:szCs w:val="24"/>
          <w:lang w:val="en-US" w:eastAsia="zh-CN"/>
        </w:rPr>
      </w:pPr>
      <w:r>
        <w:rPr>
          <w:szCs w:val="24"/>
          <w:lang w:val="en-US" w:eastAsia="zh-CN"/>
        </w:rPr>
        <w:lastRenderedPageBreak/>
        <w:t xml:space="preserve">After receiving </w:t>
      </w:r>
      <w:r w:rsidR="000F3F73">
        <w:rPr>
          <w:szCs w:val="24"/>
          <w:lang w:val="en-US" w:eastAsia="zh-CN"/>
        </w:rPr>
        <w:t>the information note</w:t>
      </w:r>
      <w:r>
        <w:rPr>
          <w:szCs w:val="24"/>
          <w:lang w:val="en-US" w:eastAsia="zh-CN"/>
        </w:rPr>
        <w:t xml:space="preserve">, any </w:t>
      </w:r>
      <w:r w:rsidR="00DA6143">
        <w:rPr>
          <w:szCs w:val="24"/>
          <w:lang w:val="en-US" w:eastAsia="zh-CN"/>
        </w:rPr>
        <w:t>member</w:t>
      </w:r>
      <w:r w:rsidR="00A44E84">
        <w:rPr>
          <w:szCs w:val="24"/>
          <w:lang w:val="en-US" w:eastAsia="zh-CN"/>
        </w:rPr>
        <w:t xml:space="preserve"> </w:t>
      </w:r>
      <w:r w:rsidR="00DD5F5C">
        <w:rPr>
          <w:szCs w:val="24"/>
          <w:lang w:val="en-US" w:eastAsia="zh-CN"/>
        </w:rPr>
        <w:t xml:space="preserve">will </w:t>
      </w:r>
      <w:r w:rsidR="00A44E84">
        <w:rPr>
          <w:szCs w:val="24"/>
          <w:lang w:val="en-US" w:eastAsia="zh-CN"/>
        </w:rPr>
        <w:t xml:space="preserve">still </w:t>
      </w:r>
      <w:r w:rsidR="00DD5F5C">
        <w:rPr>
          <w:szCs w:val="24"/>
          <w:lang w:val="en-US" w:eastAsia="zh-CN"/>
        </w:rPr>
        <w:t xml:space="preserve">be able to modify </w:t>
      </w:r>
      <w:r w:rsidR="008A5A1F">
        <w:rPr>
          <w:szCs w:val="24"/>
          <w:lang w:val="en-US" w:eastAsia="zh-CN"/>
        </w:rPr>
        <w:t>its</w:t>
      </w:r>
      <w:r w:rsidR="00DD5F5C">
        <w:rPr>
          <w:szCs w:val="24"/>
          <w:lang w:val="en-US" w:eastAsia="zh-CN"/>
        </w:rPr>
        <w:t xml:space="preserve"> DFP</w:t>
      </w:r>
      <w:r w:rsidR="00FF29C1">
        <w:rPr>
          <w:szCs w:val="24"/>
          <w:lang w:val="en-US" w:eastAsia="zh-CN"/>
        </w:rPr>
        <w:t xml:space="preserve"> or indicate that </w:t>
      </w:r>
      <w:r w:rsidR="008A5A1F">
        <w:rPr>
          <w:szCs w:val="24"/>
          <w:lang w:val="en-US" w:eastAsia="zh-CN"/>
        </w:rPr>
        <w:t>it</w:t>
      </w:r>
      <w:r w:rsidR="00FF29C1">
        <w:rPr>
          <w:szCs w:val="24"/>
          <w:lang w:val="en-US" w:eastAsia="zh-CN"/>
        </w:rPr>
        <w:t xml:space="preserve"> </w:t>
      </w:r>
      <w:r w:rsidR="000F3F73">
        <w:rPr>
          <w:szCs w:val="24"/>
          <w:lang w:val="en-US" w:eastAsia="zh-CN"/>
        </w:rPr>
        <w:t>no longer</w:t>
      </w:r>
      <w:r w:rsidR="00FF29C1">
        <w:rPr>
          <w:szCs w:val="24"/>
          <w:lang w:val="en-US" w:eastAsia="zh-CN"/>
        </w:rPr>
        <w:t xml:space="preserve"> wish</w:t>
      </w:r>
      <w:r w:rsidR="000F3F73">
        <w:rPr>
          <w:szCs w:val="24"/>
          <w:lang w:val="en-US" w:eastAsia="zh-CN"/>
        </w:rPr>
        <w:t>es</w:t>
      </w:r>
      <w:r w:rsidR="00FF29C1">
        <w:rPr>
          <w:szCs w:val="24"/>
          <w:lang w:val="en-US" w:eastAsia="zh-CN"/>
        </w:rPr>
        <w:t xml:space="preserve"> to</w:t>
      </w:r>
      <w:r w:rsidR="002C7484">
        <w:rPr>
          <w:szCs w:val="24"/>
          <w:lang w:val="en-US" w:eastAsia="zh-CN"/>
        </w:rPr>
        <w:t xml:space="preserve"> </w:t>
      </w:r>
      <w:r w:rsidR="000F3F73">
        <w:rPr>
          <w:szCs w:val="24"/>
          <w:lang w:val="en-US" w:eastAsia="zh-CN"/>
        </w:rPr>
        <w:t>have one</w:t>
      </w:r>
      <w:r w:rsidR="00DD5F5C">
        <w:rPr>
          <w:szCs w:val="24"/>
          <w:lang w:val="en-US" w:eastAsia="zh-CN"/>
        </w:rPr>
        <w:t xml:space="preserve"> by</w:t>
      </w:r>
      <w:r w:rsidR="002C7484">
        <w:rPr>
          <w:szCs w:val="24"/>
          <w:lang w:val="en-US" w:eastAsia="zh-CN"/>
        </w:rPr>
        <w:t xml:space="preserve"> inform</w:t>
      </w:r>
      <w:r w:rsidR="00DD5F5C">
        <w:rPr>
          <w:szCs w:val="24"/>
          <w:lang w:val="en-US" w:eastAsia="zh-CN"/>
        </w:rPr>
        <w:t>ing</w:t>
      </w:r>
      <w:r w:rsidR="002C7484">
        <w:rPr>
          <w:szCs w:val="24"/>
          <w:lang w:val="en-US" w:eastAsia="zh-CN"/>
        </w:rPr>
        <w:t xml:space="preserve"> the </w:t>
      </w:r>
      <w:r w:rsidR="00DD5F5C" w:rsidRPr="00C701CA">
        <w:rPr>
          <w:color w:val="000000" w:themeColor="text1"/>
          <w:szCs w:val="24"/>
          <w:lang w:val="en-US" w:eastAsia="zh-CN"/>
        </w:rPr>
        <w:t>ITU-T Registration Service</w:t>
      </w:r>
      <w:r w:rsidR="00DD5F5C">
        <w:rPr>
          <w:szCs w:val="24"/>
          <w:lang w:val="en-US" w:eastAsia="zh-CN"/>
        </w:rPr>
        <w:t xml:space="preserve"> (tsbreg@itu.int)</w:t>
      </w:r>
      <w:r w:rsidR="002C7484">
        <w:rPr>
          <w:szCs w:val="24"/>
          <w:lang w:val="en-US" w:eastAsia="zh-CN"/>
        </w:rPr>
        <w:t>.</w:t>
      </w:r>
      <w:r>
        <w:rPr>
          <w:szCs w:val="24"/>
          <w:lang w:val="en-US" w:eastAsia="zh-CN"/>
        </w:rPr>
        <w:t xml:space="preserve"> </w:t>
      </w:r>
    </w:p>
    <w:p w:rsidR="00DA6143" w:rsidRPr="00C701CA" w:rsidRDefault="00DA6143" w:rsidP="00DA614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both"/>
        <w:textAlignment w:val="auto"/>
        <w:rPr>
          <w:szCs w:val="24"/>
          <w:lang w:val="en-US" w:eastAsia="zh-CN"/>
        </w:rPr>
      </w:pPr>
    </w:p>
    <w:p w:rsidR="000678C3" w:rsidRDefault="00FF29C1" w:rsidP="008A5A1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  <w:r>
        <w:rPr>
          <w:szCs w:val="24"/>
          <w:lang w:val="en-US" w:eastAsia="zh-CN"/>
        </w:rPr>
        <w:t xml:space="preserve">In future, </w:t>
      </w:r>
      <w:r w:rsidR="008A5A1F">
        <w:rPr>
          <w:szCs w:val="24"/>
          <w:lang w:val="en-US" w:eastAsia="zh-CN"/>
        </w:rPr>
        <w:t>any</w:t>
      </w:r>
      <w:r w:rsidR="00BA4E29" w:rsidRPr="00C701CA">
        <w:rPr>
          <w:szCs w:val="24"/>
          <w:lang w:val="en-US" w:eastAsia="zh-CN"/>
        </w:rPr>
        <w:t xml:space="preserve"> </w:t>
      </w:r>
      <w:r w:rsidR="00A44E84">
        <w:rPr>
          <w:szCs w:val="24"/>
          <w:lang w:val="en-US" w:eastAsia="zh-CN"/>
        </w:rPr>
        <w:t>members</w:t>
      </w:r>
      <w:r w:rsidR="00A44E84" w:rsidRPr="00C701CA">
        <w:rPr>
          <w:szCs w:val="24"/>
          <w:lang w:val="en-US" w:eastAsia="zh-CN"/>
        </w:rPr>
        <w:t xml:space="preserve"> </w:t>
      </w:r>
      <w:r>
        <w:rPr>
          <w:szCs w:val="24"/>
          <w:lang w:val="en-US" w:eastAsia="zh-CN"/>
        </w:rPr>
        <w:t>that do not</w:t>
      </w:r>
      <w:r w:rsidR="00BA4E29" w:rsidRPr="00C701CA">
        <w:rPr>
          <w:szCs w:val="24"/>
          <w:lang w:val="en-US" w:eastAsia="zh-CN"/>
        </w:rPr>
        <w:t xml:space="preserve"> designate DFP(s)</w:t>
      </w:r>
      <w:r w:rsidR="000678C3" w:rsidRPr="00C701CA">
        <w:rPr>
          <w:szCs w:val="24"/>
          <w:lang w:val="en-US" w:eastAsia="zh-CN"/>
        </w:rPr>
        <w:t xml:space="preserve"> </w:t>
      </w:r>
      <w:r>
        <w:rPr>
          <w:szCs w:val="24"/>
          <w:lang w:val="en-US" w:eastAsia="zh-CN"/>
        </w:rPr>
        <w:t xml:space="preserve">will need to </w:t>
      </w:r>
      <w:r w:rsidR="000678C3" w:rsidRPr="00C701CA">
        <w:rPr>
          <w:szCs w:val="24"/>
          <w:lang w:val="en-US" w:eastAsia="zh-CN"/>
        </w:rPr>
        <w:t>provid</w:t>
      </w:r>
      <w:r>
        <w:rPr>
          <w:szCs w:val="24"/>
          <w:lang w:val="en-US" w:eastAsia="zh-CN"/>
        </w:rPr>
        <w:t>e</w:t>
      </w:r>
      <w:r w:rsidR="000678C3" w:rsidRPr="00C701CA">
        <w:rPr>
          <w:szCs w:val="24"/>
          <w:lang w:val="en-US" w:eastAsia="zh-CN"/>
        </w:rPr>
        <w:t xml:space="preserve"> </w:t>
      </w:r>
      <w:r w:rsidR="003C64D3">
        <w:rPr>
          <w:szCs w:val="24"/>
          <w:lang w:val="en-US" w:eastAsia="zh-CN"/>
        </w:rPr>
        <w:t xml:space="preserve">a </w:t>
      </w:r>
      <w:r w:rsidR="000678C3" w:rsidRPr="00C701CA">
        <w:rPr>
          <w:szCs w:val="24"/>
          <w:lang w:val="en-US" w:eastAsia="zh-CN"/>
        </w:rPr>
        <w:t xml:space="preserve">list of </w:t>
      </w:r>
      <w:r w:rsidR="008A5A1F">
        <w:rPr>
          <w:szCs w:val="24"/>
          <w:lang w:val="en-US" w:eastAsia="zh-CN"/>
        </w:rPr>
        <w:t xml:space="preserve">the </w:t>
      </w:r>
      <w:r w:rsidR="00FE2599">
        <w:rPr>
          <w:lang w:val="en-US"/>
        </w:rPr>
        <w:t>people who will be representing the</w:t>
      </w:r>
      <w:r w:rsidR="003C64D3">
        <w:rPr>
          <w:lang w:val="en-US"/>
        </w:rPr>
        <w:t>m</w:t>
      </w:r>
      <w:r w:rsidR="003C64D3">
        <w:rPr>
          <w:bCs/>
          <w:lang w:val="en-US"/>
        </w:rPr>
        <w:t xml:space="preserve"> for</w:t>
      </w:r>
      <w:r w:rsidR="00AD0BC7">
        <w:rPr>
          <w:bCs/>
          <w:lang w:val="en-US"/>
        </w:rPr>
        <w:t xml:space="preserve"> each ITU-T meeting</w:t>
      </w:r>
      <w:r w:rsidR="00FE2599">
        <w:rPr>
          <w:bCs/>
          <w:lang w:val="en-US"/>
        </w:rPr>
        <w:t xml:space="preserve">. </w:t>
      </w:r>
      <w:r w:rsidR="00FE2599">
        <w:rPr>
          <w:lang w:val="en-US"/>
        </w:rPr>
        <w:t xml:space="preserve">Administrations are </w:t>
      </w:r>
      <w:r w:rsidR="00DA6143">
        <w:rPr>
          <w:lang w:val="en-US"/>
        </w:rPr>
        <w:t xml:space="preserve">also </w:t>
      </w:r>
      <w:r w:rsidR="00FE2599">
        <w:rPr>
          <w:lang w:val="en-US"/>
        </w:rPr>
        <w:t>requested to indicate the name of their head of delegation (and deputy head, if applicable).</w:t>
      </w:r>
      <w:r w:rsidR="000678C3" w:rsidRPr="00C701CA">
        <w:rPr>
          <w:szCs w:val="24"/>
          <w:lang w:val="en-US" w:eastAsia="zh-CN"/>
        </w:rPr>
        <w:t xml:space="preserve"> </w:t>
      </w:r>
      <w:r w:rsidR="00187573" w:rsidRPr="00C701CA">
        <w:rPr>
          <w:szCs w:val="24"/>
          <w:lang w:val="en-US" w:eastAsia="zh-CN"/>
        </w:rPr>
        <w:t>Each p</w:t>
      </w:r>
      <w:r w:rsidR="000678C3" w:rsidRPr="00C701CA">
        <w:rPr>
          <w:szCs w:val="24"/>
          <w:lang w:val="en-US" w:eastAsia="zh-CN"/>
        </w:rPr>
        <w:t>articipant in th</w:t>
      </w:r>
      <w:r w:rsidR="00D0570E" w:rsidRPr="00C701CA">
        <w:rPr>
          <w:szCs w:val="24"/>
          <w:lang w:val="en-US" w:eastAsia="zh-CN"/>
        </w:rPr>
        <w:t>e</w:t>
      </w:r>
      <w:r w:rsidR="000678C3" w:rsidRPr="00C701CA">
        <w:rPr>
          <w:szCs w:val="24"/>
          <w:lang w:val="en-US" w:eastAsia="zh-CN"/>
        </w:rPr>
        <w:t xml:space="preserve"> list </w:t>
      </w:r>
      <w:r w:rsidR="003C64D3">
        <w:rPr>
          <w:szCs w:val="24"/>
          <w:lang w:val="en-US" w:eastAsia="zh-CN"/>
        </w:rPr>
        <w:t xml:space="preserve">provided by the </w:t>
      </w:r>
      <w:r w:rsidR="00A44E84">
        <w:rPr>
          <w:szCs w:val="24"/>
          <w:lang w:val="en-US" w:eastAsia="zh-CN"/>
        </w:rPr>
        <w:t xml:space="preserve">member </w:t>
      </w:r>
      <w:r w:rsidR="000678C3" w:rsidRPr="00C701CA">
        <w:rPr>
          <w:szCs w:val="24"/>
          <w:lang w:val="en-US" w:eastAsia="zh-CN"/>
        </w:rPr>
        <w:t xml:space="preserve">will be granted an individual username and password </w:t>
      </w:r>
      <w:r w:rsidR="008A5A1F">
        <w:rPr>
          <w:szCs w:val="24"/>
          <w:lang w:val="en-US" w:eastAsia="zh-CN"/>
        </w:rPr>
        <w:t xml:space="preserve">for registering themselves </w:t>
      </w:r>
      <w:r w:rsidR="000678C3" w:rsidRPr="00C701CA">
        <w:rPr>
          <w:szCs w:val="24"/>
          <w:lang w:val="en-US" w:eastAsia="zh-CN"/>
        </w:rPr>
        <w:t>online</w:t>
      </w:r>
      <w:r w:rsidR="008A5A1F">
        <w:rPr>
          <w:szCs w:val="24"/>
          <w:lang w:val="en-US" w:eastAsia="zh-CN"/>
        </w:rPr>
        <w:t xml:space="preserve">, </w:t>
      </w:r>
      <w:r w:rsidR="00C701CA" w:rsidRPr="0037444F">
        <w:rPr>
          <w:szCs w:val="24"/>
          <w:lang w:val="en-US" w:eastAsia="zh-CN"/>
        </w:rPr>
        <w:t xml:space="preserve">as </w:t>
      </w:r>
      <w:r w:rsidR="008A5A1F">
        <w:rPr>
          <w:szCs w:val="24"/>
          <w:lang w:val="en-US" w:eastAsia="zh-CN"/>
        </w:rPr>
        <w:t>in the past</w:t>
      </w:r>
      <w:r w:rsidR="00C701CA">
        <w:rPr>
          <w:szCs w:val="24"/>
          <w:lang w:val="en-US" w:eastAsia="zh-CN"/>
        </w:rPr>
        <w:t>.</w:t>
      </w:r>
    </w:p>
    <w:p w:rsidR="00BA4E29" w:rsidRDefault="00BA4E29" w:rsidP="00BA4E2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</w:p>
    <w:p w:rsidR="00DC44F1" w:rsidRPr="00C701CA" w:rsidRDefault="0089248B" w:rsidP="008A5A1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color w:val="000000" w:themeColor="text1"/>
          <w:szCs w:val="24"/>
          <w:lang w:val="en-US" w:eastAsia="zh-CN"/>
        </w:rPr>
      </w:pPr>
      <w:r>
        <w:rPr>
          <w:color w:val="000000" w:themeColor="text1"/>
          <w:szCs w:val="24"/>
          <w:lang w:val="en-US" w:eastAsia="zh-CN"/>
        </w:rPr>
        <w:t xml:space="preserve">TSAG and SG </w:t>
      </w:r>
      <w:r w:rsidR="008A5A1F">
        <w:rPr>
          <w:color w:val="000000" w:themeColor="text1"/>
          <w:szCs w:val="24"/>
          <w:lang w:val="en-US" w:eastAsia="zh-CN"/>
        </w:rPr>
        <w:t>c</w:t>
      </w:r>
      <w:r w:rsidR="00B914F4" w:rsidRPr="003F673B">
        <w:rPr>
          <w:color w:val="000000" w:themeColor="text1"/>
          <w:szCs w:val="24"/>
          <w:lang w:val="en-US" w:eastAsia="zh-CN"/>
        </w:rPr>
        <w:t xml:space="preserve">hairmen and </w:t>
      </w:r>
      <w:r w:rsidR="008A5A1F">
        <w:rPr>
          <w:color w:val="000000" w:themeColor="text1"/>
          <w:szCs w:val="24"/>
          <w:lang w:val="en-US" w:eastAsia="zh-CN"/>
        </w:rPr>
        <w:t>v</w:t>
      </w:r>
      <w:r w:rsidR="00B914F4" w:rsidRPr="003F673B">
        <w:rPr>
          <w:color w:val="000000" w:themeColor="text1"/>
          <w:szCs w:val="24"/>
          <w:lang w:val="en-US" w:eastAsia="zh-CN"/>
        </w:rPr>
        <w:t>ice-</w:t>
      </w:r>
      <w:r w:rsidR="008A5A1F">
        <w:rPr>
          <w:color w:val="000000" w:themeColor="text1"/>
          <w:szCs w:val="24"/>
          <w:lang w:val="en-US" w:eastAsia="zh-CN"/>
        </w:rPr>
        <w:t>c</w:t>
      </w:r>
      <w:r w:rsidR="00B914F4" w:rsidRPr="003F673B">
        <w:rPr>
          <w:color w:val="000000" w:themeColor="text1"/>
          <w:szCs w:val="24"/>
          <w:lang w:val="en-US" w:eastAsia="zh-CN"/>
        </w:rPr>
        <w:t xml:space="preserve">hairmen </w:t>
      </w:r>
      <w:r w:rsidR="00DC44F1" w:rsidRPr="00C701CA">
        <w:rPr>
          <w:color w:val="000000" w:themeColor="text1"/>
          <w:szCs w:val="24"/>
          <w:lang w:val="en-US" w:eastAsia="zh-CN"/>
        </w:rPr>
        <w:t xml:space="preserve">will receive a personal password in order to facilitate </w:t>
      </w:r>
      <w:r w:rsidR="00F61F4C" w:rsidRPr="00C701CA">
        <w:rPr>
          <w:color w:val="000000" w:themeColor="text1"/>
          <w:szCs w:val="24"/>
          <w:lang w:val="en-US" w:eastAsia="zh-CN"/>
        </w:rPr>
        <w:t xml:space="preserve">their </w:t>
      </w:r>
      <w:r w:rsidR="00DC44F1" w:rsidRPr="00C701CA">
        <w:rPr>
          <w:color w:val="000000" w:themeColor="text1"/>
          <w:szCs w:val="24"/>
          <w:lang w:val="en-US" w:eastAsia="zh-CN"/>
        </w:rPr>
        <w:t>registration requests directly with the ITU-</w:t>
      </w:r>
      <w:r w:rsidR="00B914F4" w:rsidRPr="00C701CA">
        <w:rPr>
          <w:color w:val="000000" w:themeColor="text1"/>
          <w:szCs w:val="24"/>
          <w:lang w:val="en-US" w:eastAsia="zh-CN"/>
        </w:rPr>
        <w:t>T</w:t>
      </w:r>
      <w:r w:rsidR="00DC44F1" w:rsidRPr="00C701CA">
        <w:rPr>
          <w:color w:val="000000" w:themeColor="text1"/>
          <w:szCs w:val="24"/>
          <w:lang w:val="en-US" w:eastAsia="zh-CN"/>
        </w:rPr>
        <w:t xml:space="preserve"> Registration Service.</w:t>
      </w:r>
    </w:p>
    <w:p w:rsidR="00DC44F1" w:rsidRPr="00C70CA3" w:rsidRDefault="00DC44F1" w:rsidP="008156B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color w:val="000000" w:themeColor="text1"/>
          <w:szCs w:val="24"/>
          <w:lang w:val="en-US" w:eastAsia="zh-CN"/>
        </w:rPr>
      </w:pPr>
    </w:p>
    <w:p w:rsidR="00EE07D3" w:rsidRPr="00B914F4" w:rsidRDefault="0071197E" w:rsidP="008A5A1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color w:val="000000" w:themeColor="text1"/>
        </w:rPr>
      </w:pPr>
      <w:r>
        <w:rPr>
          <w:color w:val="000000" w:themeColor="text1"/>
          <w:szCs w:val="24"/>
          <w:lang w:val="en-US" w:eastAsia="zh-CN"/>
        </w:rPr>
        <w:t>Th</w:t>
      </w:r>
      <w:r w:rsidR="00187573" w:rsidRPr="003F673B">
        <w:rPr>
          <w:color w:val="000000" w:themeColor="text1"/>
          <w:szCs w:val="24"/>
          <w:lang w:val="en-US" w:eastAsia="zh-CN"/>
        </w:rPr>
        <w:t>e</w:t>
      </w:r>
      <w:r w:rsidR="00DC44F1" w:rsidRPr="003F673B">
        <w:rPr>
          <w:color w:val="000000" w:themeColor="text1"/>
          <w:szCs w:val="24"/>
          <w:lang w:val="en-US" w:eastAsia="zh-CN"/>
        </w:rPr>
        <w:t xml:space="preserve"> new </w:t>
      </w:r>
      <w:r>
        <w:rPr>
          <w:color w:val="000000" w:themeColor="text1"/>
          <w:szCs w:val="24"/>
          <w:lang w:val="en-US" w:eastAsia="zh-CN"/>
        </w:rPr>
        <w:t>DFP mec</w:t>
      </w:r>
      <w:r w:rsidR="00187573" w:rsidRPr="003F673B">
        <w:rPr>
          <w:color w:val="000000" w:themeColor="text1"/>
          <w:szCs w:val="24"/>
          <w:lang w:val="en-US" w:eastAsia="zh-CN"/>
        </w:rPr>
        <w:t>hanism</w:t>
      </w:r>
      <w:r w:rsidR="00DC44F1" w:rsidRPr="003F673B">
        <w:rPr>
          <w:color w:val="000000" w:themeColor="text1"/>
          <w:szCs w:val="24"/>
          <w:lang w:val="en-US" w:eastAsia="zh-CN"/>
        </w:rPr>
        <w:t xml:space="preserve"> will be introduced for the </w:t>
      </w:r>
      <w:r>
        <w:rPr>
          <w:color w:val="000000" w:themeColor="text1"/>
          <w:szCs w:val="24"/>
          <w:lang w:val="en-US" w:eastAsia="zh-CN"/>
        </w:rPr>
        <w:t>TSAG meeting</w:t>
      </w:r>
      <w:r w:rsidR="00DC44F1" w:rsidRPr="003F673B">
        <w:rPr>
          <w:color w:val="000000" w:themeColor="text1"/>
          <w:szCs w:val="24"/>
          <w:lang w:val="en-US" w:eastAsia="zh-CN"/>
        </w:rPr>
        <w:t xml:space="preserve"> </w:t>
      </w:r>
      <w:r w:rsidR="008A5A1F">
        <w:rPr>
          <w:color w:val="000000" w:themeColor="text1"/>
          <w:szCs w:val="24"/>
          <w:lang w:val="en-US" w:eastAsia="zh-CN"/>
        </w:rPr>
        <w:t xml:space="preserve">of </w:t>
      </w:r>
      <w:r>
        <w:rPr>
          <w:color w:val="000000" w:themeColor="text1"/>
          <w:szCs w:val="24"/>
          <w:lang w:val="en-US" w:eastAsia="zh-CN"/>
        </w:rPr>
        <w:t>2-</w:t>
      </w:r>
      <w:r w:rsidR="00187573" w:rsidRPr="003F673B">
        <w:rPr>
          <w:color w:val="000000" w:themeColor="text1"/>
          <w:szCs w:val="24"/>
          <w:lang w:val="en-US" w:eastAsia="zh-CN"/>
        </w:rPr>
        <w:t>4</w:t>
      </w:r>
      <w:r>
        <w:rPr>
          <w:color w:val="000000" w:themeColor="text1"/>
          <w:szCs w:val="24"/>
          <w:lang w:val="en-US" w:eastAsia="zh-CN"/>
        </w:rPr>
        <w:t xml:space="preserve"> July 2012. Online registration will s</w:t>
      </w:r>
      <w:r w:rsidR="00187573" w:rsidRPr="003F673B">
        <w:rPr>
          <w:color w:val="000000" w:themeColor="text1"/>
          <w:szCs w:val="24"/>
          <w:lang w:val="en-US" w:eastAsia="zh-CN"/>
        </w:rPr>
        <w:t>tart</w:t>
      </w:r>
      <w:r w:rsidR="00DC44F1" w:rsidRPr="003F673B">
        <w:rPr>
          <w:color w:val="000000" w:themeColor="text1"/>
          <w:szCs w:val="24"/>
          <w:lang w:val="en-US" w:eastAsia="zh-CN"/>
        </w:rPr>
        <w:t xml:space="preserve"> on </w:t>
      </w:r>
      <w:r>
        <w:rPr>
          <w:color w:val="000000" w:themeColor="text1"/>
          <w:szCs w:val="24"/>
          <w:lang w:val="en-US" w:eastAsia="zh-CN"/>
        </w:rPr>
        <w:t xml:space="preserve">2 May 2012. Further details will be </w:t>
      </w:r>
      <w:r w:rsidR="00930F82">
        <w:rPr>
          <w:color w:val="000000" w:themeColor="text1"/>
          <w:szCs w:val="24"/>
          <w:lang w:val="en-US" w:eastAsia="zh-CN"/>
        </w:rPr>
        <w:t>provided</w:t>
      </w:r>
      <w:r>
        <w:rPr>
          <w:color w:val="000000" w:themeColor="text1"/>
          <w:szCs w:val="24"/>
          <w:lang w:val="en-US" w:eastAsia="zh-CN"/>
        </w:rPr>
        <w:t xml:space="preserve"> in the letter </w:t>
      </w:r>
      <w:r w:rsidR="008A5A1F">
        <w:rPr>
          <w:color w:val="000000" w:themeColor="text1"/>
          <w:szCs w:val="24"/>
          <w:lang w:val="en-US" w:eastAsia="zh-CN"/>
        </w:rPr>
        <w:t xml:space="preserve">announcing </w:t>
      </w:r>
      <w:r>
        <w:rPr>
          <w:color w:val="000000" w:themeColor="text1"/>
          <w:szCs w:val="24"/>
          <w:lang w:val="en-US" w:eastAsia="zh-CN"/>
        </w:rPr>
        <w:t>th</w:t>
      </w:r>
      <w:r w:rsidR="008A5A1F">
        <w:rPr>
          <w:color w:val="000000" w:themeColor="text1"/>
          <w:szCs w:val="24"/>
          <w:lang w:val="en-US" w:eastAsia="zh-CN"/>
        </w:rPr>
        <w:t>e</w:t>
      </w:r>
      <w:r>
        <w:rPr>
          <w:color w:val="000000" w:themeColor="text1"/>
          <w:szCs w:val="24"/>
          <w:lang w:val="en-US" w:eastAsia="zh-CN"/>
        </w:rPr>
        <w:t xml:space="preserve"> meeting.</w:t>
      </w:r>
    </w:p>
    <w:p w:rsidR="00EE07D3" w:rsidRDefault="00EE07D3" w:rsidP="00EE07D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</w:pPr>
    </w:p>
    <w:p w:rsidR="00EE07D3" w:rsidRDefault="00EE07D3" w:rsidP="00EE07D3">
      <w:pPr>
        <w:tabs>
          <w:tab w:val="clear" w:pos="794"/>
          <w:tab w:val="clear" w:pos="1191"/>
          <w:tab w:val="clear" w:pos="1588"/>
          <w:tab w:val="clear" w:pos="1985"/>
        </w:tabs>
      </w:pPr>
      <w:r>
        <w:t>Yours faithfully,</w:t>
      </w:r>
    </w:p>
    <w:p w:rsidR="00EE07D3" w:rsidRDefault="00EE07D3" w:rsidP="00EE07D3"/>
    <w:p w:rsidR="00EE07D3" w:rsidRDefault="00EE07D3" w:rsidP="00EE07D3"/>
    <w:p w:rsidR="00EE07D3" w:rsidRDefault="00EE07D3" w:rsidP="00EE07D3"/>
    <w:p w:rsidR="00EE07D3" w:rsidRDefault="00EE07D3" w:rsidP="00EE07D3">
      <w:r>
        <w:t>Malcolm Johnson</w:t>
      </w:r>
      <w:r>
        <w:br/>
        <w:t>Director of the Telecommunication</w:t>
      </w:r>
      <w:r>
        <w:br/>
        <w:t>Standardization Bureau</w:t>
      </w:r>
    </w:p>
    <w:p w:rsidR="004556D7" w:rsidRDefault="004556D7" w:rsidP="00EE07D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</w:pPr>
    </w:p>
    <w:p w:rsidR="000B1EA5" w:rsidRDefault="000B1EA5" w:rsidP="00EE07D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</w:pPr>
    </w:p>
    <w:p w:rsidR="000B1EA5" w:rsidRDefault="000B1EA5" w:rsidP="00EE07D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</w:pPr>
      <w:r w:rsidRPr="000B1EA5">
        <w:rPr>
          <w:b/>
          <w:bCs/>
        </w:rPr>
        <w:t>Annex:</w:t>
      </w:r>
      <w:r>
        <w:t xml:space="preserve"> </w:t>
      </w:r>
      <w:r>
        <w:tab/>
        <w:t>1</w:t>
      </w:r>
    </w:p>
    <w:p w:rsidR="00D97063" w:rsidRDefault="00D97063" w:rsidP="00D9706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b/>
          <w:bCs/>
          <w:color w:val="000000"/>
          <w:sz w:val="28"/>
          <w:szCs w:val="28"/>
          <w:lang w:val="en-US" w:eastAsia="zh-CN"/>
        </w:rPr>
      </w:pPr>
      <w:r>
        <w:rPr>
          <w:b/>
          <w:bCs/>
          <w:color w:val="000000"/>
          <w:sz w:val="28"/>
          <w:szCs w:val="28"/>
          <w:lang w:val="en-US" w:eastAsia="zh-CN"/>
        </w:rPr>
        <w:br w:type="page"/>
      </w:r>
    </w:p>
    <w:p w:rsidR="00D97063" w:rsidRDefault="00D97063" w:rsidP="00D9706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center"/>
        <w:textAlignment w:val="auto"/>
        <w:rPr>
          <w:b/>
          <w:bCs/>
          <w:color w:val="000000"/>
          <w:sz w:val="28"/>
          <w:szCs w:val="28"/>
          <w:lang w:val="en-US" w:eastAsia="zh-CN"/>
        </w:rPr>
      </w:pPr>
      <w:r>
        <w:rPr>
          <w:b/>
          <w:bCs/>
          <w:color w:val="000000"/>
          <w:sz w:val="28"/>
          <w:szCs w:val="28"/>
          <w:lang w:val="en-US" w:eastAsia="zh-CN"/>
        </w:rPr>
        <w:lastRenderedPageBreak/>
        <w:t>Annex</w:t>
      </w:r>
    </w:p>
    <w:p w:rsidR="007B5BCD" w:rsidRPr="0041211A" w:rsidRDefault="007B5BCD" w:rsidP="000B1EA5">
      <w:pPr>
        <w:pStyle w:val="AnnexNotitle"/>
        <w:spacing w:before="0"/>
        <w:rPr>
          <w:rStyle w:val="PageNumber"/>
          <w:b w:val="0"/>
          <w:bCs/>
          <w:sz w:val="24"/>
          <w:szCs w:val="24"/>
        </w:rPr>
      </w:pPr>
      <w:r w:rsidRPr="0041211A">
        <w:rPr>
          <w:rStyle w:val="PageNumber"/>
          <w:b w:val="0"/>
          <w:bCs/>
          <w:sz w:val="24"/>
          <w:szCs w:val="24"/>
        </w:rPr>
        <w:t>(</w:t>
      </w:r>
      <w:proofErr w:type="gramStart"/>
      <w:r w:rsidRPr="0041211A">
        <w:rPr>
          <w:rStyle w:val="PageNumber"/>
          <w:b w:val="0"/>
          <w:bCs/>
          <w:sz w:val="24"/>
          <w:szCs w:val="24"/>
        </w:rPr>
        <w:t>to</w:t>
      </w:r>
      <w:proofErr w:type="gramEnd"/>
      <w:r w:rsidRPr="0041211A">
        <w:rPr>
          <w:rStyle w:val="PageNumber"/>
          <w:b w:val="0"/>
          <w:bCs/>
          <w:sz w:val="24"/>
          <w:szCs w:val="24"/>
        </w:rPr>
        <w:t xml:space="preserve"> TSB Circular </w:t>
      </w:r>
      <w:r w:rsidR="000B1EA5">
        <w:rPr>
          <w:rStyle w:val="PageNumber"/>
          <w:b w:val="0"/>
          <w:bCs/>
          <w:sz w:val="24"/>
          <w:szCs w:val="24"/>
        </w:rPr>
        <w:t>265)</w:t>
      </w:r>
    </w:p>
    <w:p w:rsidR="007B5BCD" w:rsidRDefault="007B5BCD" w:rsidP="00D9706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center"/>
        <w:textAlignment w:val="auto"/>
        <w:rPr>
          <w:b/>
          <w:bCs/>
          <w:color w:val="000000"/>
          <w:sz w:val="28"/>
          <w:szCs w:val="28"/>
          <w:lang w:val="en-US" w:eastAsia="zh-CN"/>
        </w:rPr>
      </w:pPr>
    </w:p>
    <w:p w:rsidR="00D97063" w:rsidRDefault="00D97063" w:rsidP="00D9706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center"/>
        <w:textAlignment w:val="auto"/>
        <w:rPr>
          <w:b/>
          <w:bCs/>
          <w:color w:val="000000"/>
          <w:sz w:val="28"/>
          <w:szCs w:val="28"/>
          <w:lang w:val="en-US" w:eastAsia="zh-CN"/>
        </w:rPr>
      </w:pPr>
    </w:p>
    <w:p w:rsidR="00D97063" w:rsidRDefault="00D97063" w:rsidP="006D0714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center"/>
        <w:textAlignment w:val="auto"/>
        <w:rPr>
          <w:b/>
          <w:bCs/>
          <w:color w:val="000000"/>
          <w:sz w:val="28"/>
          <w:szCs w:val="28"/>
          <w:lang w:val="en-US" w:eastAsia="zh-CN"/>
        </w:rPr>
      </w:pPr>
      <w:r>
        <w:rPr>
          <w:b/>
          <w:bCs/>
          <w:color w:val="000000"/>
          <w:sz w:val="28"/>
          <w:szCs w:val="28"/>
          <w:lang w:val="en-US" w:eastAsia="zh-CN"/>
        </w:rPr>
        <w:t>20</w:t>
      </w:r>
      <w:r w:rsidR="00315330">
        <w:rPr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b/>
          <w:bCs/>
          <w:color w:val="000000"/>
          <w:sz w:val="28"/>
          <w:szCs w:val="28"/>
          <w:lang w:val="en-US" w:eastAsia="zh-CN"/>
        </w:rPr>
        <w:t>-201</w:t>
      </w:r>
      <w:r w:rsidR="00315330">
        <w:rPr>
          <w:b/>
          <w:bCs/>
          <w:color w:val="000000"/>
          <w:sz w:val="28"/>
          <w:szCs w:val="28"/>
          <w:lang w:val="en-US" w:eastAsia="zh-CN"/>
        </w:rPr>
        <w:t>6</w:t>
      </w:r>
      <w:r>
        <w:rPr>
          <w:b/>
          <w:bCs/>
          <w:color w:val="000000"/>
          <w:sz w:val="28"/>
          <w:szCs w:val="28"/>
          <w:lang w:val="en-US" w:eastAsia="zh-CN"/>
        </w:rPr>
        <w:t xml:space="preserve"> </w:t>
      </w:r>
      <w:r w:rsidR="006D0714">
        <w:rPr>
          <w:b/>
          <w:bCs/>
          <w:color w:val="000000"/>
          <w:sz w:val="28"/>
          <w:szCs w:val="28"/>
          <w:lang w:val="en-US" w:eastAsia="zh-CN"/>
        </w:rPr>
        <w:t xml:space="preserve">TSAG </w:t>
      </w:r>
      <w:r w:rsidR="007B5BCD">
        <w:rPr>
          <w:b/>
          <w:bCs/>
          <w:color w:val="000000"/>
          <w:sz w:val="28"/>
          <w:szCs w:val="28"/>
          <w:lang w:val="en-US" w:eastAsia="zh-CN"/>
        </w:rPr>
        <w:t xml:space="preserve">and </w:t>
      </w:r>
      <w:r w:rsidR="006D0714">
        <w:rPr>
          <w:b/>
          <w:bCs/>
          <w:color w:val="000000"/>
          <w:sz w:val="28"/>
          <w:szCs w:val="28"/>
          <w:lang w:val="en-US" w:eastAsia="zh-CN"/>
        </w:rPr>
        <w:t xml:space="preserve">ITU-T Study Group </w:t>
      </w:r>
      <w:r>
        <w:rPr>
          <w:b/>
          <w:bCs/>
          <w:color w:val="000000"/>
          <w:sz w:val="28"/>
          <w:szCs w:val="28"/>
          <w:lang w:val="en-US" w:eastAsia="zh-CN"/>
        </w:rPr>
        <w:t>activities</w:t>
      </w:r>
    </w:p>
    <w:p w:rsidR="00D97063" w:rsidRDefault="00D97063" w:rsidP="00D9706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center"/>
        <w:textAlignment w:val="auto"/>
        <w:rPr>
          <w:b/>
          <w:bCs/>
          <w:color w:val="000000"/>
          <w:sz w:val="28"/>
          <w:szCs w:val="28"/>
          <w:lang w:val="en-US" w:eastAsia="zh-CN"/>
        </w:rPr>
      </w:pPr>
    </w:p>
    <w:p w:rsidR="00D97063" w:rsidRDefault="00D97063" w:rsidP="00D9706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center"/>
        <w:textAlignment w:val="auto"/>
        <w:rPr>
          <w:color w:val="000000"/>
          <w:sz w:val="28"/>
          <w:szCs w:val="28"/>
          <w:lang w:val="en-US" w:eastAsia="zh-CN"/>
        </w:rPr>
      </w:pPr>
      <w:r>
        <w:rPr>
          <w:color w:val="000000"/>
          <w:sz w:val="28"/>
          <w:szCs w:val="28"/>
          <w:lang w:val="en-US" w:eastAsia="zh-CN"/>
        </w:rPr>
        <w:t>DESIGNATED FOCAL POINTS FOR MEMBER STATES,</w:t>
      </w:r>
    </w:p>
    <w:p w:rsidR="003C64D3" w:rsidRDefault="00D97063" w:rsidP="003C64D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center"/>
        <w:textAlignment w:val="auto"/>
        <w:rPr>
          <w:color w:val="000000"/>
          <w:sz w:val="28"/>
          <w:szCs w:val="28"/>
          <w:lang w:val="en-US" w:eastAsia="zh-CN"/>
        </w:rPr>
      </w:pPr>
      <w:r>
        <w:rPr>
          <w:color w:val="000000"/>
          <w:sz w:val="28"/>
          <w:szCs w:val="28"/>
          <w:lang w:val="en-US" w:eastAsia="zh-CN"/>
        </w:rPr>
        <w:t>SECTOR MEMBERS, ASSOCIATES</w:t>
      </w:r>
      <w:r w:rsidR="003C64D3">
        <w:rPr>
          <w:color w:val="000000"/>
          <w:sz w:val="28"/>
          <w:szCs w:val="28"/>
          <w:lang w:val="en-US" w:eastAsia="zh-CN"/>
        </w:rPr>
        <w:t>,</w:t>
      </w:r>
      <w:r>
        <w:rPr>
          <w:color w:val="000000"/>
          <w:sz w:val="28"/>
          <w:szCs w:val="28"/>
          <w:lang w:val="en-US" w:eastAsia="zh-CN"/>
        </w:rPr>
        <w:t xml:space="preserve"> </w:t>
      </w:r>
      <w:r w:rsidRPr="00D97063">
        <w:rPr>
          <w:color w:val="000000"/>
          <w:sz w:val="28"/>
          <w:szCs w:val="28"/>
          <w:lang w:val="en-US" w:eastAsia="zh-CN"/>
        </w:rPr>
        <w:t>ACADEMIA</w:t>
      </w:r>
    </w:p>
    <w:p w:rsidR="00D97063" w:rsidRDefault="003C64D3" w:rsidP="003C64D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center"/>
        <w:textAlignment w:val="auto"/>
        <w:rPr>
          <w:color w:val="000000"/>
          <w:sz w:val="28"/>
          <w:szCs w:val="28"/>
          <w:lang w:val="en-US" w:eastAsia="zh-CN"/>
        </w:rPr>
      </w:pPr>
      <w:proofErr w:type="gramStart"/>
      <w:r>
        <w:rPr>
          <w:color w:val="000000"/>
          <w:sz w:val="28"/>
          <w:szCs w:val="28"/>
          <w:lang w:val="en-US" w:eastAsia="zh-CN"/>
        </w:rPr>
        <w:t>and</w:t>
      </w:r>
      <w:proofErr w:type="gramEnd"/>
      <w:r>
        <w:rPr>
          <w:color w:val="000000"/>
          <w:sz w:val="28"/>
          <w:szCs w:val="28"/>
          <w:lang w:val="en-US" w:eastAsia="zh-CN"/>
        </w:rPr>
        <w:t xml:space="preserve"> Other Organizations</w:t>
      </w:r>
    </w:p>
    <w:p w:rsidR="00315330" w:rsidRDefault="00315330" w:rsidP="00D9706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center"/>
        <w:textAlignment w:val="auto"/>
        <w:rPr>
          <w:color w:val="000000"/>
          <w:sz w:val="28"/>
          <w:szCs w:val="28"/>
          <w:lang w:val="en-US" w:eastAsia="zh-CN"/>
        </w:rPr>
      </w:pPr>
    </w:p>
    <w:p w:rsidR="00D97063" w:rsidRDefault="00D97063" w:rsidP="00D9706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center"/>
        <w:textAlignment w:val="auto"/>
        <w:rPr>
          <w:color w:val="000000"/>
          <w:sz w:val="28"/>
          <w:szCs w:val="28"/>
          <w:lang w:val="en-US" w:eastAsia="zh-CN"/>
        </w:rPr>
      </w:pPr>
      <w:r>
        <w:rPr>
          <w:color w:val="000000"/>
          <w:sz w:val="28"/>
          <w:szCs w:val="28"/>
          <w:lang w:val="en-US" w:eastAsia="zh-CN"/>
        </w:rPr>
        <w:t>REGISTRATION OF PARTICIPANTS</w:t>
      </w:r>
    </w:p>
    <w:p w:rsidR="00D97063" w:rsidRDefault="00D97063" w:rsidP="00D9706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color w:val="000000"/>
          <w:szCs w:val="24"/>
          <w:lang w:val="en-US" w:eastAsia="zh-CN"/>
        </w:rPr>
      </w:pPr>
    </w:p>
    <w:p w:rsidR="00D97063" w:rsidRPr="00D97063" w:rsidRDefault="00D97063" w:rsidP="00F61F4C">
      <w:pPr>
        <w:spacing w:before="0"/>
        <w:jc w:val="both"/>
        <w:rPr>
          <w:rFonts w:eastAsia="MS Mincho"/>
        </w:rPr>
      </w:pPr>
      <w:r w:rsidRPr="00D97063">
        <w:rPr>
          <w:rFonts w:eastAsia="MS Mincho"/>
        </w:rPr>
        <w:t xml:space="preserve">Registration for </w:t>
      </w:r>
      <w:r w:rsidR="006D0714" w:rsidRPr="009517DA">
        <w:rPr>
          <w:rFonts w:eastAsia="MS Mincho"/>
        </w:rPr>
        <w:t xml:space="preserve">TSAG </w:t>
      </w:r>
      <w:r w:rsidR="009517DA" w:rsidRPr="009517DA">
        <w:rPr>
          <w:rFonts w:eastAsia="MS Mincho"/>
        </w:rPr>
        <w:t xml:space="preserve">and </w:t>
      </w:r>
      <w:r w:rsidR="006D0714" w:rsidRPr="00D97063">
        <w:rPr>
          <w:rFonts w:eastAsia="MS Mincho"/>
        </w:rPr>
        <w:t>ITU-</w:t>
      </w:r>
      <w:r w:rsidR="006D0714">
        <w:rPr>
          <w:rFonts w:eastAsia="MS Mincho"/>
        </w:rPr>
        <w:t>T</w:t>
      </w:r>
      <w:r w:rsidR="006D0714" w:rsidRPr="00D97063">
        <w:rPr>
          <w:rFonts w:eastAsia="MS Mincho"/>
        </w:rPr>
        <w:t xml:space="preserve"> Study Group </w:t>
      </w:r>
      <w:r w:rsidR="009517DA" w:rsidRPr="009517DA">
        <w:rPr>
          <w:rFonts w:eastAsia="MS Mincho"/>
        </w:rPr>
        <w:t>activities</w:t>
      </w:r>
      <w:r w:rsidRPr="00D97063">
        <w:rPr>
          <w:rFonts w:eastAsia="MS Mincho"/>
        </w:rPr>
        <w:t xml:space="preserve"> will be carried out exclusively on-line at the</w:t>
      </w:r>
      <w:r w:rsidR="007B5BCD">
        <w:rPr>
          <w:rFonts w:eastAsia="MS Mincho"/>
        </w:rPr>
        <w:t xml:space="preserve"> </w:t>
      </w:r>
      <w:r w:rsidRPr="00D97063">
        <w:rPr>
          <w:rFonts w:eastAsia="MS Mincho"/>
        </w:rPr>
        <w:t>ITU-</w:t>
      </w:r>
      <w:r w:rsidR="00315330">
        <w:rPr>
          <w:rFonts w:eastAsia="MS Mincho"/>
        </w:rPr>
        <w:t>T</w:t>
      </w:r>
      <w:r w:rsidRPr="00D97063">
        <w:rPr>
          <w:rFonts w:eastAsia="MS Mincho"/>
        </w:rPr>
        <w:t xml:space="preserve"> Study Group website </w:t>
      </w:r>
      <w:hyperlink r:id="rId10" w:history="1">
        <w:r w:rsidR="007B5BCD" w:rsidRPr="00166BDB">
          <w:rPr>
            <w:rStyle w:val="Hyperlink"/>
            <w:rFonts w:eastAsia="MS Mincho"/>
          </w:rPr>
          <w:t>http://www.itu.int/ITU-T/studygroups</w:t>
        </w:r>
      </w:hyperlink>
      <w:r w:rsidR="007B5BCD">
        <w:rPr>
          <w:rFonts w:eastAsia="MS Mincho"/>
        </w:rPr>
        <w:t xml:space="preserve"> </w:t>
      </w:r>
      <w:r w:rsidRPr="00D97063">
        <w:rPr>
          <w:rFonts w:eastAsia="MS Mincho"/>
        </w:rPr>
        <w:t>. All focal point information</w:t>
      </w:r>
      <w:r w:rsidR="007B5BCD">
        <w:rPr>
          <w:rFonts w:eastAsia="MS Mincho"/>
        </w:rPr>
        <w:t xml:space="preserve"> </w:t>
      </w:r>
      <w:r w:rsidRPr="00D97063">
        <w:rPr>
          <w:rFonts w:eastAsia="MS Mincho"/>
        </w:rPr>
        <w:t>should reach the ITU-</w:t>
      </w:r>
      <w:r w:rsidR="007B5BCD">
        <w:rPr>
          <w:rFonts w:eastAsia="MS Mincho"/>
        </w:rPr>
        <w:t>T</w:t>
      </w:r>
      <w:r w:rsidRPr="00D97063">
        <w:rPr>
          <w:rFonts w:eastAsia="MS Mincho"/>
        </w:rPr>
        <w:t xml:space="preserve"> Delegate Registration Service on or before </w:t>
      </w:r>
      <w:r w:rsidR="00F61F4C" w:rsidRPr="00EB7DD3">
        <w:rPr>
          <w:rFonts w:eastAsia="MS Mincho"/>
          <w:b/>
          <w:bCs/>
        </w:rPr>
        <w:t>1</w:t>
      </w:r>
      <w:r w:rsidRPr="00EB7DD3">
        <w:rPr>
          <w:rFonts w:eastAsia="MS Mincho"/>
          <w:b/>
          <w:bCs/>
        </w:rPr>
        <w:t xml:space="preserve"> </w:t>
      </w:r>
      <w:r w:rsidR="00F61F4C" w:rsidRPr="00EB7DD3">
        <w:rPr>
          <w:rFonts w:eastAsia="MS Mincho"/>
          <w:b/>
          <w:bCs/>
        </w:rPr>
        <w:t>May</w:t>
      </w:r>
      <w:r w:rsidRPr="00EB7DD3">
        <w:rPr>
          <w:rFonts w:eastAsia="MS Mincho"/>
          <w:b/>
          <w:bCs/>
        </w:rPr>
        <w:t xml:space="preserve"> 20</w:t>
      </w:r>
      <w:r w:rsidR="007B5BCD" w:rsidRPr="00EB7DD3">
        <w:rPr>
          <w:rFonts w:eastAsia="MS Mincho"/>
          <w:b/>
          <w:bCs/>
        </w:rPr>
        <w:t>12</w:t>
      </w:r>
      <w:r w:rsidRPr="00D97063">
        <w:rPr>
          <w:rFonts w:eastAsia="MS Mincho"/>
        </w:rPr>
        <w:t xml:space="preserve">. </w:t>
      </w:r>
      <w:r w:rsidR="006D0714">
        <w:rPr>
          <w:rFonts w:eastAsia="MS Mincho"/>
        </w:rPr>
        <w:t>F</w:t>
      </w:r>
      <w:r w:rsidRPr="00D97063">
        <w:rPr>
          <w:rFonts w:eastAsia="MS Mincho"/>
        </w:rPr>
        <w:t>ocal point</w:t>
      </w:r>
      <w:r w:rsidR="007B5BCD">
        <w:rPr>
          <w:rFonts w:eastAsia="MS Mincho"/>
        </w:rPr>
        <w:t xml:space="preserve"> </w:t>
      </w:r>
      <w:r w:rsidRPr="00D97063">
        <w:rPr>
          <w:rFonts w:eastAsia="MS Mincho"/>
        </w:rPr>
        <w:t xml:space="preserve">information will then be published on the Study Group website on </w:t>
      </w:r>
      <w:r w:rsidR="008A1D07">
        <w:rPr>
          <w:rFonts w:eastAsia="MS Mincho"/>
        </w:rPr>
        <w:t>2</w:t>
      </w:r>
      <w:r w:rsidRPr="00D97063">
        <w:rPr>
          <w:rFonts w:eastAsia="MS Mincho"/>
        </w:rPr>
        <w:t xml:space="preserve"> </w:t>
      </w:r>
      <w:r w:rsidR="00F61F4C">
        <w:rPr>
          <w:rFonts w:eastAsia="MS Mincho"/>
        </w:rPr>
        <w:t>May</w:t>
      </w:r>
      <w:r w:rsidRPr="00D97063">
        <w:rPr>
          <w:rFonts w:eastAsia="MS Mincho"/>
        </w:rPr>
        <w:t xml:space="preserve"> 20</w:t>
      </w:r>
      <w:r w:rsidR="007B5BCD">
        <w:rPr>
          <w:rFonts w:eastAsia="MS Mincho"/>
        </w:rPr>
        <w:t>12</w:t>
      </w:r>
      <w:r w:rsidRPr="00D97063">
        <w:rPr>
          <w:rFonts w:eastAsia="MS Mincho"/>
        </w:rPr>
        <w:t>.</w:t>
      </w:r>
    </w:p>
    <w:p w:rsidR="00D97063" w:rsidRDefault="00D97063" w:rsidP="00D9706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color w:val="000000"/>
          <w:szCs w:val="24"/>
          <w:lang w:val="en-US" w:eastAsia="zh-CN"/>
        </w:rPr>
      </w:pPr>
      <w:r>
        <w:rPr>
          <w:color w:val="000000"/>
          <w:szCs w:val="24"/>
          <w:lang w:val="en-US" w:eastAsia="zh-CN"/>
        </w:rPr>
        <w:t>Please indicate the Designated Focal Point by completing the following form:</w:t>
      </w:r>
    </w:p>
    <w:p w:rsidR="00315330" w:rsidRDefault="00315330" w:rsidP="00D9706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color w:val="000000"/>
          <w:szCs w:val="24"/>
          <w:lang w:val="en-US" w:eastAsia="zh-CN"/>
        </w:rPr>
      </w:pPr>
    </w:p>
    <w:p w:rsidR="007B5BCD" w:rsidRDefault="007B5BCD" w:rsidP="00D9706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color w:val="000000"/>
          <w:szCs w:val="24"/>
          <w:lang w:val="en-US" w:eastAsia="zh-CN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2660"/>
        <w:gridCol w:w="5670"/>
      </w:tblGrid>
      <w:tr w:rsidR="00315330" w:rsidRPr="0041211A" w:rsidTr="00315330">
        <w:trPr>
          <w:jc w:val="center"/>
        </w:trPr>
        <w:tc>
          <w:tcPr>
            <w:tcW w:w="2660" w:type="dxa"/>
            <w:tcBorders>
              <w:top w:val="thinThickSmallGap" w:sz="24" w:space="0" w:color="auto"/>
              <w:bottom w:val="nil"/>
            </w:tcBorders>
          </w:tcPr>
          <w:p w:rsidR="00315330" w:rsidRPr="00185B7C" w:rsidRDefault="00315330" w:rsidP="007B5BCD">
            <w:pPr>
              <w:ind w:left="89"/>
            </w:pPr>
            <w:r w:rsidRPr="00185B7C">
              <w:t>Name of Member State:</w:t>
            </w:r>
          </w:p>
        </w:tc>
        <w:tc>
          <w:tcPr>
            <w:tcW w:w="5670" w:type="dxa"/>
            <w:tcBorders>
              <w:top w:val="thinThickSmallGap" w:sz="24" w:space="0" w:color="auto"/>
              <w:bottom w:val="nil"/>
            </w:tcBorders>
          </w:tcPr>
          <w:p w:rsidR="00315330" w:rsidRPr="00185B7C" w:rsidRDefault="00315330" w:rsidP="00A32585">
            <w:r w:rsidRPr="00185B7C">
              <w:t>________________________________________</w:t>
            </w:r>
          </w:p>
        </w:tc>
      </w:tr>
      <w:tr w:rsidR="00315330" w:rsidRPr="0041211A" w:rsidTr="00315330">
        <w:trPr>
          <w:jc w:val="center"/>
        </w:trPr>
        <w:tc>
          <w:tcPr>
            <w:tcW w:w="2660" w:type="dxa"/>
            <w:tcBorders>
              <w:top w:val="nil"/>
              <w:bottom w:val="nil"/>
            </w:tcBorders>
          </w:tcPr>
          <w:p w:rsidR="00315330" w:rsidRPr="00185B7C" w:rsidRDefault="00315330" w:rsidP="007F31A4">
            <w:pPr>
              <w:ind w:left="89"/>
            </w:pPr>
            <w:r w:rsidRPr="00185B7C">
              <w:t xml:space="preserve">Name of </w:t>
            </w:r>
            <w:r w:rsidR="007F31A4">
              <w:t>Member</w:t>
            </w:r>
            <w:r w:rsidRPr="00185B7C">
              <w:t>: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15330" w:rsidRPr="00185B7C" w:rsidRDefault="00315330" w:rsidP="00A32585">
            <w:r w:rsidRPr="00185B7C">
              <w:t>________________________________________</w:t>
            </w:r>
          </w:p>
        </w:tc>
      </w:tr>
      <w:tr w:rsidR="00315330" w:rsidRPr="0041211A" w:rsidTr="007B5BCD">
        <w:trPr>
          <w:jc w:val="center"/>
        </w:trPr>
        <w:tc>
          <w:tcPr>
            <w:tcW w:w="8330" w:type="dxa"/>
            <w:gridSpan w:val="2"/>
            <w:tcBorders>
              <w:top w:val="nil"/>
              <w:bottom w:val="nil"/>
            </w:tcBorders>
          </w:tcPr>
          <w:p w:rsidR="00315330" w:rsidRPr="00185B7C" w:rsidRDefault="00315330" w:rsidP="007B5BCD">
            <w:pPr>
              <w:ind w:left="89"/>
            </w:pPr>
            <w:r w:rsidRPr="00185B7C">
              <w:t>_____________________________________</w:t>
            </w:r>
            <w:r>
              <w:t>______________________</w:t>
            </w:r>
            <w:r w:rsidRPr="00185B7C">
              <w:t>_</w:t>
            </w:r>
            <w:r w:rsidR="007B5BCD" w:rsidRPr="00185B7C">
              <w:t>_</w:t>
            </w:r>
            <w:r w:rsidRPr="00185B7C">
              <w:t>_</w:t>
            </w:r>
          </w:p>
        </w:tc>
      </w:tr>
      <w:tr w:rsidR="007B5BCD" w:rsidRPr="0041211A" w:rsidTr="00315330">
        <w:trPr>
          <w:jc w:val="center"/>
        </w:trPr>
        <w:tc>
          <w:tcPr>
            <w:tcW w:w="8330" w:type="dxa"/>
            <w:gridSpan w:val="2"/>
            <w:tcBorders>
              <w:top w:val="nil"/>
              <w:bottom w:val="thinThickSmallGap" w:sz="24" w:space="0" w:color="auto"/>
            </w:tcBorders>
          </w:tcPr>
          <w:p w:rsidR="007B5BCD" w:rsidRPr="00185B7C" w:rsidRDefault="007B5BCD" w:rsidP="00A32585"/>
        </w:tc>
      </w:tr>
      <w:tr w:rsidR="00315330" w:rsidRPr="0041211A" w:rsidTr="00315330">
        <w:trPr>
          <w:jc w:val="center"/>
        </w:trPr>
        <w:tc>
          <w:tcPr>
            <w:tcW w:w="8330" w:type="dxa"/>
            <w:gridSpan w:val="2"/>
            <w:tcBorders>
              <w:top w:val="thinThickSmallGap" w:sz="24" w:space="0" w:color="auto"/>
            </w:tcBorders>
          </w:tcPr>
          <w:p w:rsidR="00315330" w:rsidRPr="00315330" w:rsidRDefault="00315330" w:rsidP="00A32585">
            <w:pPr>
              <w:jc w:val="center"/>
              <w:rPr>
                <w:b/>
                <w:bCs/>
                <w:sz w:val="28"/>
                <w:szCs w:val="28"/>
              </w:rPr>
            </w:pPr>
            <w:r w:rsidRPr="00315330">
              <w:rPr>
                <w:b/>
                <w:bCs/>
                <w:sz w:val="28"/>
                <w:szCs w:val="28"/>
              </w:rPr>
              <w:t>Designated Focal Point:</w:t>
            </w:r>
          </w:p>
        </w:tc>
      </w:tr>
      <w:tr w:rsidR="00315330" w:rsidRPr="0041211A" w:rsidTr="00315330">
        <w:trPr>
          <w:jc w:val="center"/>
        </w:trPr>
        <w:tc>
          <w:tcPr>
            <w:tcW w:w="2660" w:type="dxa"/>
          </w:tcPr>
          <w:p w:rsidR="00315330" w:rsidRPr="00185B7C" w:rsidRDefault="00315330" w:rsidP="007B5BCD">
            <w:pPr>
              <w:ind w:left="89"/>
            </w:pPr>
            <w:r w:rsidRPr="00185B7C">
              <w:t>First name:</w:t>
            </w:r>
          </w:p>
        </w:tc>
        <w:tc>
          <w:tcPr>
            <w:tcW w:w="5670" w:type="dxa"/>
          </w:tcPr>
          <w:p w:rsidR="00315330" w:rsidRPr="00185B7C" w:rsidRDefault="00315330" w:rsidP="00A32585">
            <w:r w:rsidRPr="00185B7C">
              <w:t>________________________________________</w:t>
            </w:r>
          </w:p>
        </w:tc>
      </w:tr>
      <w:tr w:rsidR="00315330" w:rsidRPr="0041211A" w:rsidTr="00315330">
        <w:trPr>
          <w:jc w:val="center"/>
        </w:trPr>
        <w:tc>
          <w:tcPr>
            <w:tcW w:w="2660" w:type="dxa"/>
          </w:tcPr>
          <w:p w:rsidR="00315330" w:rsidRPr="00185B7C" w:rsidRDefault="00315330" w:rsidP="007B5BCD">
            <w:pPr>
              <w:ind w:left="89"/>
            </w:pPr>
            <w:r w:rsidRPr="00185B7C">
              <w:t>Last name:</w:t>
            </w:r>
          </w:p>
        </w:tc>
        <w:tc>
          <w:tcPr>
            <w:tcW w:w="5670" w:type="dxa"/>
          </w:tcPr>
          <w:p w:rsidR="00315330" w:rsidRPr="00185B7C" w:rsidRDefault="00315330" w:rsidP="00A32585">
            <w:r w:rsidRPr="00185B7C">
              <w:t>________________________________________</w:t>
            </w:r>
          </w:p>
        </w:tc>
      </w:tr>
      <w:tr w:rsidR="00315330" w:rsidRPr="0041211A" w:rsidTr="00315330">
        <w:trPr>
          <w:jc w:val="center"/>
        </w:trPr>
        <w:tc>
          <w:tcPr>
            <w:tcW w:w="2660" w:type="dxa"/>
          </w:tcPr>
          <w:p w:rsidR="00315330" w:rsidRPr="00185B7C" w:rsidRDefault="00315330" w:rsidP="007B5BCD">
            <w:pPr>
              <w:ind w:left="89"/>
            </w:pPr>
            <w:r w:rsidRPr="00185B7C">
              <w:t>e-mail address:</w:t>
            </w:r>
          </w:p>
        </w:tc>
        <w:tc>
          <w:tcPr>
            <w:tcW w:w="5670" w:type="dxa"/>
          </w:tcPr>
          <w:p w:rsidR="00315330" w:rsidRPr="00185B7C" w:rsidRDefault="00315330" w:rsidP="00A32585">
            <w:r w:rsidRPr="00185B7C">
              <w:t>________________________________________</w:t>
            </w:r>
          </w:p>
        </w:tc>
      </w:tr>
      <w:tr w:rsidR="00315330" w:rsidRPr="0041211A" w:rsidTr="00315330">
        <w:trPr>
          <w:jc w:val="center"/>
        </w:trPr>
        <w:tc>
          <w:tcPr>
            <w:tcW w:w="2660" w:type="dxa"/>
          </w:tcPr>
          <w:p w:rsidR="00315330" w:rsidRDefault="00315330" w:rsidP="00A32585"/>
        </w:tc>
        <w:tc>
          <w:tcPr>
            <w:tcW w:w="5670" w:type="dxa"/>
          </w:tcPr>
          <w:p w:rsidR="00315330" w:rsidRPr="00185B7C" w:rsidRDefault="00315330" w:rsidP="00A32585"/>
        </w:tc>
      </w:tr>
    </w:tbl>
    <w:p w:rsidR="00315330" w:rsidRDefault="00315330" w:rsidP="00D9706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color w:val="000000"/>
          <w:szCs w:val="24"/>
          <w:lang w:val="en-US" w:eastAsia="zh-CN"/>
        </w:rPr>
      </w:pPr>
    </w:p>
    <w:p w:rsidR="007B5BCD" w:rsidRDefault="007B5BCD" w:rsidP="00D9706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color w:val="000000"/>
          <w:szCs w:val="24"/>
          <w:lang w:val="en-US" w:eastAsia="zh-CN"/>
        </w:rPr>
      </w:pPr>
    </w:p>
    <w:p w:rsidR="00D97063" w:rsidRPr="00315330" w:rsidRDefault="00D97063" w:rsidP="00D9706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b/>
          <w:bCs/>
          <w:i/>
          <w:iCs/>
          <w:color w:val="000000"/>
          <w:szCs w:val="24"/>
          <w:lang w:val="en-US" w:eastAsia="zh-CN"/>
        </w:rPr>
      </w:pPr>
      <w:r w:rsidRPr="00315330">
        <w:rPr>
          <w:b/>
          <w:bCs/>
          <w:i/>
          <w:iCs/>
          <w:color w:val="000000"/>
          <w:szCs w:val="24"/>
          <w:lang w:val="en-US" w:eastAsia="zh-CN"/>
        </w:rPr>
        <w:t>For submission of the above form, or for any additional information, please contact the</w:t>
      </w:r>
    </w:p>
    <w:p w:rsidR="00D97063" w:rsidRPr="00315330" w:rsidRDefault="00315330" w:rsidP="00E80AF0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b/>
          <w:bCs/>
          <w:i/>
          <w:iCs/>
          <w:color w:val="000000"/>
          <w:szCs w:val="24"/>
          <w:lang w:val="en-US" w:eastAsia="zh-CN"/>
        </w:rPr>
      </w:pPr>
      <w:proofErr w:type="gramStart"/>
      <w:r w:rsidRPr="00315330">
        <w:rPr>
          <w:b/>
          <w:bCs/>
          <w:i/>
          <w:iCs/>
          <w:color w:val="000000"/>
          <w:szCs w:val="24"/>
          <w:lang w:val="en-US" w:eastAsia="zh-CN"/>
        </w:rPr>
        <w:t>Standardization</w:t>
      </w:r>
      <w:r w:rsidR="00D97063" w:rsidRPr="00315330">
        <w:rPr>
          <w:b/>
          <w:bCs/>
          <w:i/>
          <w:iCs/>
          <w:color w:val="000000"/>
          <w:szCs w:val="24"/>
          <w:lang w:val="en-US" w:eastAsia="zh-CN"/>
        </w:rPr>
        <w:t xml:space="preserve"> Bureau Secretariat by e-mail (</w:t>
      </w:r>
      <w:hyperlink r:id="rId11" w:history="1">
        <w:r w:rsidR="00E80AF0" w:rsidRPr="002C3C5A">
          <w:rPr>
            <w:rStyle w:val="Hyperlink"/>
            <w:b/>
            <w:bCs/>
            <w:i/>
            <w:iCs/>
            <w:szCs w:val="24"/>
            <w:lang w:val="en-US" w:eastAsia="zh-CN"/>
          </w:rPr>
          <w:t>tsbre</w:t>
        </w:r>
        <w:bookmarkStart w:id="3" w:name="_GoBack"/>
        <w:bookmarkEnd w:id="3"/>
        <w:r w:rsidR="00E80AF0" w:rsidRPr="002C3C5A">
          <w:rPr>
            <w:rStyle w:val="Hyperlink"/>
            <w:b/>
            <w:bCs/>
            <w:i/>
            <w:iCs/>
            <w:szCs w:val="24"/>
            <w:lang w:val="en-US" w:eastAsia="zh-CN"/>
          </w:rPr>
          <w:t>g</w:t>
        </w:r>
        <w:r w:rsidR="00E80AF0" w:rsidRPr="002C3C5A">
          <w:rPr>
            <w:rStyle w:val="Hyperlink"/>
            <w:b/>
            <w:bCs/>
            <w:i/>
            <w:iCs/>
            <w:szCs w:val="24"/>
            <w:lang w:val="en-US" w:eastAsia="zh-CN"/>
          </w:rPr>
          <w:t>@itu.int</w:t>
        </w:r>
      </w:hyperlink>
      <w:r w:rsidR="00D97063" w:rsidRPr="00315330">
        <w:rPr>
          <w:b/>
          <w:bCs/>
          <w:i/>
          <w:iCs/>
          <w:color w:val="000000"/>
          <w:szCs w:val="24"/>
          <w:lang w:val="en-US" w:eastAsia="zh-CN"/>
        </w:rPr>
        <w:t>) or by fax</w:t>
      </w:r>
      <w:r w:rsidR="000B1EA5" w:rsidRPr="00315330">
        <w:rPr>
          <w:b/>
          <w:bCs/>
          <w:i/>
          <w:iCs/>
          <w:color w:val="000000"/>
          <w:szCs w:val="24"/>
          <w:lang w:val="en-US" w:eastAsia="zh-CN"/>
        </w:rPr>
        <w:t xml:space="preserve"> </w:t>
      </w:r>
      <w:r w:rsidR="00D97063" w:rsidRPr="00315330">
        <w:rPr>
          <w:b/>
          <w:bCs/>
          <w:i/>
          <w:iCs/>
          <w:color w:val="000000"/>
          <w:szCs w:val="24"/>
          <w:lang w:val="en-US" w:eastAsia="zh-CN"/>
        </w:rPr>
        <w:t>(+41 22 730 5853).</w:t>
      </w:r>
      <w:proofErr w:type="gramEnd"/>
    </w:p>
    <w:p w:rsidR="00D97063" w:rsidRDefault="00D97063" w:rsidP="007B5BCD">
      <w:pPr>
        <w:spacing w:before="720"/>
        <w:jc w:val="center"/>
      </w:pPr>
      <w:r>
        <w:rPr>
          <w:color w:val="000000"/>
          <w:szCs w:val="24"/>
          <w:lang w:val="en-US" w:eastAsia="zh-CN"/>
        </w:rPr>
        <w:t>_____________</w:t>
      </w:r>
    </w:p>
    <w:sectPr w:rsidR="00D97063" w:rsidSect="00D550B8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685" w:rsidRDefault="008F6685">
      <w:r>
        <w:separator/>
      </w:r>
    </w:p>
  </w:endnote>
  <w:endnote w:type="continuationSeparator" w:id="0">
    <w:p w:rsidR="008F6685" w:rsidRDefault="008F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1F" w:rsidRPr="00073963" w:rsidRDefault="008A5A1F" w:rsidP="00AB41FA">
    <w:pPr>
      <w:pStyle w:val="Footer"/>
      <w:rPr>
        <w:sz w:val="16"/>
        <w:lang w:val="fr-CH"/>
      </w:rPr>
    </w:pPr>
    <w:r w:rsidRPr="00801170">
      <w:rPr>
        <w:sz w:val="16"/>
        <w:lang w:val="fr-CH"/>
      </w:rPr>
      <w:t>ITU-T\BUREAU\CIRC</w:t>
    </w:r>
    <w:r>
      <w:rPr>
        <w:sz w:val="16"/>
        <w:lang w:val="fr-CH"/>
      </w:rPr>
      <w:t>\2</w:t>
    </w:r>
    <w:r w:rsidR="00AB41FA">
      <w:rPr>
        <w:sz w:val="16"/>
        <w:lang w:val="fr-CH"/>
      </w:rPr>
      <w:t>65</w:t>
    </w:r>
    <w:r>
      <w:rPr>
        <w:sz w:val="16"/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1F" w:rsidRDefault="008A5A1F">
    <w:pPr>
      <w:pStyle w:val="BodyText0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</w:r>
    <w:proofErr w:type="spellStart"/>
    <w:r>
      <w:t>Telephone</w:t>
    </w:r>
    <w:proofErr w:type="spellEnd"/>
    <w:r>
      <w:t xml:space="preserve"> </w:t>
    </w:r>
    <w:r>
      <w:tab/>
      <w:t>+41 22 730 51 11</w:t>
    </w:r>
    <w:r>
      <w:tab/>
    </w:r>
    <w:proofErr w:type="spellStart"/>
    <w:r>
      <w:t>Telex</w:t>
    </w:r>
    <w:proofErr w:type="spellEnd"/>
    <w:r>
      <w:t xml:space="preserve"> 421 000 </w:t>
    </w:r>
    <w:proofErr w:type="spellStart"/>
    <w:r>
      <w:t>uit</w:t>
    </w:r>
    <w:proofErr w:type="spellEnd"/>
    <w:r>
      <w:t xml:space="preserve"> </w:t>
    </w:r>
    <w:proofErr w:type="spellStart"/>
    <w:r>
      <w:t>ch</w:t>
    </w:r>
    <w:proofErr w:type="spellEnd"/>
    <w:r>
      <w:tab/>
      <w:t>E-mail:</w:t>
    </w:r>
    <w:r>
      <w:tab/>
      <w:t>itumail@itu.int</w:t>
    </w:r>
  </w:p>
  <w:p w:rsidR="008A5A1F" w:rsidRDefault="008A5A1F" w:rsidP="00EB137D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right" w:pos="9299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  <w:t>Telefax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</w:r>
    <w:hyperlink r:id="rId1" w:history="1">
      <w:r>
        <w:rPr>
          <w:rStyle w:val="Hyperlink"/>
          <w:rFonts w:ascii="Futura Lt BT" w:hAnsi="Futura Lt BT"/>
          <w:sz w:val="18"/>
        </w:rPr>
        <w:t>www.itu.int</w:t>
      </w:r>
    </w:hyperlink>
  </w:p>
  <w:p w:rsidR="008A5A1F" w:rsidRDefault="008A5A1F">
    <w:pPr>
      <w:pStyle w:val="FigureLegend"/>
      <w:keepNext w:val="0"/>
      <w:keepLines w:val="0"/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 w:after="0"/>
      <w:rPr>
        <w:rFonts w:ascii="Futura Lt BT" w:hAnsi="Futura Lt BT"/>
      </w:rPr>
    </w:pPr>
    <w:r>
      <w:rPr>
        <w:rFonts w:ascii="Futura Lt BT" w:hAnsi="Futura Lt BT"/>
      </w:rPr>
      <w:t>Switzerland</w:t>
    </w:r>
    <w:r>
      <w:rPr>
        <w:rFonts w:ascii="Futura Lt BT" w:hAnsi="Futura Lt BT"/>
      </w:rPr>
      <w:tab/>
    </w:r>
    <w:r>
      <w:rPr>
        <w:rFonts w:ascii="Futura Lt BT" w:hAnsi="Futura Lt BT"/>
      </w:rPr>
      <w:tab/>
      <w:t>Gr4:</w:t>
    </w:r>
    <w:r>
      <w:rPr>
        <w:rFonts w:ascii="Futura Lt BT" w:hAnsi="Futura Lt BT"/>
      </w:rPr>
      <w:tab/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685" w:rsidRDefault="008F6685">
      <w:r>
        <w:t>____________________</w:t>
      </w:r>
    </w:p>
  </w:footnote>
  <w:footnote w:type="continuationSeparator" w:id="0">
    <w:p w:rsidR="008F6685" w:rsidRDefault="008F6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1F" w:rsidRDefault="008A5A1F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E80AF0">
      <w:rPr>
        <w:noProof/>
      </w:rPr>
      <w:t>2</w:t>
    </w:r>
    <w: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BE68AEE-237C-4AD1-ABE6-BE8EDFB3F997}"/>
    <w:docVar w:name="dgnword-eventsink" w:val="3465232"/>
  </w:docVars>
  <w:rsids>
    <w:rsidRoot w:val="008D10C6"/>
    <w:rsid w:val="000329B4"/>
    <w:rsid w:val="000663C2"/>
    <w:rsid w:val="000678C3"/>
    <w:rsid w:val="00073963"/>
    <w:rsid w:val="000804A1"/>
    <w:rsid w:val="0009124E"/>
    <w:rsid w:val="000964CE"/>
    <w:rsid w:val="000A36DB"/>
    <w:rsid w:val="000B1EA5"/>
    <w:rsid w:val="000D0987"/>
    <w:rsid w:val="000E21D1"/>
    <w:rsid w:val="000F3F73"/>
    <w:rsid w:val="000F62BA"/>
    <w:rsid w:val="00132E06"/>
    <w:rsid w:val="00146ED6"/>
    <w:rsid w:val="00174053"/>
    <w:rsid w:val="001823E1"/>
    <w:rsid w:val="00187573"/>
    <w:rsid w:val="001A153B"/>
    <w:rsid w:val="001A2BAA"/>
    <w:rsid w:val="001E3399"/>
    <w:rsid w:val="00235D6B"/>
    <w:rsid w:val="002378BD"/>
    <w:rsid w:val="00261EA8"/>
    <w:rsid w:val="00267EAD"/>
    <w:rsid w:val="00283681"/>
    <w:rsid w:val="00284516"/>
    <w:rsid w:val="002A7E04"/>
    <w:rsid w:val="002B0272"/>
    <w:rsid w:val="002B7DFC"/>
    <w:rsid w:val="002C2A8C"/>
    <w:rsid w:val="002C7484"/>
    <w:rsid w:val="002F078C"/>
    <w:rsid w:val="00315330"/>
    <w:rsid w:val="00377D69"/>
    <w:rsid w:val="003801EF"/>
    <w:rsid w:val="00386E4E"/>
    <w:rsid w:val="003C64D3"/>
    <w:rsid w:val="003E620E"/>
    <w:rsid w:val="003F673B"/>
    <w:rsid w:val="00403BB6"/>
    <w:rsid w:val="00414CBB"/>
    <w:rsid w:val="00424B83"/>
    <w:rsid w:val="004259C3"/>
    <w:rsid w:val="00434FA3"/>
    <w:rsid w:val="004556D7"/>
    <w:rsid w:val="00455BBB"/>
    <w:rsid w:val="004B7CF2"/>
    <w:rsid w:val="004C5A34"/>
    <w:rsid w:val="004D1F53"/>
    <w:rsid w:val="0053482C"/>
    <w:rsid w:val="0054439B"/>
    <w:rsid w:val="0055154F"/>
    <w:rsid w:val="005A5092"/>
    <w:rsid w:val="005B02E8"/>
    <w:rsid w:val="005B3726"/>
    <w:rsid w:val="005B53C7"/>
    <w:rsid w:val="005B63EF"/>
    <w:rsid w:val="005C1D88"/>
    <w:rsid w:val="005C7BD2"/>
    <w:rsid w:val="005E175B"/>
    <w:rsid w:val="005F3740"/>
    <w:rsid w:val="005F6DEA"/>
    <w:rsid w:val="00600C0A"/>
    <w:rsid w:val="00612A37"/>
    <w:rsid w:val="00624B6B"/>
    <w:rsid w:val="00625968"/>
    <w:rsid w:val="0067160D"/>
    <w:rsid w:val="006748E5"/>
    <w:rsid w:val="006B1255"/>
    <w:rsid w:val="006B4591"/>
    <w:rsid w:val="006B5553"/>
    <w:rsid w:val="006D0714"/>
    <w:rsid w:val="006D2FDF"/>
    <w:rsid w:val="006E2D34"/>
    <w:rsid w:val="006E648E"/>
    <w:rsid w:val="006E7C16"/>
    <w:rsid w:val="0071197E"/>
    <w:rsid w:val="007212FB"/>
    <w:rsid w:val="0072478B"/>
    <w:rsid w:val="00787B08"/>
    <w:rsid w:val="00797967"/>
    <w:rsid w:val="007B5BCD"/>
    <w:rsid w:val="007E40C5"/>
    <w:rsid w:val="007F0861"/>
    <w:rsid w:val="007F31A4"/>
    <w:rsid w:val="00801170"/>
    <w:rsid w:val="008156B9"/>
    <w:rsid w:val="00822DC2"/>
    <w:rsid w:val="00837508"/>
    <w:rsid w:val="008508A1"/>
    <w:rsid w:val="00871140"/>
    <w:rsid w:val="0089248B"/>
    <w:rsid w:val="008A1D07"/>
    <w:rsid w:val="008A5A1F"/>
    <w:rsid w:val="008A79F7"/>
    <w:rsid w:val="008D10C6"/>
    <w:rsid w:val="008F37EC"/>
    <w:rsid w:val="008F3810"/>
    <w:rsid w:val="008F6685"/>
    <w:rsid w:val="00930F82"/>
    <w:rsid w:val="0093730C"/>
    <w:rsid w:val="009457E7"/>
    <w:rsid w:val="009517DA"/>
    <w:rsid w:val="009560C7"/>
    <w:rsid w:val="009A11F7"/>
    <w:rsid w:val="009B5B6D"/>
    <w:rsid w:val="009B6EAD"/>
    <w:rsid w:val="009B6F05"/>
    <w:rsid w:val="009D3170"/>
    <w:rsid w:val="00A124E4"/>
    <w:rsid w:val="00A248D8"/>
    <w:rsid w:val="00A32585"/>
    <w:rsid w:val="00A44E84"/>
    <w:rsid w:val="00A661B0"/>
    <w:rsid w:val="00A6769E"/>
    <w:rsid w:val="00A71582"/>
    <w:rsid w:val="00A74DD6"/>
    <w:rsid w:val="00A76F34"/>
    <w:rsid w:val="00A9613A"/>
    <w:rsid w:val="00AA3617"/>
    <w:rsid w:val="00AA4AEF"/>
    <w:rsid w:val="00AB41FA"/>
    <w:rsid w:val="00AC3528"/>
    <w:rsid w:val="00AC38F4"/>
    <w:rsid w:val="00AD0BC7"/>
    <w:rsid w:val="00AD6D7F"/>
    <w:rsid w:val="00B06BCF"/>
    <w:rsid w:val="00B220A8"/>
    <w:rsid w:val="00B37274"/>
    <w:rsid w:val="00B51197"/>
    <w:rsid w:val="00B659B4"/>
    <w:rsid w:val="00B67C97"/>
    <w:rsid w:val="00B914F4"/>
    <w:rsid w:val="00BA4E29"/>
    <w:rsid w:val="00BB26A9"/>
    <w:rsid w:val="00BF0003"/>
    <w:rsid w:val="00BF545C"/>
    <w:rsid w:val="00C06B53"/>
    <w:rsid w:val="00C15457"/>
    <w:rsid w:val="00C60E22"/>
    <w:rsid w:val="00C65E85"/>
    <w:rsid w:val="00C701CA"/>
    <w:rsid w:val="00C70CA3"/>
    <w:rsid w:val="00C77ECE"/>
    <w:rsid w:val="00C865EA"/>
    <w:rsid w:val="00C91CD0"/>
    <w:rsid w:val="00C92D40"/>
    <w:rsid w:val="00C93315"/>
    <w:rsid w:val="00CA3B24"/>
    <w:rsid w:val="00CD4120"/>
    <w:rsid w:val="00CF0154"/>
    <w:rsid w:val="00CF1C60"/>
    <w:rsid w:val="00D0570E"/>
    <w:rsid w:val="00D07863"/>
    <w:rsid w:val="00D27786"/>
    <w:rsid w:val="00D46AE2"/>
    <w:rsid w:val="00D550B8"/>
    <w:rsid w:val="00D74A58"/>
    <w:rsid w:val="00D74CC5"/>
    <w:rsid w:val="00D97063"/>
    <w:rsid w:val="00DA6143"/>
    <w:rsid w:val="00DC44F1"/>
    <w:rsid w:val="00DD5F5C"/>
    <w:rsid w:val="00E11425"/>
    <w:rsid w:val="00E15F14"/>
    <w:rsid w:val="00E16102"/>
    <w:rsid w:val="00E16882"/>
    <w:rsid w:val="00E201D3"/>
    <w:rsid w:val="00E20F1F"/>
    <w:rsid w:val="00E4001B"/>
    <w:rsid w:val="00E53310"/>
    <w:rsid w:val="00E80AF0"/>
    <w:rsid w:val="00EB137D"/>
    <w:rsid w:val="00EB7DD3"/>
    <w:rsid w:val="00ED0040"/>
    <w:rsid w:val="00ED0A7F"/>
    <w:rsid w:val="00ED712F"/>
    <w:rsid w:val="00EE07D3"/>
    <w:rsid w:val="00EE6D69"/>
    <w:rsid w:val="00EF67D3"/>
    <w:rsid w:val="00F3043C"/>
    <w:rsid w:val="00F61F4C"/>
    <w:rsid w:val="00FA326F"/>
    <w:rsid w:val="00FB4C63"/>
    <w:rsid w:val="00FE2599"/>
    <w:rsid w:val="00FE5004"/>
    <w:rsid w:val="00FF29C1"/>
    <w:rsid w:val="00FF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50B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550B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550B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550B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550B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550B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550B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550B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550B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550B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D550B8"/>
    <w:rPr>
      <w:vertAlign w:val="superscript"/>
    </w:rPr>
  </w:style>
  <w:style w:type="paragraph" w:styleId="TOC8">
    <w:name w:val="toc 8"/>
    <w:basedOn w:val="TOC3"/>
    <w:next w:val="Normal"/>
    <w:semiHidden/>
    <w:rsid w:val="00D550B8"/>
  </w:style>
  <w:style w:type="paragraph" w:styleId="TOC7">
    <w:name w:val="toc 7"/>
    <w:basedOn w:val="TOC3"/>
    <w:next w:val="Normal"/>
    <w:semiHidden/>
    <w:rsid w:val="00D550B8"/>
  </w:style>
  <w:style w:type="paragraph" w:styleId="TOC6">
    <w:name w:val="toc 6"/>
    <w:basedOn w:val="TOC3"/>
    <w:next w:val="Normal"/>
    <w:semiHidden/>
    <w:rsid w:val="00D550B8"/>
  </w:style>
  <w:style w:type="paragraph" w:styleId="TOC5">
    <w:name w:val="toc 5"/>
    <w:basedOn w:val="TOC3"/>
    <w:next w:val="Normal"/>
    <w:semiHidden/>
    <w:rsid w:val="00D550B8"/>
  </w:style>
  <w:style w:type="paragraph" w:styleId="TOC4">
    <w:name w:val="toc 4"/>
    <w:basedOn w:val="TOC3"/>
    <w:next w:val="Normal"/>
    <w:semiHidden/>
    <w:rsid w:val="00D550B8"/>
  </w:style>
  <w:style w:type="paragraph" w:styleId="TOC3">
    <w:name w:val="toc 3"/>
    <w:basedOn w:val="TOC2"/>
    <w:next w:val="Normal"/>
    <w:semiHidden/>
    <w:rsid w:val="00D550B8"/>
    <w:pPr>
      <w:spacing w:before="80"/>
    </w:pPr>
  </w:style>
  <w:style w:type="paragraph" w:styleId="TOC2">
    <w:name w:val="toc 2"/>
    <w:basedOn w:val="TOC1"/>
    <w:next w:val="Normal"/>
    <w:semiHidden/>
    <w:rsid w:val="00D550B8"/>
    <w:pPr>
      <w:spacing w:before="120"/>
    </w:pPr>
  </w:style>
  <w:style w:type="paragraph" w:styleId="TOC1">
    <w:name w:val="toc 1"/>
    <w:basedOn w:val="Normal"/>
    <w:semiHidden/>
    <w:rsid w:val="00D550B8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550B8"/>
    <w:pPr>
      <w:ind w:left="1698"/>
    </w:pPr>
  </w:style>
  <w:style w:type="paragraph" w:styleId="Index6">
    <w:name w:val="index 6"/>
    <w:basedOn w:val="Normal"/>
    <w:next w:val="Normal"/>
    <w:semiHidden/>
    <w:rsid w:val="00D550B8"/>
    <w:pPr>
      <w:ind w:left="1415"/>
    </w:pPr>
  </w:style>
  <w:style w:type="paragraph" w:styleId="Index5">
    <w:name w:val="index 5"/>
    <w:basedOn w:val="Normal"/>
    <w:next w:val="Normal"/>
    <w:semiHidden/>
    <w:rsid w:val="00D550B8"/>
    <w:pPr>
      <w:ind w:left="1132"/>
    </w:pPr>
  </w:style>
  <w:style w:type="paragraph" w:styleId="Index4">
    <w:name w:val="index 4"/>
    <w:basedOn w:val="Normal"/>
    <w:next w:val="Normal"/>
    <w:semiHidden/>
    <w:rsid w:val="00D550B8"/>
    <w:pPr>
      <w:ind w:left="851"/>
    </w:pPr>
  </w:style>
  <w:style w:type="paragraph" w:styleId="Index3">
    <w:name w:val="index 3"/>
    <w:basedOn w:val="Normal"/>
    <w:next w:val="Normal"/>
    <w:semiHidden/>
    <w:rsid w:val="00D550B8"/>
    <w:pPr>
      <w:ind w:left="567"/>
    </w:pPr>
  </w:style>
  <w:style w:type="paragraph" w:styleId="Index2">
    <w:name w:val="index 2"/>
    <w:basedOn w:val="Normal"/>
    <w:next w:val="Normal"/>
    <w:semiHidden/>
    <w:rsid w:val="00D550B8"/>
    <w:pPr>
      <w:ind w:left="284"/>
    </w:pPr>
  </w:style>
  <w:style w:type="paragraph" w:styleId="Index1">
    <w:name w:val="index 1"/>
    <w:basedOn w:val="Normal"/>
    <w:next w:val="Normal"/>
    <w:semiHidden/>
    <w:rsid w:val="00D550B8"/>
  </w:style>
  <w:style w:type="character" w:styleId="LineNumber">
    <w:name w:val="line number"/>
    <w:basedOn w:val="DefaultParagraphFont"/>
    <w:rsid w:val="00D550B8"/>
  </w:style>
  <w:style w:type="paragraph" w:styleId="IndexHeading">
    <w:name w:val="index heading"/>
    <w:basedOn w:val="Normal"/>
    <w:next w:val="Normal"/>
    <w:semiHidden/>
    <w:rsid w:val="00D550B8"/>
  </w:style>
  <w:style w:type="paragraph" w:styleId="Footer">
    <w:name w:val="footer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D550B8"/>
    <w:rPr>
      <w:position w:val="6"/>
      <w:sz w:val="16"/>
    </w:rPr>
  </w:style>
  <w:style w:type="paragraph" w:styleId="FootnoteText">
    <w:name w:val="footnote text"/>
    <w:basedOn w:val="Normal"/>
    <w:semiHidden/>
    <w:rsid w:val="00D550B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550B8"/>
    <w:pPr>
      <w:ind w:left="794"/>
    </w:pPr>
  </w:style>
  <w:style w:type="paragraph" w:customStyle="1" w:styleId="TableLegend">
    <w:name w:val="Table_Legend"/>
    <w:basedOn w:val="TableText"/>
    <w:rsid w:val="00D550B8"/>
    <w:pPr>
      <w:spacing w:before="120"/>
    </w:pPr>
  </w:style>
  <w:style w:type="paragraph" w:customStyle="1" w:styleId="TableText">
    <w:name w:val="Table_Text"/>
    <w:basedOn w:val="Normal"/>
    <w:rsid w:val="00D550B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550B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550B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550B8"/>
    <w:pPr>
      <w:spacing w:before="80"/>
      <w:ind w:left="794" w:hanging="794"/>
    </w:pPr>
  </w:style>
  <w:style w:type="paragraph" w:customStyle="1" w:styleId="enumlev2">
    <w:name w:val="enumlev2"/>
    <w:basedOn w:val="enumlev1"/>
    <w:rsid w:val="00D550B8"/>
    <w:pPr>
      <w:ind w:left="1191" w:hanging="397"/>
    </w:pPr>
  </w:style>
  <w:style w:type="paragraph" w:customStyle="1" w:styleId="enumlev3">
    <w:name w:val="enumlev3"/>
    <w:basedOn w:val="enumlev2"/>
    <w:rsid w:val="00D550B8"/>
    <w:pPr>
      <w:ind w:left="1588"/>
    </w:pPr>
  </w:style>
  <w:style w:type="paragraph" w:customStyle="1" w:styleId="TableHead">
    <w:name w:val="Table_Head"/>
    <w:basedOn w:val="TableText"/>
    <w:rsid w:val="00D550B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550B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550B8"/>
    <w:pPr>
      <w:spacing w:before="480"/>
    </w:pPr>
  </w:style>
  <w:style w:type="paragraph" w:customStyle="1" w:styleId="FigureTitle">
    <w:name w:val="Figure_Title"/>
    <w:basedOn w:val="TableTitle"/>
    <w:next w:val="Normal"/>
    <w:rsid w:val="00D550B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550B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550B8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550B8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550B8"/>
  </w:style>
  <w:style w:type="paragraph" w:customStyle="1" w:styleId="AppendixRef">
    <w:name w:val="Appendix_Ref"/>
    <w:basedOn w:val="AnnexRef"/>
    <w:next w:val="AppendixTitle"/>
    <w:rsid w:val="00D550B8"/>
  </w:style>
  <w:style w:type="paragraph" w:customStyle="1" w:styleId="AppendixTitle">
    <w:name w:val="Appendix_Title"/>
    <w:basedOn w:val="AnnexTitle"/>
    <w:next w:val="Normalaftertitle"/>
    <w:rsid w:val="00D550B8"/>
  </w:style>
  <w:style w:type="paragraph" w:customStyle="1" w:styleId="RefTitle">
    <w:name w:val="Ref_Title"/>
    <w:basedOn w:val="Normal"/>
    <w:next w:val="RefText"/>
    <w:rsid w:val="00D550B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550B8"/>
    <w:pPr>
      <w:ind w:left="794" w:hanging="794"/>
    </w:pPr>
  </w:style>
  <w:style w:type="paragraph" w:customStyle="1" w:styleId="Equation">
    <w:name w:val="Equation"/>
    <w:basedOn w:val="Normal"/>
    <w:rsid w:val="00D550B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550B8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550B8"/>
    <w:pPr>
      <w:spacing w:before="320"/>
    </w:pPr>
  </w:style>
  <w:style w:type="paragraph" w:customStyle="1" w:styleId="call">
    <w:name w:val="call"/>
    <w:basedOn w:val="Normal"/>
    <w:next w:val="Normal"/>
    <w:rsid w:val="00D550B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550B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550B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550B8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550B8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550B8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sid w:val="00D550B8"/>
    <w:rPr>
      <w:sz w:val="20"/>
    </w:rPr>
  </w:style>
  <w:style w:type="paragraph" w:customStyle="1" w:styleId="ITUbureau">
    <w:name w:val="ITU_bureau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2"/>
    </w:rPr>
  </w:style>
  <w:style w:type="paragraph" w:customStyle="1" w:styleId="LetterEnd">
    <w:name w:val="Letter_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rsid w:val="00D550B8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550B8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rsid w:val="00D550B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BodyText0">
    <w:name w:val="Body Text"/>
    <w:basedOn w:val="Normal"/>
    <w:rsid w:val="00D550B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Qlist">
    <w:name w:val="Qlis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550B8"/>
    <w:pPr>
      <w:tabs>
        <w:tab w:val="left" w:pos="397"/>
      </w:tabs>
    </w:pPr>
  </w:style>
  <w:style w:type="paragraph" w:customStyle="1" w:styleId="FirstFooter">
    <w:name w:val="FirstFooter"/>
    <w:basedOn w:val="Footer"/>
    <w:rsid w:val="00D550B8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semiHidden/>
    <w:rsid w:val="00D550B8"/>
  </w:style>
  <w:style w:type="character" w:styleId="Hyperlink">
    <w:name w:val="Hyperlink"/>
    <w:basedOn w:val="DefaultParagraphFont"/>
    <w:rsid w:val="00D550B8"/>
    <w:rPr>
      <w:color w:val="0000FF"/>
      <w:u w:val="single"/>
    </w:rPr>
  </w:style>
  <w:style w:type="character" w:styleId="FollowedHyperlink">
    <w:name w:val="FollowedHyperlink"/>
    <w:basedOn w:val="DefaultParagraphFont"/>
    <w:rsid w:val="00D550B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C44F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44F1"/>
    <w:rPr>
      <w:rFonts w:ascii="Tahoma" w:hAnsi="Tahoma" w:cs="Tahoma"/>
      <w:sz w:val="16"/>
      <w:szCs w:val="16"/>
      <w:lang w:val="en-GB" w:eastAsia="en-US"/>
    </w:rPr>
  </w:style>
  <w:style w:type="paragraph" w:customStyle="1" w:styleId="AnnexNotitle">
    <w:name w:val="Annex_No &amp; title"/>
    <w:basedOn w:val="Normal"/>
    <w:next w:val="Normal"/>
    <w:rsid w:val="007B5BCD"/>
    <w:pPr>
      <w:keepNext/>
      <w:keepLines/>
      <w:spacing w:before="480"/>
      <w:jc w:val="center"/>
    </w:pPr>
    <w:rPr>
      <w:rFonts w:eastAsia="MS Mincho"/>
      <w:b/>
      <w:sz w:val="28"/>
    </w:rPr>
  </w:style>
  <w:style w:type="character" w:styleId="PageNumber">
    <w:name w:val="page number"/>
    <w:basedOn w:val="DefaultParagraphFont"/>
    <w:rsid w:val="007B5BCD"/>
  </w:style>
  <w:style w:type="character" w:styleId="CommentReference">
    <w:name w:val="annotation reference"/>
    <w:basedOn w:val="DefaultParagraphFont"/>
    <w:rsid w:val="00ED0A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0A7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D0A7F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D0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0A7F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53482C"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50B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550B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550B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550B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550B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550B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550B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550B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550B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550B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D550B8"/>
    <w:rPr>
      <w:vertAlign w:val="superscript"/>
    </w:rPr>
  </w:style>
  <w:style w:type="paragraph" w:styleId="TOC8">
    <w:name w:val="toc 8"/>
    <w:basedOn w:val="TOC3"/>
    <w:next w:val="Normal"/>
    <w:semiHidden/>
    <w:rsid w:val="00D550B8"/>
  </w:style>
  <w:style w:type="paragraph" w:styleId="TOC7">
    <w:name w:val="toc 7"/>
    <w:basedOn w:val="TOC3"/>
    <w:next w:val="Normal"/>
    <w:semiHidden/>
    <w:rsid w:val="00D550B8"/>
  </w:style>
  <w:style w:type="paragraph" w:styleId="TOC6">
    <w:name w:val="toc 6"/>
    <w:basedOn w:val="TOC3"/>
    <w:next w:val="Normal"/>
    <w:semiHidden/>
    <w:rsid w:val="00D550B8"/>
  </w:style>
  <w:style w:type="paragraph" w:styleId="TOC5">
    <w:name w:val="toc 5"/>
    <w:basedOn w:val="TOC3"/>
    <w:next w:val="Normal"/>
    <w:semiHidden/>
    <w:rsid w:val="00D550B8"/>
  </w:style>
  <w:style w:type="paragraph" w:styleId="TOC4">
    <w:name w:val="toc 4"/>
    <w:basedOn w:val="TOC3"/>
    <w:next w:val="Normal"/>
    <w:semiHidden/>
    <w:rsid w:val="00D550B8"/>
  </w:style>
  <w:style w:type="paragraph" w:styleId="TOC3">
    <w:name w:val="toc 3"/>
    <w:basedOn w:val="TOC2"/>
    <w:next w:val="Normal"/>
    <w:semiHidden/>
    <w:rsid w:val="00D550B8"/>
    <w:pPr>
      <w:spacing w:before="80"/>
    </w:pPr>
  </w:style>
  <w:style w:type="paragraph" w:styleId="TOC2">
    <w:name w:val="toc 2"/>
    <w:basedOn w:val="TOC1"/>
    <w:next w:val="Normal"/>
    <w:semiHidden/>
    <w:rsid w:val="00D550B8"/>
    <w:pPr>
      <w:spacing w:before="120"/>
    </w:pPr>
  </w:style>
  <w:style w:type="paragraph" w:styleId="TOC1">
    <w:name w:val="toc 1"/>
    <w:basedOn w:val="Normal"/>
    <w:semiHidden/>
    <w:rsid w:val="00D550B8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550B8"/>
    <w:pPr>
      <w:ind w:left="1698"/>
    </w:pPr>
  </w:style>
  <w:style w:type="paragraph" w:styleId="Index6">
    <w:name w:val="index 6"/>
    <w:basedOn w:val="Normal"/>
    <w:next w:val="Normal"/>
    <w:semiHidden/>
    <w:rsid w:val="00D550B8"/>
    <w:pPr>
      <w:ind w:left="1415"/>
    </w:pPr>
  </w:style>
  <w:style w:type="paragraph" w:styleId="Index5">
    <w:name w:val="index 5"/>
    <w:basedOn w:val="Normal"/>
    <w:next w:val="Normal"/>
    <w:semiHidden/>
    <w:rsid w:val="00D550B8"/>
    <w:pPr>
      <w:ind w:left="1132"/>
    </w:pPr>
  </w:style>
  <w:style w:type="paragraph" w:styleId="Index4">
    <w:name w:val="index 4"/>
    <w:basedOn w:val="Normal"/>
    <w:next w:val="Normal"/>
    <w:semiHidden/>
    <w:rsid w:val="00D550B8"/>
    <w:pPr>
      <w:ind w:left="851"/>
    </w:pPr>
  </w:style>
  <w:style w:type="paragraph" w:styleId="Index3">
    <w:name w:val="index 3"/>
    <w:basedOn w:val="Normal"/>
    <w:next w:val="Normal"/>
    <w:semiHidden/>
    <w:rsid w:val="00D550B8"/>
    <w:pPr>
      <w:ind w:left="567"/>
    </w:pPr>
  </w:style>
  <w:style w:type="paragraph" w:styleId="Index2">
    <w:name w:val="index 2"/>
    <w:basedOn w:val="Normal"/>
    <w:next w:val="Normal"/>
    <w:semiHidden/>
    <w:rsid w:val="00D550B8"/>
    <w:pPr>
      <w:ind w:left="284"/>
    </w:pPr>
  </w:style>
  <w:style w:type="paragraph" w:styleId="Index1">
    <w:name w:val="index 1"/>
    <w:basedOn w:val="Normal"/>
    <w:next w:val="Normal"/>
    <w:semiHidden/>
    <w:rsid w:val="00D550B8"/>
  </w:style>
  <w:style w:type="character" w:styleId="LineNumber">
    <w:name w:val="line number"/>
    <w:basedOn w:val="DefaultParagraphFont"/>
    <w:rsid w:val="00D550B8"/>
  </w:style>
  <w:style w:type="paragraph" w:styleId="IndexHeading">
    <w:name w:val="index heading"/>
    <w:basedOn w:val="Normal"/>
    <w:next w:val="Normal"/>
    <w:semiHidden/>
    <w:rsid w:val="00D550B8"/>
  </w:style>
  <w:style w:type="paragraph" w:styleId="Footer">
    <w:name w:val="footer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D550B8"/>
    <w:rPr>
      <w:position w:val="6"/>
      <w:sz w:val="16"/>
    </w:rPr>
  </w:style>
  <w:style w:type="paragraph" w:styleId="FootnoteText">
    <w:name w:val="footnote text"/>
    <w:basedOn w:val="Normal"/>
    <w:semiHidden/>
    <w:rsid w:val="00D550B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550B8"/>
    <w:pPr>
      <w:ind w:left="794"/>
    </w:pPr>
  </w:style>
  <w:style w:type="paragraph" w:customStyle="1" w:styleId="TableLegend">
    <w:name w:val="Table_Legend"/>
    <w:basedOn w:val="TableText"/>
    <w:rsid w:val="00D550B8"/>
    <w:pPr>
      <w:spacing w:before="120"/>
    </w:pPr>
  </w:style>
  <w:style w:type="paragraph" w:customStyle="1" w:styleId="TableText">
    <w:name w:val="Table_Text"/>
    <w:basedOn w:val="Normal"/>
    <w:rsid w:val="00D550B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550B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550B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550B8"/>
    <w:pPr>
      <w:spacing w:before="80"/>
      <w:ind w:left="794" w:hanging="794"/>
    </w:pPr>
  </w:style>
  <w:style w:type="paragraph" w:customStyle="1" w:styleId="enumlev2">
    <w:name w:val="enumlev2"/>
    <w:basedOn w:val="enumlev1"/>
    <w:rsid w:val="00D550B8"/>
    <w:pPr>
      <w:ind w:left="1191" w:hanging="397"/>
    </w:pPr>
  </w:style>
  <w:style w:type="paragraph" w:customStyle="1" w:styleId="enumlev3">
    <w:name w:val="enumlev3"/>
    <w:basedOn w:val="enumlev2"/>
    <w:rsid w:val="00D550B8"/>
    <w:pPr>
      <w:ind w:left="1588"/>
    </w:pPr>
  </w:style>
  <w:style w:type="paragraph" w:customStyle="1" w:styleId="TableHead">
    <w:name w:val="Table_Head"/>
    <w:basedOn w:val="TableText"/>
    <w:rsid w:val="00D550B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550B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550B8"/>
    <w:pPr>
      <w:spacing w:before="480"/>
    </w:pPr>
  </w:style>
  <w:style w:type="paragraph" w:customStyle="1" w:styleId="FigureTitle">
    <w:name w:val="Figure_Title"/>
    <w:basedOn w:val="TableTitle"/>
    <w:next w:val="Normal"/>
    <w:rsid w:val="00D550B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550B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550B8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550B8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550B8"/>
  </w:style>
  <w:style w:type="paragraph" w:customStyle="1" w:styleId="AppendixRef">
    <w:name w:val="Appendix_Ref"/>
    <w:basedOn w:val="AnnexRef"/>
    <w:next w:val="AppendixTitle"/>
    <w:rsid w:val="00D550B8"/>
  </w:style>
  <w:style w:type="paragraph" w:customStyle="1" w:styleId="AppendixTitle">
    <w:name w:val="Appendix_Title"/>
    <w:basedOn w:val="AnnexTitle"/>
    <w:next w:val="Normalaftertitle"/>
    <w:rsid w:val="00D550B8"/>
  </w:style>
  <w:style w:type="paragraph" w:customStyle="1" w:styleId="RefTitle">
    <w:name w:val="Ref_Title"/>
    <w:basedOn w:val="Normal"/>
    <w:next w:val="RefText"/>
    <w:rsid w:val="00D550B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550B8"/>
    <w:pPr>
      <w:ind w:left="794" w:hanging="794"/>
    </w:pPr>
  </w:style>
  <w:style w:type="paragraph" w:customStyle="1" w:styleId="Equation">
    <w:name w:val="Equation"/>
    <w:basedOn w:val="Normal"/>
    <w:rsid w:val="00D550B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550B8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550B8"/>
    <w:pPr>
      <w:spacing w:before="320"/>
    </w:pPr>
  </w:style>
  <w:style w:type="paragraph" w:customStyle="1" w:styleId="call">
    <w:name w:val="call"/>
    <w:basedOn w:val="Normal"/>
    <w:next w:val="Normal"/>
    <w:rsid w:val="00D550B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550B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550B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550B8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550B8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550B8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sid w:val="00D550B8"/>
    <w:rPr>
      <w:sz w:val="20"/>
    </w:rPr>
  </w:style>
  <w:style w:type="paragraph" w:customStyle="1" w:styleId="ITUbureau">
    <w:name w:val="ITU_bureau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2"/>
    </w:rPr>
  </w:style>
  <w:style w:type="paragraph" w:customStyle="1" w:styleId="LetterEnd">
    <w:name w:val="Letter_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rsid w:val="00D550B8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550B8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rsid w:val="00D550B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BodyText0">
    <w:name w:val="Body Text"/>
    <w:basedOn w:val="Normal"/>
    <w:rsid w:val="00D550B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Qlist">
    <w:name w:val="Qlis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550B8"/>
    <w:pPr>
      <w:tabs>
        <w:tab w:val="left" w:pos="397"/>
      </w:tabs>
    </w:pPr>
  </w:style>
  <w:style w:type="paragraph" w:customStyle="1" w:styleId="FirstFooter">
    <w:name w:val="FirstFooter"/>
    <w:basedOn w:val="Footer"/>
    <w:rsid w:val="00D550B8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semiHidden/>
    <w:rsid w:val="00D550B8"/>
  </w:style>
  <w:style w:type="character" w:styleId="Hyperlink">
    <w:name w:val="Hyperlink"/>
    <w:basedOn w:val="DefaultParagraphFont"/>
    <w:rsid w:val="00D550B8"/>
    <w:rPr>
      <w:color w:val="0000FF"/>
      <w:u w:val="single"/>
    </w:rPr>
  </w:style>
  <w:style w:type="character" w:styleId="FollowedHyperlink">
    <w:name w:val="FollowedHyperlink"/>
    <w:basedOn w:val="DefaultParagraphFont"/>
    <w:rsid w:val="00D550B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C44F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44F1"/>
    <w:rPr>
      <w:rFonts w:ascii="Tahoma" w:hAnsi="Tahoma" w:cs="Tahoma"/>
      <w:sz w:val="16"/>
      <w:szCs w:val="16"/>
      <w:lang w:val="en-GB" w:eastAsia="en-US"/>
    </w:rPr>
  </w:style>
  <w:style w:type="paragraph" w:customStyle="1" w:styleId="AnnexNotitle">
    <w:name w:val="Annex_No &amp; title"/>
    <w:basedOn w:val="Normal"/>
    <w:next w:val="Normal"/>
    <w:rsid w:val="007B5BCD"/>
    <w:pPr>
      <w:keepNext/>
      <w:keepLines/>
      <w:spacing w:before="480"/>
      <w:jc w:val="center"/>
    </w:pPr>
    <w:rPr>
      <w:rFonts w:eastAsia="MS Mincho"/>
      <w:b/>
      <w:sz w:val="28"/>
    </w:rPr>
  </w:style>
  <w:style w:type="character" w:styleId="PageNumber">
    <w:name w:val="page number"/>
    <w:basedOn w:val="DefaultParagraphFont"/>
    <w:rsid w:val="007B5BCD"/>
  </w:style>
  <w:style w:type="character" w:styleId="CommentReference">
    <w:name w:val="annotation reference"/>
    <w:basedOn w:val="DefaultParagraphFont"/>
    <w:rsid w:val="00ED0A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0A7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D0A7F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D0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0A7F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53482C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reg@itu.i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ITU-T/studygroup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reg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8A0DD-3E7B-48A0-A00A-588BD768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PE_TSBCIRC1.DOT</Template>
  <TotalTime>1</TotalTime>
  <Pages>3</Pages>
  <Words>667</Words>
  <Characters>3802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4461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Bettini, Nadine</cp:lastModifiedBy>
  <cp:revision>2</cp:revision>
  <cp:lastPrinted>2012-03-02T10:52:00Z</cp:lastPrinted>
  <dcterms:created xsi:type="dcterms:W3CDTF">2012-03-20T15:08:00Z</dcterms:created>
  <dcterms:modified xsi:type="dcterms:W3CDTF">2012-03-20T15:08:00Z</dcterms:modified>
</cp:coreProperties>
</file>