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1349E29D" wp14:editId="14874BD2">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0C571E">
        <w:t>15 de febrero de 2012</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9"/>
      </w:tblGrid>
      <w:tr w:rsidR="00C34772" w:rsidTr="000C571E">
        <w:trPr>
          <w:cantSplit/>
          <w:trHeight w:val="340"/>
        </w:trPr>
        <w:tc>
          <w:tcPr>
            <w:tcW w:w="1126"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0C571E" w:rsidRDefault="000C571E" w:rsidP="000C571E">
            <w:pPr>
              <w:tabs>
                <w:tab w:val="left" w:pos="4111"/>
              </w:tabs>
              <w:spacing w:before="10"/>
              <w:ind w:left="57"/>
              <w:rPr>
                <w:sz w:val="22"/>
              </w:rPr>
            </w:pPr>
            <w:r w:rsidRPr="00CF5699">
              <w:rPr>
                <w:szCs w:val="24"/>
              </w:rPr>
              <w:t>Contacto</w:t>
            </w:r>
            <w:r>
              <w:rPr>
                <w:szCs w:val="24"/>
              </w:rPr>
              <w:t>:</w:t>
            </w:r>
            <w:r>
              <w:rPr>
                <w:szCs w:val="24"/>
              </w:rPr>
              <w:br/>
            </w:r>
            <w:r w:rsidR="00C34772">
              <w:rPr>
                <w:sz w:val="22"/>
              </w:rPr>
              <w:t>Tel.:</w:t>
            </w:r>
            <w:r w:rsidR="00C34772">
              <w:rPr>
                <w:sz w:val="22"/>
              </w:rPr>
              <w:br/>
              <w:t>Fax:</w:t>
            </w:r>
            <w:r>
              <w:rPr>
                <w:sz w:val="22"/>
              </w:rPr>
              <w:br/>
              <w:t>Correo-e:</w:t>
            </w:r>
          </w:p>
        </w:tc>
        <w:tc>
          <w:tcPr>
            <w:tcW w:w="3751" w:type="dxa"/>
          </w:tcPr>
          <w:p w:rsidR="00C34772" w:rsidRPr="000C571E" w:rsidRDefault="00C34772" w:rsidP="00303D62">
            <w:pPr>
              <w:tabs>
                <w:tab w:val="left" w:pos="4111"/>
              </w:tabs>
              <w:spacing w:before="0"/>
              <w:ind w:left="57"/>
              <w:rPr>
                <w:b/>
                <w:lang w:val="en-US"/>
              </w:rPr>
            </w:pPr>
            <w:r w:rsidRPr="000C571E">
              <w:rPr>
                <w:b/>
                <w:lang w:val="en-US"/>
              </w:rPr>
              <w:t xml:space="preserve">Circular </w:t>
            </w:r>
            <w:r w:rsidR="000C571E" w:rsidRPr="000C571E">
              <w:rPr>
                <w:b/>
                <w:lang w:val="en-US"/>
              </w:rPr>
              <w:t>TSB 252</w:t>
            </w:r>
          </w:p>
          <w:p w:rsidR="00C34772" w:rsidRPr="000C571E" w:rsidRDefault="00C34772" w:rsidP="00303D62">
            <w:pPr>
              <w:tabs>
                <w:tab w:val="left" w:pos="4111"/>
              </w:tabs>
              <w:spacing w:before="0"/>
              <w:ind w:left="57"/>
              <w:rPr>
                <w:b/>
                <w:lang w:val="en-US"/>
              </w:rPr>
            </w:pPr>
          </w:p>
          <w:p w:rsidR="00C34772" w:rsidRPr="000C571E" w:rsidRDefault="000C571E" w:rsidP="00303D62">
            <w:pPr>
              <w:tabs>
                <w:tab w:val="left" w:pos="4111"/>
              </w:tabs>
              <w:spacing w:before="0"/>
              <w:ind w:left="57"/>
              <w:rPr>
                <w:lang w:val="en-US"/>
              </w:rPr>
            </w:pPr>
            <w:r>
              <w:rPr>
                <w:lang w:val="en-GB"/>
              </w:rPr>
              <w:t>Reinhard Scholl</w:t>
            </w:r>
          </w:p>
          <w:p w:rsidR="00C34772" w:rsidRPr="000C571E" w:rsidRDefault="00C34772" w:rsidP="00303D62">
            <w:pPr>
              <w:tabs>
                <w:tab w:val="left" w:pos="4111"/>
              </w:tabs>
              <w:spacing w:before="0"/>
              <w:ind w:left="57"/>
              <w:rPr>
                <w:lang w:val="en-US"/>
              </w:rPr>
            </w:pPr>
            <w:r w:rsidRPr="000C571E">
              <w:rPr>
                <w:lang w:val="en-US"/>
              </w:rPr>
              <w:t>+41 22 730</w:t>
            </w:r>
            <w:r w:rsidR="000C571E">
              <w:rPr>
                <w:lang w:val="en-US"/>
              </w:rPr>
              <w:t xml:space="preserve"> 5860</w:t>
            </w:r>
            <w:r w:rsidRPr="000C571E">
              <w:rPr>
                <w:lang w:val="en-US"/>
              </w:rPr>
              <w:br/>
              <w:t>+41 22 730 5853</w:t>
            </w:r>
            <w:r w:rsidR="000C571E" w:rsidRPr="000C571E">
              <w:rPr>
                <w:lang w:val="en-US"/>
              </w:rPr>
              <w:br/>
            </w:r>
            <w:r w:rsidR="009745F8">
              <w:fldChar w:fldCharType="begin"/>
            </w:r>
            <w:r w:rsidR="009745F8" w:rsidRPr="009745F8">
              <w:rPr>
                <w:lang w:val="en-US"/>
              </w:rPr>
              <w:instrText xml:space="preserve"> HYPERLINK "mailto:wtsa@itu.int" </w:instrText>
            </w:r>
            <w:r w:rsidR="009745F8">
              <w:fldChar w:fldCharType="separate"/>
            </w:r>
            <w:r w:rsidR="000C571E" w:rsidRPr="000C571E">
              <w:rPr>
                <w:rStyle w:val="Hyperlink"/>
                <w:sz w:val="22"/>
                <w:lang w:val="en-US"/>
              </w:rPr>
              <w:t>wtsa@itu.int</w:t>
            </w:r>
            <w:r w:rsidR="009745F8">
              <w:rPr>
                <w:rStyle w:val="Hyperlink"/>
                <w:sz w:val="22"/>
                <w:lang w:val="en-US"/>
              </w:rPr>
              <w:fldChar w:fldCharType="end"/>
            </w:r>
          </w:p>
        </w:tc>
        <w:tc>
          <w:tcPr>
            <w:tcW w:w="5329" w:type="dxa"/>
          </w:tcPr>
          <w:p w:rsidR="000C571E" w:rsidRPr="000C571E" w:rsidRDefault="000C571E" w:rsidP="000C571E">
            <w:pPr>
              <w:tabs>
                <w:tab w:val="clear" w:pos="794"/>
                <w:tab w:val="clear" w:pos="1191"/>
                <w:tab w:val="clear" w:pos="1588"/>
                <w:tab w:val="clear" w:pos="1985"/>
                <w:tab w:val="left" w:pos="284"/>
              </w:tabs>
              <w:spacing w:before="0"/>
              <w:ind w:left="284" w:hanging="227"/>
              <w:rPr>
                <w:b/>
                <w:bCs/>
              </w:rPr>
            </w:pPr>
            <w:bookmarkStart w:id="1" w:name="Addressee_S"/>
            <w:bookmarkEnd w:id="1"/>
            <w:r>
              <w:rPr>
                <w:b/>
                <w:bCs/>
              </w:rPr>
              <w:t>A:</w:t>
            </w:r>
          </w:p>
          <w:p w:rsidR="000C571E" w:rsidRDefault="000C571E" w:rsidP="000C571E">
            <w:pPr>
              <w:tabs>
                <w:tab w:val="clear" w:pos="794"/>
                <w:tab w:val="clear" w:pos="1191"/>
                <w:tab w:val="clear" w:pos="1588"/>
                <w:tab w:val="clear" w:pos="1985"/>
                <w:tab w:val="left" w:pos="284"/>
              </w:tabs>
              <w:spacing w:before="0"/>
              <w:ind w:left="284" w:hanging="227"/>
            </w:pPr>
            <w:r>
              <w:t>-</w:t>
            </w:r>
            <w:r>
              <w:tab/>
              <w:t>las Administraciones de los Estados Miembros de la Unión</w:t>
            </w:r>
          </w:p>
          <w:p w:rsidR="000C571E" w:rsidRDefault="000C571E" w:rsidP="000C571E">
            <w:pPr>
              <w:tabs>
                <w:tab w:val="clear" w:pos="794"/>
                <w:tab w:val="clear" w:pos="1191"/>
                <w:tab w:val="clear" w:pos="1588"/>
                <w:tab w:val="clear" w:pos="1985"/>
                <w:tab w:val="left" w:pos="284"/>
              </w:tabs>
              <w:spacing w:before="0"/>
              <w:ind w:left="284" w:hanging="227"/>
            </w:pPr>
            <w:r>
              <w:t>-</w:t>
            </w:r>
            <w:r>
              <w:tab/>
              <w:t>los Miembros del Sector UIT-T</w:t>
            </w:r>
          </w:p>
          <w:p w:rsidR="000C571E" w:rsidRDefault="000C571E" w:rsidP="000C571E">
            <w:pPr>
              <w:tabs>
                <w:tab w:val="clear" w:pos="794"/>
                <w:tab w:val="clear" w:pos="1191"/>
                <w:tab w:val="clear" w:pos="1588"/>
                <w:tab w:val="clear" w:pos="1985"/>
                <w:tab w:val="left" w:pos="284"/>
              </w:tabs>
              <w:spacing w:before="0"/>
              <w:ind w:left="284" w:hanging="227"/>
            </w:pPr>
            <w:r>
              <w:t>-</w:t>
            </w:r>
            <w:r>
              <w:tab/>
              <w:t>las organizaciones regionales de telecomunicaciones</w:t>
            </w:r>
          </w:p>
          <w:p w:rsidR="000C571E" w:rsidRDefault="000C571E" w:rsidP="000C571E">
            <w:pPr>
              <w:tabs>
                <w:tab w:val="clear" w:pos="794"/>
                <w:tab w:val="clear" w:pos="1191"/>
                <w:tab w:val="clear" w:pos="1588"/>
                <w:tab w:val="clear" w:pos="1985"/>
                <w:tab w:val="left" w:pos="284"/>
              </w:tabs>
              <w:spacing w:before="0"/>
              <w:ind w:left="284" w:hanging="227"/>
            </w:pPr>
            <w:r>
              <w:t>-</w:t>
            </w:r>
            <w:r>
              <w:tab/>
              <w:t>las organizaciones intergubernamentales que explotan sistemas de satélite</w:t>
            </w:r>
          </w:p>
          <w:p w:rsidR="000C571E" w:rsidRDefault="000C571E" w:rsidP="000C571E">
            <w:pPr>
              <w:tabs>
                <w:tab w:val="clear" w:pos="794"/>
                <w:tab w:val="clear" w:pos="1191"/>
                <w:tab w:val="clear" w:pos="1588"/>
                <w:tab w:val="clear" w:pos="1985"/>
                <w:tab w:val="left" w:pos="284"/>
              </w:tabs>
              <w:spacing w:before="0"/>
              <w:ind w:left="284" w:hanging="227"/>
            </w:pPr>
            <w:r>
              <w:t>-</w:t>
            </w:r>
            <w:r>
              <w:tab/>
              <w:t>las Naciones Unidas</w:t>
            </w:r>
          </w:p>
          <w:p w:rsidR="00C34772" w:rsidRDefault="000C571E" w:rsidP="000C571E">
            <w:pPr>
              <w:tabs>
                <w:tab w:val="clear" w:pos="794"/>
                <w:tab w:val="clear" w:pos="1191"/>
                <w:tab w:val="clear" w:pos="1588"/>
                <w:tab w:val="clear" w:pos="1985"/>
                <w:tab w:val="left" w:pos="284"/>
              </w:tabs>
              <w:spacing w:before="0"/>
              <w:ind w:left="284" w:hanging="227"/>
            </w:pPr>
            <w:r>
              <w:t>-</w:t>
            </w:r>
            <w:r>
              <w:tab/>
              <w:t>los organismos especializados de las Naciones Unidas y al Organismo Internacional de Energía Atómica</w:t>
            </w:r>
          </w:p>
        </w:tc>
      </w:tr>
      <w:tr w:rsidR="00C34772" w:rsidTr="000C571E">
        <w:trPr>
          <w:cantSplit/>
        </w:trPr>
        <w:tc>
          <w:tcPr>
            <w:tcW w:w="1126" w:type="dxa"/>
          </w:tcPr>
          <w:p w:rsidR="00C34772" w:rsidRDefault="00C34772" w:rsidP="00303D62">
            <w:pPr>
              <w:tabs>
                <w:tab w:val="left" w:pos="4111"/>
              </w:tabs>
              <w:spacing w:before="10"/>
              <w:ind w:left="57"/>
              <w:rPr>
                <w:sz w:val="22"/>
              </w:rPr>
            </w:pPr>
          </w:p>
        </w:tc>
        <w:tc>
          <w:tcPr>
            <w:tcW w:w="3751" w:type="dxa"/>
          </w:tcPr>
          <w:p w:rsidR="00C34772" w:rsidRDefault="00C34772" w:rsidP="00303D62">
            <w:pPr>
              <w:tabs>
                <w:tab w:val="left" w:pos="4111"/>
              </w:tabs>
              <w:spacing w:before="0"/>
              <w:ind w:left="57"/>
            </w:pPr>
          </w:p>
        </w:tc>
        <w:tc>
          <w:tcPr>
            <w:tcW w:w="5329" w:type="dxa"/>
          </w:tcPr>
          <w:p w:rsidR="00C34772" w:rsidRDefault="00C34772" w:rsidP="00303D62">
            <w:pPr>
              <w:tabs>
                <w:tab w:val="left" w:pos="4111"/>
              </w:tabs>
              <w:spacing w:before="0"/>
            </w:pPr>
            <w:r>
              <w:rPr>
                <w:b/>
              </w:rPr>
              <w:t>Copia</w:t>
            </w:r>
            <w:r>
              <w:t>:</w:t>
            </w:r>
          </w:p>
          <w:p w:rsidR="000C571E" w:rsidRDefault="000C571E" w:rsidP="000C571E">
            <w:pPr>
              <w:tabs>
                <w:tab w:val="clear" w:pos="794"/>
                <w:tab w:val="clear" w:pos="1191"/>
                <w:tab w:val="clear" w:pos="1588"/>
                <w:tab w:val="clear" w:pos="1985"/>
                <w:tab w:val="left" w:pos="284"/>
              </w:tabs>
              <w:spacing w:before="0"/>
              <w:ind w:left="284" w:hanging="227"/>
            </w:pPr>
            <w:r>
              <w:t>-</w:t>
            </w:r>
            <w:r>
              <w:tab/>
              <w:t>los Presidentes y Vicepresidentes de las Comisiones de Estudio del UIT-T</w:t>
            </w:r>
          </w:p>
          <w:p w:rsidR="000C571E" w:rsidRDefault="000C571E" w:rsidP="000C571E">
            <w:pPr>
              <w:tabs>
                <w:tab w:val="clear" w:pos="794"/>
                <w:tab w:val="clear" w:pos="1191"/>
                <w:tab w:val="clear" w:pos="1588"/>
                <w:tab w:val="clear" w:pos="1985"/>
                <w:tab w:val="left" w:pos="284"/>
              </w:tabs>
              <w:spacing w:before="0"/>
              <w:ind w:left="284" w:hanging="227"/>
            </w:pPr>
            <w:r>
              <w:t>-</w:t>
            </w:r>
            <w:r>
              <w:tab/>
              <w:t>Director de la Oficina de Desarrollo de las Telecomunicaciones</w:t>
            </w:r>
          </w:p>
          <w:p w:rsidR="00C34772" w:rsidRDefault="000C571E" w:rsidP="000C571E">
            <w:pPr>
              <w:tabs>
                <w:tab w:val="clear" w:pos="794"/>
                <w:tab w:val="clear" w:pos="1191"/>
                <w:tab w:val="clear" w:pos="1588"/>
                <w:tab w:val="clear" w:pos="1985"/>
                <w:tab w:val="left" w:pos="284"/>
              </w:tabs>
              <w:spacing w:before="0"/>
              <w:ind w:left="284" w:hanging="227"/>
            </w:pPr>
            <w:r>
              <w:t>-</w:t>
            </w:r>
            <w:r>
              <w:tab/>
              <w:t>Director de la Oficina de Radiocomunicaciones</w:t>
            </w:r>
          </w:p>
        </w:tc>
      </w:tr>
    </w:tbl>
    <w:p w:rsidR="00C34772"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822"/>
        <w:gridCol w:w="7959"/>
      </w:tblGrid>
      <w:tr w:rsidR="00C34772" w:rsidTr="000C571E">
        <w:trPr>
          <w:cantSplit/>
        </w:trPr>
        <w:tc>
          <w:tcPr>
            <w:tcW w:w="822" w:type="dxa"/>
          </w:tcPr>
          <w:p w:rsidR="00C34772" w:rsidRDefault="00C34772" w:rsidP="00303D62">
            <w:pPr>
              <w:tabs>
                <w:tab w:val="left" w:pos="4111"/>
              </w:tabs>
              <w:spacing w:before="10"/>
              <w:ind w:left="57"/>
              <w:rPr>
                <w:sz w:val="22"/>
              </w:rPr>
            </w:pPr>
            <w:r>
              <w:rPr>
                <w:sz w:val="22"/>
              </w:rPr>
              <w:t>Asunto:</w:t>
            </w:r>
          </w:p>
        </w:tc>
        <w:tc>
          <w:tcPr>
            <w:tcW w:w="7959" w:type="dxa"/>
          </w:tcPr>
          <w:p w:rsidR="000C571E" w:rsidRDefault="000C571E" w:rsidP="000C571E">
            <w:pPr>
              <w:tabs>
                <w:tab w:val="left" w:pos="4111"/>
              </w:tabs>
              <w:spacing w:before="0"/>
              <w:rPr>
                <w:b/>
              </w:rPr>
            </w:pPr>
            <w:r>
              <w:rPr>
                <w:b/>
              </w:rPr>
              <w:t>Asamblea Mundial de Normalización de las Telecomunicaciones (AMNT-12)</w:t>
            </w:r>
          </w:p>
          <w:p w:rsidR="00C34772" w:rsidRDefault="000C571E" w:rsidP="000C571E">
            <w:pPr>
              <w:tabs>
                <w:tab w:val="left" w:pos="4111"/>
              </w:tabs>
              <w:spacing w:before="0"/>
              <w:rPr>
                <w:b/>
              </w:rPr>
            </w:pPr>
            <w:r>
              <w:rPr>
                <w:b/>
              </w:rPr>
              <w:t>Dubai (Emiratos Árabes Unidos), 20-29 de noviembre de 2012</w:t>
            </w:r>
          </w:p>
        </w:tc>
      </w:tr>
    </w:tbl>
    <w:p w:rsidR="00C34772" w:rsidRDefault="00C34772" w:rsidP="00FB6B5B">
      <w:pPr>
        <w:pStyle w:val="Normalaftertitle"/>
      </w:pPr>
      <w:bookmarkStart w:id="2" w:name="StartTyping_S"/>
      <w:bookmarkStart w:id="3" w:name="suitetext"/>
      <w:bookmarkStart w:id="4" w:name="text"/>
      <w:bookmarkEnd w:id="2"/>
      <w:bookmarkEnd w:id="3"/>
      <w:bookmarkEnd w:id="4"/>
      <w:r>
        <w:t>Muy Señora mía/Muy Señor mío:</w:t>
      </w:r>
    </w:p>
    <w:p w:rsidR="000C571E" w:rsidRDefault="000C571E" w:rsidP="004D32C5">
      <w:r>
        <w:t xml:space="preserve">El Secretario General de la UIT, en la </w:t>
      </w:r>
      <w:hyperlink r:id="rId10" w:history="1">
        <w:r w:rsidR="00FC64B9">
          <w:rPr>
            <w:rStyle w:val="Hyperlink"/>
          </w:rPr>
          <w:t>Carta Circular</w:t>
        </w:r>
        <w:r w:rsidRPr="00CF304F">
          <w:rPr>
            <w:rStyle w:val="Hyperlink"/>
          </w:rPr>
          <w:t xml:space="preserve"> 65</w:t>
        </w:r>
      </w:hyperlink>
      <w:r>
        <w:t xml:space="preserve"> y en las Cartas </w:t>
      </w:r>
      <w:hyperlink r:id="rId11" w:history="1">
        <w:r w:rsidRPr="00CF304F">
          <w:rPr>
            <w:rStyle w:val="Hyperlink"/>
          </w:rPr>
          <w:t>DM-11/1028</w:t>
        </w:r>
      </w:hyperlink>
      <w:r>
        <w:t xml:space="preserve"> y </w:t>
      </w:r>
      <w:hyperlink r:id="rId12" w:history="1">
        <w:r w:rsidRPr="00CF304F">
          <w:rPr>
            <w:rStyle w:val="Hyperlink"/>
          </w:rPr>
          <w:t>DM</w:t>
        </w:r>
        <w:r w:rsidR="00CF304F" w:rsidRPr="00CF304F">
          <w:rPr>
            <w:rStyle w:val="Hyperlink"/>
          </w:rPr>
          <w:noBreakHyphen/>
        </w:r>
        <w:r w:rsidRPr="00CF304F">
          <w:rPr>
            <w:rStyle w:val="Hyperlink"/>
          </w:rPr>
          <w:t>11/1029</w:t>
        </w:r>
      </w:hyperlink>
      <w:r w:rsidR="004D32C5">
        <w:t xml:space="preserve"> </w:t>
      </w:r>
      <w:r>
        <w:t>de 16 de diciembre de 2011 anunció que, por amable invitación del Gobierno de los Emiratos Árabes Unidos, y con arreglo a lo dispuesto en la Resolución 77 (Rev. Guadalajara, 2010) y la Resolución 1335 del Consejo, la Asamblea Mundial de Normalización de las Telecomunicaciones (AMNT-12) se celebrará en Dubai (Emiratos Árabes Unidos) del 20 al 29 de noviembre de 2012, e irá precedida del Simposio Mundial de Normalización.</w:t>
      </w:r>
    </w:p>
    <w:p w:rsidR="000C571E" w:rsidRDefault="000C571E" w:rsidP="000C571E">
      <w:r>
        <w:t>Tengo el honor de transmitirle la información pertinente relativa a la Asamblea.</w:t>
      </w:r>
    </w:p>
    <w:p w:rsidR="000C571E" w:rsidRDefault="000C571E" w:rsidP="00FB6B5B">
      <w:pPr>
        <w:pStyle w:val="Heading1"/>
        <w:spacing w:before="400"/>
      </w:pPr>
      <w:r>
        <w:t>1</w:t>
      </w:r>
      <w:r>
        <w:tab/>
        <w:t>Lugar</w:t>
      </w:r>
    </w:p>
    <w:p w:rsidR="000C571E" w:rsidRDefault="000C571E" w:rsidP="000C571E">
      <w:r>
        <w:t xml:space="preserve">La Asamblea se celebrará en el </w:t>
      </w:r>
      <w:proofErr w:type="spellStart"/>
      <w:r>
        <w:t>Dubai</w:t>
      </w:r>
      <w:proofErr w:type="spellEnd"/>
      <w:r>
        <w:t xml:space="preserve"> </w:t>
      </w:r>
      <w:proofErr w:type="spellStart"/>
      <w:r>
        <w:t>World</w:t>
      </w:r>
      <w:proofErr w:type="spellEnd"/>
      <w:r>
        <w:t xml:space="preserve"> </w:t>
      </w:r>
      <w:proofErr w:type="spellStart"/>
      <w:r>
        <w:t>Trade</w:t>
      </w:r>
      <w:proofErr w:type="spellEnd"/>
      <w:r>
        <w:t xml:space="preserve"> Center (</w:t>
      </w:r>
      <w:proofErr w:type="spellStart"/>
      <w:r>
        <w:t>Dubai</w:t>
      </w:r>
      <w:proofErr w:type="spellEnd"/>
      <w:r>
        <w:t xml:space="preserve">). La sesión de apertura tendrá lugar el martes 20 de noviembre de 2012 a las 11.00 horas, precedida por una reunión de los Jefes de Delegación, convocada para las 09.30 horas. La ubicación de las salas de reunión estará indicada en la entrada del </w:t>
      </w:r>
      <w:proofErr w:type="spellStart"/>
      <w:r>
        <w:t>Dubai</w:t>
      </w:r>
      <w:proofErr w:type="spellEnd"/>
      <w:r>
        <w:t xml:space="preserve"> </w:t>
      </w:r>
      <w:proofErr w:type="spellStart"/>
      <w:r>
        <w:t>World</w:t>
      </w:r>
      <w:proofErr w:type="spellEnd"/>
      <w:r>
        <w:t xml:space="preserve"> </w:t>
      </w:r>
      <w:proofErr w:type="spellStart"/>
      <w:r>
        <w:t>Trade</w:t>
      </w:r>
      <w:proofErr w:type="spellEnd"/>
      <w:r>
        <w:t xml:space="preserve"> Center.</w:t>
      </w:r>
    </w:p>
    <w:p w:rsidR="000C571E" w:rsidRDefault="000C571E" w:rsidP="00FB6B5B">
      <w:pPr>
        <w:pStyle w:val="Heading1"/>
        <w:spacing w:before="400"/>
      </w:pPr>
      <w:r>
        <w:t>2</w:t>
      </w:r>
      <w:r>
        <w:tab/>
        <w:t>Tareas y funciones de la Asamblea</w:t>
      </w:r>
    </w:p>
    <w:p w:rsidR="000C571E" w:rsidRDefault="000C571E" w:rsidP="001232F9">
      <w:r>
        <w:t xml:space="preserve">El orden del día </w:t>
      </w:r>
      <w:r w:rsidR="001232F9">
        <w:t>cotidiano</w:t>
      </w:r>
      <w:r>
        <w:t xml:space="preserve"> de la Asamblea se basará en las tareas y funciones de la Asamblea Mundial de Normalización de las Telecomunicaciones, definidas en el Artículo 18 de la </w:t>
      </w:r>
      <w:r>
        <w:lastRenderedPageBreak/>
        <w:t>Constitución de la Unión Internacional de Telecomunicaciones y en el Artículo 13 del Convenio de la Unión Internacional de Telecomunicaciones.</w:t>
      </w:r>
    </w:p>
    <w:p w:rsidR="000C571E" w:rsidRDefault="000C571E" w:rsidP="00FB6B5B">
      <w:pPr>
        <w:pStyle w:val="Heading1"/>
        <w:spacing w:before="400"/>
      </w:pPr>
      <w:r>
        <w:t>3</w:t>
      </w:r>
      <w:r>
        <w:tab/>
        <w:t>Condiciones de invitación y admisión</w:t>
      </w:r>
    </w:p>
    <w:p w:rsidR="000C571E" w:rsidRDefault="000C571E" w:rsidP="000C571E">
      <w:r>
        <w:t>Las condiciones que rigen la invitación y admisión en la Asamblea Mundial de Normalización de las Telecomunicaciones se especifican en el Artículo 25 del Convenio citado.</w:t>
      </w:r>
    </w:p>
    <w:p w:rsidR="000C571E" w:rsidRDefault="000C571E" w:rsidP="00FB6B5B">
      <w:pPr>
        <w:pStyle w:val="Heading1"/>
        <w:spacing w:before="400"/>
      </w:pPr>
      <w:r>
        <w:t>4</w:t>
      </w:r>
      <w:r>
        <w:tab/>
        <w:t>Proyecto de estructura de la Asamblea</w:t>
      </w:r>
    </w:p>
    <w:p w:rsidR="000C571E" w:rsidRDefault="000C571E" w:rsidP="000C571E">
      <w:r>
        <w:t xml:space="preserve">La Asamblea Mundial de Normalización de las Telecomunicaciones organizará sus labores mediante la creación de comisiones, de acuerdo con la Sección 1 de la </w:t>
      </w:r>
      <w:hyperlink r:id="rId13" w:history="1">
        <w:r w:rsidRPr="00CF304F">
          <w:rPr>
            <w:rStyle w:val="Hyperlink"/>
          </w:rPr>
          <w:t>Resolución 1</w:t>
        </w:r>
      </w:hyperlink>
      <w:r>
        <w:t xml:space="preserve"> (Johannesburgo, 2008). En el </w:t>
      </w:r>
      <w:r w:rsidR="00CF304F" w:rsidRPr="00CF304F">
        <w:rPr>
          <w:b/>
          <w:bCs/>
        </w:rPr>
        <w:t xml:space="preserve">Anexo </w:t>
      </w:r>
      <w:r w:rsidRPr="00CF304F">
        <w:rPr>
          <w:b/>
          <w:bCs/>
        </w:rPr>
        <w:t>1</w:t>
      </w:r>
      <w:r>
        <w:t xml:space="preserve"> figura una estructura provisional de las Comisiones, que será examinada en la reunión de los Jefes de Delegación previa a la apertura de la Asamblea.</w:t>
      </w:r>
    </w:p>
    <w:p w:rsidR="000C571E" w:rsidRDefault="000C571E" w:rsidP="00FB6B5B">
      <w:pPr>
        <w:pStyle w:val="Heading1"/>
        <w:spacing w:before="400"/>
      </w:pPr>
      <w:r>
        <w:t>5</w:t>
      </w:r>
      <w:r>
        <w:tab/>
        <w:t>Asuntos que serán considerados en las Sesiones Plenarias</w:t>
      </w:r>
    </w:p>
    <w:p w:rsidR="000C571E" w:rsidRDefault="000C571E" w:rsidP="000C571E">
      <w:r>
        <w:t>El orden del día de las diversas Sesiones Plenarias incluirá los siguientes puntos:</w:t>
      </w:r>
    </w:p>
    <w:p w:rsidR="000C571E" w:rsidRDefault="000C571E" w:rsidP="00FB6B5B">
      <w:pPr>
        <w:pStyle w:val="enumlev1"/>
      </w:pPr>
      <w:r>
        <w:t>–</w:t>
      </w:r>
      <w:r>
        <w:tab/>
        <w:t>Aprobación del programa de trabajo de la AMNT-12.</w:t>
      </w:r>
    </w:p>
    <w:p w:rsidR="000C571E" w:rsidRDefault="000C571E" w:rsidP="00FB6B5B">
      <w:pPr>
        <w:pStyle w:val="enumlev1"/>
      </w:pPr>
      <w:r>
        <w:t>–</w:t>
      </w:r>
      <w:r>
        <w:tab/>
        <w:t>Designación del Presidente y de los Vicepresidentes de la Asamblea.</w:t>
      </w:r>
    </w:p>
    <w:p w:rsidR="000C571E" w:rsidRDefault="000C571E" w:rsidP="00FB6B5B">
      <w:pPr>
        <w:pStyle w:val="enumlev1"/>
      </w:pPr>
      <w:r>
        <w:t>–</w:t>
      </w:r>
      <w:r>
        <w:tab/>
        <w:t>Establecimiento de las Comisiones de la AMNT-12.</w:t>
      </w:r>
    </w:p>
    <w:p w:rsidR="000C571E" w:rsidRDefault="000C571E" w:rsidP="00FB6B5B">
      <w:pPr>
        <w:pStyle w:val="enumlev1"/>
      </w:pPr>
      <w:r>
        <w:t>–</w:t>
      </w:r>
      <w:r>
        <w:tab/>
        <w:t>Designación de los Presidentes y Vicepresidentes de las Comisiones.</w:t>
      </w:r>
    </w:p>
    <w:p w:rsidR="000C571E" w:rsidRDefault="000C571E" w:rsidP="00FB6B5B">
      <w:pPr>
        <w:pStyle w:val="enumlev1"/>
      </w:pPr>
      <w:r>
        <w:t>–</w:t>
      </w:r>
      <w:r>
        <w:tab/>
        <w:t>Atribución de documentos.</w:t>
      </w:r>
    </w:p>
    <w:p w:rsidR="000C571E" w:rsidRDefault="000C571E" w:rsidP="00FB6B5B">
      <w:pPr>
        <w:pStyle w:val="enumlev1"/>
      </w:pPr>
      <w:r>
        <w:t>–</w:t>
      </w:r>
      <w:r>
        <w:tab/>
        <w:t>Examen de los Informes, incluidas las propuestas presentadas relativas a las actividades de las Comisiones de Estudio.</w:t>
      </w:r>
    </w:p>
    <w:p w:rsidR="000C571E" w:rsidRDefault="000C571E" w:rsidP="00FB6B5B">
      <w:pPr>
        <w:pStyle w:val="enumlev1"/>
      </w:pPr>
      <w:r>
        <w:t>–</w:t>
      </w:r>
      <w:r>
        <w:tab/>
        <w:t>Informes de las Comisiones 2 (Comisión de Presupuesto), 3 (Comisión de Métodos de Trabajo del UIT-T) y 4 (Comisión del Programa de Trabajo y Organización del UIT-T).</w:t>
      </w:r>
    </w:p>
    <w:p w:rsidR="000C571E" w:rsidRDefault="000C571E" w:rsidP="005E7B27">
      <w:pPr>
        <w:pStyle w:val="enumlev1"/>
      </w:pPr>
      <w:r>
        <w:t>–</w:t>
      </w:r>
      <w:r>
        <w:tab/>
        <w:t>Designación de los Presidentes y Vicepresidentes de los Grupos del UIT</w:t>
      </w:r>
      <w:r w:rsidR="005E7B27">
        <w:t>-</w:t>
      </w:r>
      <w:r>
        <w:t>T establecidos por la AMNT-12.</w:t>
      </w:r>
    </w:p>
    <w:p w:rsidR="000C571E" w:rsidRDefault="000C571E" w:rsidP="00FB6B5B">
      <w:pPr>
        <w:pStyle w:val="enumlev1"/>
      </w:pPr>
      <w:r>
        <w:t>–</w:t>
      </w:r>
      <w:r>
        <w:tab/>
        <w:t>Informe sobre las Conclusiones del GSS</w:t>
      </w:r>
    </w:p>
    <w:p w:rsidR="000C571E" w:rsidRDefault="000C571E" w:rsidP="00FB6B5B">
      <w:pPr>
        <w:pStyle w:val="Heading1"/>
        <w:spacing w:before="400"/>
      </w:pPr>
      <w:r>
        <w:t>6</w:t>
      </w:r>
      <w:r>
        <w:tab/>
        <w:t>Contribuciones</w:t>
      </w:r>
    </w:p>
    <w:p w:rsidR="000C571E" w:rsidRDefault="000C571E" w:rsidP="00CF304F">
      <w:r>
        <w:t xml:space="preserve">De acuerdo con la práctica habitual que rige los documentos del UIT-T, se ruega a los Estados Miembros y Miembros de Sector que presenten sus contribuciones de preferencia dos meses antes del comienzo de la Asamblea, es decir, antes del </w:t>
      </w:r>
      <w:r w:rsidRPr="00CF304F">
        <w:rPr>
          <w:b/>
          <w:bCs/>
        </w:rPr>
        <w:t>20 de septiembre de 2012</w:t>
      </w:r>
      <w:r>
        <w:t xml:space="preserve">. Las contribuciones deben remitirse al Director de la Oficina de Normalización de las Telecomunicaciones por correo electrónico a la siguiente dirección: </w:t>
      </w:r>
      <w:hyperlink r:id="rId14" w:history="1">
        <w:r w:rsidR="00CF304F" w:rsidRPr="003B4173">
          <w:rPr>
            <w:rStyle w:val="Hyperlink"/>
          </w:rPr>
          <w:t>tsbwtsa-doc@itu.int</w:t>
        </w:r>
      </w:hyperlink>
      <w:r>
        <w:t>.</w:t>
      </w:r>
    </w:p>
    <w:p w:rsidR="000C571E" w:rsidRDefault="000C571E" w:rsidP="004D32C5">
      <w:r>
        <w:t xml:space="preserve">Además, a fin de garantizar la traducción a tiempo y el examen pormenorizado por las delegaciones de los documentos sometidos a la AMNT-12, </w:t>
      </w:r>
      <w:r w:rsidRPr="00CF304F">
        <w:rPr>
          <w:b/>
          <w:bCs/>
        </w:rPr>
        <w:t>de acuerdo con lo dispuesto en la Resolución 165 (Guadalajara, 2010)</w:t>
      </w:r>
      <w:r>
        <w:t>, los Estados Miembros y Miembros de Sector deben presentar sus contribuciones a más tardar catorce días naturales antes de la apertura de la Asamblea, esto es, el 6 de noviembre de 2012. Se insta a los Estados Miembros y Miembros de Sector a prestar una atención particular a la preparación inicial de las contribuciones a fin de evitar la revisión de documentos.</w:t>
      </w:r>
      <w:r w:rsidR="004D32C5">
        <w:t xml:space="preserve"> </w:t>
      </w:r>
    </w:p>
    <w:p w:rsidR="000C571E" w:rsidRDefault="000C571E" w:rsidP="00FB6B5B">
      <w:pPr>
        <w:pStyle w:val="Heading1"/>
        <w:spacing w:before="400"/>
      </w:pPr>
      <w:r>
        <w:t>7</w:t>
      </w:r>
      <w:r>
        <w:tab/>
        <w:t>Distribución de documentos</w:t>
      </w:r>
    </w:p>
    <w:p w:rsidR="000C571E" w:rsidRDefault="000C571E" w:rsidP="000C571E">
      <w:r>
        <w:t>7.1</w:t>
      </w:r>
      <w:r>
        <w:tab/>
        <w:t>Se publicarán los siguientes documentos preparatorios para la AMNT-12:</w:t>
      </w:r>
    </w:p>
    <w:p w:rsidR="000C571E" w:rsidRDefault="000C571E" w:rsidP="00FB6B5B">
      <w:pPr>
        <w:pStyle w:val="enumlev1"/>
      </w:pPr>
      <w:r>
        <w:t>a)</w:t>
      </w:r>
      <w:r>
        <w:tab/>
        <w:t>Informes del trabajo de cada una de las Comisiones de Estudio.</w:t>
      </w:r>
    </w:p>
    <w:p w:rsidR="000C571E" w:rsidRDefault="000C571E" w:rsidP="00FB6B5B">
      <w:pPr>
        <w:pStyle w:val="enumlev1"/>
      </w:pPr>
      <w:r>
        <w:lastRenderedPageBreak/>
        <w:t>b)</w:t>
      </w:r>
      <w:r>
        <w:tab/>
        <w:t>Informe sobre las actividades del Grupo Asesor de Normalización de las Telecomunicaciones (GANT).</w:t>
      </w:r>
    </w:p>
    <w:p w:rsidR="000C571E" w:rsidRDefault="000C571E" w:rsidP="00FB6B5B">
      <w:pPr>
        <w:pStyle w:val="enumlev1"/>
      </w:pPr>
      <w:r>
        <w:t>c)</w:t>
      </w:r>
      <w:r>
        <w:tab/>
        <w:t>Informes del Director de la TSB sobre:</w:t>
      </w:r>
    </w:p>
    <w:p w:rsidR="000C571E" w:rsidRDefault="000C571E" w:rsidP="00FB6B5B">
      <w:pPr>
        <w:pStyle w:val="enumlev2"/>
      </w:pPr>
      <w:r>
        <w:t>1)</w:t>
      </w:r>
      <w:r>
        <w:tab/>
        <w:t>las actividades del Sector UIT-T desde la AMNT-08;</w:t>
      </w:r>
    </w:p>
    <w:p w:rsidR="000C571E" w:rsidRDefault="000C571E" w:rsidP="00FB6B5B">
      <w:pPr>
        <w:pStyle w:val="enumlev2"/>
      </w:pPr>
      <w:r>
        <w:t>2)</w:t>
      </w:r>
      <w:r>
        <w:tab/>
        <w:t>la estructura y dotación de personal de la Oficina de Normalización de las Telecomunicaciones (TSB);</w:t>
      </w:r>
    </w:p>
    <w:p w:rsidR="000C571E" w:rsidRDefault="000C571E" w:rsidP="00FB6B5B">
      <w:pPr>
        <w:pStyle w:val="enumlev2"/>
      </w:pPr>
      <w:r>
        <w:t>3)</w:t>
      </w:r>
      <w:r>
        <w:tab/>
        <w:t>los gastos del Sector UIT-T durante el periodo de estudios 2009 2012; y</w:t>
      </w:r>
    </w:p>
    <w:p w:rsidR="000C571E" w:rsidRDefault="000C571E" w:rsidP="00FB6B5B">
      <w:pPr>
        <w:pStyle w:val="enumlev2"/>
      </w:pPr>
      <w:r>
        <w:t>4)</w:t>
      </w:r>
      <w:r>
        <w:tab/>
        <w:t>las necesidades financieras estimadas del Sector UIT-T hasta la AMNT-16.</w:t>
      </w:r>
    </w:p>
    <w:p w:rsidR="000C571E" w:rsidRDefault="000C571E" w:rsidP="00FB6B5B">
      <w:pPr>
        <w:pStyle w:val="enumlev1"/>
      </w:pPr>
      <w:r>
        <w:t>d)</w:t>
      </w:r>
      <w:r>
        <w:tab/>
        <w:t>Informes sobre cualesquiera otros asuntos considerados necesarios de acuerdo con la Constitución y el Convenio de la UIT y las decisiones del Consejo.</w:t>
      </w:r>
    </w:p>
    <w:p w:rsidR="000C571E" w:rsidRDefault="000C571E" w:rsidP="000C571E">
      <w:r>
        <w:t>7.2</w:t>
      </w:r>
      <w:r>
        <w:tab/>
        <w:t xml:space="preserve">En cuanto estén disponibles, los documentos indicados </w:t>
      </w:r>
      <w:r w:rsidRPr="001232F9">
        <w:rPr>
          <w:i/>
          <w:iCs/>
        </w:rPr>
        <w:t>supra</w:t>
      </w:r>
      <w:r>
        <w:t xml:space="preserve"> se publicarán en el sitio web de la AMNT 12. Existe además un servicio de notificación electrónica que lo mantendrá informado a medida que se publiquen nuevos documentos en el sitio web. Sírvase consultar el sitio web de la AMNT-12 para los detalles relativos a la manera de suscribirse a este servicio de notificación.</w:t>
      </w:r>
    </w:p>
    <w:p w:rsidR="00095607" w:rsidRDefault="000C571E" w:rsidP="00095607">
      <w:r>
        <w:t>7.3</w:t>
      </w:r>
      <w:r>
        <w:tab/>
        <w:t xml:space="preserve">Para contribuir a mantener los costes bajos, se recomienda vivamente utilizar los métodos de trabajo electrónicos. Caso de necesitarse copias impresas, éstas deben descargarse e imprimirse por adelantado desde el sitio web de la AMNT-12 y traerse a la Asamblea. No obstante, la Secretaría remitirá por correo postal, previa solicitud completando el formulario del </w:t>
      </w:r>
      <w:r w:rsidRPr="00CF304F">
        <w:rPr>
          <w:b/>
          <w:bCs/>
        </w:rPr>
        <w:t>Anexo 2</w:t>
      </w:r>
      <w:r>
        <w:t xml:space="preserve"> y remitiéndolo a la TSB antes del </w:t>
      </w:r>
      <w:r w:rsidRPr="00CF304F">
        <w:rPr>
          <w:b/>
          <w:bCs/>
        </w:rPr>
        <w:t>15 de mayo de 2012</w:t>
      </w:r>
      <w:r>
        <w:t xml:space="preserve">, un máximo de dos ejemplares impresos a los Estados Miembros y uno a los Miembros de Sector que así lo deseen. Además, si así lo solicita el Coordinador (véase el </w:t>
      </w:r>
      <w:r w:rsidRPr="00CF304F">
        <w:rPr>
          <w:b/>
          <w:bCs/>
        </w:rPr>
        <w:t>Anexo 3</w:t>
      </w:r>
      <w:r>
        <w:t xml:space="preserve">) se distribuirán </w:t>
      </w:r>
      <w:r w:rsidRPr="001232F9">
        <w:rPr>
          <w:i/>
          <w:iCs/>
        </w:rPr>
        <w:t>in situ</w:t>
      </w:r>
      <w:r>
        <w:t xml:space="preserve"> ejemplares impresos de los documentos publicados durante la AMNT-12.</w:t>
      </w:r>
      <w:r w:rsidR="004D32C5">
        <w:t xml:space="preserve"> </w:t>
      </w:r>
      <w:r>
        <w:t>La distribución se limitará a dos ejemplares impresos para los Estados Miembros y uno para los Miembros de Sector</w:t>
      </w:r>
      <w:r w:rsidR="00095607">
        <w:t xml:space="preserve"> y las delegaciones de otras organizaciones.</w:t>
      </w:r>
    </w:p>
    <w:p w:rsidR="000C571E" w:rsidRDefault="000C571E" w:rsidP="00454A67">
      <w:r>
        <w:t>7.4</w:t>
      </w:r>
      <w:r>
        <w:tab/>
        <w:t xml:space="preserve">Una red de área local (LAN) inalámbrica le permitirá tener acceso a todos los documentos en línea durante la Asamblea. Para disponer de un acceso electrónico a los documentos de la Asamblea y beneficiarse también del servicio de notificación electrónica, debe tener una cuenta TIES. Para más información sobre el servicio de registro TIES de la UIT, consulte la dirección </w:t>
      </w:r>
      <w:hyperlink r:id="rId15" w:history="1">
        <w:r w:rsidR="00AC332C" w:rsidRPr="00E03B47">
          <w:rPr>
            <w:rStyle w:val="Hyperlink"/>
          </w:rPr>
          <w:t>http://itu.int/ties</w:t>
        </w:r>
      </w:hyperlink>
      <w:r w:rsidR="00AC332C">
        <w:t>/</w:t>
      </w:r>
      <w:r>
        <w:t xml:space="preserve">. </w:t>
      </w:r>
    </w:p>
    <w:p w:rsidR="000C571E" w:rsidRDefault="000C571E" w:rsidP="00AD758C">
      <w:r>
        <w:t>7.5</w:t>
      </w:r>
      <w:r>
        <w:tab/>
        <w:t xml:space="preserve">En el sitio web de la AMNT en </w:t>
      </w:r>
      <w:hyperlink r:id="rId16" w:history="1">
        <w:r w:rsidR="000E3DA8" w:rsidRPr="00E03B47">
          <w:rPr>
            <w:rStyle w:val="Hyperlink"/>
          </w:rPr>
          <w:t>http://itu.int/es/ITU-T/wtsa-12</w:t>
        </w:r>
      </w:hyperlink>
      <w:r>
        <w:t xml:space="preserve"> figurará toda la información presentada en la presente Circular. Se incluirán también los documentos de la Asamblea, los formularios de inscripción en línea y de solicitud de documentos, datos sobre los hoteles y otras indicaciones de carácter práctico, así como un enlace al sitio web del país anfitrión.</w:t>
      </w:r>
    </w:p>
    <w:p w:rsidR="000C571E" w:rsidRDefault="000C571E" w:rsidP="005E7B27">
      <w:pPr>
        <w:pStyle w:val="Heading1"/>
        <w:spacing w:before="400"/>
      </w:pPr>
      <w:r>
        <w:t>8</w:t>
      </w:r>
      <w:r>
        <w:tab/>
        <w:t>Homenaje a antiguos colaboradores en las actividades del UIT</w:t>
      </w:r>
      <w:r w:rsidR="005E7B27">
        <w:t>-</w:t>
      </w:r>
      <w:r>
        <w:t>T</w:t>
      </w:r>
    </w:p>
    <w:p w:rsidR="000C571E" w:rsidRDefault="000C571E" w:rsidP="001232F9">
      <w:r>
        <w:t>8.1</w:t>
      </w:r>
      <w:r>
        <w:tab/>
        <w:t>Con arreglo a la tradición, en la AMNT 12 se rendirá homenaje a los colaboradores del UIT</w:t>
      </w:r>
      <w:r w:rsidR="001232F9">
        <w:noBreakHyphen/>
      </w:r>
      <w:r>
        <w:t>T fallecidos desde la AMNT-08. Del mismo modo, se harán votos para que los colaboradores del UIT</w:t>
      </w:r>
      <w:r w:rsidR="001232F9">
        <w:t>-</w:t>
      </w:r>
      <w:r>
        <w:t>T que se han jubilado desde la AMNT 08 disfruten de un largo y feliz descanso.</w:t>
      </w:r>
    </w:p>
    <w:p w:rsidR="000C571E" w:rsidRDefault="000C571E" w:rsidP="000C571E">
      <w:r>
        <w:t>8.2</w:t>
      </w:r>
      <w:r>
        <w:tab/>
        <w:t xml:space="preserve">Para mantener esta tradición, le agradecería que, antes del </w:t>
      </w:r>
      <w:r w:rsidRPr="00CF304F">
        <w:rPr>
          <w:b/>
          <w:bCs/>
        </w:rPr>
        <w:t>30 de octubre de 2012</w:t>
      </w:r>
      <w:r>
        <w:t>, me comunique los nombres, cargos y funciones de los ciudadanos de su país que desee sean mencionados en uno de los dos homenajes.</w:t>
      </w:r>
    </w:p>
    <w:p w:rsidR="000C571E" w:rsidRDefault="000C571E" w:rsidP="00FB6B5B">
      <w:pPr>
        <w:pStyle w:val="Heading1"/>
        <w:spacing w:before="400"/>
      </w:pPr>
      <w:r>
        <w:t>9</w:t>
      </w:r>
      <w:r>
        <w:tab/>
        <w:t>Discursos de los Jefes de Delegación</w:t>
      </w:r>
    </w:p>
    <w:p w:rsidR="000C571E" w:rsidRDefault="000C571E" w:rsidP="000C571E">
      <w:r>
        <w:t xml:space="preserve">De conformidad con la tradición consagrada en Asambleas anteriores, y habida cuenta del escaso tiempo de que se dispone durante la Asamblea, conviene recordar que los discursos de los Jefes de Delegación se publicarán únicamente en el idioma o idiomas originales como documentos </w:t>
      </w:r>
      <w:proofErr w:type="gramStart"/>
      <w:r>
        <w:t>electrónicos</w:t>
      </w:r>
      <w:proofErr w:type="gramEnd"/>
      <w:r>
        <w:t>, en el sitio web de la AMNT-12, en el idioma original, de los que tomará nota la Plenaria.</w:t>
      </w:r>
    </w:p>
    <w:p w:rsidR="000C571E" w:rsidRDefault="000C571E" w:rsidP="00FB6B5B">
      <w:pPr>
        <w:pStyle w:val="Heading1"/>
        <w:spacing w:before="400"/>
      </w:pPr>
      <w:r>
        <w:lastRenderedPageBreak/>
        <w:t>10</w:t>
      </w:r>
      <w:r>
        <w:tab/>
        <w:t>"Simposio Mundial de Normalización"</w:t>
      </w:r>
    </w:p>
    <w:p w:rsidR="000C571E" w:rsidRDefault="000C571E" w:rsidP="005E7B27">
      <w:r>
        <w:t>Inmediatamente antes de la celebración de la AMNT-12, el UIT</w:t>
      </w:r>
      <w:r w:rsidR="005E7B27">
        <w:t>-</w:t>
      </w:r>
      <w:r>
        <w:t>T organizará el lunes 19 de noviembre de 2012 el Simposio Mundial de Normalización (GSS-12), encuentro cuya duración será de un día. Aunque se comunicará a su debido tiempo una información más detallada sobre el mismo por medio de otra Circular, deseo invitar ya a todos los delegados a participar en este importante encuentro, convocado de conformidad con la Resolución 122 (Rev. Guadalajara, 2010).</w:t>
      </w:r>
    </w:p>
    <w:p w:rsidR="000C571E" w:rsidRDefault="000C571E" w:rsidP="00FB6B5B">
      <w:pPr>
        <w:pStyle w:val="Heading1"/>
        <w:spacing w:before="400"/>
      </w:pPr>
      <w:r>
        <w:t>11</w:t>
      </w:r>
      <w:r>
        <w:tab/>
        <w:t>Hoteles e información práctica</w:t>
      </w:r>
    </w:p>
    <w:p w:rsidR="000C571E" w:rsidRDefault="000C571E" w:rsidP="000C571E">
      <w:r>
        <w:t>En breve se facilitarán la información relativa al alojamiento en hoteles, el formulario de reserva y otras informaciones de carácter general.</w:t>
      </w:r>
    </w:p>
    <w:p w:rsidR="000C571E" w:rsidRDefault="000C571E" w:rsidP="00FB6B5B">
      <w:pPr>
        <w:pStyle w:val="Heading1"/>
        <w:spacing w:before="400"/>
      </w:pPr>
      <w:r>
        <w:t>12</w:t>
      </w:r>
      <w:r>
        <w:tab/>
        <w:t>Inscripción de los participantes para la AMNT-12 y el GSS-12</w:t>
      </w:r>
    </w:p>
    <w:p w:rsidR="000C571E" w:rsidRDefault="000C571E" w:rsidP="001232F9">
      <w:r>
        <w:t>El 20 de agosto de 2012 se abrirá el proceso de inscripción único para el GSS-12, la AMNT-12 y la</w:t>
      </w:r>
      <w:r w:rsidR="001232F9">
        <w:t> </w:t>
      </w:r>
      <w:r>
        <w:t>CMTI-12 (Conferencia Mundial de Telecomunicaciones Internacionales, 3-14 de diciembre de</w:t>
      </w:r>
      <w:r w:rsidR="001232F9">
        <w:t> </w:t>
      </w:r>
      <w:r>
        <w:t>2012), y la inscripción se efectuará exclusivamente en línea a través del Sistema de Registro de Delegados en Eventos (EDRS). Se invita a cada Estados Miembros a designar un coordinador responsable de gestionar todas las formalidades de inscripción. Antes del día 2 de julio deberá facilitarse a la Secretaría de la AMNT-12, por fax (+41</w:t>
      </w:r>
      <w:r w:rsidR="001232F9">
        <w:t xml:space="preserve"> </w:t>
      </w:r>
      <w:r>
        <w:t>22 730 5853) la información oficial sobre los detalles relativos a los coordinadores (</w:t>
      </w:r>
      <w:r w:rsidR="005E7B27">
        <w:t xml:space="preserve">nombre </w:t>
      </w:r>
      <w:r>
        <w:t>y apellido, y dirección de correo-e).</w:t>
      </w:r>
    </w:p>
    <w:p w:rsidR="000C571E" w:rsidRDefault="000C571E" w:rsidP="000C571E">
      <w:r>
        <w:t xml:space="preserve">En el </w:t>
      </w:r>
      <w:r w:rsidR="00CF304F" w:rsidRPr="00CF304F">
        <w:rPr>
          <w:b/>
          <w:bCs/>
        </w:rPr>
        <w:t xml:space="preserve">Anexo </w:t>
      </w:r>
      <w:r w:rsidRPr="00CF304F">
        <w:rPr>
          <w:b/>
          <w:bCs/>
        </w:rPr>
        <w:t>3</w:t>
      </w:r>
      <w:r>
        <w:t xml:space="preserve"> figuran los detalles relativos a la inscripción en línea para la AMNT 12 y también la información que debe facilitarse obligatoriamente a la TSB. </w:t>
      </w:r>
    </w:p>
    <w:p w:rsidR="000C571E" w:rsidRDefault="000C571E" w:rsidP="00FB6B5B">
      <w:pPr>
        <w:pStyle w:val="Heading1"/>
        <w:spacing w:before="400"/>
      </w:pPr>
      <w:r>
        <w:t>13</w:t>
      </w:r>
      <w:r>
        <w:tab/>
        <w:t>Becas</w:t>
      </w:r>
    </w:p>
    <w:p w:rsidR="000C571E" w:rsidRDefault="000C571E" w:rsidP="000C571E">
      <w:r>
        <w:t xml:space="preserve">En función del presupuesto disponible para facilitar la participación de los países menos adelantados o los países con bajo nivel de ingreso cuyo PIB per cápita sea inferior a 2 000 USD, podrá concederse una beca completa o dos becas parciales por Estado Miembro con derecho a ella. La solicitud debe ser autorizada por la Administración correspondiente del Estado Miembro de la UIT. El formulario de solicitud de beca, que se adjunta como </w:t>
      </w:r>
      <w:r w:rsidRPr="00CF304F">
        <w:rPr>
          <w:b/>
          <w:bCs/>
        </w:rPr>
        <w:t>Anexo 4</w:t>
      </w:r>
      <w:r>
        <w:t>, debe devolverse a la UIT a más tardar el 20 de septiembre de 2012.</w:t>
      </w:r>
    </w:p>
    <w:p w:rsidR="00C34772" w:rsidRDefault="000C571E" w:rsidP="000C571E">
      <w:r>
        <w:t>Espero verle en Dubai.</w:t>
      </w:r>
    </w:p>
    <w:p w:rsidR="00C34772" w:rsidRDefault="00C34772" w:rsidP="00B55A3E">
      <w:pPr>
        <w:ind w:right="92"/>
      </w:pPr>
      <w:r>
        <w:t>Le saluda muy atentamente</w:t>
      </w:r>
      <w:r w:rsidR="00B55A3E">
        <w:t>.</w:t>
      </w:r>
    </w:p>
    <w:p w:rsidR="00C34772" w:rsidRDefault="00C34772" w:rsidP="004E223F">
      <w:pPr>
        <w:spacing w:before="1440"/>
        <w:ind w:right="91"/>
      </w:pPr>
      <w:r w:rsidRPr="00B422BC">
        <w:t>Malcolm Johnson</w:t>
      </w:r>
      <w:r>
        <w:br/>
        <w:t>Director de la Oficina de</w:t>
      </w:r>
      <w:r>
        <w:br/>
        <w:t>Normalización de las Telecomunicaciones</w:t>
      </w:r>
    </w:p>
    <w:p w:rsidR="00C34772" w:rsidRDefault="00C34772" w:rsidP="00303D62">
      <w:pPr>
        <w:spacing w:before="400"/>
        <w:ind w:right="91"/>
      </w:pPr>
    </w:p>
    <w:p w:rsidR="00401C20" w:rsidRPr="00AC332C" w:rsidRDefault="00C34772" w:rsidP="00FB6B5B">
      <w:pPr>
        <w:rPr>
          <w:bCs/>
          <w:lang w:val="en-US"/>
        </w:rPr>
      </w:pPr>
      <w:proofErr w:type="spellStart"/>
      <w:r w:rsidRPr="00AC332C">
        <w:rPr>
          <w:b/>
          <w:lang w:val="en-US"/>
        </w:rPr>
        <w:t>Anexo</w:t>
      </w:r>
      <w:r w:rsidR="000C571E" w:rsidRPr="00AC332C">
        <w:rPr>
          <w:b/>
          <w:lang w:val="en-US"/>
        </w:rPr>
        <w:t>s</w:t>
      </w:r>
      <w:proofErr w:type="spellEnd"/>
      <w:r w:rsidRPr="00AC332C">
        <w:rPr>
          <w:b/>
          <w:lang w:val="en-US"/>
        </w:rPr>
        <w:t xml:space="preserve">: </w:t>
      </w:r>
      <w:r w:rsidR="000C571E" w:rsidRPr="00AC332C">
        <w:rPr>
          <w:bCs/>
          <w:lang w:val="en-US"/>
        </w:rPr>
        <w:t>4</w:t>
      </w:r>
    </w:p>
    <w:p w:rsidR="004E223F" w:rsidRPr="00AC332C" w:rsidRDefault="004E223F" w:rsidP="00FB6B5B">
      <w:pPr>
        <w:rPr>
          <w:bCs/>
          <w:lang w:val="en-US"/>
        </w:rPr>
        <w:sectPr w:rsidR="004E223F" w:rsidRPr="00AC332C">
          <w:headerReference w:type="default" r:id="rId17"/>
          <w:footerReference w:type="default" r:id="rId18"/>
          <w:footerReference w:type="first" r:id="rId19"/>
          <w:pgSz w:w="11907" w:h="16840" w:code="9"/>
          <w:pgMar w:top="1134" w:right="1134" w:bottom="1134" w:left="1134" w:header="567" w:footer="567" w:gutter="0"/>
          <w:paperSrc w:first="261" w:other="261"/>
          <w:cols w:space="720"/>
          <w:titlePg/>
        </w:sectPr>
      </w:pPr>
    </w:p>
    <w:p w:rsidR="004E223F" w:rsidRPr="004E223F" w:rsidRDefault="004E223F" w:rsidP="000E3DA8">
      <w:pPr>
        <w:pStyle w:val="AnnexNotitle"/>
        <w:spacing w:before="0"/>
        <w:rPr>
          <w:rStyle w:val="PageNumber"/>
          <w:b w:val="0"/>
          <w:bCs/>
          <w:sz w:val="24"/>
          <w:szCs w:val="24"/>
          <w:lang w:val="en-US"/>
        </w:rPr>
      </w:pPr>
      <w:r w:rsidRPr="004E223F">
        <w:rPr>
          <w:rStyle w:val="PageNumber"/>
          <w:b w:val="0"/>
          <w:bCs/>
          <w:sz w:val="24"/>
          <w:szCs w:val="24"/>
          <w:lang w:val="en-US"/>
        </w:rPr>
        <w:lastRenderedPageBreak/>
        <w:t>AN</w:t>
      </w:r>
      <w:r w:rsidR="000E3DA8">
        <w:rPr>
          <w:rStyle w:val="PageNumber"/>
          <w:b w:val="0"/>
          <w:bCs/>
          <w:sz w:val="24"/>
          <w:szCs w:val="24"/>
          <w:lang w:val="en-US"/>
        </w:rPr>
        <w:t>NEX</w:t>
      </w:r>
      <w:r w:rsidRPr="004E223F">
        <w:rPr>
          <w:rStyle w:val="PageNumber"/>
          <w:b w:val="0"/>
          <w:bCs/>
          <w:sz w:val="24"/>
          <w:szCs w:val="24"/>
          <w:lang w:val="en-US"/>
        </w:rPr>
        <w:t xml:space="preserve"> 1</w:t>
      </w:r>
    </w:p>
    <w:p w:rsidR="004E223F" w:rsidRPr="004E223F" w:rsidRDefault="004E223F" w:rsidP="004E223F">
      <w:pPr>
        <w:pStyle w:val="AnnexNotitle"/>
        <w:spacing w:before="0"/>
        <w:rPr>
          <w:rStyle w:val="PageNumber"/>
          <w:b w:val="0"/>
          <w:bCs/>
          <w:sz w:val="24"/>
          <w:szCs w:val="24"/>
          <w:lang w:val="en-US"/>
        </w:rPr>
      </w:pPr>
      <w:r w:rsidRPr="004E223F">
        <w:rPr>
          <w:rStyle w:val="PageNumber"/>
          <w:b w:val="0"/>
          <w:bCs/>
          <w:sz w:val="24"/>
          <w:szCs w:val="24"/>
          <w:lang w:val="en-US"/>
        </w:rPr>
        <w:t>(</w:t>
      </w:r>
      <w:proofErr w:type="gramStart"/>
      <w:r w:rsidRPr="004E223F">
        <w:rPr>
          <w:rStyle w:val="PageNumber"/>
          <w:b w:val="0"/>
          <w:bCs/>
          <w:sz w:val="24"/>
          <w:szCs w:val="24"/>
          <w:lang w:val="en-US"/>
        </w:rPr>
        <w:t>to</w:t>
      </w:r>
      <w:proofErr w:type="gramEnd"/>
      <w:r w:rsidRPr="004E223F">
        <w:rPr>
          <w:rStyle w:val="PageNumber"/>
          <w:b w:val="0"/>
          <w:bCs/>
          <w:sz w:val="24"/>
          <w:szCs w:val="24"/>
          <w:lang w:val="en-US"/>
        </w:rPr>
        <w:t xml:space="preserve"> TSB Circular 252)</w:t>
      </w:r>
    </w:p>
    <w:p w:rsidR="004E223F" w:rsidRPr="004E223F" w:rsidRDefault="004E223F" w:rsidP="004E223F">
      <w:pPr>
        <w:pStyle w:val="AnnexNotitle"/>
        <w:rPr>
          <w:lang w:val="en-US"/>
        </w:rPr>
      </w:pPr>
      <w:r w:rsidRPr="004E223F">
        <w:rPr>
          <w:lang w:val="en-US"/>
        </w:rPr>
        <w:t>Draft structure of the Assembly</w:t>
      </w:r>
    </w:p>
    <w:p w:rsidR="004E223F" w:rsidRDefault="004E223F" w:rsidP="004E223F">
      <w:pPr>
        <w:jc w:val="center"/>
        <w:rPr>
          <w:b/>
          <w:bCs/>
          <w:szCs w:val="24"/>
          <w:lang w:val="en-US"/>
        </w:rPr>
      </w:pPr>
      <w:r>
        <w:rPr>
          <w:b/>
          <w:bCs/>
          <w:szCs w:val="24"/>
          <w:lang w:val="en-US"/>
        </w:rPr>
        <w:t xml:space="preserve">(Excerpt from </w:t>
      </w:r>
      <w:r w:rsidRPr="00AA053D">
        <w:rPr>
          <w:b/>
          <w:bCs/>
          <w:szCs w:val="24"/>
          <w:lang w:val="en-US"/>
        </w:rPr>
        <w:t>WTSA-0</w:t>
      </w:r>
      <w:r w:rsidRPr="00257BEE">
        <w:rPr>
          <w:b/>
          <w:bCs/>
          <w:szCs w:val="24"/>
          <w:lang w:val="en-US"/>
        </w:rPr>
        <w:t>8</w:t>
      </w:r>
      <w:r>
        <w:rPr>
          <w:b/>
          <w:bCs/>
          <w:szCs w:val="24"/>
          <w:lang w:val="en-US"/>
        </w:rPr>
        <w:t xml:space="preserve"> Resolution 1)</w:t>
      </w:r>
    </w:p>
    <w:p w:rsidR="004E223F" w:rsidRPr="001E793C" w:rsidRDefault="004E223F" w:rsidP="004E223F">
      <w:pPr>
        <w:rPr>
          <w:lang w:val="en-US"/>
        </w:rPr>
      </w:pPr>
      <w:r w:rsidRPr="001E793C">
        <w:rPr>
          <w:b/>
          <w:bCs/>
          <w:lang w:val="en-US"/>
        </w:rPr>
        <w:t>1.1</w:t>
      </w:r>
      <w:r w:rsidRPr="001E793C">
        <w:rPr>
          <w:lang w:val="en-US"/>
        </w:rPr>
        <w:tab/>
        <w:t xml:space="preserve">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w:t>
      </w:r>
      <w:proofErr w:type="spellStart"/>
      <w:r w:rsidRPr="001E793C">
        <w:rPr>
          <w:lang w:val="en-US"/>
        </w:rPr>
        <w:t>programme</w:t>
      </w:r>
      <w:proofErr w:type="spellEnd"/>
      <w:r w:rsidRPr="001E793C">
        <w:rPr>
          <w:lang w:val="en-US"/>
        </w:rPr>
        <w:t>, budget control, editorial matters, and to consider other specific matters if required.</w:t>
      </w:r>
    </w:p>
    <w:p w:rsidR="004E223F" w:rsidRPr="001E793C" w:rsidRDefault="004E223F" w:rsidP="004E223F">
      <w:pPr>
        <w:rPr>
          <w:lang w:val="en-US"/>
        </w:rPr>
      </w:pPr>
      <w:r w:rsidRPr="001E793C">
        <w:rPr>
          <w:b/>
          <w:bCs/>
          <w:lang w:val="en-US"/>
        </w:rPr>
        <w:t>1.2</w:t>
      </w:r>
      <w:r w:rsidRPr="001E793C">
        <w:rPr>
          <w:lang w:val="en-US"/>
        </w:rPr>
        <w:tab/>
        <w:t>It shall establish a Steering Committee, presided over by the chairman of the assembly, and composed of the vice-chairman of the assembly and the chairmen and vice-chairmen of the committees and any group(s) created by the assembly.</w:t>
      </w:r>
    </w:p>
    <w:p w:rsidR="004E223F" w:rsidRPr="001E793C" w:rsidRDefault="004E223F" w:rsidP="004E223F">
      <w:pPr>
        <w:rPr>
          <w:lang w:val="en-US"/>
        </w:rPr>
      </w:pPr>
      <w:r w:rsidRPr="001E793C">
        <w:rPr>
          <w:b/>
          <w:bCs/>
          <w:lang w:val="en-US"/>
        </w:rPr>
        <w:t>1.3</w:t>
      </w:r>
      <w:r w:rsidRPr="001E793C">
        <w:rPr>
          <w:lang w:val="en-US"/>
        </w:rPr>
        <w:tab/>
        <w:t>WTSA shall establish a Budget Control Committee and an Editorial Committee, the tasks and responsibilities of which are set out in the General Rules of Conferences, Assemblies and Meetings of the Union (General Rules, Nos. 69-74):</w:t>
      </w:r>
    </w:p>
    <w:p w:rsidR="004E223F" w:rsidRPr="001E793C" w:rsidRDefault="004E223F" w:rsidP="004E223F">
      <w:pPr>
        <w:pStyle w:val="enumlev1"/>
        <w:rPr>
          <w:lang w:val="en-US"/>
        </w:rPr>
      </w:pPr>
      <w:r w:rsidRPr="001E793C">
        <w:rPr>
          <w:lang w:val="en-US"/>
        </w:rPr>
        <w:t>a)</w:t>
      </w:r>
      <w:r w:rsidRPr="001E793C">
        <w:rPr>
          <w:lang w:val="en-US"/>
        </w:rPr>
        <w:tab/>
        <w:t xml:space="preserve">The "Budget Control Committee", </w:t>
      </w:r>
      <w:r w:rsidRPr="001E793C">
        <w:rPr>
          <w:i/>
          <w:lang w:val="en-US"/>
        </w:rPr>
        <w:t>inter alia</w:t>
      </w:r>
      <w:r w:rsidRPr="001E793C">
        <w:rPr>
          <w:lang w:val="en-US"/>
        </w:rPr>
        <w:t>, examines the estimated total expenditure of the assembly and estimates the financial needs of ITU-T up to the next WTSA and the costs entailed by the execution of the decisions of the assembly.</w:t>
      </w:r>
    </w:p>
    <w:p w:rsidR="004E223F" w:rsidRPr="001E793C" w:rsidRDefault="004E223F" w:rsidP="004E223F">
      <w:pPr>
        <w:pStyle w:val="enumlev1"/>
        <w:rPr>
          <w:lang w:val="en-US"/>
        </w:rPr>
      </w:pPr>
      <w:r w:rsidRPr="001E793C">
        <w:rPr>
          <w:lang w:val="en-US"/>
        </w:rPr>
        <w:t>b)</w:t>
      </w:r>
      <w:r w:rsidRPr="001E793C">
        <w:rPr>
          <w:lang w:val="en-US"/>
        </w:rPr>
        <w:tab/>
        <w:t>The "Editorial Committee" perfects the wording of texts arising from WTSA deliberations, such as resolutions, without altering their sense and substance, and aligns the texts in the official languages of the Union.</w:t>
      </w:r>
    </w:p>
    <w:p w:rsidR="004E223F" w:rsidRPr="001E793C" w:rsidRDefault="004E223F" w:rsidP="004E223F">
      <w:pPr>
        <w:rPr>
          <w:lang w:val="en-US"/>
        </w:rPr>
      </w:pPr>
      <w:r w:rsidRPr="001E793C">
        <w:rPr>
          <w:b/>
          <w:bCs/>
          <w:lang w:val="en-US"/>
        </w:rPr>
        <w:t>1.4</w:t>
      </w:r>
      <w:r w:rsidRPr="001E793C">
        <w:rPr>
          <w:lang w:val="en-US"/>
        </w:rPr>
        <w:tab/>
        <w:t>In addition to the Steering, Budget Control and Editorial committees, the two following committees are set up:</w:t>
      </w:r>
    </w:p>
    <w:p w:rsidR="004E223F" w:rsidRPr="001E793C" w:rsidRDefault="004E223F" w:rsidP="004E223F">
      <w:pPr>
        <w:pStyle w:val="enumlev1"/>
        <w:rPr>
          <w:lang w:val="en-US"/>
        </w:rPr>
      </w:pPr>
      <w:r w:rsidRPr="001E793C">
        <w:rPr>
          <w:lang w:val="en-US"/>
        </w:rPr>
        <w:t>a)</w:t>
      </w:r>
      <w:r w:rsidRPr="001E793C">
        <w:rPr>
          <w:lang w:val="en-US"/>
        </w:rPr>
        <w:tab/>
        <w:t>The "Committee on Working Methods of ITU-T", which submits to the plenary meeting reports including proposals on the ITU-T working methods for implementation of the ITU</w:t>
      </w:r>
      <w:r w:rsidRPr="001E793C">
        <w:rPr>
          <w:lang w:val="en-US"/>
        </w:rPr>
        <w:noBreakHyphen/>
        <w:t xml:space="preserve">T work </w:t>
      </w:r>
      <w:proofErr w:type="spellStart"/>
      <w:r w:rsidRPr="001E793C">
        <w:rPr>
          <w:lang w:val="en-US"/>
        </w:rPr>
        <w:t>programme</w:t>
      </w:r>
      <w:proofErr w:type="spellEnd"/>
      <w:r w:rsidRPr="001E793C">
        <w:rPr>
          <w:lang w:val="en-US"/>
        </w:rPr>
        <w:t>, on the basis of the TSAG reports submitted to the assembly and the proposals of ITU Member States and ITU-T Sector Members.</w:t>
      </w:r>
    </w:p>
    <w:p w:rsidR="004E223F" w:rsidRPr="001E793C" w:rsidRDefault="004E223F" w:rsidP="004E223F">
      <w:pPr>
        <w:pStyle w:val="enumlev1"/>
        <w:rPr>
          <w:lang w:val="en-US"/>
        </w:rPr>
      </w:pPr>
      <w:r w:rsidRPr="001E793C">
        <w:rPr>
          <w:lang w:val="en-US"/>
        </w:rPr>
        <w:t>b)</w:t>
      </w:r>
      <w:r w:rsidRPr="001E793C">
        <w:rPr>
          <w:lang w:val="en-US"/>
        </w:rPr>
        <w:tab/>
        <w:t xml:space="preserve">The "Committee on the ITU-T Work Programme and Organization", which submits to the plenary meeting reports including proposals on the </w:t>
      </w:r>
      <w:proofErr w:type="spellStart"/>
      <w:r w:rsidRPr="001E793C">
        <w:rPr>
          <w:lang w:val="en-US"/>
        </w:rPr>
        <w:t>programme</w:t>
      </w:r>
      <w:proofErr w:type="spellEnd"/>
      <w:r w:rsidRPr="001E793C">
        <w:rPr>
          <w:lang w:val="en-US"/>
        </w:rPr>
        <w:t xml:space="preserve"> and organization of the work of ITU-T consistent with ITU-T strategy and priorities, on the basis of the TSAG reports submitted to the assembly and the proposals of ITU Member States and ITU-T Sector Members. It shall specifically:</w:t>
      </w:r>
    </w:p>
    <w:p w:rsidR="004E223F" w:rsidRPr="001E793C" w:rsidRDefault="004E223F" w:rsidP="004E223F">
      <w:pPr>
        <w:pStyle w:val="enumlev2"/>
        <w:rPr>
          <w:lang w:val="en-US"/>
        </w:rPr>
      </w:pPr>
      <w:proofErr w:type="spellStart"/>
      <w:proofErr w:type="gramStart"/>
      <w:r w:rsidRPr="001E793C">
        <w:rPr>
          <w:lang w:val="en-US"/>
        </w:rPr>
        <w:t>i</w:t>
      </w:r>
      <w:proofErr w:type="spellEnd"/>
      <w:proofErr w:type="gramEnd"/>
      <w:r w:rsidRPr="001E793C">
        <w:rPr>
          <w:lang w:val="en-US"/>
        </w:rPr>
        <w:t>)</w:t>
      </w:r>
      <w:r w:rsidRPr="001E793C">
        <w:rPr>
          <w:lang w:val="en-US"/>
        </w:rPr>
        <w:tab/>
        <w:t>propose a set of study groups;</w:t>
      </w:r>
    </w:p>
    <w:p w:rsidR="004E223F" w:rsidRPr="001E793C" w:rsidRDefault="004E223F" w:rsidP="004E223F">
      <w:pPr>
        <w:pStyle w:val="enumlev2"/>
        <w:rPr>
          <w:lang w:val="en-US"/>
        </w:rPr>
      </w:pPr>
      <w:r w:rsidRPr="001E793C">
        <w:rPr>
          <w:lang w:val="en-US"/>
        </w:rPr>
        <w:t>ii)</w:t>
      </w:r>
      <w:r w:rsidRPr="001E793C">
        <w:rPr>
          <w:lang w:val="en-US"/>
        </w:rPr>
        <w:tab/>
      </w:r>
      <w:proofErr w:type="gramStart"/>
      <w:r w:rsidRPr="001E793C">
        <w:rPr>
          <w:lang w:val="en-US"/>
        </w:rPr>
        <w:t>review</w:t>
      </w:r>
      <w:proofErr w:type="gramEnd"/>
      <w:r w:rsidRPr="001E793C">
        <w:rPr>
          <w:lang w:val="en-US"/>
        </w:rPr>
        <w:t xml:space="preserve"> the Questions set for study or further study;</w:t>
      </w:r>
    </w:p>
    <w:p w:rsidR="004E223F" w:rsidRPr="001E793C" w:rsidRDefault="004E223F" w:rsidP="004E223F">
      <w:pPr>
        <w:pStyle w:val="enumlev2"/>
        <w:rPr>
          <w:lang w:val="en-US"/>
        </w:rPr>
      </w:pPr>
      <w:r w:rsidRPr="001E793C">
        <w:rPr>
          <w:lang w:val="en-US"/>
        </w:rPr>
        <w:t>iii)</w:t>
      </w:r>
      <w:r w:rsidRPr="001E793C">
        <w:rPr>
          <w:lang w:val="en-US"/>
        </w:rPr>
        <w:tab/>
        <w:t>produce a clear description of the general area of responsibility within which each study group may maintain existing and develop new Recommendations, in collaboration with other groups, as appropriate;</w:t>
      </w:r>
    </w:p>
    <w:p w:rsidR="004E223F" w:rsidRPr="001E793C" w:rsidRDefault="004E223F" w:rsidP="004E223F">
      <w:pPr>
        <w:pStyle w:val="enumlev2"/>
        <w:rPr>
          <w:lang w:val="en-US"/>
        </w:rPr>
      </w:pPr>
      <w:r w:rsidRPr="001E793C">
        <w:rPr>
          <w:lang w:val="en-US"/>
        </w:rPr>
        <w:t>iv)</w:t>
      </w:r>
      <w:r w:rsidRPr="001E793C">
        <w:rPr>
          <w:lang w:val="en-US"/>
        </w:rPr>
        <w:tab/>
      </w:r>
      <w:proofErr w:type="gramStart"/>
      <w:r w:rsidRPr="001E793C">
        <w:rPr>
          <w:lang w:val="en-US"/>
        </w:rPr>
        <w:t>allocate</w:t>
      </w:r>
      <w:proofErr w:type="gramEnd"/>
      <w:r w:rsidRPr="001E793C">
        <w:rPr>
          <w:lang w:val="en-US"/>
        </w:rPr>
        <w:t xml:space="preserve"> Questions to study groups, as appropriate;</w:t>
      </w:r>
    </w:p>
    <w:p w:rsidR="004E223F" w:rsidRPr="001E793C" w:rsidRDefault="004E223F" w:rsidP="004E223F">
      <w:pPr>
        <w:pStyle w:val="enumlev2"/>
        <w:rPr>
          <w:lang w:val="en-US"/>
        </w:rPr>
      </w:pPr>
      <w:r w:rsidRPr="001E793C">
        <w:rPr>
          <w:lang w:val="en-US"/>
        </w:rPr>
        <w:t>v)</w:t>
      </w:r>
      <w:r w:rsidRPr="001E793C">
        <w:rPr>
          <w:lang w:val="en-US"/>
        </w:rPr>
        <w:tab/>
      </w:r>
      <w:proofErr w:type="gramStart"/>
      <w:r w:rsidRPr="001E793C">
        <w:rPr>
          <w:lang w:val="en-US"/>
        </w:rPr>
        <w:t>decide</w:t>
      </w:r>
      <w:proofErr w:type="gramEnd"/>
      <w:r w:rsidRPr="001E793C">
        <w:rPr>
          <w:lang w:val="en-US"/>
        </w:rPr>
        <w:t>, when a Question or group of closely related Questions concerns several study groups, whether:</w:t>
      </w:r>
    </w:p>
    <w:p w:rsidR="004E223F" w:rsidRPr="001E793C" w:rsidRDefault="004E223F" w:rsidP="004E223F">
      <w:pPr>
        <w:pStyle w:val="enumlev3"/>
        <w:rPr>
          <w:lang w:val="en-US"/>
        </w:rPr>
      </w:pPr>
      <w:r>
        <w:sym w:font="Symbol" w:char="F02D"/>
      </w:r>
      <w:r w:rsidRPr="001E793C">
        <w:rPr>
          <w:lang w:val="en-US"/>
        </w:rPr>
        <w:tab/>
      </w:r>
      <w:proofErr w:type="gramStart"/>
      <w:r w:rsidRPr="001E793C">
        <w:rPr>
          <w:lang w:val="en-US"/>
        </w:rPr>
        <w:t>to</w:t>
      </w:r>
      <w:proofErr w:type="gramEnd"/>
      <w:r w:rsidRPr="001E793C">
        <w:rPr>
          <w:lang w:val="en-US"/>
        </w:rPr>
        <w:t xml:space="preserve"> accept the recommendation of TSAG;</w:t>
      </w:r>
    </w:p>
    <w:p w:rsidR="004E223F" w:rsidRPr="001E793C" w:rsidRDefault="004E223F" w:rsidP="004E223F">
      <w:pPr>
        <w:pStyle w:val="enumlev3"/>
        <w:rPr>
          <w:lang w:val="en-US"/>
        </w:rPr>
      </w:pPr>
      <w:r>
        <w:sym w:font="Symbol" w:char="F02D"/>
      </w:r>
      <w:r w:rsidRPr="001E793C">
        <w:rPr>
          <w:lang w:val="en-US"/>
        </w:rPr>
        <w:tab/>
      </w:r>
      <w:proofErr w:type="gramStart"/>
      <w:r w:rsidRPr="001E793C">
        <w:rPr>
          <w:lang w:val="en-US"/>
        </w:rPr>
        <w:t>to</w:t>
      </w:r>
      <w:proofErr w:type="gramEnd"/>
      <w:r w:rsidRPr="001E793C">
        <w:rPr>
          <w:lang w:val="en-US"/>
        </w:rPr>
        <w:t xml:space="preserve"> entrust the study to a single study group; or</w:t>
      </w:r>
    </w:p>
    <w:p w:rsidR="004E223F" w:rsidRPr="001E793C" w:rsidRDefault="004E223F" w:rsidP="004E223F">
      <w:pPr>
        <w:pStyle w:val="enumlev3"/>
        <w:rPr>
          <w:lang w:val="en-US"/>
        </w:rPr>
      </w:pPr>
      <w:r>
        <w:sym w:font="Symbol" w:char="F02D"/>
      </w:r>
      <w:r w:rsidRPr="001E793C">
        <w:rPr>
          <w:lang w:val="en-US"/>
        </w:rPr>
        <w:tab/>
      </w:r>
      <w:proofErr w:type="gramStart"/>
      <w:r w:rsidRPr="001E793C">
        <w:rPr>
          <w:lang w:val="en-US"/>
        </w:rPr>
        <w:t>to</w:t>
      </w:r>
      <w:proofErr w:type="gramEnd"/>
      <w:r w:rsidRPr="001E793C">
        <w:rPr>
          <w:lang w:val="en-US"/>
        </w:rPr>
        <w:t xml:space="preserve"> adopt an alternative arrangement;</w:t>
      </w:r>
    </w:p>
    <w:p w:rsidR="004E223F" w:rsidRPr="001E793C" w:rsidRDefault="004E223F" w:rsidP="004E223F">
      <w:pPr>
        <w:pStyle w:val="enumlev2"/>
        <w:rPr>
          <w:lang w:val="en-US"/>
        </w:rPr>
      </w:pPr>
      <w:proofErr w:type="gramStart"/>
      <w:r w:rsidRPr="001E793C">
        <w:rPr>
          <w:lang w:val="en-US"/>
        </w:rPr>
        <w:t>vi</w:t>
      </w:r>
      <w:proofErr w:type="gramEnd"/>
      <w:r w:rsidRPr="001E793C">
        <w:rPr>
          <w:lang w:val="en-US"/>
        </w:rPr>
        <w:t>)</w:t>
      </w:r>
      <w:r w:rsidRPr="001E793C">
        <w:rPr>
          <w:lang w:val="en-US"/>
        </w:rPr>
        <w:tab/>
        <w:t>review, and adjust as necessary, the lists of Recommendations for which each study group is responsible;</w:t>
      </w:r>
    </w:p>
    <w:p w:rsidR="004E223F" w:rsidRPr="001E793C" w:rsidRDefault="004E223F" w:rsidP="004E223F">
      <w:pPr>
        <w:pStyle w:val="enumlev2"/>
        <w:rPr>
          <w:lang w:val="en-US"/>
        </w:rPr>
      </w:pPr>
      <w:r w:rsidRPr="001E793C">
        <w:rPr>
          <w:lang w:val="en-US"/>
        </w:rPr>
        <w:lastRenderedPageBreak/>
        <w:t>vii)</w:t>
      </w:r>
      <w:r w:rsidRPr="001E793C">
        <w:rPr>
          <w:lang w:val="en-US"/>
        </w:rPr>
        <w:tab/>
      </w:r>
      <w:proofErr w:type="gramStart"/>
      <w:r w:rsidRPr="001E793C">
        <w:rPr>
          <w:lang w:val="en-US"/>
        </w:rPr>
        <w:t>propose</w:t>
      </w:r>
      <w:proofErr w:type="gramEnd"/>
      <w:r w:rsidRPr="001E793C">
        <w:rPr>
          <w:lang w:val="en-US"/>
        </w:rPr>
        <w:t xml:space="preserve"> the establishment, where needed, of other groups in accordance with Nos. 191A and 191B of the Convention.</w:t>
      </w:r>
    </w:p>
    <w:p w:rsidR="004E223F" w:rsidRPr="001E793C" w:rsidRDefault="004E223F" w:rsidP="004E223F">
      <w:pPr>
        <w:rPr>
          <w:lang w:val="en-US"/>
        </w:rPr>
      </w:pPr>
      <w:r w:rsidRPr="001E793C">
        <w:rPr>
          <w:b/>
          <w:bCs/>
          <w:lang w:val="en-US"/>
        </w:rPr>
        <w:t>1.4.1</w:t>
      </w:r>
      <w:r w:rsidRPr="001E793C">
        <w:rPr>
          <w:lang w:val="en-US"/>
        </w:rPr>
        <w:tab/>
        <w:t>The chairmen of study groups and the chairman of TSAG and the chairmen of other groups set up by WTSA should make themselves available to participate in the Committee on the Work Programme and Organization.</w:t>
      </w:r>
    </w:p>
    <w:p w:rsidR="004E223F" w:rsidRPr="001E793C" w:rsidRDefault="004E223F" w:rsidP="004E223F">
      <w:pPr>
        <w:rPr>
          <w:lang w:val="en-US"/>
        </w:rPr>
      </w:pPr>
      <w:r w:rsidRPr="001E793C">
        <w:rPr>
          <w:b/>
          <w:bCs/>
          <w:lang w:val="en-US"/>
        </w:rPr>
        <w:t>1.5</w:t>
      </w:r>
      <w:r w:rsidRPr="001E793C">
        <w:rPr>
          <w:lang w:val="en-US"/>
        </w:rPr>
        <w:tab/>
        <w:t>The plenary meeting of a WTSA may set up other committees in accordance with No. 63 of the General Rules.</w:t>
      </w:r>
    </w:p>
    <w:p w:rsidR="004E223F" w:rsidRPr="001E793C" w:rsidRDefault="004E223F" w:rsidP="004E223F">
      <w:pPr>
        <w:rPr>
          <w:lang w:val="en-US"/>
        </w:rPr>
      </w:pPr>
      <w:r w:rsidRPr="001E793C">
        <w:rPr>
          <w:b/>
          <w:bCs/>
          <w:lang w:val="en-US"/>
        </w:rPr>
        <w:t>1.6</w:t>
      </w:r>
      <w:r w:rsidRPr="001E793C">
        <w:rPr>
          <w:lang w:val="en-US"/>
        </w:rPr>
        <w:tab/>
        <w:t>All committees and groups referred to in 1.2 to 1.5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rsidR="00CE171A" w:rsidRPr="00AC332C" w:rsidRDefault="00CE171A" w:rsidP="004E223F">
      <w:pPr>
        <w:pStyle w:val="AnnexNotitle"/>
        <w:spacing w:before="0"/>
        <w:rPr>
          <w:rStyle w:val="PageNumber"/>
          <w:b w:val="0"/>
          <w:bCs/>
          <w:sz w:val="24"/>
          <w:szCs w:val="24"/>
          <w:lang w:val="en-US"/>
        </w:rPr>
        <w:sectPr w:rsidR="00CE171A" w:rsidRPr="00AC332C" w:rsidSect="00CE171A">
          <w:headerReference w:type="even" r:id="rId20"/>
          <w:headerReference w:type="default" r:id="rId21"/>
          <w:footerReference w:type="default" r:id="rId22"/>
          <w:headerReference w:type="first" r:id="rId23"/>
          <w:footerReference w:type="first" r:id="rId24"/>
          <w:pgSz w:w="11901" w:h="16840" w:code="9"/>
          <w:pgMar w:top="992" w:right="1134" w:bottom="567" w:left="1134" w:header="567" w:footer="567" w:gutter="0"/>
          <w:cols w:space="720"/>
          <w:docGrid w:linePitch="360"/>
        </w:sectPr>
      </w:pPr>
    </w:p>
    <w:p w:rsidR="004E223F" w:rsidRPr="00BA7722" w:rsidRDefault="004E223F" w:rsidP="000E3DA8">
      <w:pPr>
        <w:pStyle w:val="AnnexNotitle"/>
        <w:spacing w:before="0"/>
        <w:rPr>
          <w:rStyle w:val="PageNumber"/>
          <w:b w:val="0"/>
          <w:bCs/>
          <w:sz w:val="24"/>
          <w:szCs w:val="24"/>
          <w:lang w:eastAsia="ja-JP"/>
        </w:rPr>
      </w:pPr>
      <w:r w:rsidRPr="00BA7722">
        <w:rPr>
          <w:rStyle w:val="PageNumber"/>
          <w:b w:val="0"/>
          <w:bCs/>
          <w:sz w:val="24"/>
          <w:szCs w:val="24"/>
        </w:rPr>
        <w:lastRenderedPageBreak/>
        <w:t>AN</w:t>
      </w:r>
      <w:r w:rsidR="000E3DA8">
        <w:rPr>
          <w:rStyle w:val="PageNumber"/>
          <w:b w:val="0"/>
          <w:bCs/>
          <w:sz w:val="24"/>
          <w:szCs w:val="24"/>
        </w:rPr>
        <w:t>NEX</w:t>
      </w:r>
      <w:r w:rsidRPr="00BA7722">
        <w:rPr>
          <w:rStyle w:val="PageNumber"/>
          <w:b w:val="0"/>
          <w:bCs/>
          <w:sz w:val="24"/>
          <w:szCs w:val="24"/>
        </w:rPr>
        <w:t xml:space="preserve"> </w:t>
      </w:r>
      <w:r w:rsidRPr="00BA7722">
        <w:rPr>
          <w:rStyle w:val="PageNumber"/>
          <w:b w:val="0"/>
          <w:bCs/>
          <w:sz w:val="24"/>
          <w:szCs w:val="24"/>
          <w:lang w:eastAsia="ja-JP"/>
        </w:rPr>
        <w:t>2</w:t>
      </w:r>
    </w:p>
    <w:p w:rsidR="004E223F" w:rsidRPr="00366630" w:rsidRDefault="004E223F" w:rsidP="004E223F">
      <w:pPr>
        <w:pStyle w:val="AnnexNotitle"/>
        <w:spacing w:before="0"/>
        <w:rPr>
          <w:b w:val="0"/>
          <w:bCs/>
          <w:sz w:val="24"/>
          <w:szCs w:val="24"/>
        </w:rPr>
      </w:pPr>
      <w:r w:rsidRPr="00366630">
        <w:rPr>
          <w:rStyle w:val="PageNumber"/>
          <w:b w:val="0"/>
          <w:bCs/>
          <w:sz w:val="24"/>
          <w:szCs w:val="24"/>
        </w:rPr>
        <w:t>(</w:t>
      </w:r>
      <w:proofErr w:type="spellStart"/>
      <w:proofErr w:type="gramStart"/>
      <w:r w:rsidRPr="00366630">
        <w:rPr>
          <w:rStyle w:val="PageNumber"/>
          <w:b w:val="0"/>
          <w:bCs/>
          <w:sz w:val="24"/>
          <w:szCs w:val="24"/>
        </w:rPr>
        <w:t>to</w:t>
      </w:r>
      <w:proofErr w:type="spellEnd"/>
      <w:proofErr w:type="gramEnd"/>
      <w:r w:rsidRPr="00366630">
        <w:rPr>
          <w:rStyle w:val="PageNumber"/>
          <w:b w:val="0"/>
          <w:bCs/>
          <w:sz w:val="24"/>
          <w:szCs w:val="24"/>
        </w:rPr>
        <w:t xml:space="preserve"> TSB Circular</w:t>
      </w:r>
      <w:r>
        <w:rPr>
          <w:rStyle w:val="PageNumber"/>
          <w:b w:val="0"/>
          <w:bCs/>
          <w:sz w:val="24"/>
          <w:szCs w:val="24"/>
        </w:rPr>
        <w:t xml:space="preserve"> 252</w:t>
      </w:r>
      <w:r w:rsidRPr="00366630">
        <w:rPr>
          <w:rStyle w:val="PageNumber"/>
          <w:b w:val="0"/>
          <w:bCs/>
          <w:sz w:val="24"/>
          <w:szCs w:val="24"/>
        </w:rPr>
        <w:t>)</w:t>
      </w:r>
    </w:p>
    <w:p w:rsidR="004E223F" w:rsidRDefault="004E223F" w:rsidP="004E223F">
      <w:pPr>
        <w:spacing w:before="0"/>
      </w:pPr>
    </w:p>
    <w:tbl>
      <w:tblPr>
        <w:tblW w:w="9910" w:type="dxa"/>
        <w:tblInd w:w="-80" w:type="dxa"/>
        <w:tblLayout w:type="fixed"/>
        <w:tblCellMar>
          <w:left w:w="28" w:type="dxa"/>
          <w:right w:w="28" w:type="dxa"/>
        </w:tblCellMar>
        <w:tblLook w:val="0000" w:firstRow="0" w:lastRow="0" w:firstColumn="0" w:lastColumn="0" w:noHBand="0" w:noVBand="0"/>
      </w:tblPr>
      <w:tblGrid>
        <w:gridCol w:w="80"/>
        <w:gridCol w:w="388"/>
        <w:gridCol w:w="850"/>
        <w:gridCol w:w="180"/>
        <w:gridCol w:w="6994"/>
        <w:gridCol w:w="416"/>
        <w:gridCol w:w="941"/>
        <w:gridCol w:w="61"/>
      </w:tblGrid>
      <w:tr w:rsidR="004E223F" w:rsidTr="001232F9">
        <w:trPr>
          <w:gridBefore w:val="1"/>
          <w:wBefore w:w="80" w:type="dxa"/>
          <w:trHeight w:val="85"/>
        </w:trPr>
        <w:tc>
          <w:tcPr>
            <w:tcW w:w="1418" w:type="dxa"/>
            <w:gridSpan w:val="3"/>
            <w:vAlign w:val="center"/>
          </w:tcPr>
          <w:p w:rsidR="004E223F" w:rsidRDefault="004E223F" w:rsidP="001232F9">
            <w:pPr>
              <w:jc w:val="center"/>
              <w:rPr>
                <w:sz w:val="18"/>
              </w:rPr>
            </w:pPr>
            <w:r>
              <w:rPr>
                <w:b/>
              </w:rPr>
              <w:fldChar w:fldCharType="begin"/>
            </w:r>
            <w:r>
              <w:rPr>
                <w:b/>
              </w:rPr>
              <w:instrText xml:space="preserve">import R:\\ART\\TIF\\LGO_0UIT.TIF </w:instrText>
            </w:r>
            <w:r>
              <w:rPr>
                <w:b/>
              </w:rPr>
              <w:fldChar w:fldCharType="separate"/>
            </w:r>
            <w:r>
              <w:rPr>
                <w:b/>
                <w:noProof/>
                <w:lang w:val="en-US" w:eastAsia="zh-CN"/>
              </w:rPr>
              <w:drawing>
                <wp:inline distT="0" distB="0" distL="0" distR="0" wp14:anchorId="20B77838" wp14:editId="398BB943">
                  <wp:extent cx="567690" cy="582295"/>
                  <wp:effectExtent l="0" t="0" r="3810" b="8255"/>
                  <wp:docPr id="3" name="Picture 3" descr="C:\Users\scholl\AppData\Local\Microsoft\Windows\Temporary Internet Files\Content.Outlook\Local Settings\Temporary Internet Files\Content.Outlook\Local Settings\refinfo\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oll\AppData\Local\Microsoft\Windows\Temporary Internet Files\Content.Outlook\Local Settings\Temporary Internet Files\Content.Outlook\Local Settings\refinfo\ART\TIF\LGO_0UIT.T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7690" cy="582295"/>
                          </a:xfrm>
                          <a:prstGeom prst="rect">
                            <a:avLst/>
                          </a:prstGeom>
                          <a:noFill/>
                          <a:ln>
                            <a:noFill/>
                          </a:ln>
                        </pic:spPr>
                      </pic:pic>
                    </a:graphicData>
                  </a:graphic>
                </wp:inline>
              </w:drawing>
            </w:r>
            <w:r>
              <w:rPr>
                <w:b/>
              </w:rPr>
              <w:fldChar w:fldCharType="end"/>
            </w:r>
          </w:p>
        </w:tc>
        <w:tc>
          <w:tcPr>
            <w:tcW w:w="6994" w:type="dxa"/>
            <w:vAlign w:val="center"/>
          </w:tcPr>
          <w:p w:rsidR="004E223F" w:rsidRPr="004E223F" w:rsidRDefault="004E223F" w:rsidP="001232F9">
            <w:pPr>
              <w:jc w:val="center"/>
              <w:rPr>
                <w:rFonts w:cs="Arial"/>
                <w:b/>
                <w:bCs/>
                <w:sz w:val="28"/>
                <w:lang w:val="en-US"/>
              </w:rPr>
            </w:pPr>
            <w:r w:rsidRPr="004E223F">
              <w:rPr>
                <w:rFonts w:cs="Arial"/>
                <w:b/>
                <w:bCs/>
                <w:sz w:val="28"/>
                <w:lang w:val="en-US"/>
              </w:rPr>
              <w:t>World Telecommunication Standardization Assembly</w:t>
            </w:r>
            <w:r w:rsidRPr="004E223F">
              <w:rPr>
                <w:rFonts w:cs="Arial"/>
                <w:b/>
                <w:bCs/>
                <w:sz w:val="28"/>
                <w:lang w:val="en-US"/>
              </w:rPr>
              <w:br/>
              <w:t>(WTSA-12)</w:t>
            </w:r>
            <w:r w:rsidRPr="004E223F">
              <w:rPr>
                <w:rFonts w:cs="Arial"/>
                <w:b/>
                <w:bCs/>
                <w:sz w:val="28"/>
                <w:lang w:val="en-US"/>
              </w:rPr>
              <w:br/>
            </w:r>
          </w:p>
          <w:p w:rsidR="004E223F" w:rsidRPr="004E223F" w:rsidRDefault="004E223F" w:rsidP="001232F9">
            <w:pPr>
              <w:jc w:val="center"/>
              <w:rPr>
                <w:b/>
                <w:bCs/>
                <w:i/>
                <w:iCs/>
                <w:lang w:val="en-US"/>
              </w:rPr>
            </w:pPr>
            <w:r w:rsidRPr="004E223F">
              <w:rPr>
                <w:b/>
                <w:bCs/>
                <w:i/>
                <w:iCs/>
                <w:lang w:val="en-US"/>
              </w:rPr>
              <w:t>(Dubai, United Arab Emirates, 20-29 November 2012)</w:t>
            </w:r>
          </w:p>
        </w:tc>
        <w:tc>
          <w:tcPr>
            <w:tcW w:w="1418" w:type="dxa"/>
            <w:gridSpan w:val="3"/>
            <w:tcBorders>
              <w:left w:val="nil"/>
            </w:tcBorders>
            <w:vAlign w:val="center"/>
          </w:tcPr>
          <w:p w:rsidR="004E223F" w:rsidRDefault="004E223F" w:rsidP="001232F9">
            <w:pPr>
              <w:tabs>
                <w:tab w:val="left" w:pos="1157"/>
              </w:tabs>
              <w:jc w:val="center"/>
              <w:rPr>
                <w:sz w:val="18"/>
              </w:rPr>
            </w:pPr>
            <w:r>
              <w:rPr>
                <w:b/>
              </w:rPr>
              <w:fldChar w:fldCharType="begin"/>
            </w:r>
            <w:r>
              <w:rPr>
                <w:b/>
              </w:rPr>
              <w:instrText>import R:\\ART\\TIF\\LGO_0ITU.TIF</w:instrText>
            </w:r>
            <w:r>
              <w:rPr>
                <w:b/>
              </w:rPr>
              <w:fldChar w:fldCharType="separate"/>
            </w:r>
            <w:r>
              <w:rPr>
                <w:b/>
                <w:noProof/>
                <w:lang w:val="en-US" w:eastAsia="zh-CN"/>
              </w:rPr>
              <w:drawing>
                <wp:inline distT="0" distB="0" distL="0" distR="0" wp14:anchorId="404F0CAB" wp14:editId="33A5C0FB">
                  <wp:extent cx="567690" cy="582295"/>
                  <wp:effectExtent l="0" t="0" r="3810" b="8255"/>
                  <wp:docPr id="4" name="Picture 4" descr="C:\Users\scholl\AppData\Local\Microsoft\Windows\Temporary Internet Files\Content.Outlook\Local Settings\Temporary Internet Files\Content.Outlook\Local Settings\refinfo\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oll\AppData\Local\Microsoft\Windows\Temporary Internet Files\Content.Outlook\Local Settings\Temporary Internet Files\Content.Outlook\Local Settings\refinfo\ART\TIF\LGO_0ITU.T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7690" cy="582295"/>
                          </a:xfrm>
                          <a:prstGeom prst="rect">
                            <a:avLst/>
                          </a:prstGeom>
                          <a:noFill/>
                          <a:ln>
                            <a:noFill/>
                          </a:ln>
                        </pic:spPr>
                      </pic:pic>
                    </a:graphicData>
                  </a:graphic>
                </wp:inline>
              </w:drawing>
            </w:r>
            <w:r>
              <w:rPr>
                <w:b/>
              </w:rPr>
              <w:fldChar w:fldCharType="end"/>
            </w:r>
          </w:p>
        </w:tc>
      </w:tr>
      <w:tr w:rsidR="004E223F" w:rsidTr="001232F9">
        <w:trPr>
          <w:gridBefore w:val="1"/>
          <w:wBefore w:w="80" w:type="dxa"/>
          <w:cantSplit/>
          <w:trHeight w:val="85"/>
        </w:trPr>
        <w:tc>
          <w:tcPr>
            <w:tcW w:w="9830" w:type="dxa"/>
            <w:gridSpan w:val="7"/>
            <w:tcBorders>
              <w:bottom w:val="single" w:sz="4" w:space="0" w:color="auto"/>
            </w:tcBorders>
            <w:vAlign w:val="center"/>
          </w:tcPr>
          <w:p w:rsidR="004E223F" w:rsidRDefault="004E223F" w:rsidP="001232F9">
            <w:pPr>
              <w:tabs>
                <w:tab w:val="left" w:pos="1157"/>
              </w:tabs>
              <w:jc w:val="center"/>
              <w:rPr>
                <w:b/>
                <w:sz w:val="16"/>
              </w:rPr>
            </w:pPr>
          </w:p>
        </w:tc>
      </w:tr>
      <w:tr w:rsidR="004E223F" w:rsidRPr="009745F8" w:rsidTr="001232F9">
        <w:trPr>
          <w:gridBefore w:val="1"/>
          <w:wBefore w:w="80" w:type="dxa"/>
          <w:cantSplit/>
          <w:trHeight w:val="85"/>
        </w:trPr>
        <w:tc>
          <w:tcPr>
            <w:tcW w:w="9830" w:type="dxa"/>
            <w:gridSpan w:val="7"/>
            <w:tcBorders>
              <w:top w:val="single" w:sz="4" w:space="0" w:color="auto"/>
              <w:left w:val="single" w:sz="4" w:space="0" w:color="auto"/>
              <w:bottom w:val="single" w:sz="4" w:space="0" w:color="auto"/>
              <w:right w:val="single" w:sz="4" w:space="0" w:color="auto"/>
            </w:tcBorders>
            <w:shd w:val="pct10" w:color="auto" w:fill="auto"/>
            <w:vAlign w:val="center"/>
          </w:tcPr>
          <w:p w:rsidR="004E223F" w:rsidRPr="004E223F" w:rsidRDefault="004E223F" w:rsidP="001232F9">
            <w:pPr>
              <w:pStyle w:val="Heading5"/>
              <w:keepNext w:val="0"/>
              <w:spacing w:before="60" w:after="60"/>
              <w:jc w:val="center"/>
              <w:rPr>
                <w:rFonts w:asciiTheme="majorBidi" w:hAnsiTheme="majorBidi" w:cstheme="majorBidi"/>
                <w:lang w:val="en-US"/>
              </w:rPr>
            </w:pPr>
            <w:r w:rsidRPr="004E223F">
              <w:rPr>
                <w:rFonts w:asciiTheme="majorBidi" w:hAnsiTheme="majorBidi" w:cstheme="majorBidi"/>
                <w:lang w:val="en-US"/>
              </w:rPr>
              <w:t>REQUEST FOR PREPARATORY DOCUMENTS IN PAPER FORM</w:t>
            </w:r>
          </w:p>
        </w:tc>
      </w:tr>
      <w:tr w:rsidR="004E223F" w:rsidRPr="009745F8" w:rsidTr="001232F9">
        <w:trPr>
          <w:gridBefore w:val="1"/>
          <w:wBefore w:w="80" w:type="dxa"/>
          <w:cantSplit/>
          <w:trHeight w:val="85"/>
        </w:trPr>
        <w:tc>
          <w:tcPr>
            <w:tcW w:w="9830" w:type="dxa"/>
            <w:gridSpan w:val="7"/>
            <w:tcBorders>
              <w:top w:val="single" w:sz="4" w:space="0" w:color="auto"/>
            </w:tcBorders>
            <w:vAlign w:val="center"/>
          </w:tcPr>
          <w:p w:rsidR="004E223F" w:rsidRPr="004E223F" w:rsidRDefault="004E223F" w:rsidP="001232F9">
            <w:pPr>
              <w:tabs>
                <w:tab w:val="left" w:pos="1157"/>
              </w:tabs>
              <w:jc w:val="center"/>
              <w:rPr>
                <w:b/>
                <w:sz w:val="16"/>
                <w:lang w:val="en-US"/>
              </w:rPr>
            </w:pPr>
          </w:p>
        </w:tc>
      </w:tr>
      <w:tr w:rsidR="004E223F" w:rsidTr="001232F9">
        <w:trPr>
          <w:gridBefore w:val="1"/>
          <w:wBefore w:w="80" w:type="dxa"/>
          <w:cantSplit/>
          <w:trHeight w:val="284"/>
        </w:trPr>
        <w:tc>
          <w:tcPr>
            <w:tcW w:w="9830" w:type="dxa"/>
            <w:gridSpan w:val="7"/>
            <w:vAlign w:val="center"/>
          </w:tcPr>
          <w:p w:rsidR="004E223F" w:rsidRPr="004E223F" w:rsidRDefault="004E223F" w:rsidP="001232F9">
            <w:pPr>
              <w:tabs>
                <w:tab w:val="left" w:pos="1157"/>
              </w:tabs>
              <w:jc w:val="center"/>
              <w:rPr>
                <w:rStyle w:val="Hyperlink"/>
                <w:rFonts w:cs="Arial"/>
                <w:b/>
                <w:bCs/>
                <w:lang w:val="en-US"/>
              </w:rPr>
            </w:pPr>
            <w:r w:rsidRPr="004E223F">
              <w:rPr>
                <w:rFonts w:cs="Arial"/>
                <w:b/>
                <w:bCs/>
                <w:lang w:val="en-US"/>
              </w:rPr>
              <w:t>All preparatory documents can be downloaded from the WTSA-12 website at:</w:t>
            </w:r>
            <w:r w:rsidRPr="004E223F">
              <w:rPr>
                <w:rFonts w:cs="Arial"/>
                <w:b/>
                <w:bCs/>
                <w:lang w:val="en-US"/>
              </w:rPr>
              <w:br/>
            </w:r>
            <w:r w:rsidR="009745F8">
              <w:fldChar w:fldCharType="begin"/>
            </w:r>
            <w:r w:rsidR="009745F8" w:rsidRPr="009745F8">
              <w:rPr>
                <w:lang w:val="en-US"/>
              </w:rPr>
              <w:instrText xml:space="preserve"> HYPERLINK "http://itu.int/en/ITU-T/wtsa-12" </w:instrText>
            </w:r>
            <w:r w:rsidR="009745F8">
              <w:fldChar w:fldCharType="separate"/>
            </w:r>
            <w:r w:rsidRPr="004E223F">
              <w:rPr>
                <w:rStyle w:val="Hyperlink"/>
                <w:rFonts w:cs="Arial"/>
                <w:b/>
                <w:bCs/>
                <w:lang w:val="en-US"/>
              </w:rPr>
              <w:t>http://itu.int/en/ITU-T/wtsa-12</w:t>
            </w:r>
            <w:r w:rsidR="009745F8">
              <w:rPr>
                <w:rStyle w:val="Hyperlink"/>
                <w:rFonts w:cs="Arial"/>
                <w:b/>
                <w:bCs/>
                <w:lang w:val="en-US"/>
              </w:rPr>
              <w:fldChar w:fldCharType="end"/>
            </w:r>
            <w:r w:rsidRPr="004E223F">
              <w:rPr>
                <w:rFonts w:cs="Arial"/>
                <w:b/>
                <w:bCs/>
                <w:lang w:val="en-US"/>
              </w:rPr>
              <w:t xml:space="preserve"> </w:t>
            </w:r>
          </w:p>
          <w:p w:rsidR="004E223F" w:rsidRDefault="004E223F" w:rsidP="001232F9">
            <w:pPr>
              <w:tabs>
                <w:tab w:val="left" w:pos="1157"/>
              </w:tabs>
              <w:jc w:val="center"/>
              <w:rPr>
                <w:rFonts w:cs="Arial"/>
                <w:b/>
                <w:bCs/>
              </w:rPr>
            </w:pPr>
            <w:r w:rsidRPr="004E223F">
              <w:rPr>
                <w:sz w:val="20"/>
                <w:lang w:val="en-US"/>
              </w:rPr>
              <w:t xml:space="preserve">To download documents from the Web, a TIES account is necessary. </w:t>
            </w:r>
            <w:proofErr w:type="spellStart"/>
            <w:r>
              <w:rPr>
                <w:sz w:val="20"/>
              </w:rPr>
              <w:t>This</w:t>
            </w:r>
            <w:proofErr w:type="spellEnd"/>
            <w:r>
              <w:rPr>
                <w:sz w:val="20"/>
              </w:rPr>
              <w:t xml:space="preserve"> can be </w:t>
            </w:r>
            <w:proofErr w:type="spellStart"/>
            <w:r>
              <w:rPr>
                <w:sz w:val="20"/>
              </w:rPr>
              <w:t>requested</w:t>
            </w:r>
            <w:proofErr w:type="spellEnd"/>
            <w:r>
              <w:rPr>
                <w:sz w:val="20"/>
              </w:rPr>
              <w:t xml:space="preserve"> at </w:t>
            </w:r>
            <w:hyperlink r:id="rId27" w:history="1">
              <w:r w:rsidRPr="009E27E3">
                <w:rPr>
                  <w:sz w:val="20"/>
                </w:rPr>
                <w:t>ties.registration@itu.int</w:t>
              </w:r>
            </w:hyperlink>
          </w:p>
        </w:tc>
      </w:tr>
      <w:tr w:rsidR="004E223F" w:rsidRPr="009745F8" w:rsidTr="001232F9">
        <w:trPr>
          <w:gridBefore w:val="1"/>
          <w:wBefore w:w="80" w:type="dxa"/>
          <w:trHeight w:val="85"/>
        </w:trPr>
        <w:tc>
          <w:tcPr>
            <w:tcW w:w="1238" w:type="dxa"/>
            <w:gridSpan w:val="2"/>
            <w:vAlign w:val="center"/>
          </w:tcPr>
          <w:p w:rsidR="004E223F" w:rsidRDefault="004E223F" w:rsidP="001232F9">
            <w:pPr>
              <w:jc w:val="center"/>
              <w:rPr>
                <w:sz w:val="18"/>
              </w:rPr>
            </w:pPr>
            <w:r>
              <w:rPr>
                <w:rFonts w:ascii="Arial Unicode MS" w:eastAsia="Arial Unicode MS" w:hAnsi="Arial Unicode MS" w:cs="Arial Unicode MS" w:hint="eastAsia"/>
                <w:b/>
                <w:sz w:val="60"/>
              </w:rPr>
              <w:t>⇨</w:t>
            </w:r>
          </w:p>
        </w:tc>
        <w:tc>
          <w:tcPr>
            <w:tcW w:w="7590" w:type="dxa"/>
            <w:gridSpan w:val="3"/>
            <w:vAlign w:val="center"/>
          </w:tcPr>
          <w:p w:rsidR="004E223F" w:rsidRPr="004E223F" w:rsidRDefault="004E223F" w:rsidP="001232F9">
            <w:pPr>
              <w:jc w:val="center"/>
              <w:rPr>
                <w:sz w:val="28"/>
                <w:lang w:val="en-US"/>
              </w:rPr>
            </w:pPr>
            <w:r w:rsidRPr="004E223F">
              <w:rPr>
                <w:sz w:val="28"/>
                <w:lang w:val="en-US"/>
              </w:rPr>
              <w:t xml:space="preserve">If you want to receive paper copies of the preparatory documents, kindly complete this form and return it by </w:t>
            </w:r>
            <w:r w:rsidRPr="004E223F">
              <w:rPr>
                <w:b/>
                <w:bCs/>
                <w:sz w:val="28"/>
                <w:lang w:val="en-US"/>
              </w:rPr>
              <w:t>15 May 2012</w:t>
            </w:r>
            <w:r w:rsidRPr="004E223F">
              <w:rPr>
                <w:sz w:val="28"/>
                <w:lang w:val="en-US"/>
              </w:rPr>
              <w:t xml:space="preserve"> to:</w:t>
            </w:r>
          </w:p>
          <w:p w:rsidR="004E223F" w:rsidRPr="004E223F" w:rsidRDefault="004E223F" w:rsidP="001232F9">
            <w:pPr>
              <w:rPr>
                <w:szCs w:val="24"/>
                <w:lang w:val="en-US"/>
              </w:rPr>
            </w:pPr>
          </w:p>
          <w:p w:rsidR="004E223F" w:rsidRPr="004E223F" w:rsidRDefault="004E223F" w:rsidP="001232F9">
            <w:pPr>
              <w:rPr>
                <w:sz w:val="20"/>
                <w:lang w:val="en-US"/>
              </w:rPr>
            </w:pPr>
            <w:r w:rsidRPr="004E223F">
              <w:rPr>
                <w:sz w:val="20"/>
                <w:lang w:val="en-US"/>
              </w:rPr>
              <w:t>Telecommunication Standardization Bureau (TSB)</w:t>
            </w:r>
            <w:r w:rsidRPr="004E223F">
              <w:rPr>
                <w:sz w:val="20"/>
                <w:lang w:val="en-US"/>
              </w:rPr>
              <w:br/>
              <w:t>International Telecommunication Union</w:t>
            </w:r>
            <w:r w:rsidRPr="004E223F">
              <w:rPr>
                <w:sz w:val="20"/>
                <w:lang w:val="en-US"/>
              </w:rPr>
              <w:br/>
              <w:t>Office M.522</w:t>
            </w:r>
            <w:r w:rsidRPr="004E223F">
              <w:rPr>
                <w:sz w:val="20"/>
                <w:lang w:val="en-US"/>
              </w:rPr>
              <w:br/>
              <w:t>Place des Nations</w:t>
            </w:r>
            <w:r w:rsidRPr="004E223F">
              <w:rPr>
                <w:sz w:val="20"/>
                <w:lang w:val="en-US"/>
              </w:rPr>
              <w:tab/>
            </w:r>
            <w:r w:rsidRPr="004E223F">
              <w:rPr>
                <w:sz w:val="20"/>
                <w:lang w:val="en-US"/>
              </w:rPr>
              <w:tab/>
            </w:r>
            <w:r w:rsidRPr="004E223F">
              <w:rPr>
                <w:sz w:val="20"/>
                <w:lang w:val="en-US"/>
              </w:rPr>
              <w:tab/>
            </w:r>
            <w:r w:rsidRPr="004E223F">
              <w:rPr>
                <w:sz w:val="20"/>
                <w:lang w:val="en-US"/>
              </w:rPr>
              <w:tab/>
            </w:r>
            <w:r w:rsidRPr="004E223F">
              <w:rPr>
                <w:sz w:val="20"/>
                <w:lang w:val="en-US"/>
              </w:rPr>
              <w:tab/>
            </w:r>
            <w:r w:rsidRPr="004E223F">
              <w:rPr>
                <w:b/>
                <w:bCs/>
                <w:lang w:val="en-US"/>
              </w:rPr>
              <w:t>Fax:  +41 22 730 58 53</w:t>
            </w:r>
            <w:r w:rsidRPr="004E223F">
              <w:rPr>
                <w:b/>
                <w:bCs/>
                <w:lang w:val="en-US"/>
              </w:rPr>
              <w:br/>
            </w:r>
            <w:r w:rsidRPr="004E223F">
              <w:rPr>
                <w:sz w:val="20"/>
                <w:lang w:val="en-US"/>
              </w:rPr>
              <w:t>CH-1211 Geneva 20</w:t>
            </w:r>
            <w:r w:rsidRPr="004E223F">
              <w:rPr>
                <w:sz w:val="20"/>
                <w:lang w:val="en-US"/>
              </w:rPr>
              <w:tab/>
            </w:r>
            <w:r w:rsidRPr="004E223F">
              <w:rPr>
                <w:sz w:val="20"/>
                <w:lang w:val="en-US"/>
              </w:rPr>
              <w:tab/>
            </w:r>
            <w:r w:rsidRPr="004E223F">
              <w:rPr>
                <w:sz w:val="20"/>
                <w:lang w:val="en-US"/>
              </w:rPr>
              <w:tab/>
            </w:r>
            <w:r w:rsidRPr="004E223F">
              <w:rPr>
                <w:sz w:val="20"/>
                <w:lang w:val="en-US"/>
              </w:rPr>
              <w:tab/>
            </w:r>
            <w:r w:rsidRPr="004E223F">
              <w:rPr>
                <w:b/>
                <w:bCs/>
                <w:lang w:val="en-US"/>
              </w:rPr>
              <w:t xml:space="preserve">e-mail: </w:t>
            </w:r>
            <w:r w:rsidR="009745F8">
              <w:fldChar w:fldCharType="begin"/>
            </w:r>
            <w:r w:rsidR="009745F8" w:rsidRPr="009745F8">
              <w:rPr>
                <w:lang w:val="en-US"/>
              </w:rPr>
              <w:instrText xml:space="preserve"> HYPERLINK "mailto:tsbwtsa-doc@itu.int" </w:instrText>
            </w:r>
            <w:r w:rsidR="009745F8">
              <w:fldChar w:fldCharType="separate"/>
            </w:r>
            <w:r w:rsidRPr="004E223F">
              <w:rPr>
                <w:rStyle w:val="Hyperlink"/>
                <w:b/>
                <w:bCs/>
                <w:lang w:val="en-US"/>
              </w:rPr>
              <w:t>tsbwtsa-doc@itu.int</w:t>
            </w:r>
            <w:r w:rsidR="009745F8">
              <w:rPr>
                <w:rStyle w:val="Hyperlink"/>
                <w:b/>
                <w:bCs/>
                <w:lang w:val="en-US"/>
              </w:rPr>
              <w:fldChar w:fldCharType="end"/>
            </w:r>
            <w:r w:rsidRPr="004E223F">
              <w:rPr>
                <w:b/>
                <w:bCs/>
                <w:lang w:val="en-US"/>
              </w:rPr>
              <w:t xml:space="preserve"> </w:t>
            </w:r>
          </w:p>
          <w:p w:rsidR="004E223F" w:rsidRPr="004E223F" w:rsidRDefault="004E223F" w:rsidP="001232F9">
            <w:pPr>
              <w:ind w:left="-57" w:right="-57"/>
              <w:jc w:val="center"/>
              <w:rPr>
                <w:b/>
                <w:i/>
                <w:lang w:val="en-US"/>
              </w:rPr>
            </w:pPr>
          </w:p>
        </w:tc>
        <w:tc>
          <w:tcPr>
            <w:tcW w:w="1002" w:type="dxa"/>
            <w:gridSpan w:val="2"/>
            <w:tcBorders>
              <w:left w:val="nil"/>
            </w:tcBorders>
            <w:vAlign w:val="center"/>
          </w:tcPr>
          <w:p w:rsidR="004E223F" w:rsidRPr="004E223F" w:rsidRDefault="004E223F" w:rsidP="001232F9">
            <w:pPr>
              <w:tabs>
                <w:tab w:val="left" w:pos="1157"/>
              </w:tabs>
              <w:jc w:val="center"/>
              <w:rPr>
                <w:sz w:val="18"/>
                <w:lang w:val="en-US"/>
              </w:rPr>
            </w:pPr>
          </w:p>
        </w:tc>
      </w:tr>
      <w:tr w:rsidR="004E223F" w:rsidTr="001232F9">
        <w:tblPrEx>
          <w:tblCellMar>
            <w:left w:w="108" w:type="dxa"/>
            <w:right w:w="108" w:type="dxa"/>
          </w:tblCellMar>
        </w:tblPrEx>
        <w:trPr>
          <w:gridAfter w:val="1"/>
          <w:wAfter w:w="61" w:type="dxa"/>
        </w:trPr>
        <w:tc>
          <w:tcPr>
            <w:tcW w:w="468" w:type="dxa"/>
            <w:gridSpan w:val="2"/>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4E223F" w:rsidRPr="009745F8" w:rsidTr="001232F9">
              <w:trPr>
                <w:jc w:val="center"/>
              </w:trPr>
              <w:tc>
                <w:tcPr>
                  <w:tcW w:w="227" w:type="dxa"/>
                </w:tcPr>
                <w:p w:rsidR="004E223F" w:rsidRPr="004E223F" w:rsidRDefault="004E223F" w:rsidP="001232F9">
                  <w:pPr>
                    <w:rPr>
                      <w:sz w:val="18"/>
                      <w:lang w:val="en-US"/>
                    </w:rPr>
                  </w:pPr>
                </w:p>
              </w:tc>
            </w:tr>
          </w:tbl>
          <w:p w:rsidR="004E223F" w:rsidRPr="004E223F" w:rsidRDefault="004E223F" w:rsidP="001232F9">
            <w:pPr>
              <w:rPr>
                <w:sz w:val="20"/>
                <w:lang w:val="en-US"/>
              </w:rPr>
            </w:pPr>
          </w:p>
        </w:tc>
        <w:tc>
          <w:tcPr>
            <w:tcW w:w="9381" w:type="dxa"/>
            <w:gridSpan w:val="5"/>
          </w:tcPr>
          <w:p w:rsidR="004E223F" w:rsidRDefault="004E223F" w:rsidP="001232F9">
            <w:pPr>
              <w:rPr>
                <w:sz w:val="20"/>
              </w:rPr>
            </w:pPr>
            <w:proofErr w:type="spellStart"/>
            <w:r>
              <w:rPr>
                <w:sz w:val="20"/>
              </w:rPr>
              <w:t>Administration</w:t>
            </w:r>
            <w:proofErr w:type="spellEnd"/>
            <w:r>
              <w:rPr>
                <w:sz w:val="20"/>
              </w:rPr>
              <w:t xml:space="preserve"> of </w:t>
            </w:r>
            <w:proofErr w:type="spellStart"/>
            <w:r>
              <w:rPr>
                <w:sz w:val="20"/>
              </w:rPr>
              <w:t>Member</w:t>
            </w:r>
            <w:proofErr w:type="spellEnd"/>
            <w:r>
              <w:rPr>
                <w:sz w:val="20"/>
              </w:rPr>
              <w:t xml:space="preserve"> </w:t>
            </w:r>
            <w:proofErr w:type="spellStart"/>
            <w:r>
              <w:rPr>
                <w:sz w:val="20"/>
              </w:rPr>
              <w:t>State</w:t>
            </w:r>
            <w:proofErr w:type="spellEnd"/>
            <w:r>
              <w:rPr>
                <w:sz w:val="20"/>
              </w:rPr>
              <w:tab/>
            </w:r>
            <w:r>
              <w:rPr>
                <w:sz w:val="20"/>
              </w:rPr>
              <w:tab/>
              <w:t>……………………………………………………...</w:t>
            </w:r>
          </w:p>
        </w:tc>
      </w:tr>
    </w:tbl>
    <w:p w:rsidR="004E223F" w:rsidRDefault="004E223F" w:rsidP="004E223F">
      <w:pPr>
        <w:spacing w:before="0"/>
        <w:rPr>
          <w:sz w:val="16"/>
        </w:rPr>
      </w:pPr>
    </w:p>
    <w:tbl>
      <w:tblPr>
        <w:tblW w:w="0" w:type="auto"/>
        <w:tblLook w:val="0000" w:firstRow="0" w:lastRow="0" w:firstColumn="0" w:lastColumn="0" w:noHBand="0" w:noVBand="0"/>
      </w:tblPr>
      <w:tblGrid>
        <w:gridCol w:w="468"/>
        <w:gridCol w:w="9381"/>
      </w:tblGrid>
      <w:tr w:rsidR="004E223F" w:rsidTr="001232F9">
        <w:tc>
          <w:tcPr>
            <w:tcW w:w="46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
            </w:tblGrid>
            <w:tr w:rsidR="004E223F" w:rsidTr="001232F9">
              <w:trPr>
                <w:jc w:val="center"/>
              </w:trPr>
              <w:tc>
                <w:tcPr>
                  <w:tcW w:w="227" w:type="dxa"/>
                </w:tcPr>
                <w:p w:rsidR="004E223F" w:rsidRDefault="004E223F" w:rsidP="001232F9">
                  <w:pPr>
                    <w:rPr>
                      <w:sz w:val="18"/>
                    </w:rPr>
                  </w:pPr>
                </w:p>
              </w:tc>
            </w:tr>
          </w:tbl>
          <w:p w:rsidR="004E223F" w:rsidRDefault="004E223F" w:rsidP="001232F9">
            <w:pPr>
              <w:rPr>
                <w:sz w:val="20"/>
              </w:rPr>
            </w:pPr>
          </w:p>
        </w:tc>
        <w:tc>
          <w:tcPr>
            <w:tcW w:w="9381" w:type="dxa"/>
          </w:tcPr>
          <w:p w:rsidR="004E223F" w:rsidRDefault="004E223F" w:rsidP="001232F9">
            <w:pPr>
              <w:rPr>
                <w:sz w:val="20"/>
              </w:rPr>
            </w:pPr>
            <w:r>
              <w:rPr>
                <w:sz w:val="20"/>
              </w:rPr>
              <w:t xml:space="preserve">ITU-T Sector </w:t>
            </w:r>
            <w:proofErr w:type="spellStart"/>
            <w:r>
              <w:rPr>
                <w:sz w:val="20"/>
              </w:rPr>
              <w:t>Member</w:t>
            </w:r>
            <w:proofErr w:type="spellEnd"/>
            <w:r>
              <w:rPr>
                <w:sz w:val="20"/>
              </w:rPr>
              <w:tab/>
            </w:r>
            <w:r>
              <w:rPr>
                <w:sz w:val="20"/>
              </w:rPr>
              <w:tab/>
            </w:r>
            <w:r>
              <w:rPr>
                <w:sz w:val="20"/>
              </w:rPr>
              <w:tab/>
            </w:r>
            <w:r>
              <w:rPr>
                <w:sz w:val="20"/>
              </w:rPr>
              <w:tab/>
              <w:t>……………………………………………………...</w:t>
            </w:r>
          </w:p>
        </w:tc>
      </w:tr>
    </w:tbl>
    <w:p w:rsidR="004E223F" w:rsidRDefault="004E223F" w:rsidP="004E223F">
      <w:pPr>
        <w:spacing w:before="0"/>
        <w:rPr>
          <w:sz w:val="16"/>
        </w:rPr>
      </w:pPr>
    </w:p>
    <w:tbl>
      <w:tblPr>
        <w:tblW w:w="0" w:type="auto"/>
        <w:tblLook w:val="0000" w:firstRow="0" w:lastRow="0" w:firstColumn="0" w:lastColumn="0" w:noHBand="0" w:noVBand="0"/>
      </w:tblPr>
      <w:tblGrid>
        <w:gridCol w:w="468"/>
        <w:gridCol w:w="9381"/>
      </w:tblGrid>
      <w:tr w:rsidR="004E223F" w:rsidTr="001232F9">
        <w:tc>
          <w:tcPr>
            <w:tcW w:w="46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
            </w:tblGrid>
            <w:tr w:rsidR="004E223F" w:rsidTr="001232F9">
              <w:trPr>
                <w:jc w:val="center"/>
              </w:trPr>
              <w:tc>
                <w:tcPr>
                  <w:tcW w:w="227" w:type="dxa"/>
                </w:tcPr>
                <w:p w:rsidR="004E223F" w:rsidRDefault="004E223F" w:rsidP="001232F9">
                  <w:pPr>
                    <w:rPr>
                      <w:sz w:val="18"/>
                    </w:rPr>
                  </w:pPr>
                </w:p>
              </w:tc>
            </w:tr>
          </w:tbl>
          <w:p w:rsidR="004E223F" w:rsidRDefault="004E223F" w:rsidP="001232F9">
            <w:pPr>
              <w:rPr>
                <w:sz w:val="20"/>
              </w:rPr>
            </w:pPr>
          </w:p>
        </w:tc>
        <w:tc>
          <w:tcPr>
            <w:tcW w:w="9381" w:type="dxa"/>
          </w:tcPr>
          <w:p w:rsidR="004E223F" w:rsidRDefault="004E223F" w:rsidP="001232F9">
            <w:pPr>
              <w:rPr>
                <w:sz w:val="20"/>
              </w:rPr>
            </w:pPr>
            <w:r>
              <w:rPr>
                <w:sz w:val="20"/>
              </w:rPr>
              <w:t xml:space="preserve">Regional </w:t>
            </w:r>
            <w:proofErr w:type="spellStart"/>
            <w:r>
              <w:rPr>
                <w:sz w:val="20"/>
              </w:rPr>
              <w:t>or</w:t>
            </w:r>
            <w:proofErr w:type="spellEnd"/>
            <w:r>
              <w:rPr>
                <w:sz w:val="20"/>
              </w:rPr>
              <w:t xml:space="preserve"> International </w:t>
            </w:r>
            <w:proofErr w:type="spellStart"/>
            <w:r>
              <w:rPr>
                <w:sz w:val="20"/>
              </w:rPr>
              <w:t>Organization</w:t>
            </w:r>
            <w:proofErr w:type="spellEnd"/>
            <w:r>
              <w:rPr>
                <w:sz w:val="20"/>
              </w:rPr>
              <w:tab/>
              <w:t>……………………………………………………...</w:t>
            </w:r>
          </w:p>
        </w:tc>
      </w:tr>
    </w:tbl>
    <w:p w:rsidR="004E223F" w:rsidRDefault="004E223F" w:rsidP="004E223F">
      <w:pPr>
        <w:rPr>
          <w:sz w:val="20"/>
        </w:rPr>
      </w:pPr>
    </w:p>
    <w:p w:rsidR="004E223F" w:rsidRPr="004E223F" w:rsidRDefault="004E223F" w:rsidP="004E223F">
      <w:pPr>
        <w:rPr>
          <w:sz w:val="20"/>
          <w:lang w:val="en-US"/>
        </w:rPr>
      </w:pPr>
      <w:r w:rsidRPr="004E223F">
        <w:rPr>
          <w:sz w:val="20"/>
          <w:lang w:val="en-US"/>
        </w:rPr>
        <w:t xml:space="preserve">To receive the documents in </w:t>
      </w:r>
      <w:r w:rsidRPr="004E223F">
        <w:rPr>
          <w:b/>
          <w:bCs/>
          <w:sz w:val="20"/>
          <w:lang w:val="en-US"/>
        </w:rPr>
        <w:t>paper form</w:t>
      </w:r>
      <w:r w:rsidRPr="004E223F">
        <w:rPr>
          <w:sz w:val="20"/>
          <w:lang w:val="en-US"/>
        </w:rPr>
        <w:t xml:space="preserve">, please indicate in the boxes below the </w:t>
      </w:r>
      <w:r w:rsidRPr="004E223F">
        <w:rPr>
          <w:b/>
          <w:bCs/>
          <w:sz w:val="20"/>
          <w:lang w:val="en-US"/>
        </w:rPr>
        <w:t>number of copies</w:t>
      </w:r>
      <w:r w:rsidRPr="004E223F">
        <w:rPr>
          <w:sz w:val="20"/>
          <w:lang w:val="en-US"/>
        </w:rPr>
        <w:t xml:space="preserve"> you wish to receive in the desired language (maximum of </w:t>
      </w:r>
      <w:r w:rsidRPr="004E223F">
        <w:rPr>
          <w:b/>
          <w:bCs/>
          <w:sz w:val="20"/>
          <w:lang w:val="en-US"/>
        </w:rPr>
        <w:t>two</w:t>
      </w:r>
      <w:r w:rsidRPr="004E223F">
        <w:rPr>
          <w:sz w:val="20"/>
          <w:lang w:val="en-US"/>
        </w:rPr>
        <w:t xml:space="preserve"> copies for Member States and </w:t>
      </w:r>
      <w:r w:rsidRPr="004E223F">
        <w:rPr>
          <w:b/>
          <w:bCs/>
          <w:sz w:val="20"/>
          <w:lang w:val="en-US"/>
        </w:rPr>
        <w:t>one</w:t>
      </w:r>
      <w:r w:rsidRPr="004E223F">
        <w:rPr>
          <w:sz w:val="20"/>
          <w:lang w:val="en-US"/>
        </w:rPr>
        <w:t xml:space="preserve"> copy for Sector Members)</w:t>
      </w:r>
      <w:r w:rsidRPr="004E223F">
        <w:rPr>
          <w:sz w:val="20"/>
          <w:lang w:val="en-US"/>
        </w:rPr>
        <w:br/>
      </w:r>
    </w:p>
    <w:tbl>
      <w:tblPr>
        <w:tblW w:w="0" w:type="auto"/>
        <w:jc w:val="center"/>
        <w:tblLook w:val="0000" w:firstRow="0" w:lastRow="0" w:firstColumn="0" w:lastColumn="0" w:noHBand="0" w:noVBand="0"/>
      </w:tblPr>
      <w:tblGrid>
        <w:gridCol w:w="1985"/>
        <w:gridCol w:w="454"/>
        <w:gridCol w:w="1985"/>
        <w:gridCol w:w="454"/>
        <w:gridCol w:w="1985"/>
        <w:gridCol w:w="454"/>
      </w:tblGrid>
      <w:tr w:rsidR="004E223F" w:rsidTr="001232F9">
        <w:trPr>
          <w:jc w:val="center"/>
        </w:trPr>
        <w:tc>
          <w:tcPr>
            <w:tcW w:w="1985" w:type="dxa"/>
            <w:tcBorders>
              <w:right w:val="single" w:sz="4" w:space="0" w:color="auto"/>
            </w:tcBorders>
          </w:tcPr>
          <w:p w:rsidR="004E223F" w:rsidRPr="00F36946" w:rsidRDefault="004E223F" w:rsidP="001232F9">
            <w:pPr>
              <w:pStyle w:val="Header"/>
              <w:spacing w:before="100"/>
              <w:ind w:right="284"/>
              <w:jc w:val="right"/>
            </w:pPr>
            <w:r w:rsidRPr="00F36946">
              <w:t>English:</w:t>
            </w:r>
          </w:p>
        </w:tc>
        <w:tc>
          <w:tcPr>
            <w:tcW w:w="454" w:type="dxa"/>
            <w:tcBorders>
              <w:top w:val="single" w:sz="4" w:space="0" w:color="auto"/>
              <w:left w:val="single" w:sz="4" w:space="0" w:color="auto"/>
              <w:bottom w:val="single" w:sz="4" w:space="0" w:color="auto"/>
              <w:right w:val="single" w:sz="4" w:space="0" w:color="auto"/>
            </w:tcBorders>
          </w:tcPr>
          <w:p w:rsidR="004E223F" w:rsidRPr="00AB2220" w:rsidRDefault="004E223F" w:rsidP="001232F9">
            <w:pPr>
              <w:pStyle w:val="Header"/>
              <w:spacing w:before="100"/>
              <w:rPr>
                <w:highlight w:val="yellow"/>
              </w:rPr>
            </w:pPr>
          </w:p>
        </w:tc>
        <w:tc>
          <w:tcPr>
            <w:tcW w:w="1985" w:type="dxa"/>
            <w:tcBorders>
              <w:left w:val="single" w:sz="4" w:space="0" w:color="auto"/>
              <w:right w:val="single" w:sz="4" w:space="0" w:color="auto"/>
            </w:tcBorders>
          </w:tcPr>
          <w:p w:rsidR="004E223F" w:rsidRPr="00F36946" w:rsidRDefault="004E223F" w:rsidP="001232F9">
            <w:pPr>
              <w:pStyle w:val="Header"/>
              <w:spacing w:before="100"/>
              <w:ind w:right="284"/>
              <w:jc w:val="right"/>
            </w:pPr>
            <w:proofErr w:type="spellStart"/>
            <w:r w:rsidRPr="00F36946">
              <w:t>Arabic</w:t>
            </w:r>
            <w:proofErr w:type="spellEnd"/>
            <w:r w:rsidRPr="00F36946">
              <w:t>:</w:t>
            </w:r>
          </w:p>
        </w:tc>
        <w:tc>
          <w:tcPr>
            <w:tcW w:w="454" w:type="dxa"/>
            <w:tcBorders>
              <w:top w:val="single" w:sz="4" w:space="0" w:color="auto"/>
              <w:left w:val="single" w:sz="4" w:space="0" w:color="auto"/>
              <w:bottom w:val="single" w:sz="4" w:space="0" w:color="auto"/>
              <w:right w:val="single" w:sz="4" w:space="0" w:color="auto"/>
            </w:tcBorders>
          </w:tcPr>
          <w:p w:rsidR="004E223F" w:rsidRPr="00AB2220" w:rsidRDefault="004E223F" w:rsidP="001232F9">
            <w:pPr>
              <w:pStyle w:val="Header"/>
              <w:spacing w:before="100"/>
              <w:rPr>
                <w:highlight w:val="yellow"/>
              </w:rPr>
            </w:pPr>
          </w:p>
        </w:tc>
        <w:tc>
          <w:tcPr>
            <w:tcW w:w="1985" w:type="dxa"/>
            <w:tcBorders>
              <w:left w:val="single" w:sz="4" w:space="0" w:color="auto"/>
              <w:right w:val="single" w:sz="4" w:space="0" w:color="auto"/>
            </w:tcBorders>
          </w:tcPr>
          <w:p w:rsidR="004E223F" w:rsidRPr="00F36946" w:rsidRDefault="004E223F" w:rsidP="001232F9">
            <w:pPr>
              <w:pStyle w:val="Header"/>
              <w:spacing w:before="100"/>
              <w:ind w:right="284"/>
              <w:jc w:val="right"/>
            </w:pPr>
            <w:proofErr w:type="spellStart"/>
            <w:r w:rsidRPr="00F36946">
              <w:t>Chinese</w:t>
            </w:r>
            <w:proofErr w:type="spellEnd"/>
            <w:r w:rsidRPr="00F36946">
              <w:t>:</w:t>
            </w:r>
          </w:p>
        </w:tc>
        <w:tc>
          <w:tcPr>
            <w:tcW w:w="454" w:type="dxa"/>
            <w:tcBorders>
              <w:top w:val="single" w:sz="4" w:space="0" w:color="auto"/>
              <w:left w:val="single" w:sz="4" w:space="0" w:color="auto"/>
              <w:bottom w:val="single" w:sz="4" w:space="0" w:color="auto"/>
              <w:right w:val="single" w:sz="4" w:space="0" w:color="auto"/>
            </w:tcBorders>
          </w:tcPr>
          <w:p w:rsidR="004E223F" w:rsidRPr="00AB2220" w:rsidRDefault="004E223F" w:rsidP="001232F9">
            <w:pPr>
              <w:pStyle w:val="Header"/>
              <w:spacing w:before="100"/>
              <w:rPr>
                <w:highlight w:val="yellow"/>
              </w:rPr>
            </w:pPr>
          </w:p>
        </w:tc>
      </w:tr>
      <w:tr w:rsidR="004E223F" w:rsidTr="001232F9">
        <w:trPr>
          <w:jc w:val="center"/>
        </w:trPr>
        <w:tc>
          <w:tcPr>
            <w:tcW w:w="1985" w:type="dxa"/>
          </w:tcPr>
          <w:p w:rsidR="004E223F" w:rsidRPr="00F36946" w:rsidRDefault="004E223F" w:rsidP="001232F9">
            <w:pPr>
              <w:pStyle w:val="Header"/>
              <w:ind w:right="284"/>
              <w:jc w:val="right"/>
            </w:pPr>
          </w:p>
        </w:tc>
        <w:tc>
          <w:tcPr>
            <w:tcW w:w="454" w:type="dxa"/>
            <w:tcBorders>
              <w:top w:val="single" w:sz="4" w:space="0" w:color="auto"/>
              <w:bottom w:val="single" w:sz="4" w:space="0" w:color="auto"/>
            </w:tcBorders>
          </w:tcPr>
          <w:p w:rsidR="004E223F" w:rsidRPr="00AB2220" w:rsidRDefault="004E223F" w:rsidP="001232F9">
            <w:pPr>
              <w:pStyle w:val="Header"/>
              <w:rPr>
                <w:highlight w:val="yellow"/>
              </w:rPr>
            </w:pPr>
          </w:p>
        </w:tc>
        <w:tc>
          <w:tcPr>
            <w:tcW w:w="1985" w:type="dxa"/>
          </w:tcPr>
          <w:p w:rsidR="004E223F" w:rsidRPr="00F36946" w:rsidRDefault="004E223F" w:rsidP="001232F9">
            <w:pPr>
              <w:pStyle w:val="Header"/>
              <w:ind w:right="284"/>
              <w:jc w:val="right"/>
            </w:pPr>
          </w:p>
        </w:tc>
        <w:tc>
          <w:tcPr>
            <w:tcW w:w="454" w:type="dxa"/>
            <w:tcBorders>
              <w:top w:val="single" w:sz="4" w:space="0" w:color="auto"/>
              <w:bottom w:val="single" w:sz="4" w:space="0" w:color="auto"/>
            </w:tcBorders>
          </w:tcPr>
          <w:p w:rsidR="004E223F" w:rsidRPr="00AB2220" w:rsidRDefault="004E223F" w:rsidP="001232F9">
            <w:pPr>
              <w:pStyle w:val="Header"/>
              <w:rPr>
                <w:highlight w:val="yellow"/>
              </w:rPr>
            </w:pPr>
          </w:p>
        </w:tc>
        <w:tc>
          <w:tcPr>
            <w:tcW w:w="1985" w:type="dxa"/>
          </w:tcPr>
          <w:p w:rsidR="004E223F" w:rsidRPr="00F36946" w:rsidRDefault="004E223F" w:rsidP="001232F9">
            <w:pPr>
              <w:pStyle w:val="Header"/>
              <w:ind w:right="284"/>
              <w:jc w:val="right"/>
            </w:pPr>
          </w:p>
        </w:tc>
        <w:tc>
          <w:tcPr>
            <w:tcW w:w="454" w:type="dxa"/>
            <w:tcBorders>
              <w:top w:val="single" w:sz="4" w:space="0" w:color="auto"/>
              <w:left w:val="nil"/>
              <w:bottom w:val="single" w:sz="4" w:space="0" w:color="auto"/>
            </w:tcBorders>
          </w:tcPr>
          <w:p w:rsidR="004E223F" w:rsidRPr="00AB2220" w:rsidRDefault="004E223F" w:rsidP="001232F9">
            <w:pPr>
              <w:pStyle w:val="Header"/>
              <w:rPr>
                <w:highlight w:val="yellow"/>
              </w:rPr>
            </w:pPr>
          </w:p>
        </w:tc>
      </w:tr>
      <w:tr w:rsidR="004E223F" w:rsidTr="001232F9">
        <w:trPr>
          <w:jc w:val="center"/>
        </w:trPr>
        <w:tc>
          <w:tcPr>
            <w:tcW w:w="1985" w:type="dxa"/>
            <w:tcBorders>
              <w:right w:val="single" w:sz="4" w:space="0" w:color="auto"/>
            </w:tcBorders>
          </w:tcPr>
          <w:p w:rsidR="004E223F" w:rsidRPr="00F36946" w:rsidRDefault="004E223F" w:rsidP="001232F9">
            <w:pPr>
              <w:pStyle w:val="Header"/>
              <w:spacing w:before="100"/>
              <w:ind w:right="284"/>
              <w:jc w:val="right"/>
            </w:pPr>
            <w:proofErr w:type="spellStart"/>
            <w:r w:rsidRPr="00F36946">
              <w:t>Spanish</w:t>
            </w:r>
            <w:proofErr w:type="spellEnd"/>
            <w:r>
              <w:t>:</w:t>
            </w:r>
          </w:p>
        </w:tc>
        <w:tc>
          <w:tcPr>
            <w:tcW w:w="454" w:type="dxa"/>
            <w:tcBorders>
              <w:top w:val="single" w:sz="4" w:space="0" w:color="auto"/>
              <w:left w:val="single" w:sz="4" w:space="0" w:color="auto"/>
              <w:bottom w:val="single" w:sz="4" w:space="0" w:color="auto"/>
              <w:right w:val="single" w:sz="4" w:space="0" w:color="auto"/>
            </w:tcBorders>
          </w:tcPr>
          <w:p w:rsidR="004E223F" w:rsidRPr="00AB2220" w:rsidRDefault="004E223F" w:rsidP="001232F9">
            <w:pPr>
              <w:pStyle w:val="Header"/>
              <w:spacing w:before="100"/>
              <w:rPr>
                <w:highlight w:val="yellow"/>
              </w:rPr>
            </w:pPr>
          </w:p>
        </w:tc>
        <w:tc>
          <w:tcPr>
            <w:tcW w:w="1985" w:type="dxa"/>
            <w:tcBorders>
              <w:left w:val="single" w:sz="4" w:space="0" w:color="auto"/>
              <w:right w:val="single" w:sz="4" w:space="0" w:color="auto"/>
            </w:tcBorders>
          </w:tcPr>
          <w:p w:rsidR="004E223F" w:rsidRPr="00F36946" w:rsidRDefault="004E223F" w:rsidP="001232F9">
            <w:pPr>
              <w:pStyle w:val="Header"/>
              <w:spacing w:before="100"/>
              <w:ind w:right="284"/>
              <w:jc w:val="right"/>
            </w:pPr>
            <w:r w:rsidRPr="00F36946">
              <w:t>French</w:t>
            </w:r>
            <w:r>
              <w:t>:</w:t>
            </w:r>
          </w:p>
        </w:tc>
        <w:tc>
          <w:tcPr>
            <w:tcW w:w="454" w:type="dxa"/>
            <w:tcBorders>
              <w:top w:val="single" w:sz="4" w:space="0" w:color="auto"/>
              <w:left w:val="single" w:sz="4" w:space="0" w:color="auto"/>
              <w:bottom w:val="single" w:sz="4" w:space="0" w:color="auto"/>
              <w:right w:val="single" w:sz="4" w:space="0" w:color="auto"/>
            </w:tcBorders>
          </w:tcPr>
          <w:p w:rsidR="004E223F" w:rsidRPr="00AB2220" w:rsidRDefault="004E223F" w:rsidP="001232F9">
            <w:pPr>
              <w:pStyle w:val="Header"/>
              <w:spacing w:before="100"/>
              <w:rPr>
                <w:highlight w:val="yellow"/>
              </w:rPr>
            </w:pPr>
          </w:p>
        </w:tc>
        <w:tc>
          <w:tcPr>
            <w:tcW w:w="1985" w:type="dxa"/>
            <w:tcBorders>
              <w:left w:val="single" w:sz="4" w:space="0" w:color="auto"/>
              <w:right w:val="single" w:sz="4" w:space="0" w:color="auto"/>
            </w:tcBorders>
          </w:tcPr>
          <w:p w:rsidR="004E223F" w:rsidRPr="00F36946" w:rsidRDefault="004E223F" w:rsidP="001232F9">
            <w:pPr>
              <w:pStyle w:val="Header"/>
              <w:spacing w:before="100"/>
              <w:ind w:right="284"/>
              <w:jc w:val="right"/>
            </w:pPr>
            <w:proofErr w:type="spellStart"/>
            <w:r w:rsidRPr="00F36946">
              <w:t>Russian</w:t>
            </w:r>
            <w:proofErr w:type="spellEnd"/>
            <w:r>
              <w:t>:</w:t>
            </w:r>
          </w:p>
        </w:tc>
        <w:tc>
          <w:tcPr>
            <w:tcW w:w="454" w:type="dxa"/>
            <w:tcBorders>
              <w:top w:val="single" w:sz="4" w:space="0" w:color="auto"/>
              <w:left w:val="single" w:sz="4" w:space="0" w:color="auto"/>
              <w:bottom w:val="single" w:sz="4" w:space="0" w:color="auto"/>
              <w:right w:val="single" w:sz="4" w:space="0" w:color="auto"/>
            </w:tcBorders>
          </w:tcPr>
          <w:p w:rsidR="004E223F" w:rsidRPr="00AB2220" w:rsidRDefault="004E223F" w:rsidP="001232F9">
            <w:pPr>
              <w:pStyle w:val="Header"/>
              <w:spacing w:before="100"/>
              <w:rPr>
                <w:highlight w:val="yellow"/>
              </w:rPr>
            </w:pPr>
          </w:p>
        </w:tc>
      </w:tr>
    </w:tbl>
    <w:p w:rsidR="004E223F" w:rsidRDefault="004E223F" w:rsidP="004E223F">
      <w:pPr>
        <w:pStyle w:val="Header"/>
      </w:pPr>
      <w:r>
        <w:t xml:space="preserve"> </w:t>
      </w:r>
    </w:p>
    <w:p w:rsidR="004E223F" w:rsidRPr="004E223F" w:rsidRDefault="004E223F" w:rsidP="004E223F">
      <w:pPr>
        <w:pStyle w:val="Header"/>
        <w:tabs>
          <w:tab w:val="left" w:pos="284"/>
        </w:tabs>
        <w:ind w:left="284" w:hanging="284"/>
        <w:jc w:val="left"/>
        <w:rPr>
          <w:lang w:val="en-US"/>
        </w:rPr>
      </w:pPr>
      <w:r w:rsidRPr="004E223F">
        <w:rPr>
          <w:lang w:val="en-US"/>
        </w:rPr>
        <w:tab/>
        <w:t xml:space="preserve">These documents should be dispatched by mail to the following </w:t>
      </w:r>
      <w:r w:rsidRPr="004E223F">
        <w:rPr>
          <w:b/>
          <w:bCs/>
          <w:lang w:val="en-US"/>
        </w:rPr>
        <w:t>single central address</w:t>
      </w:r>
      <w:r w:rsidRPr="004E223F">
        <w:rPr>
          <w:lang w:val="en-US"/>
        </w:rPr>
        <w:t>, for subsequent internal distribution (please indicate the name of the contact person):</w:t>
      </w:r>
    </w:p>
    <w:p w:rsidR="004E223F" w:rsidRPr="004E223F" w:rsidRDefault="004E223F" w:rsidP="004E223F">
      <w:pPr>
        <w:pStyle w:val="Header"/>
        <w:spacing w:line="360" w:lineRule="auto"/>
        <w:jc w:val="left"/>
        <w:rPr>
          <w:lang w:val="en-US"/>
        </w:rPr>
      </w:pPr>
      <w:r w:rsidRPr="004E223F">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223F" w:rsidRPr="004E223F" w:rsidRDefault="004E223F" w:rsidP="004E223F">
      <w:pPr>
        <w:pStyle w:val="Header"/>
        <w:tabs>
          <w:tab w:val="left" w:pos="5670"/>
        </w:tabs>
        <w:spacing w:before="120" w:line="360" w:lineRule="auto"/>
        <w:jc w:val="left"/>
        <w:rPr>
          <w:lang w:val="en-US"/>
        </w:rPr>
      </w:pPr>
      <w:r w:rsidRPr="004E223F">
        <w:rPr>
          <w:lang w:val="en-US"/>
        </w:rPr>
        <w:t xml:space="preserve">E-mail </w:t>
      </w:r>
      <w:proofErr w:type="gramStart"/>
      <w:r w:rsidRPr="004E223F">
        <w:rPr>
          <w:lang w:val="en-US"/>
        </w:rPr>
        <w:t>address :</w:t>
      </w:r>
      <w:proofErr w:type="gramEnd"/>
      <w:r>
        <w:rPr>
          <w:lang w:val="en-US"/>
        </w:rPr>
        <w:t xml:space="preserve"> ……………………………………</w:t>
      </w:r>
      <w:r>
        <w:rPr>
          <w:lang w:val="en-US"/>
        </w:rPr>
        <w:tab/>
      </w:r>
      <w:r w:rsidRPr="004E223F">
        <w:rPr>
          <w:lang w:val="en-US"/>
        </w:rPr>
        <w:t>Tel.:</w:t>
      </w:r>
      <w:r>
        <w:rPr>
          <w:lang w:val="en-US"/>
        </w:rPr>
        <w:t xml:space="preserve"> ………………………………………</w:t>
      </w:r>
      <w:r>
        <w:rPr>
          <w:lang w:val="en-US"/>
        </w:rPr>
        <w:br/>
      </w:r>
      <w:r>
        <w:rPr>
          <w:lang w:val="en-US"/>
        </w:rPr>
        <w:tab/>
      </w:r>
      <w:r w:rsidRPr="004E223F">
        <w:rPr>
          <w:lang w:val="en-US"/>
        </w:rPr>
        <w:t>Name: ……………………………………</w:t>
      </w:r>
      <w:r>
        <w:rPr>
          <w:lang w:val="en-US"/>
        </w:rPr>
        <w:t>…</w:t>
      </w:r>
    </w:p>
    <w:p w:rsidR="004E223F" w:rsidRPr="004E223F" w:rsidRDefault="004E223F" w:rsidP="004E223F">
      <w:pPr>
        <w:pStyle w:val="Header"/>
        <w:tabs>
          <w:tab w:val="left" w:pos="5670"/>
        </w:tabs>
        <w:jc w:val="left"/>
        <w:rPr>
          <w:lang w:val="en-US"/>
        </w:rPr>
      </w:pPr>
      <w:r w:rsidRPr="004E223F">
        <w:rPr>
          <w:lang w:val="en-US"/>
        </w:rPr>
        <w:t>Date: ……………………………………………….</w:t>
      </w:r>
      <w:r w:rsidRPr="004E223F">
        <w:rPr>
          <w:lang w:val="en-US"/>
        </w:rPr>
        <w:tab/>
        <w:t>Signature: ………………………………….</w:t>
      </w:r>
    </w:p>
    <w:p w:rsidR="004E223F" w:rsidRPr="004E223F" w:rsidRDefault="004E223F" w:rsidP="004E223F">
      <w:pPr>
        <w:pStyle w:val="Header"/>
        <w:tabs>
          <w:tab w:val="left" w:pos="5670"/>
        </w:tabs>
        <w:rPr>
          <w:sz w:val="8"/>
          <w:szCs w:val="8"/>
          <w:lang w:val="en-US"/>
        </w:rPr>
      </w:pPr>
    </w:p>
    <w:p w:rsidR="00CE171A" w:rsidRDefault="00CE171A" w:rsidP="00272176">
      <w:pPr>
        <w:pStyle w:val="AnnexNotitle"/>
        <w:tabs>
          <w:tab w:val="left" w:pos="3843"/>
          <w:tab w:val="center" w:pos="4819"/>
        </w:tabs>
        <w:spacing w:before="0"/>
        <w:rPr>
          <w:rStyle w:val="PageNumber"/>
          <w:b w:val="0"/>
          <w:bCs/>
          <w:sz w:val="24"/>
          <w:szCs w:val="24"/>
          <w:lang w:val="en-US"/>
        </w:rPr>
        <w:sectPr w:rsidR="00CE171A" w:rsidSect="00CE171A">
          <w:headerReference w:type="even" r:id="rId28"/>
          <w:headerReference w:type="default" r:id="rId29"/>
          <w:footerReference w:type="even" r:id="rId30"/>
          <w:footerReference w:type="default" r:id="rId31"/>
          <w:footerReference w:type="first" r:id="rId32"/>
          <w:pgSz w:w="11907" w:h="16840" w:code="9"/>
          <w:pgMar w:top="992" w:right="1134" w:bottom="567" w:left="1134" w:header="720" w:footer="720" w:gutter="0"/>
          <w:cols w:space="720"/>
          <w:titlePg/>
          <w:docGrid w:linePitch="326"/>
        </w:sectPr>
      </w:pPr>
    </w:p>
    <w:p w:rsidR="004E223F" w:rsidRPr="004E223F" w:rsidRDefault="004E223F" w:rsidP="000E3DA8">
      <w:pPr>
        <w:pStyle w:val="AnnexNotitle"/>
        <w:tabs>
          <w:tab w:val="left" w:pos="3843"/>
          <w:tab w:val="center" w:pos="4819"/>
        </w:tabs>
        <w:spacing w:before="0"/>
        <w:rPr>
          <w:rStyle w:val="PageNumber"/>
          <w:b w:val="0"/>
          <w:bCs/>
          <w:sz w:val="24"/>
          <w:szCs w:val="24"/>
          <w:lang w:val="en-US" w:eastAsia="ja-JP"/>
        </w:rPr>
      </w:pPr>
      <w:r w:rsidRPr="004E223F">
        <w:rPr>
          <w:rStyle w:val="PageNumber"/>
          <w:b w:val="0"/>
          <w:bCs/>
          <w:sz w:val="24"/>
          <w:szCs w:val="24"/>
          <w:lang w:val="en-US"/>
        </w:rPr>
        <w:lastRenderedPageBreak/>
        <w:t>AN</w:t>
      </w:r>
      <w:r w:rsidR="000E3DA8">
        <w:rPr>
          <w:rStyle w:val="PageNumber"/>
          <w:b w:val="0"/>
          <w:bCs/>
          <w:sz w:val="24"/>
          <w:szCs w:val="24"/>
          <w:lang w:val="en-US"/>
        </w:rPr>
        <w:t>NEX</w:t>
      </w:r>
      <w:r w:rsidRPr="004E223F">
        <w:rPr>
          <w:rStyle w:val="PageNumber"/>
          <w:b w:val="0"/>
          <w:bCs/>
          <w:sz w:val="24"/>
          <w:szCs w:val="24"/>
          <w:lang w:val="en-US"/>
        </w:rPr>
        <w:t xml:space="preserve"> </w:t>
      </w:r>
      <w:r w:rsidRPr="004E223F">
        <w:rPr>
          <w:rStyle w:val="PageNumber"/>
          <w:b w:val="0"/>
          <w:bCs/>
          <w:sz w:val="24"/>
          <w:szCs w:val="24"/>
          <w:lang w:val="en-US" w:eastAsia="ja-JP"/>
        </w:rPr>
        <w:t>3</w:t>
      </w:r>
    </w:p>
    <w:p w:rsidR="004E223F" w:rsidRPr="004E223F" w:rsidRDefault="004E223F" w:rsidP="004E223F">
      <w:pPr>
        <w:pStyle w:val="AnnexNotitle"/>
        <w:spacing w:before="0"/>
        <w:rPr>
          <w:b w:val="0"/>
          <w:bCs/>
          <w:sz w:val="24"/>
          <w:szCs w:val="24"/>
          <w:lang w:val="en-US"/>
        </w:rPr>
      </w:pPr>
      <w:r w:rsidRPr="004E223F">
        <w:rPr>
          <w:rStyle w:val="PageNumber"/>
          <w:b w:val="0"/>
          <w:bCs/>
          <w:sz w:val="24"/>
          <w:szCs w:val="24"/>
          <w:lang w:val="en-US"/>
        </w:rPr>
        <w:t>(</w:t>
      </w:r>
      <w:proofErr w:type="gramStart"/>
      <w:r w:rsidRPr="004E223F">
        <w:rPr>
          <w:rStyle w:val="PageNumber"/>
          <w:b w:val="0"/>
          <w:bCs/>
          <w:sz w:val="24"/>
          <w:szCs w:val="24"/>
          <w:lang w:val="en-US"/>
        </w:rPr>
        <w:t>to</w:t>
      </w:r>
      <w:proofErr w:type="gramEnd"/>
      <w:r w:rsidRPr="004E223F">
        <w:rPr>
          <w:rStyle w:val="PageNumber"/>
          <w:b w:val="0"/>
          <w:bCs/>
          <w:sz w:val="24"/>
          <w:szCs w:val="24"/>
          <w:lang w:val="en-US"/>
        </w:rPr>
        <w:t xml:space="preserve"> TSB Circular 252)</w:t>
      </w:r>
      <w:r w:rsidRPr="004E223F">
        <w:rPr>
          <w:rStyle w:val="PageNumber"/>
          <w:b w:val="0"/>
          <w:bCs/>
          <w:sz w:val="24"/>
          <w:szCs w:val="24"/>
          <w:lang w:val="en-US"/>
        </w:rPr>
        <w:br/>
      </w:r>
    </w:p>
    <w:tbl>
      <w:tblPr>
        <w:tblW w:w="9976" w:type="dxa"/>
        <w:tblInd w:w="-3" w:type="dxa"/>
        <w:tblLayout w:type="fixed"/>
        <w:tblCellMar>
          <w:left w:w="28" w:type="dxa"/>
          <w:right w:w="28" w:type="dxa"/>
        </w:tblCellMar>
        <w:tblLook w:val="0000" w:firstRow="0" w:lastRow="0" w:firstColumn="0" w:lastColumn="0" w:noHBand="0" w:noVBand="0"/>
      </w:tblPr>
      <w:tblGrid>
        <w:gridCol w:w="1018"/>
        <w:gridCol w:w="400"/>
        <w:gridCol w:w="7140"/>
        <w:gridCol w:w="488"/>
        <w:gridCol w:w="930"/>
      </w:tblGrid>
      <w:tr w:rsidR="004E223F" w:rsidRPr="0041211A" w:rsidTr="001232F9">
        <w:trPr>
          <w:trHeight w:val="85"/>
        </w:trPr>
        <w:tc>
          <w:tcPr>
            <w:tcW w:w="1418" w:type="dxa"/>
            <w:gridSpan w:val="2"/>
            <w:vAlign w:val="center"/>
          </w:tcPr>
          <w:p w:rsidR="004E223F" w:rsidRPr="0041211A" w:rsidRDefault="004E223F" w:rsidP="001232F9">
            <w:pPr>
              <w:jc w:val="center"/>
              <w:rPr>
                <w:sz w:val="18"/>
              </w:rPr>
            </w:pPr>
            <w:r w:rsidRPr="0041211A">
              <w:rPr>
                <w:b/>
              </w:rPr>
              <w:fldChar w:fldCharType="begin"/>
            </w:r>
            <w:r w:rsidRPr="004E223F">
              <w:rPr>
                <w:b/>
                <w:lang w:val="en-US"/>
              </w:rPr>
              <w:instrText xml:space="preserve">import </w:instrText>
            </w:r>
            <w:r w:rsidRPr="0041211A">
              <w:rPr>
                <w:b/>
              </w:rPr>
              <w:instrText xml:space="preserve">R:\\ART\\TIF\\LGO_0UIT.TIF </w:instrText>
            </w:r>
            <w:r w:rsidRPr="0041211A">
              <w:rPr>
                <w:b/>
              </w:rPr>
              <w:fldChar w:fldCharType="separate"/>
            </w:r>
            <w:r>
              <w:rPr>
                <w:b/>
                <w:noProof/>
                <w:lang w:val="en-US" w:eastAsia="zh-CN"/>
              </w:rPr>
              <w:drawing>
                <wp:inline distT="0" distB="0" distL="0" distR="0" wp14:anchorId="1542CAFA" wp14:editId="3E71A360">
                  <wp:extent cx="567690" cy="582295"/>
                  <wp:effectExtent l="0" t="0" r="3810" b="8255"/>
                  <wp:docPr id="5" name="Picture 5" descr="C:\Users\scholl\AppData\Local\Microsoft\Windows\Temporary Internet Files\Content.Outlook\Local Settings\Temporary Internet Files\Content.Outlook\Local Settings\refinfo\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ll\AppData\Local\Microsoft\Windows\Temporary Internet Files\Content.Outlook\Local Settings\Temporary Internet Files\Content.Outlook\Local Settings\refinfo\ART\TIF\LGO_0UIT.T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7690" cy="582295"/>
                          </a:xfrm>
                          <a:prstGeom prst="rect">
                            <a:avLst/>
                          </a:prstGeom>
                          <a:noFill/>
                          <a:ln>
                            <a:noFill/>
                          </a:ln>
                        </pic:spPr>
                      </pic:pic>
                    </a:graphicData>
                  </a:graphic>
                </wp:inline>
              </w:drawing>
            </w:r>
            <w:r w:rsidRPr="0041211A">
              <w:rPr>
                <w:b/>
              </w:rPr>
              <w:fldChar w:fldCharType="end"/>
            </w:r>
          </w:p>
        </w:tc>
        <w:tc>
          <w:tcPr>
            <w:tcW w:w="7140" w:type="dxa"/>
            <w:vAlign w:val="center"/>
          </w:tcPr>
          <w:p w:rsidR="004E223F" w:rsidRPr="004E223F" w:rsidRDefault="004E223F" w:rsidP="001232F9">
            <w:pPr>
              <w:spacing w:before="60"/>
              <w:jc w:val="center"/>
              <w:rPr>
                <w:b/>
                <w:bCs/>
                <w:sz w:val="28"/>
                <w:lang w:val="en-US"/>
              </w:rPr>
            </w:pPr>
            <w:r w:rsidRPr="004E223F">
              <w:rPr>
                <w:b/>
                <w:bCs/>
                <w:sz w:val="28"/>
                <w:lang w:val="en-US"/>
              </w:rPr>
              <w:t>World Telecommunication Standardization Assembly</w:t>
            </w:r>
            <w:r w:rsidRPr="004E223F">
              <w:rPr>
                <w:b/>
                <w:bCs/>
                <w:sz w:val="28"/>
                <w:lang w:val="en-US"/>
              </w:rPr>
              <w:br/>
              <w:t>(WTSA-12)</w:t>
            </w:r>
          </w:p>
          <w:p w:rsidR="004E223F" w:rsidRPr="004E223F" w:rsidRDefault="004E223F" w:rsidP="001232F9">
            <w:pPr>
              <w:spacing w:before="0"/>
              <w:rPr>
                <w:lang w:val="en-US"/>
              </w:rPr>
            </w:pPr>
          </w:p>
          <w:p w:rsidR="004E223F" w:rsidRPr="004E223F" w:rsidRDefault="004E223F" w:rsidP="001232F9">
            <w:pPr>
              <w:spacing w:before="0"/>
              <w:jc w:val="center"/>
              <w:rPr>
                <w:b/>
                <w:bCs/>
                <w:i/>
                <w:iCs/>
                <w:lang w:val="en-US"/>
              </w:rPr>
            </w:pPr>
            <w:r w:rsidRPr="004E223F">
              <w:rPr>
                <w:b/>
                <w:bCs/>
                <w:i/>
                <w:iCs/>
                <w:lang w:val="en-US"/>
              </w:rPr>
              <w:t>(Dubai, United Arab Emirates, 20-29 November 2012)</w:t>
            </w:r>
          </w:p>
        </w:tc>
        <w:tc>
          <w:tcPr>
            <w:tcW w:w="1418" w:type="dxa"/>
            <w:gridSpan w:val="2"/>
            <w:vAlign w:val="center"/>
          </w:tcPr>
          <w:p w:rsidR="004E223F" w:rsidRPr="0041211A" w:rsidRDefault="004E223F" w:rsidP="001232F9">
            <w:pPr>
              <w:tabs>
                <w:tab w:val="left" w:pos="1157"/>
              </w:tabs>
              <w:jc w:val="center"/>
              <w:rPr>
                <w:sz w:val="18"/>
              </w:rPr>
            </w:pPr>
            <w:r w:rsidRPr="0041211A">
              <w:rPr>
                <w:b/>
              </w:rPr>
              <w:fldChar w:fldCharType="begin"/>
            </w:r>
            <w:r w:rsidRPr="0041211A">
              <w:rPr>
                <w:b/>
              </w:rPr>
              <w:instrText>import R:\\ART\\TIF\\LGO_0ITU.TIF</w:instrText>
            </w:r>
            <w:r w:rsidRPr="0041211A">
              <w:rPr>
                <w:b/>
              </w:rPr>
              <w:fldChar w:fldCharType="separate"/>
            </w:r>
            <w:r>
              <w:rPr>
                <w:b/>
                <w:noProof/>
                <w:lang w:val="en-US" w:eastAsia="zh-CN"/>
              </w:rPr>
              <w:drawing>
                <wp:inline distT="0" distB="0" distL="0" distR="0" wp14:anchorId="28956973" wp14:editId="06FB36E0">
                  <wp:extent cx="567690" cy="591820"/>
                  <wp:effectExtent l="0" t="0" r="3810" b="0"/>
                  <wp:docPr id="6" name="Picture 6" descr="C:\Users\scholl\AppData\Local\Microsoft\Windows\Temporary Internet Files\Content.Outlook\Local Settings\Temporary Internet Files\Content.Outlook\Local Settings\refinfo\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oll\AppData\Local\Microsoft\Windows\Temporary Internet Files\Content.Outlook\Local Settings\Temporary Internet Files\Content.Outlook\Local Settings\refinfo\ART\TIF\LGO_0ITU.TI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7690" cy="591820"/>
                          </a:xfrm>
                          <a:prstGeom prst="rect">
                            <a:avLst/>
                          </a:prstGeom>
                          <a:noFill/>
                          <a:ln>
                            <a:noFill/>
                          </a:ln>
                        </pic:spPr>
                      </pic:pic>
                    </a:graphicData>
                  </a:graphic>
                </wp:inline>
              </w:drawing>
            </w:r>
            <w:r w:rsidRPr="0041211A">
              <w:rPr>
                <w:b/>
              </w:rPr>
              <w:fldChar w:fldCharType="end"/>
            </w:r>
          </w:p>
        </w:tc>
      </w:tr>
      <w:tr w:rsidR="004E223F" w:rsidRPr="0041211A" w:rsidTr="001232F9">
        <w:trPr>
          <w:cantSplit/>
          <w:trHeight w:val="85"/>
        </w:trPr>
        <w:tc>
          <w:tcPr>
            <w:tcW w:w="9976" w:type="dxa"/>
            <w:gridSpan w:val="5"/>
            <w:tcBorders>
              <w:bottom w:val="single" w:sz="4" w:space="0" w:color="auto"/>
            </w:tcBorders>
            <w:vAlign w:val="center"/>
          </w:tcPr>
          <w:p w:rsidR="004E223F" w:rsidRPr="0041211A" w:rsidRDefault="004E223F" w:rsidP="001232F9">
            <w:pPr>
              <w:tabs>
                <w:tab w:val="left" w:pos="1157"/>
              </w:tabs>
              <w:spacing w:before="80"/>
              <w:rPr>
                <w:b/>
                <w:sz w:val="16"/>
              </w:rPr>
            </w:pPr>
          </w:p>
        </w:tc>
      </w:tr>
      <w:tr w:rsidR="004E223F" w:rsidRPr="0041211A" w:rsidTr="001232F9">
        <w:trPr>
          <w:cantSplit/>
          <w:trHeight w:val="85"/>
        </w:trPr>
        <w:tc>
          <w:tcPr>
            <w:tcW w:w="9976" w:type="dxa"/>
            <w:gridSpan w:val="5"/>
            <w:tcBorders>
              <w:top w:val="single" w:sz="4" w:space="0" w:color="auto"/>
              <w:left w:val="single" w:sz="4" w:space="0" w:color="auto"/>
              <w:bottom w:val="single" w:sz="4" w:space="0" w:color="auto"/>
              <w:right w:val="single" w:sz="4" w:space="0" w:color="auto"/>
            </w:tcBorders>
            <w:shd w:val="pct10" w:color="auto" w:fill="auto"/>
            <w:vAlign w:val="center"/>
          </w:tcPr>
          <w:p w:rsidR="004E223F" w:rsidRPr="0041211A" w:rsidRDefault="004E223F" w:rsidP="001232F9">
            <w:pPr>
              <w:tabs>
                <w:tab w:val="left" w:pos="1157"/>
              </w:tabs>
              <w:spacing w:before="40" w:after="40"/>
              <w:jc w:val="center"/>
              <w:rPr>
                <w:b/>
                <w:bCs/>
              </w:rPr>
            </w:pPr>
            <w:r w:rsidRPr="0041211A">
              <w:rPr>
                <w:b/>
                <w:bCs/>
              </w:rPr>
              <w:t>REGISTRATION OF PARTICIPANTS</w:t>
            </w:r>
          </w:p>
        </w:tc>
      </w:tr>
      <w:tr w:rsidR="004E223F" w:rsidRPr="0041211A" w:rsidTr="001232F9">
        <w:trPr>
          <w:trHeight w:val="85"/>
        </w:trPr>
        <w:tc>
          <w:tcPr>
            <w:tcW w:w="1018" w:type="dxa"/>
            <w:tcBorders>
              <w:top w:val="single" w:sz="4" w:space="0" w:color="auto"/>
            </w:tcBorders>
            <w:vAlign w:val="center"/>
          </w:tcPr>
          <w:p w:rsidR="004E223F" w:rsidRPr="0041211A" w:rsidRDefault="004E223F" w:rsidP="001232F9">
            <w:pPr>
              <w:spacing w:before="80"/>
              <w:jc w:val="center"/>
              <w:rPr>
                <w:sz w:val="18"/>
              </w:rPr>
            </w:pPr>
          </w:p>
        </w:tc>
        <w:tc>
          <w:tcPr>
            <w:tcW w:w="8028" w:type="dxa"/>
            <w:gridSpan w:val="3"/>
            <w:tcBorders>
              <w:top w:val="single" w:sz="4" w:space="0" w:color="auto"/>
            </w:tcBorders>
            <w:vAlign w:val="center"/>
          </w:tcPr>
          <w:p w:rsidR="004E223F" w:rsidRPr="0041211A" w:rsidRDefault="004E223F" w:rsidP="001232F9">
            <w:pPr>
              <w:spacing w:before="80"/>
              <w:ind w:left="-57" w:right="-57"/>
              <w:jc w:val="center"/>
              <w:rPr>
                <w:b/>
                <w:bCs/>
                <w:i/>
                <w:sz w:val="26"/>
              </w:rPr>
            </w:pPr>
          </w:p>
        </w:tc>
        <w:tc>
          <w:tcPr>
            <w:tcW w:w="930" w:type="dxa"/>
            <w:tcBorders>
              <w:top w:val="single" w:sz="4" w:space="0" w:color="auto"/>
            </w:tcBorders>
            <w:vAlign w:val="center"/>
          </w:tcPr>
          <w:p w:rsidR="004E223F" w:rsidRPr="0041211A" w:rsidRDefault="004E223F" w:rsidP="001232F9">
            <w:pPr>
              <w:tabs>
                <w:tab w:val="left" w:pos="1157"/>
              </w:tabs>
              <w:spacing w:before="80"/>
              <w:jc w:val="center"/>
              <w:rPr>
                <w:sz w:val="18"/>
              </w:rPr>
            </w:pPr>
          </w:p>
        </w:tc>
      </w:tr>
    </w:tbl>
    <w:p w:rsidR="004E223F" w:rsidRPr="0041211A" w:rsidRDefault="004E223F" w:rsidP="004E223F"/>
    <w:p w:rsidR="004E223F" w:rsidRPr="0041211A" w:rsidRDefault="004E223F" w:rsidP="004E223F"/>
    <w:p w:rsidR="004E223F" w:rsidRPr="004E223F" w:rsidRDefault="004E223F" w:rsidP="004E223F">
      <w:pPr>
        <w:rPr>
          <w:lang w:val="en-US"/>
        </w:rPr>
      </w:pPr>
      <w:r w:rsidRPr="004E223F">
        <w:rPr>
          <w:lang w:val="en-US"/>
        </w:rPr>
        <w:t xml:space="preserve">Registration for WTSA-12 will be carried out exclusively </w:t>
      </w:r>
      <w:r w:rsidRPr="004E223F">
        <w:rPr>
          <w:b/>
          <w:bCs/>
          <w:i/>
          <w:lang w:val="en-US"/>
        </w:rPr>
        <w:t>online</w:t>
      </w:r>
      <w:r w:rsidRPr="004E223F">
        <w:rPr>
          <w:lang w:val="en-US"/>
        </w:rPr>
        <w:t xml:space="preserve"> at the WTSA-12 website (</w:t>
      </w:r>
      <w:r w:rsidR="009745F8">
        <w:fldChar w:fldCharType="begin"/>
      </w:r>
      <w:r w:rsidR="009745F8" w:rsidRPr="009745F8">
        <w:rPr>
          <w:lang w:val="en-US"/>
        </w:rPr>
        <w:instrText xml:space="preserve"> HYPERLINK "http://itu.int/en/ITU-T/wtsa-12" </w:instrText>
      </w:r>
      <w:r w:rsidR="009745F8">
        <w:fldChar w:fldCharType="separate"/>
      </w:r>
      <w:r w:rsidRPr="004E223F">
        <w:rPr>
          <w:rStyle w:val="Hyperlink"/>
          <w:lang w:val="en-US"/>
        </w:rPr>
        <w:t>http://itu.int/en/ITU-T/wtsa-12</w:t>
      </w:r>
      <w:r w:rsidR="009745F8">
        <w:rPr>
          <w:rStyle w:val="Hyperlink"/>
          <w:lang w:val="en-US"/>
        </w:rPr>
        <w:fldChar w:fldCharType="end"/>
      </w:r>
      <w:r w:rsidRPr="004E223F">
        <w:rPr>
          <w:lang w:val="en-US"/>
        </w:rPr>
        <w:t>). A username and password is required to access the online system.</w:t>
      </w:r>
    </w:p>
    <w:p w:rsidR="004E223F" w:rsidRPr="004E223F" w:rsidRDefault="004E223F" w:rsidP="004E223F">
      <w:pPr>
        <w:rPr>
          <w:lang w:val="en-US"/>
        </w:rPr>
      </w:pPr>
      <w:r w:rsidRPr="004E223F">
        <w:rPr>
          <w:lang w:val="en-US"/>
        </w:rPr>
        <w:t xml:space="preserve">To facilitate the registration process and to ensure the security of the system, it is necessary that a focal point be designated by your Administration/Entity. The focal point will be responsible for the submission of all participant registration requests and for </w:t>
      </w:r>
      <w:proofErr w:type="spellStart"/>
      <w:r w:rsidRPr="004E223F">
        <w:rPr>
          <w:lang w:val="en-US"/>
        </w:rPr>
        <w:t>on site</w:t>
      </w:r>
      <w:proofErr w:type="spellEnd"/>
      <w:r w:rsidRPr="004E223F">
        <w:rPr>
          <w:lang w:val="en-US"/>
        </w:rPr>
        <w:t xml:space="preserve"> document request.</w:t>
      </w:r>
    </w:p>
    <w:p w:rsidR="004E223F" w:rsidRPr="004E223F" w:rsidRDefault="004E223F" w:rsidP="004E223F">
      <w:pPr>
        <w:rPr>
          <w:b/>
          <w:lang w:val="en-US"/>
        </w:rPr>
      </w:pPr>
      <w:r w:rsidRPr="004E223F">
        <w:rPr>
          <w:b/>
          <w:lang w:val="en-US"/>
        </w:rPr>
        <w:t xml:space="preserve">Those Administrations/entities for which the focal point is not the same as that designated as the TIES Focal Point in the Global Directory (see </w:t>
      </w:r>
      <w:r w:rsidR="009745F8">
        <w:fldChar w:fldCharType="begin"/>
      </w:r>
      <w:r w:rsidR="009745F8" w:rsidRPr="009745F8">
        <w:rPr>
          <w:lang w:val="en-US"/>
        </w:rPr>
        <w:instrText xml:space="preserve"> HYPERLINK "http://itu.int/GlobalDirectory/index.htm" </w:instrText>
      </w:r>
      <w:r w:rsidR="009745F8">
        <w:fldChar w:fldCharType="separate"/>
      </w:r>
      <w:r w:rsidRPr="004E223F">
        <w:rPr>
          <w:rStyle w:val="Hyperlink"/>
          <w:b/>
          <w:lang w:val="en-US"/>
        </w:rPr>
        <w:t>http://itu.int/GlobalDirectory/index.htm</w:t>
      </w:r>
      <w:r w:rsidR="009745F8">
        <w:rPr>
          <w:rStyle w:val="Hyperlink"/>
          <w:b/>
          <w:lang w:val="en-US"/>
        </w:rPr>
        <w:fldChar w:fldCharType="end"/>
      </w:r>
      <w:r w:rsidRPr="004E223F">
        <w:rPr>
          <w:b/>
          <w:lang w:val="en-US"/>
        </w:rPr>
        <w:t>) should provide the following contact details to TSB by e-mail (</w:t>
      </w:r>
      <w:r w:rsidR="009745F8">
        <w:fldChar w:fldCharType="begin"/>
      </w:r>
      <w:r w:rsidR="009745F8" w:rsidRPr="009745F8">
        <w:rPr>
          <w:lang w:val="en-US"/>
        </w:rPr>
        <w:instrText xml:space="preserve"> HYPERLINK "mailto:tsbwtsa-reg@itu.int" </w:instrText>
      </w:r>
      <w:r w:rsidR="009745F8">
        <w:fldChar w:fldCharType="separate"/>
      </w:r>
      <w:r w:rsidRPr="004E223F">
        <w:rPr>
          <w:rStyle w:val="Hyperlink"/>
          <w:b/>
          <w:lang w:val="en-US"/>
        </w:rPr>
        <w:t>tsbwtsa-reg@itu.int</w:t>
      </w:r>
      <w:r w:rsidR="009745F8">
        <w:rPr>
          <w:rStyle w:val="Hyperlink"/>
          <w:b/>
          <w:lang w:val="en-US"/>
        </w:rPr>
        <w:fldChar w:fldCharType="end"/>
      </w:r>
      <w:r w:rsidRPr="004E223F">
        <w:rPr>
          <w:b/>
          <w:lang w:val="en-US"/>
        </w:rPr>
        <w:t>) or by fax (+41 22 730 5853) before 2 July 2012:</w:t>
      </w:r>
    </w:p>
    <w:p w:rsidR="004E223F" w:rsidRPr="004E223F" w:rsidRDefault="004E223F" w:rsidP="004E223F">
      <w:pPr>
        <w:rPr>
          <w:lang w:val="en-US"/>
        </w:rPr>
      </w:pPr>
      <w:r w:rsidRPr="004E223F">
        <w:rPr>
          <w:lang w:val="en-US"/>
        </w:rPr>
        <w:t>Focal point information will then be published on the WTSA-12 website on 3 July 2012. The actual online registration system will be available as from 20 August 2012.</w:t>
      </w:r>
    </w:p>
    <w:p w:rsidR="004E223F" w:rsidRPr="004E223F" w:rsidRDefault="004E223F" w:rsidP="004E223F">
      <w:pPr>
        <w:rPr>
          <w:lang w:val="en-US"/>
        </w:rPr>
      </w:pPr>
    </w:p>
    <w:tbl>
      <w:tblPr>
        <w:tblW w:w="0" w:type="auto"/>
        <w:jc w:val="center"/>
        <w:tblLook w:val="01E0" w:firstRow="1" w:lastRow="1" w:firstColumn="1" w:lastColumn="1" w:noHBand="0" w:noVBand="0"/>
      </w:tblPr>
      <w:tblGrid>
        <w:gridCol w:w="2660"/>
        <w:gridCol w:w="5670"/>
      </w:tblGrid>
      <w:tr w:rsidR="004E223F" w:rsidRPr="0041211A" w:rsidTr="001232F9">
        <w:trPr>
          <w:jc w:val="center"/>
        </w:trPr>
        <w:tc>
          <w:tcPr>
            <w:tcW w:w="2660" w:type="dxa"/>
          </w:tcPr>
          <w:p w:rsidR="004E223F" w:rsidRPr="00185B7C" w:rsidRDefault="004E223F" w:rsidP="001232F9">
            <w:proofErr w:type="spellStart"/>
            <w:r w:rsidRPr="00185B7C">
              <w:t>Name</w:t>
            </w:r>
            <w:proofErr w:type="spellEnd"/>
            <w:r w:rsidRPr="00185B7C">
              <w:t xml:space="preserve"> of </w:t>
            </w:r>
            <w:proofErr w:type="spellStart"/>
            <w:r w:rsidRPr="00185B7C">
              <w:t>Member</w:t>
            </w:r>
            <w:proofErr w:type="spellEnd"/>
            <w:r w:rsidRPr="00185B7C">
              <w:t xml:space="preserve"> </w:t>
            </w:r>
            <w:proofErr w:type="spellStart"/>
            <w:r w:rsidRPr="00185B7C">
              <w:t>State</w:t>
            </w:r>
            <w:proofErr w:type="spellEnd"/>
            <w:r w:rsidRPr="00185B7C">
              <w:t>:</w:t>
            </w:r>
          </w:p>
        </w:tc>
        <w:tc>
          <w:tcPr>
            <w:tcW w:w="5670" w:type="dxa"/>
          </w:tcPr>
          <w:p w:rsidR="004E223F" w:rsidRPr="00185B7C" w:rsidRDefault="004E223F" w:rsidP="001232F9">
            <w:r w:rsidRPr="00185B7C">
              <w:t>________________________________________</w:t>
            </w:r>
          </w:p>
        </w:tc>
      </w:tr>
      <w:tr w:rsidR="004E223F" w:rsidRPr="0041211A" w:rsidTr="001232F9">
        <w:trPr>
          <w:jc w:val="center"/>
        </w:trPr>
        <w:tc>
          <w:tcPr>
            <w:tcW w:w="2660" w:type="dxa"/>
          </w:tcPr>
          <w:p w:rsidR="004E223F" w:rsidRPr="00185B7C" w:rsidRDefault="004E223F" w:rsidP="001232F9">
            <w:proofErr w:type="spellStart"/>
            <w:r w:rsidRPr="00185B7C">
              <w:t>Name</w:t>
            </w:r>
            <w:proofErr w:type="spellEnd"/>
            <w:r w:rsidRPr="00185B7C">
              <w:t xml:space="preserve"> of </w:t>
            </w:r>
            <w:proofErr w:type="spellStart"/>
            <w:r w:rsidRPr="00185B7C">
              <w:t>Entity</w:t>
            </w:r>
            <w:proofErr w:type="spellEnd"/>
            <w:r w:rsidRPr="00185B7C">
              <w:t>:</w:t>
            </w:r>
          </w:p>
        </w:tc>
        <w:tc>
          <w:tcPr>
            <w:tcW w:w="5670" w:type="dxa"/>
          </w:tcPr>
          <w:p w:rsidR="004E223F" w:rsidRPr="00185B7C" w:rsidRDefault="004E223F" w:rsidP="001232F9">
            <w:r w:rsidRPr="00185B7C">
              <w:t>________________________________________</w:t>
            </w:r>
          </w:p>
        </w:tc>
      </w:tr>
      <w:tr w:rsidR="004E223F" w:rsidRPr="0041211A" w:rsidTr="001232F9">
        <w:trPr>
          <w:jc w:val="center"/>
        </w:trPr>
        <w:tc>
          <w:tcPr>
            <w:tcW w:w="8330" w:type="dxa"/>
            <w:gridSpan w:val="2"/>
          </w:tcPr>
          <w:p w:rsidR="004E223F" w:rsidRPr="00185B7C" w:rsidRDefault="004E223F" w:rsidP="001232F9">
            <w:pPr>
              <w:jc w:val="center"/>
              <w:rPr>
                <w:sz w:val="28"/>
                <w:szCs w:val="28"/>
              </w:rPr>
            </w:pPr>
          </w:p>
          <w:p w:rsidR="004E223F" w:rsidRPr="00185B7C" w:rsidRDefault="004E223F" w:rsidP="001232F9">
            <w:pPr>
              <w:jc w:val="center"/>
              <w:rPr>
                <w:sz w:val="28"/>
                <w:szCs w:val="28"/>
              </w:rPr>
            </w:pPr>
            <w:proofErr w:type="spellStart"/>
            <w:r w:rsidRPr="00185B7C">
              <w:rPr>
                <w:sz w:val="28"/>
                <w:szCs w:val="28"/>
              </w:rPr>
              <w:t>Designated</w:t>
            </w:r>
            <w:proofErr w:type="spellEnd"/>
            <w:r w:rsidRPr="00185B7C">
              <w:rPr>
                <w:sz w:val="28"/>
                <w:szCs w:val="28"/>
              </w:rPr>
              <w:t xml:space="preserve"> Focal Point:</w:t>
            </w:r>
          </w:p>
        </w:tc>
      </w:tr>
      <w:tr w:rsidR="004E223F" w:rsidRPr="0041211A" w:rsidTr="001232F9">
        <w:trPr>
          <w:jc w:val="center"/>
        </w:trPr>
        <w:tc>
          <w:tcPr>
            <w:tcW w:w="2660" w:type="dxa"/>
          </w:tcPr>
          <w:p w:rsidR="004E223F" w:rsidRPr="00185B7C" w:rsidRDefault="004E223F" w:rsidP="001232F9">
            <w:proofErr w:type="spellStart"/>
            <w:r w:rsidRPr="00185B7C">
              <w:t>First</w:t>
            </w:r>
            <w:proofErr w:type="spellEnd"/>
            <w:r w:rsidRPr="00185B7C">
              <w:t xml:space="preserve"> </w:t>
            </w:r>
            <w:proofErr w:type="spellStart"/>
            <w:r w:rsidRPr="00185B7C">
              <w:t>name</w:t>
            </w:r>
            <w:proofErr w:type="spellEnd"/>
            <w:r w:rsidRPr="00185B7C">
              <w:t>:</w:t>
            </w:r>
          </w:p>
        </w:tc>
        <w:tc>
          <w:tcPr>
            <w:tcW w:w="5670" w:type="dxa"/>
          </w:tcPr>
          <w:p w:rsidR="004E223F" w:rsidRPr="00185B7C" w:rsidRDefault="004E223F" w:rsidP="001232F9">
            <w:r w:rsidRPr="00185B7C">
              <w:t>________________________________________</w:t>
            </w:r>
          </w:p>
        </w:tc>
      </w:tr>
      <w:tr w:rsidR="004E223F" w:rsidRPr="0041211A" w:rsidTr="001232F9">
        <w:trPr>
          <w:jc w:val="center"/>
        </w:trPr>
        <w:tc>
          <w:tcPr>
            <w:tcW w:w="2660" w:type="dxa"/>
          </w:tcPr>
          <w:p w:rsidR="004E223F" w:rsidRPr="00185B7C" w:rsidRDefault="004E223F" w:rsidP="001232F9">
            <w:proofErr w:type="spellStart"/>
            <w:r w:rsidRPr="00185B7C">
              <w:t>Last</w:t>
            </w:r>
            <w:proofErr w:type="spellEnd"/>
            <w:r w:rsidRPr="00185B7C">
              <w:t xml:space="preserve"> </w:t>
            </w:r>
            <w:proofErr w:type="spellStart"/>
            <w:r w:rsidRPr="00185B7C">
              <w:t>name</w:t>
            </w:r>
            <w:proofErr w:type="spellEnd"/>
            <w:r w:rsidRPr="00185B7C">
              <w:t>:</w:t>
            </w:r>
          </w:p>
        </w:tc>
        <w:tc>
          <w:tcPr>
            <w:tcW w:w="5670" w:type="dxa"/>
          </w:tcPr>
          <w:p w:rsidR="004E223F" w:rsidRPr="00185B7C" w:rsidRDefault="004E223F" w:rsidP="001232F9">
            <w:r w:rsidRPr="00185B7C">
              <w:t>________________________________________</w:t>
            </w:r>
          </w:p>
        </w:tc>
      </w:tr>
      <w:tr w:rsidR="004E223F" w:rsidRPr="0041211A" w:rsidTr="001232F9">
        <w:trPr>
          <w:jc w:val="center"/>
        </w:trPr>
        <w:tc>
          <w:tcPr>
            <w:tcW w:w="2660" w:type="dxa"/>
          </w:tcPr>
          <w:p w:rsidR="004E223F" w:rsidRPr="00185B7C" w:rsidRDefault="004E223F" w:rsidP="001232F9">
            <w:r w:rsidRPr="00185B7C">
              <w:t xml:space="preserve">e-mail </w:t>
            </w:r>
            <w:proofErr w:type="spellStart"/>
            <w:r w:rsidRPr="00185B7C">
              <w:t>address</w:t>
            </w:r>
            <w:proofErr w:type="spellEnd"/>
            <w:r w:rsidRPr="00185B7C">
              <w:t>:</w:t>
            </w:r>
          </w:p>
        </w:tc>
        <w:tc>
          <w:tcPr>
            <w:tcW w:w="5670" w:type="dxa"/>
          </w:tcPr>
          <w:p w:rsidR="004E223F" w:rsidRPr="00185B7C" w:rsidRDefault="004E223F" w:rsidP="001232F9">
            <w:r w:rsidRPr="00185B7C">
              <w:t>________________________________________</w:t>
            </w:r>
          </w:p>
        </w:tc>
      </w:tr>
    </w:tbl>
    <w:p w:rsidR="004E223F" w:rsidRPr="0041211A" w:rsidRDefault="004E223F" w:rsidP="004E223F"/>
    <w:p w:rsidR="00CE171A" w:rsidRDefault="00CE171A" w:rsidP="004E223F">
      <w:pPr>
        <w:jc w:val="center"/>
        <w:rPr>
          <w:lang w:val="en-US"/>
        </w:rPr>
        <w:sectPr w:rsidR="00CE171A" w:rsidSect="00CE171A">
          <w:type w:val="oddPage"/>
          <w:pgSz w:w="11907" w:h="16840" w:code="9"/>
          <w:pgMar w:top="1418" w:right="1134" w:bottom="1418" w:left="1134" w:header="720" w:footer="720" w:gutter="0"/>
          <w:cols w:space="720"/>
          <w:titlePg/>
          <w:docGrid w:linePitch="326"/>
        </w:sectPr>
      </w:pPr>
    </w:p>
    <w:p w:rsidR="004E223F" w:rsidRPr="007037C1" w:rsidRDefault="000E3DA8" w:rsidP="000E3DA8">
      <w:pPr>
        <w:jc w:val="center"/>
        <w:rPr>
          <w:lang w:val="en-US"/>
        </w:rPr>
      </w:pPr>
      <w:r>
        <w:rPr>
          <w:lang w:val="en-US"/>
        </w:rPr>
        <w:lastRenderedPageBreak/>
        <w:t>ANNEX</w:t>
      </w:r>
      <w:r w:rsidR="004E223F" w:rsidRPr="007037C1">
        <w:rPr>
          <w:lang w:val="en-US"/>
        </w:rPr>
        <w:t xml:space="preserve"> 4</w:t>
      </w:r>
    </w:p>
    <w:p w:rsidR="004E223F" w:rsidRDefault="004E223F" w:rsidP="004E223F">
      <w:pPr>
        <w:spacing w:before="80"/>
        <w:jc w:val="center"/>
        <w:rPr>
          <w:lang w:val="en-US"/>
        </w:rPr>
      </w:pPr>
      <w:r>
        <w:rPr>
          <w:lang w:val="en-US"/>
        </w:rPr>
        <w:t>(</w:t>
      </w:r>
      <w:proofErr w:type="gramStart"/>
      <w:r>
        <w:rPr>
          <w:lang w:val="en-US"/>
        </w:rPr>
        <w:t>to</w:t>
      </w:r>
      <w:proofErr w:type="gramEnd"/>
      <w:r>
        <w:rPr>
          <w:lang w:val="en-US"/>
        </w:rPr>
        <w:t xml:space="preserve"> TSB Circular Letter 252</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4E223F" w:rsidTr="001232F9">
        <w:trPr>
          <w:gridBefore w:val="1"/>
          <w:wBefore w:w="27" w:type="dxa"/>
          <w:cantSplit/>
          <w:trHeight w:val="1115"/>
        </w:trPr>
        <w:tc>
          <w:tcPr>
            <w:tcW w:w="1150" w:type="dxa"/>
            <w:tcBorders>
              <w:top w:val="single" w:sz="6" w:space="0" w:color="auto"/>
              <w:left w:val="single" w:sz="6" w:space="0" w:color="auto"/>
              <w:bottom w:val="single" w:sz="6" w:space="0" w:color="auto"/>
            </w:tcBorders>
          </w:tcPr>
          <w:p w:rsidR="004E223F" w:rsidRPr="00CB3420" w:rsidRDefault="004E223F" w:rsidP="001232F9">
            <w:pPr>
              <w:rPr>
                <w:sz w:val="16"/>
              </w:rPr>
            </w:pPr>
            <w:r>
              <w:rPr>
                <w:noProof/>
                <w:sz w:val="16"/>
                <w:lang w:val="en-US" w:eastAsia="zh-CN"/>
              </w:rPr>
              <w:drawing>
                <wp:inline distT="0" distB="0" distL="0" distR="0" wp14:anchorId="3638449C" wp14:editId="27ACD2CA">
                  <wp:extent cx="630555" cy="6686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0555" cy="668655"/>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4E223F" w:rsidRPr="004E223F" w:rsidRDefault="004E223F" w:rsidP="001232F9">
            <w:pPr>
              <w:spacing w:before="60"/>
              <w:jc w:val="center"/>
              <w:rPr>
                <w:b/>
                <w:bCs/>
                <w:lang w:val="en-US"/>
              </w:rPr>
            </w:pPr>
            <w:r w:rsidRPr="004E223F">
              <w:rPr>
                <w:b/>
                <w:bCs/>
                <w:lang w:val="en-US"/>
              </w:rPr>
              <w:br/>
              <w:t>World Telecommunication Standardization Assembly (WTSA-12)</w:t>
            </w:r>
          </w:p>
          <w:p w:rsidR="004E223F" w:rsidRPr="004E223F" w:rsidRDefault="004E223F" w:rsidP="001232F9">
            <w:pPr>
              <w:spacing w:before="60"/>
              <w:jc w:val="center"/>
              <w:rPr>
                <w:b/>
                <w:bCs/>
                <w:lang w:val="en-US"/>
              </w:rPr>
            </w:pPr>
            <w:r w:rsidRPr="004E223F">
              <w:rPr>
                <w:b/>
                <w:bCs/>
                <w:lang w:val="en-US"/>
              </w:rPr>
              <w:t>Dubai, United Arab Emirates, 20-29 November 2012</w:t>
            </w:r>
            <w:r w:rsidRPr="004E223F">
              <w:rPr>
                <w:b/>
                <w:bCs/>
                <w:lang w:val="en-US"/>
              </w:rPr>
              <w:br/>
            </w:r>
          </w:p>
        </w:tc>
        <w:tc>
          <w:tcPr>
            <w:tcW w:w="1161" w:type="dxa"/>
            <w:tcBorders>
              <w:top w:val="single" w:sz="6" w:space="0" w:color="auto"/>
              <w:bottom w:val="single" w:sz="6" w:space="0" w:color="auto"/>
              <w:right w:val="single" w:sz="6" w:space="0" w:color="auto"/>
            </w:tcBorders>
          </w:tcPr>
          <w:p w:rsidR="004E223F" w:rsidRPr="00CB3420" w:rsidRDefault="004E223F" w:rsidP="001232F9">
            <w:r>
              <w:rPr>
                <w:noProof/>
                <w:lang w:val="en-US" w:eastAsia="zh-CN"/>
              </w:rPr>
              <w:drawing>
                <wp:inline distT="0" distB="0" distL="0" distR="0" wp14:anchorId="2C1F591D" wp14:editId="49AA7D2F">
                  <wp:extent cx="630555" cy="6686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0555" cy="668655"/>
                          </a:xfrm>
                          <a:prstGeom prst="rect">
                            <a:avLst/>
                          </a:prstGeom>
                          <a:noFill/>
                          <a:ln>
                            <a:noFill/>
                          </a:ln>
                        </pic:spPr>
                      </pic:pic>
                    </a:graphicData>
                  </a:graphic>
                </wp:inline>
              </w:drawing>
            </w:r>
          </w:p>
        </w:tc>
      </w:tr>
      <w:tr w:rsidR="004E223F" w:rsidRPr="00666046" w:rsidTr="001232F9">
        <w:tc>
          <w:tcPr>
            <w:tcW w:w="2694" w:type="dxa"/>
            <w:gridSpan w:val="3"/>
          </w:tcPr>
          <w:p w:rsidR="004E223F" w:rsidRDefault="004E223F" w:rsidP="001232F9">
            <w:pPr>
              <w:spacing w:before="0"/>
              <w:rPr>
                <w:b/>
                <w:bCs/>
                <w:iCs/>
                <w:sz w:val="20"/>
              </w:rPr>
            </w:pPr>
          </w:p>
          <w:p w:rsidR="004E223F" w:rsidRPr="007B5B29" w:rsidRDefault="004E223F" w:rsidP="001232F9">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4E223F" w:rsidRPr="007B5B29" w:rsidRDefault="004E223F" w:rsidP="001232F9">
            <w:pPr>
              <w:rPr>
                <w:b/>
                <w:bCs/>
                <w:sz w:val="20"/>
                <w:lang w:val="en-US"/>
              </w:rPr>
            </w:pPr>
            <w:r w:rsidRPr="007B5B29">
              <w:rPr>
                <w:b/>
                <w:bCs/>
                <w:sz w:val="20"/>
                <w:lang w:val="en-US"/>
              </w:rPr>
              <w:t xml:space="preserve">ITU </w:t>
            </w:r>
          </w:p>
          <w:p w:rsidR="004E223F" w:rsidRPr="0044318A" w:rsidRDefault="004E223F" w:rsidP="001232F9">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4E223F" w:rsidRPr="00666046" w:rsidRDefault="004E223F" w:rsidP="001232F9">
            <w:pPr>
              <w:jc w:val="center"/>
              <w:rPr>
                <w:b/>
                <w:bCs/>
                <w:sz w:val="20"/>
                <w:lang w:val="it-IT"/>
              </w:rPr>
            </w:pPr>
            <w:r w:rsidRPr="00666046">
              <w:rPr>
                <w:b/>
                <w:bCs/>
                <w:sz w:val="20"/>
                <w:lang w:val="it-IT"/>
              </w:rPr>
              <w:t xml:space="preserve">E-mail : </w:t>
            </w:r>
            <w:r>
              <w:rPr>
                <w:b/>
                <w:bCs/>
                <w:sz w:val="20"/>
                <w:lang w:val="it-IT"/>
              </w:rPr>
              <w:tab/>
            </w:r>
            <w:hyperlink r:id="rId35" w:history="1">
              <w:r w:rsidRPr="00666046">
                <w:rPr>
                  <w:rStyle w:val="Hyperlink"/>
                  <w:b/>
                  <w:bCs/>
                  <w:sz w:val="20"/>
                  <w:lang w:val="it-IT"/>
                </w:rPr>
                <w:t>bdtfellowships@itu.int</w:t>
              </w:r>
            </w:hyperlink>
            <w:r w:rsidRPr="00666046">
              <w:rPr>
                <w:b/>
                <w:bCs/>
                <w:sz w:val="20"/>
                <w:lang w:val="it-IT"/>
              </w:rPr>
              <w:t xml:space="preserve"> </w:t>
            </w:r>
          </w:p>
          <w:p w:rsidR="004E223F" w:rsidRPr="007B5B29" w:rsidRDefault="004E223F" w:rsidP="001232F9">
            <w:pPr>
              <w:spacing w:before="0"/>
              <w:jc w:val="center"/>
              <w:rPr>
                <w:b/>
                <w:bCs/>
                <w:sz w:val="20"/>
                <w:lang w:val="it-IT"/>
              </w:rPr>
            </w:pPr>
            <w:r>
              <w:rPr>
                <w:b/>
                <w:bCs/>
                <w:sz w:val="20"/>
                <w:lang w:val="it-IT"/>
              </w:rPr>
              <w:tab/>
            </w:r>
            <w:r w:rsidRPr="007B5B29">
              <w:rPr>
                <w:b/>
                <w:bCs/>
                <w:sz w:val="20"/>
                <w:lang w:val="it-IT"/>
              </w:rPr>
              <w:t xml:space="preserve">Tel: +41 </w:t>
            </w:r>
            <w:proofErr w:type="gramStart"/>
            <w:r w:rsidRPr="007B5B29">
              <w:rPr>
                <w:b/>
                <w:bCs/>
                <w:sz w:val="20"/>
                <w:lang w:val="it-IT"/>
              </w:rPr>
              <w:t>22</w:t>
            </w:r>
            <w:proofErr w:type="gramEnd"/>
            <w:r w:rsidRPr="007B5B29">
              <w:rPr>
                <w:b/>
                <w:bCs/>
                <w:sz w:val="20"/>
                <w:lang w:val="it-IT"/>
              </w:rPr>
              <w:t xml:space="preserve"> 730 5487 </w:t>
            </w:r>
          </w:p>
          <w:p w:rsidR="004E223F" w:rsidRPr="00666046" w:rsidRDefault="004E223F" w:rsidP="001232F9">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 xml:space="preserve">Fax: +41 </w:t>
            </w:r>
            <w:proofErr w:type="gramStart"/>
            <w:r w:rsidRPr="00666046">
              <w:rPr>
                <w:b/>
                <w:bCs/>
                <w:sz w:val="20"/>
                <w:lang w:val="it-IT"/>
              </w:rPr>
              <w:t>22</w:t>
            </w:r>
            <w:proofErr w:type="gramEnd"/>
            <w:r w:rsidRPr="00666046">
              <w:rPr>
                <w:b/>
                <w:bCs/>
                <w:sz w:val="20"/>
                <w:lang w:val="it-IT"/>
              </w:rPr>
              <w:t xml:space="preserve"> 730 5778</w:t>
            </w:r>
          </w:p>
        </w:tc>
      </w:tr>
      <w:tr w:rsidR="004E223F" w:rsidRPr="009745F8" w:rsidTr="001232F9">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4E223F" w:rsidRPr="007B5B29" w:rsidRDefault="004E223F" w:rsidP="001232F9">
            <w:pPr>
              <w:spacing w:before="80" w:after="8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w:t>
            </w:r>
            <w:r>
              <w:rPr>
                <w:b/>
                <w:iCs/>
                <w:lang w:val="en-US"/>
              </w:rPr>
              <w:br/>
            </w:r>
            <w:r w:rsidRPr="007B5B29">
              <w:rPr>
                <w:b/>
                <w:iCs/>
                <w:lang w:val="en-US"/>
              </w:rPr>
              <w:t xml:space="preserve">before </w:t>
            </w:r>
            <w:r w:rsidRPr="001767EC">
              <w:rPr>
                <w:b/>
                <w:iCs/>
                <w:lang w:val="en-US"/>
              </w:rPr>
              <w:t xml:space="preserve">20 </w:t>
            </w:r>
            <w:r>
              <w:rPr>
                <w:b/>
                <w:iCs/>
                <w:lang w:val="en-US"/>
              </w:rPr>
              <w:t>September</w:t>
            </w:r>
            <w:r w:rsidRPr="001767EC">
              <w:rPr>
                <w:b/>
                <w:iCs/>
                <w:lang w:val="en-US"/>
              </w:rPr>
              <w:t xml:space="preserve"> 2012</w:t>
            </w:r>
            <w:r w:rsidRPr="007B5B29">
              <w:rPr>
                <w:b/>
                <w:iCs/>
                <w:lang w:val="en-US"/>
              </w:rPr>
              <w:t>  </w:t>
            </w:r>
          </w:p>
        </w:tc>
      </w:tr>
      <w:tr w:rsidR="004E223F" w:rsidRPr="009745F8" w:rsidTr="001232F9">
        <w:tblPrEx>
          <w:tblCellMar>
            <w:left w:w="107" w:type="dxa"/>
            <w:right w:w="107" w:type="dxa"/>
          </w:tblCellMar>
        </w:tblPrEx>
        <w:tc>
          <w:tcPr>
            <w:tcW w:w="2836" w:type="dxa"/>
            <w:gridSpan w:val="4"/>
          </w:tcPr>
          <w:p w:rsidR="004E223F" w:rsidRPr="007B5B29" w:rsidRDefault="004E223F" w:rsidP="001232F9">
            <w:pPr>
              <w:spacing w:before="0"/>
              <w:jc w:val="center"/>
              <w:rPr>
                <w:iCs/>
                <w:lang w:val="en-US"/>
              </w:rPr>
            </w:pPr>
          </w:p>
          <w:p w:rsidR="004E223F" w:rsidRPr="007B5B29" w:rsidRDefault="004E223F" w:rsidP="001232F9">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4E223F" w:rsidRPr="006C4203" w:rsidRDefault="004E223F" w:rsidP="001232F9">
            <w:pPr>
              <w:spacing w:before="0"/>
              <w:jc w:val="center"/>
              <w:rPr>
                <w:iCs/>
                <w:lang w:val="en-US"/>
              </w:rPr>
            </w:pPr>
            <w:r w:rsidRPr="006C4203">
              <w:rPr>
                <w:iCs/>
                <w:lang w:val="en-US"/>
              </w:rPr>
              <w:t>Participation of women is encouraged</w:t>
            </w:r>
          </w:p>
        </w:tc>
        <w:tc>
          <w:tcPr>
            <w:tcW w:w="3141" w:type="dxa"/>
            <w:gridSpan w:val="2"/>
            <w:tcBorders>
              <w:left w:val="nil"/>
            </w:tcBorders>
          </w:tcPr>
          <w:p w:rsidR="004E223F" w:rsidRPr="007B5B29" w:rsidRDefault="004E223F" w:rsidP="001232F9">
            <w:pPr>
              <w:spacing w:before="0"/>
              <w:jc w:val="center"/>
              <w:rPr>
                <w:lang w:val="en-US"/>
              </w:rPr>
            </w:pPr>
          </w:p>
        </w:tc>
      </w:tr>
      <w:tr w:rsidR="004E223F" w:rsidRPr="0044318A" w:rsidTr="001232F9">
        <w:trPr>
          <w:cantSplit/>
        </w:trPr>
        <w:tc>
          <w:tcPr>
            <w:tcW w:w="9639" w:type="dxa"/>
            <w:gridSpan w:val="9"/>
            <w:tcBorders>
              <w:top w:val="single" w:sz="6" w:space="0" w:color="auto"/>
              <w:left w:val="single" w:sz="6" w:space="0" w:color="auto"/>
              <w:right w:val="single" w:sz="6" w:space="0" w:color="auto"/>
            </w:tcBorders>
          </w:tcPr>
          <w:p w:rsidR="004E223F" w:rsidRPr="004E223F" w:rsidRDefault="004E223F" w:rsidP="001232F9">
            <w:pPr>
              <w:spacing w:before="80"/>
              <w:rPr>
                <w:sz w:val="18"/>
                <w:szCs w:val="18"/>
                <w:lang w:val="en-US"/>
              </w:rPr>
            </w:pPr>
            <w:r w:rsidRPr="004E223F">
              <w:rPr>
                <w:sz w:val="18"/>
                <w:szCs w:val="18"/>
                <w:lang w:val="en-US"/>
              </w:rPr>
              <w:t>Registration Confirmation I.D. No: ……………………………………………………………………………</w:t>
            </w:r>
            <w:r w:rsidRPr="004E223F">
              <w:rPr>
                <w:sz w:val="18"/>
                <w:szCs w:val="18"/>
                <w:lang w:val="en-US"/>
              </w:rPr>
              <w:br/>
              <w:t>(Note:  It is imperative for fellowship holders to pre-register via the on-line registration form at:</w:t>
            </w:r>
            <w:r w:rsidRPr="004E223F">
              <w:rPr>
                <w:sz w:val="18"/>
                <w:szCs w:val="18"/>
                <w:lang w:val="en-US"/>
              </w:rPr>
              <w:br/>
            </w:r>
            <w:r w:rsidR="009745F8">
              <w:fldChar w:fldCharType="begin"/>
            </w:r>
            <w:r w:rsidR="009745F8" w:rsidRPr="009745F8">
              <w:rPr>
                <w:lang w:val="en-US"/>
              </w:rPr>
              <w:instrText xml:space="preserve"> HYPERLINK "http://itu.int/en/ITU-T/wtsa-12" </w:instrText>
            </w:r>
            <w:r w:rsidR="009745F8">
              <w:fldChar w:fldCharType="separate"/>
            </w:r>
            <w:r w:rsidRPr="004E223F">
              <w:rPr>
                <w:rStyle w:val="Hyperlink"/>
                <w:sz w:val="18"/>
                <w:szCs w:val="18"/>
                <w:lang w:val="en-US"/>
              </w:rPr>
              <w:t>http://itu.int/en/ITU-T/wtsa-12</w:t>
            </w:r>
            <w:r w:rsidR="009745F8">
              <w:rPr>
                <w:rStyle w:val="Hyperlink"/>
                <w:sz w:val="18"/>
                <w:szCs w:val="18"/>
                <w:lang w:val="en-US"/>
              </w:rPr>
              <w:fldChar w:fldCharType="end"/>
            </w:r>
          </w:p>
          <w:p w:rsidR="004E223F" w:rsidRPr="007B5B29" w:rsidRDefault="004E223F" w:rsidP="001232F9">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4E223F" w:rsidRPr="007B5B29" w:rsidRDefault="004E223F" w:rsidP="001232F9">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4E223F" w:rsidRPr="007B5B29" w:rsidRDefault="004E223F" w:rsidP="001232F9">
            <w:pPr>
              <w:tabs>
                <w:tab w:val="clear" w:pos="794"/>
                <w:tab w:val="clear" w:pos="1191"/>
                <w:tab w:val="clear" w:pos="1588"/>
                <w:tab w:val="clear" w:pos="1985"/>
                <w:tab w:val="left" w:pos="3255"/>
              </w:tabs>
              <w:spacing w:before="0"/>
              <w:rPr>
                <w:b/>
                <w:sz w:val="16"/>
                <w:lang w:val="en-US"/>
              </w:rPr>
            </w:pPr>
            <w:r>
              <w:rPr>
                <w:b/>
                <w:sz w:val="16"/>
                <w:lang w:val="en-US"/>
              </w:rPr>
              <w:tab/>
            </w:r>
          </w:p>
          <w:p w:rsidR="004E223F" w:rsidRPr="007B5B29" w:rsidRDefault="004E223F" w:rsidP="001232F9">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4E223F" w:rsidRPr="007B5B29" w:rsidRDefault="004E223F" w:rsidP="001232F9">
            <w:pPr>
              <w:tabs>
                <w:tab w:val="left" w:pos="170"/>
                <w:tab w:val="left" w:pos="1701"/>
                <w:tab w:val="center" w:pos="3828"/>
                <w:tab w:val="center" w:pos="8647"/>
                <w:tab w:val="center" w:pos="9781"/>
                <w:tab w:val="right" w:leader="underscore" w:pos="10773"/>
              </w:tabs>
              <w:spacing w:before="0"/>
              <w:rPr>
                <w:b/>
                <w:sz w:val="16"/>
                <w:lang w:val="en-US"/>
              </w:rPr>
            </w:pPr>
          </w:p>
          <w:p w:rsidR="004E223F" w:rsidRPr="007B5B29" w:rsidRDefault="004E223F" w:rsidP="001232F9">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4E223F" w:rsidRPr="0044318A" w:rsidRDefault="004E223F" w:rsidP="001232F9">
            <w:pPr>
              <w:tabs>
                <w:tab w:val="left" w:pos="170"/>
                <w:tab w:val="left" w:pos="1701"/>
                <w:tab w:val="center" w:pos="3828"/>
                <w:tab w:val="center" w:pos="8647"/>
                <w:tab w:val="center" w:pos="9781"/>
                <w:tab w:val="right" w:leader="underscore" w:pos="10773"/>
              </w:tabs>
              <w:rPr>
                <w:b/>
                <w:sz w:val="16"/>
              </w:rPr>
            </w:pPr>
          </w:p>
        </w:tc>
      </w:tr>
      <w:tr w:rsidR="004E223F" w:rsidRPr="009745F8" w:rsidTr="001232F9">
        <w:trPr>
          <w:cantSplit/>
        </w:trPr>
        <w:tc>
          <w:tcPr>
            <w:tcW w:w="9639" w:type="dxa"/>
            <w:gridSpan w:val="9"/>
            <w:tcBorders>
              <w:left w:val="single" w:sz="6" w:space="0" w:color="auto"/>
              <w:bottom w:val="single" w:sz="6" w:space="0" w:color="auto"/>
              <w:right w:val="single" w:sz="6" w:space="0" w:color="auto"/>
            </w:tcBorders>
          </w:tcPr>
          <w:p w:rsidR="004E223F" w:rsidRPr="004E223F" w:rsidRDefault="004E223F" w:rsidP="001232F9">
            <w:pPr>
              <w:tabs>
                <w:tab w:val="left" w:pos="170"/>
                <w:tab w:val="left" w:pos="1701"/>
                <w:tab w:val="right" w:leader="underscore" w:pos="5954"/>
                <w:tab w:val="left" w:pos="6521"/>
                <w:tab w:val="right" w:leader="underscore" w:pos="10773"/>
              </w:tabs>
              <w:rPr>
                <w:b/>
                <w:sz w:val="16"/>
                <w:lang w:val="en-US"/>
              </w:rPr>
            </w:pPr>
            <w:r w:rsidRPr="004E223F">
              <w:rPr>
                <w:b/>
                <w:sz w:val="16"/>
                <w:lang w:val="en-US"/>
              </w:rPr>
              <w:t xml:space="preserve">Address: </w:t>
            </w:r>
            <w:r w:rsidRPr="004E223F">
              <w:rPr>
                <w:b/>
                <w:sz w:val="16"/>
                <w:lang w:val="en-US"/>
              </w:rPr>
              <w:tab/>
              <w:t>____________________________________________________________________________________________________</w:t>
            </w:r>
          </w:p>
          <w:p w:rsidR="004E223F" w:rsidRPr="004E223F" w:rsidRDefault="004E223F" w:rsidP="001232F9">
            <w:pPr>
              <w:tabs>
                <w:tab w:val="left" w:pos="170"/>
                <w:tab w:val="left" w:pos="1701"/>
                <w:tab w:val="right" w:leader="underscore" w:pos="5954"/>
                <w:tab w:val="left" w:pos="6521"/>
                <w:tab w:val="right" w:leader="underscore" w:pos="10773"/>
              </w:tabs>
              <w:spacing w:before="180"/>
              <w:ind w:left="170" w:hanging="170"/>
              <w:rPr>
                <w:b/>
                <w:sz w:val="16"/>
                <w:lang w:val="en-US"/>
              </w:rPr>
            </w:pPr>
            <w:r w:rsidRPr="004E223F">
              <w:rPr>
                <w:b/>
                <w:sz w:val="16"/>
                <w:lang w:val="en-US"/>
              </w:rPr>
              <w:t>______________________________________________________________________________________________________________</w:t>
            </w:r>
          </w:p>
          <w:p w:rsidR="004E223F" w:rsidRPr="004E223F" w:rsidRDefault="004E223F" w:rsidP="001232F9">
            <w:pPr>
              <w:tabs>
                <w:tab w:val="left" w:pos="170"/>
                <w:tab w:val="left" w:pos="1701"/>
                <w:tab w:val="right" w:leader="underscore" w:pos="5954"/>
                <w:tab w:val="left" w:pos="6521"/>
                <w:tab w:val="right" w:leader="underscore" w:pos="10773"/>
              </w:tabs>
              <w:ind w:left="170" w:hanging="170"/>
              <w:rPr>
                <w:b/>
                <w:sz w:val="16"/>
                <w:lang w:val="en-US"/>
              </w:rPr>
            </w:pPr>
          </w:p>
          <w:p w:rsidR="004E223F" w:rsidRPr="007B5B29" w:rsidRDefault="004E223F" w:rsidP="001232F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4E223F" w:rsidRPr="007B5B29" w:rsidRDefault="004E223F" w:rsidP="001232F9">
            <w:pPr>
              <w:tabs>
                <w:tab w:val="left" w:pos="170"/>
                <w:tab w:val="left" w:pos="1701"/>
                <w:tab w:val="center" w:pos="3828"/>
                <w:tab w:val="center" w:pos="8647"/>
                <w:tab w:val="center" w:pos="9781"/>
                <w:tab w:val="right" w:leader="underscore" w:pos="10773"/>
              </w:tabs>
              <w:spacing w:before="80"/>
              <w:rPr>
                <w:b/>
                <w:sz w:val="16"/>
                <w:lang w:val="en-US"/>
              </w:rPr>
            </w:pPr>
          </w:p>
          <w:p w:rsidR="004E223F" w:rsidRPr="007B5B29" w:rsidRDefault="004E223F" w:rsidP="001232F9">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4E223F" w:rsidRPr="007B5B29" w:rsidRDefault="004E223F" w:rsidP="001232F9">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4E223F" w:rsidRPr="007B5B29" w:rsidRDefault="004E223F" w:rsidP="001232F9">
            <w:pPr>
              <w:tabs>
                <w:tab w:val="left" w:pos="170"/>
                <w:tab w:val="left" w:pos="1701"/>
                <w:tab w:val="right" w:leader="underscore" w:pos="4820"/>
                <w:tab w:val="left" w:pos="5245"/>
                <w:tab w:val="left" w:pos="7230"/>
                <w:tab w:val="right" w:leader="underscore" w:pos="10773"/>
              </w:tabs>
              <w:spacing w:before="0"/>
              <w:rPr>
                <w:b/>
                <w:sz w:val="16"/>
                <w:lang w:val="en-US"/>
              </w:rPr>
            </w:pPr>
          </w:p>
          <w:p w:rsidR="004E223F" w:rsidRPr="004E223F" w:rsidRDefault="004E223F" w:rsidP="001232F9">
            <w:pPr>
              <w:tabs>
                <w:tab w:val="left" w:pos="170"/>
                <w:tab w:val="left" w:pos="1701"/>
                <w:tab w:val="right" w:leader="underscore" w:pos="4820"/>
                <w:tab w:val="left" w:pos="5245"/>
                <w:tab w:val="left" w:pos="7230"/>
                <w:tab w:val="right" w:leader="underscore" w:pos="10773"/>
              </w:tabs>
              <w:spacing w:before="80"/>
              <w:rPr>
                <w:b/>
                <w:sz w:val="16"/>
                <w:lang w:val="en-US"/>
              </w:rPr>
            </w:pPr>
            <w:r w:rsidRPr="004E223F">
              <w:rPr>
                <w:b/>
                <w:sz w:val="16"/>
                <w:lang w:val="en-US"/>
              </w:rPr>
              <w:t>Nationality: __________________________________________   Passport number: ________________________________________</w:t>
            </w:r>
          </w:p>
          <w:p w:rsidR="004E223F" w:rsidRPr="007B5B29" w:rsidRDefault="004E223F" w:rsidP="001232F9">
            <w:pPr>
              <w:tabs>
                <w:tab w:val="left" w:pos="170"/>
                <w:tab w:val="left" w:pos="1850"/>
                <w:tab w:val="left" w:pos="3693"/>
                <w:tab w:val="left" w:pos="4543"/>
                <w:tab w:val="left" w:pos="7378"/>
                <w:tab w:val="left" w:pos="9079"/>
              </w:tabs>
              <w:spacing w:before="0"/>
              <w:rPr>
                <w:b/>
                <w:sz w:val="16"/>
                <w:lang w:val="en-US"/>
              </w:rPr>
            </w:pPr>
          </w:p>
          <w:p w:rsidR="004E223F" w:rsidRPr="004E223F" w:rsidRDefault="004E223F" w:rsidP="001232F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4E223F">
              <w:rPr>
                <w:b/>
                <w:sz w:val="16"/>
                <w:lang w:val="en-US"/>
              </w:rPr>
              <w:t>Date of issue: ___________________   In (place)</w:t>
            </w:r>
            <w:r w:rsidRPr="004E223F">
              <w:rPr>
                <w:b/>
                <w:sz w:val="16"/>
                <w:lang w:val="en-US"/>
              </w:rPr>
              <w:tab/>
              <w:t>: _____________________________Valid until (date): _______________________</w:t>
            </w:r>
          </w:p>
          <w:p w:rsidR="004E223F" w:rsidRPr="007B5B29" w:rsidRDefault="004E223F" w:rsidP="001232F9">
            <w:pPr>
              <w:tabs>
                <w:tab w:val="left" w:pos="170"/>
                <w:tab w:val="left" w:pos="1850"/>
                <w:tab w:val="left" w:pos="3693"/>
                <w:tab w:val="left" w:pos="4543"/>
                <w:tab w:val="left" w:pos="7378"/>
                <w:tab w:val="left" w:pos="9079"/>
                <w:tab w:val="right" w:leader="underscore" w:pos="10773"/>
              </w:tabs>
              <w:rPr>
                <w:b/>
                <w:sz w:val="16"/>
                <w:lang w:val="en-US"/>
              </w:rPr>
            </w:pPr>
          </w:p>
        </w:tc>
      </w:tr>
      <w:tr w:rsidR="004E223F" w:rsidRPr="00C448E0" w:rsidTr="001232F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4E223F" w:rsidRPr="00C448E0" w:rsidRDefault="004E223F" w:rsidP="001232F9">
            <w:pPr>
              <w:jc w:val="center"/>
              <w:rPr>
                <w:b/>
                <w:bCs/>
                <w:sz w:val="20"/>
              </w:rPr>
            </w:pPr>
            <w:proofErr w:type="spellStart"/>
            <w:r w:rsidRPr="00C448E0">
              <w:rPr>
                <w:b/>
                <w:bCs/>
                <w:sz w:val="20"/>
              </w:rPr>
              <w:t>Please</w:t>
            </w:r>
            <w:proofErr w:type="spellEnd"/>
            <w:r w:rsidRPr="00C448E0">
              <w:rPr>
                <w:b/>
                <w:bCs/>
                <w:sz w:val="20"/>
              </w:rPr>
              <w:t xml:space="preserve"> </w:t>
            </w:r>
            <w:proofErr w:type="spellStart"/>
            <w:r w:rsidRPr="00C448E0">
              <w:rPr>
                <w:b/>
                <w:bCs/>
                <w:sz w:val="20"/>
              </w:rPr>
              <w:t>select</w:t>
            </w:r>
            <w:proofErr w:type="spellEnd"/>
            <w:r w:rsidRPr="00C448E0">
              <w:rPr>
                <w:b/>
                <w:bCs/>
                <w:sz w:val="20"/>
              </w:rPr>
              <w:t xml:space="preserve">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4E223F" w:rsidRPr="009745F8" w:rsidTr="001232F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E223F" w:rsidRPr="004E223F" w:rsidRDefault="004E223F" w:rsidP="004E223F">
            <w:pPr>
              <w:numPr>
                <w:ilvl w:val="0"/>
                <w:numId w:val="3"/>
              </w:numPr>
              <w:overflowPunct/>
              <w:autoSpaceDE/>
              <w:autoSpaceDN/>
              <w:adjustRightInd/>
              <w:ind w:left="714" w:hanging="357"/>
              <w:textAlignment w:val="auto"/>
              <w:rPr>
                <w:b/>
                <w:sz w:val="20"/>
                <w:lang w:val="en-US"/>
              </w:rPr>
            </w:pPr>
            <w:r w:rsidRPr="004E223F">
              <w:rPr>
                <w:b/>
                <w:bCs/>
                <w:sz w:val="20"/>
                <w:lang w:val="en-US"/>
              </w:rPr>
              <w:t>□</w:t>
            </w:r>
            <w:proofErr w:type="gramStart"/>
            <w:r w:rsidRPr="004E223F">
              <w:rPr>
                <w:b/>
                <w:bCs/>
                <w:sz w:val="20"/>
                <w:lang w:val="en-US"/>
              </w:rPr>
              <w:t xml:space="preserve">  </w:t>
            </w:r>
            <w:r w:rsidRPr="004E223F">
              <w:rPr>
                <w:sz w:val="20"/>
                <w:lang w:val="en-US"/>
              </w:rPr>
              <w:t>One</w:t>
            </w:r>
            <w:proofErr w:type="gramEnd"/>
            <w:r w:rsidRPr="004E223F">
              <w:rPr>
                <w:sz w:val="20"/>
                <w:lang w:val="en-US"/>
              </w:rPr>
              <w:t xml:space="preserve"> full fellowship     or </w:t>
            </w:r>
            <w:r w:rsidRPr="004E223F">
              <w:rPr>
                <w:b/>
                <w:bCs/>
                <w:sz w:val="20"/>
                <w:lang w:val="en-US"/>
              </w:rPr>
              <w:t>       □ t</w:t>
            </w:r>
            <w:r w:rsidRPr="004E223F">
              <w:rPr>
                <w:sz w:val="20"/>
                <w:lang w:val="en-US"/>
              </w:rPr>
              <w:t>wo partial fellowships (per eligible country).</w:t>
            </w:r>
          </w:p>
        </w:tc>
      </w:tr>
      <w:tr w:rsidR="004E223F" w:rsidRPr="009745F8" w:rsidTr="001232F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E223F" w:rsidRPr="004E223F" w:rsidRDefault="004E223F" w:rsidP="004E223F">
            <w:pPr>
              <w:numPr>
                <w:ilvl w:val="0"/>
                <w:numId w:val="3"/>
              </w:numPr>
              <w:overflowPunct/>
              <w:autoSpaceDE/>
              <w:autoSpaceDN/>
              <w:adjustRightInd/>
              <w:spacing w:beforeLines="40" w:before="96"/>
              <w:textAlignment w:val="auto"/>
              <w:rPr>
                <w:sz w:val="20"/>
                <w:lang w:val="en-US"/>
              </w:rPr>
            </w:pPr>
            <w:r w:rsidRPr="004E223F">
              <w:rPr>
                <w:sz w:val="20"/>
                <w:lang w:val="en-US"/>
              </w:rPr>
              <w:t>In case of two partial fellowships, chose one of the following:</w:t>
            </w:r>
          </w:p>
        </w:tc>
      </w:tr>
      <w:tr w:rsidR="004E223F" w:rsidRPr="009745F8" w:rsidTr="001232F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E223F" w:rsidRPr="004E223F" w:rsidRDefault="004E223F" w:rsidP="001232F9">
            <w:pPr>
              <w:rPr>
                <w:b/>
                <w:bCs/>
                <w:sz w:val="20"/>
                <w:lang w:val="en-US"/>
              </w:rPr>
            </w:pPr>
            <w:r w:rsidRPr="004E223F">
              <w:rPr>
                <w:b/>
                <w:bCs/>
                <w:sz w:val="20"/>
                <w:lang w:val="en-US"/>
              </w:rPr>
              <w:tab/>
            </w:r>
            <w:r w:rsidRPr="004E223F">
              <w:rPr>
                <w:b/>
                <w:bCs/>
                <w:sz w:val="20"/>
                <w:lang w:val="en-US"/>
              </w:rPr>
              <w:tab/>
              <w:t>□ Economy class air ticket (duty station / Dubai / duty station).</w:t>
            </w:r>
          </w:p>
          <w:p w:rsidR="004E223F" w:rsidRPr="004E223F" w:rsidRDefault="004E223F" w:rsidP="001232F9">
            <w:pPr>
              <w:spacing w:before="0"/>
              <w:ind w:left="357"/>
              <w:rPr>
                <w:b/>
                <w:bCs/>
                <w:sz w:val="20"/>
                <w:lang w:val="en-US"/>
              </w:rPr>
            </w:pPr>
            <w:r w:rsidRPr="004E223F">
              <w:rPr>
                <w:b/>
                <w:bCs/>
                <w:sz w:val="20"/>
                <w:lang w:val="en-US"/>
              </w:rPr>
              <w:tab/>
            </w:r>
            <w:r w:rsidRPr="004E223F">
              <w:rPr>
                <w:b/>
                <w:bCs/>
                <w:sz w:val="20"/>
                <w:lang w:val="en-US"/>
              </w:rPr>
              <w:tab/>
              <w:t>□ Daily subsistence allowance intended to cover accommodation, meals &amp; misc. expenses.</w:t>
            </w:r>
          </w:p>
        </w:tc>
      </w:tr>
      <w:tr w:rsidR="004E223F" w:rsidRPr="009745F8" w:rsidTr="001232F9">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4E223F" w:rsidRPr="004E223F" w:rsidRDefault="004E223F" w:rsidP="001232F9">
            <w:pPr>
              <w:spacing w:before="0"/>
              <w:rPr>
                <w:lang w:val="en-US"/>
              </w:rPr>
            </w:pPr>
          </w:p>
        </w:tc>
      </w:tr>
      <w:tr w:rsidR="004E223F" w:rsidRPr="007B5B29" w:rsidTr="001232F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4E223F" w:rsidRPr="00E86939" w:rsidRDefault="004E223F" w:rsidP="001232F9">
            <w:pPr>
              <w:spacing w:before="60"/>
              <w:rPr>
                <w:b/>
                <w:bCs/>
                <w:sz w:val="16"/>
                <w:lang w:val="en-US"/>
              </w:rPr>
            </w:pPr>
            <w:r w:rsidRPr="00E86939">
              <w:rPr>
                <w:b/>
                <w:bCs/>
                <w:sz w:val="16"/>
                <w:lang w:val="en-US"/>
              </w:rPr>
              <w:t>Signature of fellowship candidate:</w:t>
            </w:r>
          </w:p>
          <w:p w:rsidR="004E223F" w:rsidRPr="007B5B29" w:rsidRDefault="004E223F" w:rsidP="001232F9">
            <w:pPr>
              <w:spacing w:before="60"/>
            </w:pPr>
          </w:p>
        </w:tc>
        <w:tc>
          <w:tcPr>
            <w:tcW w:w="3260" w:type="dxa"/>
            <w:gridSpan w:val="3"/>
          </w:tcPr>
          <w:p w:rsidR="004E223F" w:rsidRPr="00E86939" w:rsidRDefault="004E223F" w:rsidP="001232F9">
            <w:pPr>
              <w:spacing w:before="60"/>
              <w:rPr>
                <w:sz w:val="16"/>
                <w:szCs w:val="16"/>
              </w:rPr>
            </w:pPr>
          </w:p>
          <w:p w:rsidR="004E223F" w:rsidRPr="007B5B29" w:rsidRDefault="004E223F" w:rsidP="001232F9">
            <w:pPr>
              <w:spacing w:before="60"/>
            </w:pPr>
            <w:r w:rsidRPr="00E86939">
              <w:rPr>
                <w:b/>
                <w:bCs/>
                <w:sz w:val="16"/>
                <w:lang w:val="en-US"/>
              </w:rPr>
              <w:t>Date:</w:t>
            </w:r>
          </w:p>
        </w:tc>
      </w:tr>
      <w:tr w:rsidR="004E223F" w:rsidRPr="009745F8" w:rsidTr="001232F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4E223F" w:rsidRPr="00E86939" w:rsidRDefault="004E223F" w:rsidP="001232F9">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4E223F" w:rsidRPr="004E223F" w:rsidRDefault="004E223F" w:rsidP="001232F9">
            <w:pPr>
              <w:rPr>
                <w:lang w:val="en-US"/>
              </w:rPr>
            </w:pPr>
            <w:r w:rsidRPr="004E223F">
              <w:rPr>
                <w:b/>
                <w:bCs/>
                <w:sz w:val="16"/>
                <w:szCs w:val="16"/>
                <w:lang w:val="en-US"/>
              </w:rPr>
              <w:t>N.B. IT IS IMPERATIVE THAT FELLOWS BE PRESENT FROM THE FIRST DAY TO THE END OF THE MEETING.</w:t>
            </w:r>
          </w:p>
        </w:tc>
      </w:tr>
      <w:tr w:rsidR="004E223F" w:rsidRPr="007B5B29" w:rsidTr="001232F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4E223F" w:rsidRPr="007B5B29" w:rsidRDefault="004E223F" w:rsidP="001232F9">
            <w:pPr>
              <w:spacing w:after="120"/>
            </w:pPr>
            <w:r w:rsidRPr="00E86939">
              <w:rPr>
                <w:b/>
                <w:bCs/>
                <w:sz w:val="16"/>
                <w:lang w:val="en-US"/>
              </w:rPr>
              <w:t>Signature</w:t>
            </w:r>
          </w:p>
        </w:tc>
        <w:tc>
          <w:tcPr>
            <w:tcW w:w="3260" w:type="dxa"/>
            <w:gridSpan w:val="3"/>
          </w:tcPr>
          <w:p w:rsidR="004E223F" w:rsidRPr="007B5B29" w:rsidRDefault="004E223F" w:rsidP="001232F9">
            <w:r w:rsidRPr="00E86939">
              <w:rPr>
                <w:b/>
                <w:bCs/>
                <w:sz w:val="16"/>
                <w:lang w:val="en-US"/>
              </w:rPr>
              <w:t>Date</w:t>
            </w:r>
          </w:p>
        </w:tc>
      </w:tr>
    </w:tbl>
    <w:p w:rsidR="004E223F" w:rsidRPr="004E223F" w:rsidRDefault="004E223F" w:rsidP="004E223F">
      <w:pPr>
        <w:spacing w:before="0"/>
        <w:jc w:val="center"/>
      </w:pPr>
      <w:r>
        <w:t>______________</w:t>
      </w:r>
    </w:p>
    <w:sectPr w:rsidR="004E223F" w:rsidRPr="004E223F" w:rsidSect="00CE171A">
      <w:type w:val="oddPage"/>
      <w:pgSz w:w="11907" w:h="16840" w:code="9"/>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2D3" w:rsidRDefault="009342D3">
      <w:r>
        <w:separator/>
      </w:r>
    </w:p>
  </w:endnote>
  <w:endnote w:type="continuationSeparator" w:id="0">
    <w:p w:rsidR="009342D3" w:rsidRDefault="0093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1A" w:rsidRPr="00F015DA" w:rsidRDefault="0071330E" w:rsidP="00961AAB">
    <w:pPr>
      <w:pStyle w:val="Footer"/>
      <w:rPr>
        <w:sz w:val="16"/>
        <w:szCs w:val="16"/>
        <w:lang w:val="fr-FR"/>
      </w:rPr>
    </w:pPr>
    <w:r w:rsidRPr="00F015DA">
      <w:rPr>
        <w:sz w:val="16"/>
        <w:szCs w:val="16"/>
        <w:lang w:val="fr-FR"/>
      </w:rPr>
      <w:t>itu-t\bureau\circ\252s.doc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CE171A" w:rsidRPr="003D673B">
      <w:tc>
        <w:tcPr>
          <w:tcW w:w="1985" w:type="dxa"/>
          <w:tcBorders>
            <w:top w:val="single" w:sz="6" w:space="0" w:color="auto"/>
            <w:left w:val="nil"/>
            <w:bottom w:val="nil"/>
            <w:right w:val="nil"/>
          </w:tcBorders>
        </w:tcPr>
        <w:p w:rsidR="00CE171A" w:rsidRDefault="00CE171A">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CE171A" w:rsidRDefault="00CE171A" w:rsidP="004E223F">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CE171A" w:rsidRDefault="00CE171A">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CE171A" w:rsidRDefault="00CE171A"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CE171A">
      <w:tc>
        <w:tcPr>
          <w:tcW w:w="1985" w:type="dxa"/>
        </w:tcPr>
        <w:p w:rsidR="00CE171A" w:rsidRDefault="00CE171A">
          <w:pPr>
            <w:pStyle w:val="FirstFooter"/>
            <w:rPr>
              <w:rFonts w:ascii="Futura Lt BT" w:hAnsi="Futura Lt BT"/>
            </w:rPr>
          </w:pPr>
          <w:r>
            <w:rPr>
              <w:rFonts w:ascii="Futura Lt BT" w:hAnsi="Futura Lt BT"/>
            </w:rPr>
            <w:t>CH-1211 Ginebra 20</w:t>
          </w:r>
        </w:p>
      </w:tc>
      <w:tc>
        <w:tcPr>
          <w:tcW w:w="3119" w:type="dxa"/>
        </w:tcPr>
        <w:p w:rsidR="00CE171A" w:rsidRDefault="00CE171A">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CE171A" w:rsidRDefault="00CE171A">
          <w:pPr>
            <w:pStyle w:val="FirstFooter"/>
            <w:rPr>
              <w:rFonts w:ascii="Futura Lt BT" w:hAnsi="Futura Lt BT"/>
            </w:rPr>
          </w:pPr>
          <w:r>
            <w:rPr>
              <w:rFonts w:ascii="Futura Lt BT" w:hAnsi="Futura Lt BT"/>
            </w:rPr>
            <w:t>Telegrama ITU GENEVE</w:t>
          </w:r>
        </w:p>
      </w:tc>
      <w:tc>
        <w:tcPr>
          <w:tcW w:w="2304" w:type="dxa"/>
        </w:tcPr>
        <w:p w:rsidR="00CE171A" w:rsidRDefault="00CE171A" w:rsidP="008505BD">
          <w:pPr>
            <w:pStyle w:val="FirstFooter"/>
            <w:tabs>
              <w:tab w:val="right" w:pos="1956"/>
            </w:tabs>
            <w:ind w:right="70"/>
            <w:rPr>
              <w:rFonts w:ascii="Futura Lt BT" w:hAnsi="Futura Lt BT"/>
            </w:rPr>
          </w:pPr>
          <w:r>
            <w:rPr>
              <w:rFonts w:ascii="Futura Lt BT" w:hAnsi="Futura Lt BT"/>
            </w:rPr>
            <w:tab/>
            <w:t>www.itu.int</w:t>
          </w:r>
        </w:p>
      </w:tc>
    </w:tr>
    <w:tr w:rsidR="00CE171A">
      <w:tc>
        <w:tcPr>
          <w:tcW w:w="1985" w:type="dxa"/>
        </w:tcPr>
        <w:p w:rsidR="00CE171A" w:rsidRDefault="00CE171A">
          <w:pPr>
            <w:pStyle w:val="FirstFooter"/>
            <w:rPr>
              <w:rFonts w:ascii="Futura Lt BT" w:hAnsi="Futura Lt BT"/>
            </w:rPr>
          </w:pPr>
          <w:r>
            <w:rPr>
              <w:rFonts w:ascii="Futura Lt BT" w:hAnsi="Futura Lt BT"/>
            </w:rPr>
            <w:t>Suiza</w:t>
          </w:r>
        </w:p>
      </w:tc>
      <w:tc>
        <w:tcPr>
          <w:tcW w:w="3119" w:type="dxa"/>
        </w:tcPr>
        <w:p w:rsidR="00CE171A" w:rsidRDefault="00CE171A">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CE171A" w:rsidRDefault="00CE171A">
          <w:pPr>
            <w:pStyle w:val="FirstFooter"/>
            <w:rPr>
              <w:rFonts w:ascii="Futura Lt BT" w:hAnsi="Futura Lt BT"/>
            </w:rPr>
          </w:pPr>
        </w:p>
      </w:tc>
      <w:tc>
        <w:tcPr>
          <w:tcW w:w="2304" w:type="dxa"/>
        </w:tcPr>
        <w:p w:rsidR="00CE171A" w:rsidRDefault="00CE171A">
          <w:pPr>
            <w:pStyle w:val="FirstFooter"/>
            <w:rPr>
              <w:rFonts w:ascii="Futura Lt BT" w:hAnsi="Futura Lt BT"/>
            </w:rPr>
          </w:pPr>
        </w:p>
      </w:tc>
    </w:tr>
  </w:tbl>
  <w:p w:rsidR="00CE171A" w:rsidRPr="004E223F" w:rsidRDefault="00CE171A" w:rsidP="008505BD">
    <w:pPr>
      <w:pStyle w:val="Footer"/>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5DA" w:rsidRDefault="00F015DA" w:rsidP="00F015DA">
    <w:pPr>
      <w:pStyle w:val="Footer"/>
      <w:rPr>
        <w:sz w:val="16"/>
        <w:szCs w:val="16"/>
        <w:lang w:val="en-US"/>
      </w:rPr>
    </w:pPr>
  </w:p>
  <w:p w:rsidR="00F015DA" w:rsidRPr="00F015DA" w:rsidRDefault="00F015DA" w:rsidP="00F015DA">
    <w:pPr>
      <w:pStyle w:val="Footer"/>
      <w:rPr>
        <w:sz w:val="16"/>
        <w:szCs w:val="16"/>
        <w:lang w:val="fr-FR"/>
      </w:rPr>
    </w:pPr>
    <w:r w:rsidRPr="00F015DA">
      <w:rPr>
        <w:sz w:val="16"/>
        <w:szCs w:val="16"/>
        <w:lang w:val="fr-FR"/>
      </w:rPr>
      <w:t>itu-t\bureau\circ\252s.doc</w:t>
    </w:r>
  </w:p>
  <w:p w:rsidR="00CE171A" w:rsidRPr="00961AAB" w:rsidRDefault="00CE171A" w:rsidP="00961AAB">
    <w:pPr>
      <w:pStyle w:val="Footer"/>
      <w:rPr>
        <w:sz w:val="16"/>
        <w:szCs w:val="16"/>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1A" w:rsidRDefault="00CE171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1A" w:rsidRDefault="00CE171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1A" w:rsidRPr="00961AAB" w:rsidRDefault="00CE171A" w:rsidP="00961AAB">
    <w:pPr>
      <w:pStyle w:val="Footer"/>
      <w:rPr>
        <w:sz w:val="16"/>
        <w:szCs w:val="16"/>
        <w:lang w:val="fr-CH"/>
      </w:rPr>
    </w:pPr>
    <w:r w:rsidRPr="009A0BA0">
      <w:rPr>
        <w:sz w:val="16"/>
        <w:szCs w:val="16"/>
      </w:rPr>
      <w:fldChar w:fldCharType="begin"/>
    </w:r>
    <w:r w:rsidRPr="009A0BA0">
      <w:rPr>
        <w:sz w:val="16"/>
        <w:szCs w:val="16"/>
        <w:lang w:val="fr-CH"/>
      </w:rPr>
      <w:instrText xml:space="preserve"> FILENAME \p  \* MERGEFORMAT </w:instrText>
    </w:r>
    <w:r w:rsidRPr="009A0BA0">
      <w:rPr>
        <w:sz w:val="16"/>
        <w:szCs w:val="16"/>
      </w:rPr>
      <w:fldChar w:fldCharType="separate"/>
    </w:r>
    <w:r w:rsidR="00E85DA1">
      <w:rPr>
        <w:noProof/>
        <w:sz w:val="16"/>
        <w:szCs w:val="16"/>
        <w:lang w:val="fr-CH"/>
      </w:rPr>
      <w:t>P:\ESP\ITU-T\BUREAU\CIRC\200\252S.docx</w:t>
    </w:r>
    <w:r w:rsidRPr="009A0BA0">
      <w:rPr>
        <w:noProof/>
        <w:sz w:val="16"/>
        <w:szCs w:val="16"/>
      </w:rPr>
      <w:fldChar w:fldCharType="end"/>
    </w:r>
    <w:r w:rsidRPr="009A0BA0">
      <w:rPr>
        <w:noProof/>
        <w:sz w:val="16"/>
        <w:szCs w:val="16"/>
        <w:lang w:val="fr-CH"/>
      </w:rPr>
      <w:t xml:space="preserve"> (</w:t>
    </w:r>
    <w:r>
      <w:rPr>
        <w:noProof/>
        <w:sz w:val="16"/>
        <w:szCs w:val="16"/>
        <w:lang w:val="fr-CH"/>
      </w:rPr>
      <w:t>320577</w:t>
    </w:r>
    <w:r w:rsidRPr="009A0BA0">
      <w:rPr>
        <w:noProof/>
        <w:sz w:val="16"/>
        <w:szCs w:val="16"/>
        <w:lang w:val="fr-CH"/>
      </w:rPr>
      <w:t>)</w:t>
    </w:r>
    <w:r w:rsidRPr="009A0BA0">
      <w:rPr>
        <w:sz w:val="16"/>
        <w:szCs w:val="16"/>
        <w:lang w:val="fr-CH"/>
      </w:rPr>
      <w:tab/>
    </w:r>
    <w:r w:rsidRPr="009A0BA0">
      <w:rPr>
        <w:sz w:val="16"/>
        <w:szCs w:val="16"/>
      </w:rPr>
      <w:fldChar w:fldCharType="begin"/>
    </w:r>
    <w:r w:rsidRPr="009A0BA0">
      <w:rPr>
        <w:sz w:val="16"/>
        <w:szCs w:val="16"/>
      </w:rPr>
      <w:instrText xml:space="preserve"> SAVEDATE \@ DD.MM.YY </w:instrText>
    </w:r>
    <w:r w:rsidRPr="009A0BA0">
      <w:rPr>
        <w:sz w:val="16"/>
        <w:szCs w:val="16"/>
      </w:rPr>
      <w:fldChar w:fldCharType="separate"/>
    </w:r>
    <w:r w:rsidR="009745F8">
      <w:rPr>
        <w:noProof/>
        <w:sz w:val="16"/>
        <w:szCs w:val="16"/>
      </w:rPr>
      <w:t>28.02.12</w:t>
    </w:r>
    <w:r w:rsidRPr="009A0BA0">
      <w:rPr>
        <w:sz w:val="16"/>
        <w:szCs w:val="16"/>
      </w:rPr>
      <w:fldChar w:fldCharType="end"/>
    </w:r>
    <w:r w:rsidRPr="009A0BA0">
      <w:rPr>
        <w:sz w:val="16"/>
        <w:szCs w:val="16"/>
        <w:lang w:val="fr-CH"/>
      </w:rPr>
      <w:tab/>
    </w:r>
    <w:r w:rsidRPr="009A0BA0">
      <w:rPr>
        <w:sz w:val="16"/>
        <w:szCs w:val="16"/>
      </w:rPr>
      <w:fldChar w:fldCharType="begin"/>
    </w:r>
    <w:r w:rsidRPr="009A0BA0">
      <w:rPr>
        <w:sz w:val="16"/>
        <w:szCs w:val="16"/>
      </w:rPr>
      <w:instrText xml:space="preserve"> PRINTDATE \@ DD.MM.YY </w:instrText>
    </w:r>
    <w:r w:rsidRPr="009A0BA0">
      <w:rPr>
        <w:sz w:val="16"/>
        <w:szCs w:val="16"/>
      </w:rPr>
      <w:fldChar w:fldCharType="separate"/>
    </w:r>
    <w:r w:rsidR="00E85DA1">
      <w:rPr>
        <w:noProof/>
        <w:sz w:val="16"/>
        <w:szCs w:val="16"/>
      </w:rPr>
      <w:t>22.02.12</w:t>
    </w:r>
    <w:r w:rsidRPr="009A0BA0">
      <w:rPr>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1A" w:rsidRPr="00F015DA" w:rsidRDefault="00F015DA" w:rsidP="00961AAB">
    <w:pPr>
      <w:pStyle w:val="Footer"/>
      <w:rPr>
        <w:sz w:val="16"/>
        <w:szCs w:val="16"/>
        <w:lang w:val="fr-FR"/>
      </w:rPr>
    </w:pPr>
    <w:r w:rsidRPr="00F015DA">
      <w:rPr>
        <w:sz w:val="16"/>
        <w:szCs w:val="16"/>
        <w:lang w:val="fr-FR"/>
      </w:rPr>
      <w:t>ITU-T\BUREAU\CIRC\252S.DOC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2D3" w:rsidRDefault="009342D3">
      <w:r>
        <w:t>____________________</w:t>
      </w:r>
    </w:p>
  </w:footnote>
  <w:footnote w:type="continuationSeparator" w:id="0">
    <w:p w:rsidR="009342D3" w:rsidRDefault="00934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1A" w:rsidRPr="00303D62" w:rsidRDefault="00CE171A">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9745F8">
      <w:rPr>
        <w:rStyle w:val="PageNumber"/>
        <w:noProof/>
        <w:sz w:val="18"/>
        <w:szCs w:val="18"/>
      </w:rPr>
      <w:t>4</w:t>
    </w:r>
    <w:r w:rsidRPr="00303D62">
      <w:rPr>
        <w:rStyle w:val="PageNumber"/>
        <w:sz w:val="18"/>
        <w:szCs w:val="18"/>
      </w:rPr>
      <w:fldChar w:fldCharType="end"/>
    </w:r>
    <w:r w:rsidRPr="00303D6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1A" w:rsidRDefault="00CE17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1A" w:rsidRPr="00126942" w:rsidRDefault="00CE171A" w:rsidP="001232F9">
    <w:pPr>
      <w:pStyle w:val="Header"/>
      <w:rPr>
        <w:rStyle w:val="PageNumber"/>
        <w:lang w:val="en-US"/>
      </w:rPr>
    </w:pPr>
    <w:r>
      <w:rPr>
        <w:rStyle w:val="PageNumber"/>
        <w:lang w:val="en-US"/>
      </w:rPr>
      <w:t>-</w:t>
    </w:r>
    <w:r>
      <w:rPr>
        <w:rStyle w:val="PageNumber"/>
      </w:rPr>
      <w:fldChar w:fldCharType="begin"/>
    </w:r>
    <w:r>
      <w:rPr>
        <w:rStyle w:val="PageNumber"/>
      </w:rPr>
      <w:instrText xml:space="preserve"> PAGE </w:instrText>
    </w:r>
    <w:r>
      <w:rPr>
        <w:rStyle w:val="PageNumber"/>
      </w:rPr>
      <w:fldChar w:fldCharType="separate"/>
    </w:r>
    <w:r w:rsidR="009745F8">
      <w:rPr>
        <w:rStyle w:val="PageNumber"/>
        <w:noProof/>
      </w:rPr>
      <w:t>6</w:t>
    </w:r>
    <w:r>
      <w:rPr>
        <w:rStyle w:val="PageNumber"/>
      </w:rPr>
      <w:fldChar w:fldCharType="end"/>
    </w:r>
    <w:r>
      <w:rPr>
        <w:rStyle w:val="PageNumber"/>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1A" w:rsidRPr="004027E3" w:rsidRDefault="00CE171A" w:rsidP="001232F9">
    <w:pPr>
      <w:pStyle w:val="Header"/>
    </w:pPr>
    <w:r w:rsidRPr="004027E3">
      <w:t>-</w:t>
    </w:r>
    <w:r w:rsidRPr="004027E3">
      <w:rPr>
        <w:rStyle w:val="PageNumber"/>
      </w:rPr>
      <w:fldChar w:fldCharType="begin"/>
    </w:r>
    <w:r w:rsidRPr="004027E3">
      <w:rPr>
        <w:rStyle w:val="PageNumber"/>
      </w:rPr>
      <w:instrText xml:space="preserve"> PAGE </w:instrText>
    </w:r>
    <w:r w:rsidRPr="004027E3">
      <w:rPr>
        <w:rStyle w:val="PageNumber"/>
      </w:rPr>
      <w:fldChar w:fldCharType="separate"/>
    </w:r>
    <w:r w:rsidR="009745F8">
      <w:rPr>
        <w:rStyle w:val="PageNumber"/>
        <w:noProof/>
      </w:rPr>
      <w:t>11</w:t>
    </w:r>
    <w:r w:rsidRPr="004027E3">
      <w:rPr>
        <w:rStyle w:val="PageNumber"/>
      </w:rPr>
      <w:fldChar w:fldCharType="end"/>
    </w:r>
    <w:r>
      <w:rPr>
        <w:rStyle w:val="PageNumber"/>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1A" w:rsidRDefault="00CE171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1A" w:rsidRPr="00C46F4D" w:rsidRDefault="00CE171A" w:rsidP="001232F9">
    <w:pPr>
      <w:pStyle w:val="Header"/>
      <w:rPr>
        <w:sz w:val="18"/>
      </w:rPr>
    </w:pPr>
    <w:r w:rsidRPr="00C46F4D">
      <w:rPr>
        <w:sz w:val="18"/>
      </w:rPr>
      <w:t>-</w:t>
    </w:r>
    <w:r w:rsidRPr="00C46F4D">
      <w:rPr>
        <w:sz w:val="18"/>
      </w:rPr>
      <w:fldChar w:fldCharType="begin"/>
    </w:r>
    <w:r w:rsidRPr="00C46F4D">
      <w:rPr>
        <w:sz w:val="18"/>
      </w:rPr>
      <w:instrText xml:space="preserve"> PAGE  \* MERGEFORMAT </w:instrText>
    </w:r>
    <w:r w:rsidRPr="00C46F4D">
      <w:rPr>
        <w:sz w:val="18"/>
      </w:rPr>
      <w:fldChar w:fldCharType="separate"/>
    </w:r>
    <w:r w:rsidR="00E85DA1">
      <w:rPr>
        <w:noProof/>
        <w:sz w:val="18"/>
      </w:rPr>
      <w:t>4</w:t>
    </w:r>
    <w:r w:rsidRPr="00C46F4D">
      <w:rPr>
        <w:sz w:val="18"/>
      </w:rPr>
      <w:fldChar w:fldCharType="end"/>
    </w:r>
    <w:r w:rsidRPr="00C46F4D">
      <w:rPr>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C28"/>
    <w:rsid w:val="00002529"/>
    <w:rsid w:val="00044CD8"/>
    <w:rsid w:val="00095607"/>
    <w:rsid w:val="000C382F"/>
    <w:rsid w:val="000C571E"/>
    <w:rsid w:val="000E3DA8"/>
    <w:rsid w:val="001173CC"/>
    <w:rsid w:val="001232F9"/>
    <w:rsid w:val="001A54CC"/>
    <w:rsid w:val="002565C3"/>
    <w:rsid w:val="002572D1"/>
    <w:rsid w:val="00257FB4"/>
    <w:rsid w:val="00272176"/>
    <w:rsid w:val="00303D62"/>
    <w:rsid w:val="00334639"/>
    <w:rsid w:val="00335367"/>
    <w:rsid w:val="003671E2"/>
    <w:rsid w:val="00370C2D"/>
    <w:rsid w:val="003B5C75"/>
    <w:rsid w:val="003D1E8D"/>
    <w:rsid w:val="003D673B"/>
    <w:rsid w:val="003F2855"/>
    <w:rsid w:val="00401C20"/>
    <w:rsid w:val="00416343"/>
    <w:rsid w:val="00454A67"/>
    <w:rsid w:val="004C4144"/>
    <w:rsid w:val="004D32C5"/>
    <w:rsid w:val="004E223F"/>
    <w:rsid w:val="005E4C28"/>
    <w:rsid w:val="005E7B27"/>
    <w:rsid w:val="006969B4"/>
    <w:rsid w:val="0071330E"/>
    <w:rsid w:val="00716588"/>
    <w:rsid w:val="00781E2A"/>
    <w:rsid w:val="008258C2"/>
    <w:rsid w:val="008348F6"/>
    <w:rsid w:val="008505BD"/>
    <w:rsid w:val="00850C78"/>
    <w:rsid w:val="008C17AD"/>
    <w:rsid w:val="008D02CD"/>
    <w:rsid w:val="009342D3"/>
    <w:rsid w:val="0095172A"/>
    <w:rsid w:val="00961AAB"/>
    <w:rsid w:val="009745F8"/>
    <w:rsid w:val="009A0BA0"/>
    <w:rsid w:val="009B1FB8"/>
    <w:rsid w:val="00A54E47"/>
    <w:rsid w:val="00AC332C"/>
    <w:rsid w:val="00AD758C"/>
    <w:rsid w:val="00AE7093"/>
    <w:rsid w:val="00B368D4"/>
    <w:rsid w:val="00B422BC"/>
    <w:rsid w:val="00B43F77"/>
    <w:rsid w:val="00B55A3E"/>
    <w:rsid w:val="00B95F0A"/>
    <w:rsid w:val="00B96180"/>
    <w:rsid w:val="00C17AC0"/>
    <w:rsid w:val="00C34772"/>
    <w:rsid w:val="00C5465A"/>
    <w:rsid w:val="00CE171A"/>
    <w:rsid w:val="00CF304F"/>
    <w:rsid w:val="00D35687"/>
    <w:rsid w:val="00D54642"/>
    <w:rsid w:val="00DD77C9"/>
    <w:rsid w:val="00E839B0"/>
    <w:rsid w:val="00E85DA1"/>
    <w:rsid w:val="00E92C09"/>
    <w:rsid w:val="00F015DA"/>
    <w:rsid w:val="00F6461F"/>
    <w:rsid w:val="00FB6B5B"/>
    <w:rsid w:val="00FC64B9"/>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enumlev1Char">
    <w:name w:val="enumlev1 Char"/>
    <w:link w:val="enumlev1"/>
    <w:rsid w:val="004E223F"/>
    <w:rPr>
      <w:rFonts w:ascii="Times New Roman" w:hAnsi="Times New Roman"/>
      <w:sz w:val="24"/>
      <w:lang w:val="es-ES_tradnl" w:eastAsia="en-US"/>
    </w:rPr>
  </w:style>
  <w:style w:type="paragraph" w:customStyle="1" w:styleId="Reasons">
    <w:name w:val="Reasons"/>
    <w:basedOn w:val="Normal"/>
    <w:qFormat/>
    <w:rsid w:val="004E223F"/>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334639"/>
    <w:pPr>
      <w:spacing w:before="0"/>
    </w:pPr>
    <w:rPr>
      <w:rFonts w:ascii="Tahoma" w:hAnsi="Tahoma" w:cs="Tahoma"/>
      <w:sz w:val="16"/>
      <w:szCs w:val="16"/>
    </w:rPr>
  </w:style>
  <w:style w:type="character" w:customStyle="1" w:styleId="BalloonTextChar">
    <w:name w:val="Balloon Text Char"/>
    <w:basedOn w:val="DefaultParagraphFont"/>
    <w:link w:val="BalloonText"/>
    <w:rsid w:val="00334639"/>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enumlev1Char">
    <w:name w:val="enumlev1 Char"/>
    <w:link w:val="enumlev1"/>
    <w:rsid w:val="004E223F"/>
    <w:rPr>
      <w:rFonts w:ascii="Times New Roman" w:hAnsi="Times New Roman"/>
      <w:sz w:val="24"/>
      <w:lang w:val="es-ES_tradnl" w:eastAsia="en-US"/>
    </w:rPr>
  </w:style>
  <w:style w:type="paragraph" w:customStyle="1" w:styleId="Reasons">
    <w:name w:val="Reasons"/>
    <w:basedOn w:val="Normal"/>
    <w:qFormat/>
    <w:rsid w:val="004E223F"/>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334639"/>
    <w:pPr>
      <w:spacing w:before="0"/>
    </w:pPr>
    <w:rPr>
      <w:rFonts w:ascii="Tahoma" w:hAnsi="Tahoma" w:cs="Tahoma"/>
      <w:sz w:val="16"/>
      <w:szCs w:val="16"/>
    </w:rPr>
  </w:style>
  <w:style w:type="character" w:customStyle="1" w:styleId="BalloonTextChar">
    <w:name w:val="Balloon Text Char"/>
    <w:basedOn w:val="DefaultParagraphFont"/>
    <w:link w:val="BalloonText"/>
    <w:rsid w:val="00334639"/>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39758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pub/T-RES-T.1-2008" TargetMode="External"/><Relationship Id="rId18" Type="http://schemas.openxmlformats.org/officeDocument/2006/relationships/footer" Target="footer1.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yperlink" Target="http://www.itu.int/oth/T260B001029/en" TargetMode="External"/><Relationship Id="rId17" Type="http://schemas.openxmlformats.org/officeDocument/2006/relationships/header" Target="header1.xml"/><Relationship Id="rId25" Type="http://schemas.openxmlformats.org/officeDocument/2006/relationships/image" Target="media/image2.png"/><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itu.int/es/ITU-T/wtsa-12"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oth/T260B001028/en" TargetMode="External"/><Relationship Id="rId24" Type="http://schemas.openxmlformats.org/officeDocument/2006/relationships/footer" Target="footer4.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tu.int/ties" TargetMode="External"/><Relationship Id="rId23" Type="http://schemas.openxmlformats.org/officeDocument/2006/relationships/header" Target="header4.xm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hyperlink" Target="http://www.itu.int/oth/T260B000065/en" TargetMode="External"/><Relationship Id="rId19" Type="http://schemas.openxmlformats.org/officeDocument/2006/relationships/footer" Target="footer2.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wtsa-doc@itu.int" TargetMode="External"/><Relationship Id="rId22" Type="http://schemas.openxmlformats.org/officeDocument/2006/relationships/footer" Target="footer3.xml"/><Relationship Id="rId27" Type="http://schemas.openxmlformats.org/officeDocument/2006/relationships/hyperlink" Target="mailto:ties.registration@itu.int" TargetMode="External"/><Relationship Id="rId30" Type="http://schemas.openxmlformats.org/officeDocument/2006/relationships/footer" Target="footer5.xml"/><Relationship Id="rId35" Type="http://schemas.openxmlformats.org/officeDocument/2006/relationships/hyperlink" Target="mailto:bdtfellowship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5E39C-AAD5-4AB7-AE2F-8390E88F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11</Pages>
  <Words>2933</Words>
  <Characters>18306</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21197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De La Rosa Trivino, Maria Dolores</dc:creator>
  <cp:lastModifiedBy>Bettini, Nadine</cp:lastModifiedBy>
  <cp:revision>2</cp:revision>
  <cp:lastPrinted>2012-02-22T09:59:00Z</cp:lastPrinted>
  <dcterms:created xsi:type="dcterms:W3CDTF">2012-02-29T09:34:00Z</dcterms:created>
  <dcterms:modified xsi:type="dcterms:W3CDTF">2012-02-29T09:34:00Z</dcterms:modified>
</cp:coreProperties>
</file>