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EC100D" w:rsidRPr="00F50108" w:rsidTr="00CF4F5B">
        <w:trPr>
          <w:cantSplit/>
        </w:trPr>
        <w:tc>
          <w:tcPr>
            <w:tcW w:w="6426" w:type="dxa"/>
            <w:shd w:val="clear" w:color="auto" w:fill="auto"/>
            <w:vAlign w:val="center"/>
          </w:tcPr>
          <w:p w:rsidR="00EC100D" w:rsidRPr="00E329A5" w:rsidRDefault="00EC100D" w:rsidP="00CF4F5B">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EC100D" w:rsidRPr="00F50108" w:rsidRDefault="00965A43" w:rsidP="00CF4F5B">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149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1490" cy="741045"/>
                          </a:xfrm>
                          <a:prstGeom prst="rect">
                            <a:avLst/>
                          </a:prstGeom>
                          <a:noFill/>
                          <a:ln>
                            <a:noFill/>
                          </a:ln>
                        </pic:spPr>
                      </pic:pic>
                    </a:graphicData>
                  </a:graphic>
                </wp:inline>
              </w:drawing>
            </w:r>
          </w:p>
        </w:tc>
      </w:tr>
    </w:tbl>
    <w:p w:rsidR="00303D76" w:rsidRDefault="00303D76" w:rsidP="00F92F5F"/>
    <w:p w:rsidR="00303D76" w:rsidRDefault="00303D76" w:rsidP="00355BD0">
      <w:pPr>
        <w:tabs>
          <w:tab w:val="clear" w:pos="794"/>
          <w:tab w:val="clear" w:pos="1191"/>
          <w:tab w:val="clear" w:pos="1588"/>
          <w:tab w:val="clear" w:pos="1985"/>
          <w:tab w:val="left" w:pos="5104"/>
        </w:tabs>
      </w:pPr>
      <w:bookmarkStart w:id="1" w:name="dsgno"/>
      <w:bookmarkEnd w:id="1"/>
      <w:r>
        <w:tab/>
        <w:t xml:space="preserve">Geneva, </w:t>
      </w:r>
      <w:r w:rsidR="008A62F0">
        <w:t>1</w:t>
      </w:r>
      <w:r w:rsidR="00355BD0">
        <w:t>5</w:t>
      </w:r>
      <w:r w:rsidR="008A62F0">
        <w:t xml:space="preserve"> February</w:t>
      </w:r>
      <w:r>
        <w:t xml:space="preserve"> 2012</w:t>
      </w:r>
    </w:p>
    <w:p w:rsidR="00303D76" w:rsidRDefault="00303D76" w:rsidP="00303D76"/>
    <w:tbl>
      <w:tblPr>
        <w:tblW w:w="10071" w:type="dxa"/>
        <w:tblInd w:w="-1" w:type="dxa"/>
        <w:tblLayout w:type="fixed"/>
        <w:tblCellMar>
          <w:left w:w="0" w:type="dxa"/>
          <w:right w:w="0" w:type="dxa"/>
        </w:tblCellMar>
        <w:tblLook w:val="0000" w:firstRow="0" w:lastRow="0" w:firstColumn="0" w:lastColumn="0" w:noHBand="0" w:noVBand="0"/>
      </w:tblPr>
      <w:tblGrid>
        <w:gridCol w:w="993"/>
        <w:gridCol w:w="3546"/>
        <w:gridCol w:w="5532"/>
      </w:tblGrid>
      <w:tr w:rsidR="00303D76">
        <w:trPr>
          <w:cantSplit/>
        </w:trPr>
        <w:tc>
          <w:tcPr>
            <w:tcW w:w="993" w:type="dxa"/>
          </w:tcPr>
          <w:p w:rsidR="00303D76" w:rsidRDefault="00303D76" w:rsidP="006223DB">
            <w:pPr>
              <w:spacing w:before="20"/>
              <w:rPr>
                <w:sz w:val="22"/>
              </w:rPr>
            </w:pPr>
            <w:r>
              <w:rPr>
                <w:sz w:val="22"/>
              </w:rPr>
              <w:t>Ref:</w:t>
            </w:r>
          </w:p>
          <w:p w:rsidR="00303D76" w:rsidRDefault="00303D76" w:rsidP="006223DB">
            <w:pPr>
              <w:spacing w:before="20"/>
              <w:rPr>
                <w:sz w:val="22"/>
              </w:rPr>
            </w:pPr>
            <w:r>
              <w:rPr>
                <w:sz w:val="22"/>
              </w:rPr>
              <w:t>Contact:</w:t>
            </w:r>
          </w:p>
          <w:p w:rsidR="00303D76" w:rsidRDefault="00303D76" w:rsidP="006223DB">
            <w:pPr>
              <w:spacing w:before="20"/>
              <w:rPr>
                <w:sz w:val="22"/>
              </w:rPr>
            </w:pPr>
            <w:r>
              <w:rPr>
                <w:sz w:val="22"/>
              </w:rPr>
              <w:t>Tel:</w:t>
            </w:r>
          </w:p>
          <w:p w:rsidR="00303D76" w:rsidRDefault="00303D76" w:rsidP="006223DB">
            <w:pPr>
              <w:spacing w:before="20"/>
              <w:rPr>
                <w:sz w:val="22"/>
                <w:lang w:val="fr-CH"/>
              </w:rPr>
            </w:pPr>
            <w:r>
              <w:rPr>
                <w:sz w:val="22"/>
                <w:lang w:val="fr-CH"/>
              </w:rPr>
              <w:t>Fax:</w:t>
            </w:r>
          </w:p>
          <w:p w:rsidR="00303D76" w:rsidRDefault="00303D76" w:rsidP="006223DB">
            <w:pPr>
              <w:spacing w:before="20"/>
              <w:rPr>
                <w:sz w:val="22"/>
                <w:lang w:val="fr-CH"/>
              </w:rPr>
            </w:pPr>
            <w:r>
              <w:rPr>
                <w:sz w:val="22"/>
                <w:lang w:val="fr-CH"/>
              </w:rPr>
              <w:t>E-Mail:</w:t>
            </w:r>
          </w:p>
          <w:p w:rsidR="00303D76" w:rsidRDefault="00303D76" w:rsidP="006223DB">
            <w:pPr>
              <w:tabs>
                <w:tab w:val="left" w:pos="4111"/>
              </w:tabs>
              <w:spacing w:before="2"/>
              <w:rPr>
                <w:rFonts w:ascii="Futura Lt BT" w:hAnsi="Futura Lt BT"/>
                <w:sz w:val="20"/>
                <w:lang w:val="fr-CH"/>
              </w:rPr>
            </w:pPr>
          </w:p>
        </w:tc>
        <w:tc>
          <w:tcPr>
            <w:tcW w:w="3546" w:type="dxa"/>
          </w:tcPr>
          <w:p w:rsidR="00303D76" w:rsidRPr="00303D76" w:rsidRDefault="004148D8" w:rsidP="00FD0306">
            <w:pPr>
              <w:spacing w:before="20"/>
              <w:rPr>
                <w:b/>
                <w:bCs/>
                <w:sz w:val="22"/>
                <w:lang w:val="de-CH"/>
              </w:rPr>
            </w:pPr>
            <w:r>
              <w:rPr>
                <w:b/>
                <w:bCs/>
                <w:sz w:val="22"/>
                <w:lang w:val="de-CH"/>
              </w:rPr>
              <w:t xml:space="preserve">TSB Circular </w:t>
            </w:r>
            <w:r w:rsidR="00FD0306">
              <w:rPr>
                <w:b/>
                <w:bCs/>
                <w:sz w:val="22"/>
                <w:lang w:val="de-CH"/>
              </w:rPr>
              <w:t>252</w:t>
            </w:r>
          </w:p>
          <w:p w:rsidR="00303D76" w:rsidRPr="00303D76" w:rsidRDefault="00303D76" w:rsidP="006223DB">
            <w:pPr>
              <w:spacing w:before="20"/>
              <w:rPr>
                <w:sz w:val="22"/>
                <w:lang w:val="de-CH"/>
              </w:rPr>
            </w:pPr>
            <w:r w:rsidRPr="00303D76">
              <w:rPr>
                <w:sz w:val="22"/>
                <w:lang w:val="de-CH"/>
              </w:rPr>
              <w:t>Reinhard Scholl</w:t>
            </w:r>
          </w:p>
          <w:p w:rsidR="00303D76" w:rsidRPr="00303D76" w:rsidRDefault="00303D76" w:rsidP="006223DB">
            <w:pPr>
              <w:spacing w:before="20"/>
              <w:rPr>
                <w:sz w:val="22"/>
                <w:lang w:val="de-CH"/>
              </w:rPr>
            </w:pPr>
            <w:r w:rsidRPr="00303D76">
              <w:rPr>
                <w:sz w:val="22"/>
                <w:lang w:val="de-CH"/>
              </w:rPr>
              <w:t>+41 22 730 5860</w:t>
            </w:r>
            <w:r w:rsidRPr="00303D76">
              <w:rPr>
                <w:sz w:val="22"/>
                <w:lang w:val="de-CH"/>
              </w:rPr>
              <w:br/>
              <w:t>+41 22 730 5853</w:t>
            </w:r>
          </w:p>
          <w:p w:rsidR="00B916A8" w:rsidRDefault="009E27E3" w:rsidP="006223DB">
            <w:pPr>
              <w:spacing w:before="20"/>
              <w:rPr>
                <w:sz w:val="22"/>
                <w:lang w:val="de-CH"/>
              </w:rPr>
            </w:pPr>
            <w:hyperlink r:id="rId10" w:history="1">
              <w:r w:rsidR="00B916A8" w:rsidRPr="00606EE4">
                <w:rPr>
                  <w:rStyle w:val="Hyperlink"/>
                  <w:sz w:val="22"/>
                  <w:lang w:val="de-CH"/>
                </w:rPr>
                <w:t>wtsa@itu.int</w:t>
              </w:r>
            </w:hyperlink>
          </w:p>
          <w:p w:rsidR="00303D76" w:rsidRPr="00303D76" w:rsidRDefault="009E27E3" w:rsidP="006223DB">
            <w:pPr>
              <w:spacing w:before="20"/>
              <w:rPr>
                <w:lang w:val="de-CH"/>
              </w:rPr>
            </w:pPr>
            <w:hyperlink r:id="rId11" w:history="1"/>
            <w:r w:rsidR="00303D76" w:rsidRPr="00303D76">
              <w:rPr>
                <w:sz w:val="22"/>
                <w:lang w:val="de-CH"/>
              </w:rPr>
              <w:t xml:space="preserve"> </w:t>
            </w:r>
          </w:p>
        </w:tc>
        <w:tc>
          <w:tcPr>
            <w:tcW w:w="5532" w:type="dxa"/>
            <w:tcBorders>
              <w:left w:val="nil"/>
            </w:tcBorders>
          </w:tcPr>
          <w:p w:rsidR="00DC7003" w:rsidRDefault="00DA78F6" w:rsidP="00DC7003">
            <w:pPr>
              <w:tabs>
                <w:tab w:val="clear" w:pos="794"/>
                <w:tab w:val="clear" w:pos="1191"/>
                <w:tab w:val="clear" w:pos="1588"/>
                <w:tab w:val="clear" w:pos="1985"/>
                <w:tab w:val="left" w:pos="241"/>
              </w:tabs>
              <w:spacing w:before="0"/>
            </w:pPr>
            <w:bookmarkStart w:id="2" w:name="Addressee_E"/>
            <w:bookmarkEnd w:id="2"/>
            <w:r>
              <w:rPr>
                <w:b/>
                <w:bCs/>
              </w:rPr>
              <w:tab/>
            </w:r>
            <w:r w:rsidR="00303D76">
              <w:rPr>
                <w:b/>
                <w:bCs/>
              </w:rPr>
              <w:t xml:space="preserve">To: </w:t>
            </w:r>
            <w:r w:rsidR="00303D76">
              <w:rPr>
                <w:b/>
                <w:bCs/>
              </w:rPr>
              <w:br/>
            </w:r>
            <w:r w:rsidR="00303D76">
              <w:t xml:space="preserve">- </w:t>
            </w:r>
            <w:r w:rsidR="00303D76">
              <w:tab/>
              <w:t>Administrations of Member States of the Union</w:t>
            </w:r>
            <w:r w:rsidR="00303D76">
              <w:br/>
              <w:t xml:space="preserve">- </w:t>
            </w:r>
            <w:r w:rsidR="00303D76">
              <w:tab/>
              <w:t>ITU-T Sector Members</w:t>
            </w:r>
            <w:r w:rsidR="00303D76">
              <w:br/>
              <w:t xml:space="preserve">- </w:t>
            </w:r>
            <w:r w:rsidR="00303D76">
              <w:tab/>
              <w:t>Regional telecommunication organizations</w:t>
            </w:r>
            <w:r w:rsidR="00303D76">
              <w:br/>
              <w:t xml:space="preserve">- </w:t>
            </w:r>
            <w:r w:rsidR="00303D76">
              <w:tab/>
              <w:t xml:space="preserve">Intergovernmental organizations operating satellite </w:t>
            </w:r>
            <w:r w:rsidR="008352D4">
              <w:tab/>
            </w:r>
            <w:r w:rsidR="00303D76">
              <w:t>systems</w:t>
            </w:r>
            <w:r w:rsidR="00303D76">
              <w:br/>
              <w:t>-</w:t>
            </w:r>
            <w:r w:rsidR="00303D76">
              <w:tab/>
              <w:t>The United Nations</w:t>
            </w:r>
            <w:r w:rsidR="00DC7003">
              <w:t xml:space="preserve"> </w:t>
            </w:r>
          </w:p>
          <w:p w:rsidR="00303D76" w:rsidRDefault="00303D76" w:rsidP="00DC7003">
            <w:pPr>
              <w:tabs>
                <w:tab w:val="clear" w:pos="794"/>
                <w:tab w:val="clear" w:pos="1191"/>
                <w:tab w:val="clear" w:pos="1588"/>
                <w:tab w:val="clear" w:pos="1985"/>
                <w:tab w:val="left" w:pos="241"/>
              </w:tabs>
              <w:spacing w:before="0"/>
            </w:pPr>
            <w:r>
              <w:t>-</w:t>
            </w:r>
            <w:r>
              <w:tab/>
              <w:t xml:space="preserve">Specialized Agencies of the United Nations and the </w:t>
            </w:r>
            <w:r>
              <w:tab/>
              <w:t>International Atomic Energy Agency</w:t>
            </w:r>
          </w:p>
        </w:tc>
      </w:tr>
      <w:tr w:rsidR="00303D76">
        <w:trPr>
          <w:cantSplit/>
        </w:trPr>
        <w:tc>
          <w:tcPr>
            <w:tcW w:w="993" w:type="dxa"/>
          </w:tcPr>
          <w:p w:rsidR="00303D76" w:rsidRDefault="00303D76" w:rsidP="006223DB">
            <w:pPr>
              <w:spacing w:before="10"/>
            </w:pPr>
          </w:p>
        </w:tc>
        <w:tc>
          <w:tcPr>
            <w:tcW w:w="3546" w:type="dxa"/>
          </w:tcPr>
          <w:p w:rsidR="00303D76" w:rsidRDefault="00303D76" w:rsidP="006223DB">
            <w:pPr>
              <w:tabs>
                <w:tab w:val="left" w:pos="4111"/>
              </w:tabs>
              <w:spacing w:before="0"/>
            </w:pPr>
          </w:p>
        </w:tc>
        <w:tc>
          <w:tcPr>
            <w:tcW w:w="5532" w:type="dxa"/>
          </w:tcPr>
          <w:p w:rsidR="00303D76" w:rsidRDefault="00DC7003" w:rsidP="006223DB">
            <w:pPr>
              <w:tabs>
                <w:tab w:val="left" w:pos="4111"/>
              </w:tabs>
              <w:spacing w:before="0"/>
              <w:rPr>
                <w:b/>
              </w:rPr>
            </w:pPr>
            <w:r>
              <w:rPr>
                <w:b/>
              </w:rPr>
              <w:br/>
            </w:r>
            <w:r w:rsidR="00303D76">
              <w:rPr>
                <w:b/>
              </w:rPr>
              <w:t>Copy to:</w:t>
            </w:r>
          </w:p>
          <w:p w:rsidR="00303D76" w:rsidRDefault="00303D76" w:rsidP="006223DB">
            <w:pPr>
              <w:tabs>
                <w:tab w:val="clear" w:pos="794"/>
                <w:tab w:val="clear" w:pos="1191"/>
                <w:tab w:val="clear" w:pos="1588"/>
                <w:tab w:val="clear" w:pos="1985"/>
                <w:tab w:val="left" w:pos="290"/>
              </w:tabs>
              <w:spacing w:before="0"/>
            </w:pPr>
            <w:r>
              <w:t>-</w:t>
            </w:r>
            <w:r>
              <w:tab/>
              <w:t>Chairmen and Vice-Chairmen of ITU-T study groups</w:t>
            </w:r>
            <w:r>
              <w:br/>
              <w:t>-</w:t>
            </w:r>
            <w:r>
              <w:tab/>
              <w:t>Director of the Telecommunication</w:t>
            </w:r>
            <w:r>
              <w:br/>
            </w:r>
            <w:r>
              <w:tab/>
              <w:t>Development Bureau</w:t>
            </w:r>
            <w:r>
              <w:br/>
              <w:t>-</w:t>
            </w:r>
            <w:r>
              <w:tab/>
              <w:t xml:space="preserve">Director of the </w:t>
            </w:r>
            <w:proofErr w:type="spellStart"/>
            <w:r>
              <w:t>Radiocommunication</w:t>
            </w:r>
            <w:proofErr w:type="spellEnd"/>
            <w:r>
              <w:t xml:space="preserve"> Bureau</w:t>
            </w:r>
          </w:p>
        </w:tc>
      </w:tr>
    </w:tbl>
    <w:p w:rsidR="00303D76" w:rsidRDefault="00303D76" w:rsidP="00303D76">
      <w:pPr>
        <w:spacing w:before="0"/>
      </w:pPr>
    </w:p>
    <w:p w:rsidR="00303D76" w:rsidRDefault="00303D76" w:rsidP="00303D76">
      <w:pPr>
        <w:spacing w:before="0"/>
      </w:pPr>
    </w:p>
    <w:tbl>
      <w:tblPr>
        <w:tblW w:w="10172" w:type="dxa"/>
        <w:tblLayout w:type="fixed"/>
        <w:tblCellMar>
          <w:left w:w="107" w:type="dxa"/>
          <w:right w:w="107" w:type="dxa"/>
        </w:tblCellMar>
        <w:tblLook w:val="0000" w:firstRow="0" w:lastRow="0" w:firstColumn="0" w:lastColumn="0" w:noHBand="0" w:noVBand="0"/>
      </w:tblPr>
      <w:tblGrid>
        <w:gridCol w:w="1100"/>
        <w:gridCol w:w="9072"/>
      </w:tblGrid>
      <w:tr w:rsidR="00303D76" w:rsidTr="006223DB">
        <w:trPr>
          <w:cantSplit/>
        </w:trPr>
        <w:tc>
          <w:tcPr>
            <w:tcW w:w="1100" w:type="dxa"/>
          </w:tcPr>
          <w:p w:rsidR="00303D76" w:rsidRDefault="00303D76" w:rsidP="006223DB">
            <w:pPr>
              <w:tabs>
                <w:tab w:val="left" w:pos="4111"/>
              </w:tabs>
              <w:spacing w:before="10"/>
              <w:ind w:left="57"/>
              <w:rPr>
                <w:sz w:val="22"/>
              </w:rPr>
            </w:pPr>
            <w:r>
              <w:rPr>
                <w:sz w:val="22"/>
              </w:rPr>
              <w:t>Subject:</w:t>
            </w:r>
          </w:p>
        </w:tc>
        <w:tc>
          <w:tcPr>
            <w:tcW w:w="9072" w:type="dxa"/>
          </w:tcPr>
          <w:p w:rsidR="00303D76" w:rsidRDefault="00303D76" w:rsidP="006223DB">
            <w:pPr>
              <w:tabs>
                <w:tab w:val="left" w:pos="4111"/>
              </w:tabs>
              <w:spacing w:before="0"/>
              <w:ind w:left="57" w:right="28"/>
              <w:rPr>
                <w:b/>
                <w:bCs/>
              </w:rPr>
            </w:pPr>
            <w:r>
              <w:rPr>
                <w:b/>
                <w:bCs/>
              </w:rPr>
              <w:t>World Telecommunication Standardization Assembly (WTSA-12)</w:t>
            </w:r>
            <w:r>
              <w:rPr>
                <w:b/>
                <w:bCs/>
              </w:rPr>
              <w:br/>
              <w:t>Dubai, United Arab Emirates, 20-29 November 2012</w:t>
            </w:r>
          </w:p>
          <w:p w:rsidR="00E32095" w:rsidRDefault="00E32095" w:rsidP="006223DB">
            <w:pPr>
              <w:tabs>
                <w:tab w:val="left" w:pos="4111"/>
              </w:tabs>
              <w:spacing w:before="0"/>
              <w:ind w:left="57" w:right="28"/>
            </w:pPr>
          </w:p>
        </w:tc>
      </w:tr>
    </w:tbl>
    <w:p w:rsidR="00F92F5F" w:rsidRDefault="00F92F5F" w:rsidP="008531FB">
      <w:pPr>
        <w:spacing w:before="0"/>
      </w:pPr>
      <w:r>
        <w:t>Dear Sir/Madam,</w:t>
      </w:r>
    </w:p>
    <w:p w:rsidR="008531FB" w:rsidRDefault="008531FB" w:rsidP="008531FB">
      <w:pPr>
        <w:spacing w:before="0"/>
      </w:pPr>
    </w:p>
    <w:p w:rsidR="00F92F5F" w:rsidRDefault="00F92F5F" w:rsidP="008531FB">
      <w:pPr>
        <w:spacing w:before="0"/>
      </w:pPr>
      <w:r>
        <w:t xml:space="preserve">The Secretary-General of ITU by </w:t>
      </w:r>
      <w:hyperlink r:id="rId12" w:history="1">
        <w:r>
          <w:rPr>
            <w:rStyle w:val="Hyperlink"/>
          </w:rPr>
          <w:t>Circular</w:t>
        </w:r>
        <w:r w:rsidR="00544A9B">
          <w:rPr>
            <w:rStyle w:val="Hyperlink"/>
          </w:rPr>
          <w:t xml:space="preserve"> letter No. </w:t>
        </w:r>
        <w:r>
          <w:rPr>
            <w:rStyle w:val="Hyperlink"/>
          </w:rPr>
          <w:t>65</w:t>
        </w:r>
      </w:hyperlink>
      <w:r>
        <w:rPr>
          <w:color w:val="1F497D"/>
        </w:rPr>
        <w:t xml:space="preserve"> </w:t>
      </w:r>
      <w:r>
        <w:t xml:space="preserve">and letters </w:t>
      </w:r>
      <w:hyperlink r:id="rId13" w:history="1">
        <w:r>
          <w:rPr>
            <w:rStyle w:val="Hyperlink"/>
          </w:rPr>
          <w:t>DM-11/1028</w:t>
        </w:r>
      </w:hyperlink>
      <w:r>
        <w:t xml:space="preserve"> and</w:t>
      </w:r>
      <w:r>
        <w:rPr>
          <w:color w:val="1F497D"/>
        </w:rPr>
        <w:t xml:space="preserve"> </w:t>
      </w:r>
      <w:r w:rsidR="00E32095">
        <w:rPr>
          <w:color w:val="1F497D"/>
        </w:rPr>
        <w:br/>
      </w:r>
      <w:hyperlink r:id="rId14" w:history="1">
        <w:r>
          <w:rPr>
            <w:rStyle w:val="Hyperlink"/>
          </w:rPr>
          <w:t>DM-11/1029</w:t>
        </w:r>
      </w:hyperlink>
      <w:r w:rsidR="00544A9B">
        <w:t xml:space="preserve"> </w:t>
      </w:r>
      <w:r>
        <w:t>of</w:t>
      </w:r>
      <w:r w:rsidR="00544A9B">
        <w:t xml:space="preserve"> </w:t>
      </w:r>
      <w:r w:rsidRPr="00257BEE">
        <w:t xml:space="preserve">16 December 2011 </w:t>
      </w:r>
      <w:r>
        <w:t>has announced that at the kind invitation of the Government of the United Arab Emirates, and pursuant to Resolution 77 (Rev. Guadalajara, 2010) and the Council Resolution 1335, the World Telecommunication Standardization Assembly (WTSA</w:t>
      </w:r>
      <w:r>
        <w:noBreakHyphen/>
        <w:t>12) will take place in Dubai, United Arab Emirates from 20 to 29 November 2012, preceded by the Global Sta</w:t>
      </w:r>
      <w:r w:rsidR="000409B8">
        <w:t>ndards Symposium on 19 November</w:t>
      </w:r>
      <w:r>
        <w:t xml:space="preserve"> 2012.</w:t>
      </w:r>
    </w:p>
    <w:p w:rsidR="00F92F5F" w:rsidRDefault="00F92F5F" w:rsidP="00F92F5F">
      <w:pPr>
        <w:spacing w:before="240"/>
      </w:pPr>
      <w:r>
        <w:t>I now have the pleasure to provide you with the relevant information concerning the Assembly.</w:t>
      </w:r>
    </w:p>
    <w:p w:rsidR="00F92F5F" w:rsidRDefault="00F92F5F" w:rsidP="00F92F5F">
      <w:pPr>
        <w:pStyle w:val="Heading1"/>
        <w:tabs>
          <w:tab w:val="clear" w:pos="794"/>
          <w:tab w:val="clear" w:pos="1191"/>
          <w:tab w:val="clear" w:pos="1588"/>
          <w:tab w:val="clear" w:pos="1985"/>
        </w:tabs>
        <w:ind w:left="0" w:firstLine="0"/>
      </w:pPr>
      <w:r>
        <w:t>1</w:t>
      </w:r>
      <w:r>
        <w:tab/>
        <w:t>Venue</w:t>
      </w:r>
    </w:p>
    <w:p w:rsidR="00F92F5F" w:rsidRDefault="00F92F5F" w:rsidP="00536614">
      <w:pPr>
        <w:tabs>
          <w:tab w:val="clear" w:pos="794"/>
          <w:tab w:val="clear" w:pos="1191"/>
          <w:tab w:val="clear" w:pos="1588"/>
          <w:tab w:val="clear" w:pos="1985"/>
        </w:tabs>
      </w:pPr>
      <w:r>
        <w:t xml:space="preserve">The Assembly will be held </w:t>
      </w:r>
      <w:r w:rsidR="00536614">
        <w:t xml:space="preserve">at </w:t>
      </w:r>
      <w:r w:rsidR="008B0D11">
        <w:t xml:space="preserve">the Dubai </w:t>
      </w:r>
      <w:r w:rsidR="008A62F0">
        <w:t xml:space="preserve">World Trade </w:t>
      </w:r>
      <w:proofErr w:type="spellStart"/>
      <w:r w:rsidR="008A62F0">
        <w:t>Center</w:t>
      </w:r>
      <w:proofErr w:type="spellEnd"/>
      <w:r>
        <w:t>, Dubai. The opening meeting</w:t>
      </w:r>
      <w:r w:rsidR="00136119">
        <w:t xml:space="preserve"> will take place on Tuesday, 20 November</w:t>
      </w:r>
      <w:r w:rsidR="002078E9">
        <w:t xml:space="preserve"> </w:t>
      </w:r>
      <w:r>
        <w:t xml:space="preserve">2012, at 1100 hours and will be preceded, at 0930 hours, by a meeting of heads of delegation. Meeting rooms will be indicated at the entrance of the </w:t>
      </w:r>
      <w:r w:rsidR="006D71B8">
        <w:t xml:space="preserve">Dubai </w:t>
      </w:r>
      <w:r w:rsidR="008A62F0">
        <w:t xml:space="preserve">World Trade </w:t>
      </w:r>
      <w:proofErr w:type="spellStart"/>
      <w:r w:rsidR="008A62F0">
        <w:t>Center</w:t>
      </w:r>
      <w:proofErr w:type="spellEnd"/>
      <w:r>
        <w:t>.</w:t>
      </w:r>
    </w:p>
    <w:p w:rsidR="00F92F5F" w:rsidRDefault="00F92F5F" w:rsidP="00F92F5F">
      <w:pPr>
        <w:pStyle w:val="Heading1"/>
        <w:tabs>
          <w:tab w:val="clear" w:pos="794"/>
          <w:tab w:val="clear" w:pos="1191"/>
          <w:tab w:val="clear" w:pos="1588"/>
          <w:tab w:val="clear" w:pos="1985"/>
        </w:tabs>
        <w:ind w:left="0" w:firstLine="0"/>
      </w:pPr>
      <w:r>
        <w:t>2</w:t>
      </w:r>
      <w:r>
        <w:tab/>
        <w:t>Duties and functions of the Assembly</w:t>
      </w:r>
    </w:p>
    <w:p w:rsidR="00F92F5F" w:rsidRDefault="00F92F5F" w:rsidP="00F92F5F">
      <w:r w:rsidRPr="005B342D">
        <w:rPr>
          <w:szCs w:val="24"/>
        </w:rPr>
        <w:t xml:space="preserve">The daily agenda of the Assembly will be based on the functions and duties </w:t>
      </w:r>
      <w:r>
        <w:t>of the World Telecommunication Standardization Assembly as set forth in Article 18 of the ITU Constitution and Article 13 of the ITU Convention.</w:t>
      </w:r>
    </w:p>
    <w:p w:rsidR="00F92F5F" w:rsidRDefault="00F92F5F" w:rsidP="00F92F5F">
      <w:pPr>
        <w:pStyle w:val="Heading1"/>
        <w:tabs>
          <w:tab w:val="clear" w:pos="794"/>
          <w:tab w:val="clear" w:pos="1191"/>
          <w:tab w:val="clear" w:pos="1588"/>
          <w:tab w:val="clear" w:pos="1985"/>
        </w:tabs>
        <w:ind w:left="0" w:firstLine="0"/>
      </w:pPr>
      <w:r>
        <w:lastRenderedPageBreak/>
        <w:t>3</w:t>
      </w:r>
      <w:r>
        <w:tab/>
        <w:t>Conditions for invitation and admission</w:t>
      </w:r>
    </w:p>
    <w:p w:rsidR="00F92F5F" w:rsidRDefault="00F92F5F" w:rsidP="00F92F5F">
      <w:pPr>
        <w:tabs>
          <w:tab w:val="clear" w:pos="794"/>
          <w:tab w:val="clear" w:pos="1191"/>
          <w:tab w:val="clear" w:pos="1588"/>
          <w:tab w:val="clear" w:pos="1985"/>
        </w:tabs>
      </w:pPr>
      <w:r>
        <w:t>The conditions for invitation and admission to the World Telecommunication Standardization Assembly are specified in Article 25 of the Convention.</w:t>
      </w:r>
    </w:p>
    <w:p w:rsidR="00F92F5F" w:rsidRDefault="00F92F5F" w:rsidP="00F92F5F">
      <w:pPr>
        <w:pStyle w:val="Heading1"/>
        <w:tabs>
          <w:tab w:val="clear" w:pos="794"/>
          <w:tab w:val="clear" w:pos="1191"/>
          <w:tab w:val="clear" w:pos="1588"/>
          <w:tab w:val="clear" w:pos="1985"/>
        </w:tabs>
        <w:ind w:left="0" w:firstLine="0"/>
      </w:pPr>
      <w:r>
        <w:t>4</w:t>
      </w:r>
      <w:r>
        <w:tab/>
        <w:t>Draft structure of the Assembly</w:t>
      </w:r>
    </w:p>
    <w:p w:rsidR="00F92F5F" w:rsidRDefault="00F92F5F" w:rsidP="00F92F5F">
      <w:pPr>
        <w:tabs>
          <w:tab w:val="clear" w:pos="794"/>
          <w:tab w:val="clear" w:pos="1191"/>
          <w:tab w:val="clear" w:pos="1588"/>
          <w:tab w:val="clear" w:pos="1985"/>
          <w:tab w:val="left" w:pos="1702"/>
        </w:tabs>
      </w:pPr>
      <w:r>
        <w:t>The World Telecommunication Standardization Assembly shall conduct its work by setting up committees in accordance with Section 1</w:t>
      </w:r>
      <w:r w:rsidRPr="00636D06">
        <w:t xml:space="preserve"> of </w:t>
      </w:r>
      <w:hyperlink r:id="rId15" w:history="1">
        <w:r w:rsidRPr="001F0B23">
          <w:rPr>
            <w:rStyle w:val="Hyperlink"/>
          </w:rPr>
          <w:t>Resolution 1</w:t>
        </w:r>
      </w:hyperlink>
      <w:r>
        <w:t xml:space="preserve"> (Johannesburg, 2008). A provisional committee structure is outlined in </w:t>
      </w:r>
      <w:r w:rsidRPr="008F51FD">
        <w:rPr>
          <w:b/>
          <w:bCs/>
        </w:rPr>
        <w:t>Annex 1</w:t>
      </w:r>
      <w:r>
        <w:t>, this structure being subject to review by the meeting of heads of delegation prior to the opening of the Assembly.</w:t>
      </w:r>
    </w:p>
    <w:p w:rsidR="00F92F5F" w:rsidRDefault="00F92F5F" w:rsidP="00F92F5F">
      <w:pPr>
        <w:pStyle w:val="Heading1"/>
        <w:tabs>
          <w:tab w:val="clear" w:pos="794"/>
          <w:tab w:val="clear" w:pos="1191"/>
          <w:tab w:val="clear" w:pos="1588"/>
          <w:tab w:val="clear" w:pos="1985"/>
        </w:tabs>
        <w:ind w:left="0" w:firstLine="0"/>
      </w:pPr>
      <w:r>
        <w:rPr>
          <w:rFonts w:hint="eastAsia"/>
          <w:lang w:eastAsia="ja-JP"/>
        </w:rPr>
        <w:t>5</w:t>
      </w:r>
      <w:r>
        <w:tab/>
        <w:t>Items for consideration by the Plenary Meeting</w:t>
      </w:r>
    </w:p>
    <w:p w:rsidR="00F92F5F" w:rsidRDefault="00F92F5F" w:rsidP="00F92F5F">
      <w:pPr>
        <w:spacing w:after="80"/>
      </w:pPr>
      <w:r>
        <w:t>The following items will be included in the agenda of the Plenary Meeting:</w:t>
      </w:r>
    </w:p>
    <w:p w:rsidR="00F92F5F" w:rsidRDefault="00F92F5F" w:rsidP="00F92F5F">
      <w:pPr>
        <w:tabs>
          <w:tab w:val="left" w:pos="454"/>
        </w:tabs>
        <w:spacing w:after="80"/>
      </w:pPr>
      <w:r>
        <w:t>–</w:t>
      </w:r>
      <w:r>
        <w:tab/>
        <w:t>Approval of the work programme for WTSA-12;</w:t>
      </w:r>
    </w:p>
    <w:p w:rsidR="00F92F5F" w:rsidRDefault="00F92F5F" w:rsidP="00F92F5F">
      <w:pPr>
        <w:tabs>
          <w:tab w:val="left" w:pos="454"/>
        </w:tabs>
        <w:spacing w:after="80"/>
        <w:ind w:left="720" w:hanging="720"/>
      </w:pPr>
      <w:r>
        <w:t>–</w:t>
      </w:r>
      <w:r>
        <w:tab/>
        <w:t>Appointment of the chairman and vice-chairmen of the Assembly;</w:t>
      </w:r>
    </w:p>
    <w:p w:rsidR="00F92F5F" w:rsidRDefault="00F92F5F" w:rsidP="00F92F5F">
      <w:pPr>
        <w:tabs>
          <w:tab w:val="left" w:pos="454"/>
        </w:tabs>
        <w:spacing w:after="80"/>
        <w:ind w:left="720" w:hanging="720"/>
      </w:pPr>
      <w:r>
        <w:t>–</w:t>
      </w:r>
      <w:r>
        <w:tab/>
        <w:t>Establishment of committees of WTSA-12;</w:t>
      </w:r>
    </w:p>
    <w:p w:rsidR="00F92F5F" w:rsidRDefault="00F92F5F" w:rsidP="00F92F5F">
      <w:pPr>
        <w:tabs>
          <w:tab w:val="left" w:pos="454"/>
        </w:tabs>
        <w:spacing w:after="80"/>
        <w:ind w:left="720" w:hanging="720"/>
      </w:pPr>
      <w:r>
        <w:t>–</w:t>
      </w:r>
      <w:r>
        <w:tab/>
        <w:t>Appointment of the chairmen and vice-chairmen of the committees;</w:t>
      </w:r>
    </w:p>
    <w:p w:rsidR="00F92F5F" w:rsidRDefault="00F92F5F" w:rsidP="00F92F5F">
      <w:pPr>
        <w:tabs>
          <w:tab w:val="left" w:pos="454"/>
        </w:tabs>
        <w:spacing w:after="80"/>
        <w:ind w:left="720" w:hanging="720"/>
      </w:pPr>
      <w:r>
        <w:t>–</w:t>
      </w:r>
      <w:r>
        <w:tab/>
        <w:t>Allocation of documents;</w:t>
      </w:r>
    </w:p>
    <w:p w:rsidR="00F92F5F" w:rsidRDefault="00F92F5F" w:rsidP="00F92F5F">
      <w:pPr>
        <w:tabs>
          <w:tab w:val="left" w:pos="454"/>
        </w:tabs>
        <w:spacing w:after="80"/>
        <w:ind w:left="720" w:hanging="720"/>
      </w:pPr>
      <w:r>
        <w:t>–</w:t>
      </w:r>
      <w:r>
        <w:tab/>
        <w:t>Examination of reports, including proposals submitted relating to the activities of study groups;</w:t>
      </w:r>
    </w:p>
    <w:p w:rsidR="00F92F5F" w:rsidRDefault="00F92F5F" w:rsidP="00981D63">
      <w:pPr>
        <w:tabs>
          <w:tab w:val="clear" w:pos="794"/>
          <w:tab w:val="left" w:pos="426"/>
          <w:tab w:val="left" w:pos="454"/>
        </w:tabs>
        <w:spacing w:after="80"/>
        <w:ind w:left="426" w:hanging="426"/>
      </w:pPr>
      <w:r>
        <w:t>–</w:t>
      </w:r>
      <w:r>
        <w:tab/>
        <w:t xml:space="preserve">Reports of Committees </w:t>
      </w:r>
      <w:r w:rsidRPr="009A709D">
        <w:t>2 (B</w:t>
      </w:r>
      <w:r>
        <w:t>ud</w:t>
      </w:r>
      <w:r w:rsidRPr="00257BEE">
        <w:t>get Committee)</w:t>
      </w:r>
      <w:r w:rsidRPr="009A709D">
        <w:t xml:space="preserve">, 3 </w:t>
      </w:r>
      <w:r w:rsidRPr="00257BEE">
        <w:t>(Committee on Working Methods of ITU-T)</w:t>
      </w:r>
      <w:r>
        <w:t xml:space="preserve"> </w:t>
      </w:r>
      <w:r w:rsidRPr="00260FA8">
        <w:t>and</w:t>
      </w:r>
      <w:r w:rsidRPr="009A709D">
        <w:t xml:space="preserve"> 4</w:t>
      </w:r>
      <w:r>
        <w:t xml:space="preserve"> (Committee on the ITU-T Work Programme and Organization);</w:t>
      </w:r>
    </w:p>
    <w:p w:rsidR="00F92F5F" w:rsidRDefault="00F92F5F" w:rsidP="00FC2C39">
      <w:pPr>
        <w:tabs>
          <w:tab w:val="left" w:pos="454"/>
        </w:tabs>
        <w:ind w:left="454" w:hanging="454"/>
      </w:pPr>
      <w:r>
        <w:t>–</w:t>
      </w:r>
      <w:r>
        <w:tab/>
        <w:t>Appointment of the chairmen and vice-chairmen of ITU-T groups established by WTSA</w:t>
      </w:r>
      <w:r>
        <w:noBreakHyphen/>
        <w:t>12</w:t>
      </w:r>
      <w:r w:rsidR="00FC2C39">
        <w:t>;</w:t>
      </w:r>
    </w:p>
    <w:p w:rsidR="00F92F5F" w:rsidRDefault="00303D76" w:rsidP="00F92F5F">
      <w:pPr>
        <w:tabs>
          <w:tab w:val="left" w:pos="454"/>
        </w:tabs>
        <w:ind w:left="454" w:hanging="454"/>
      </w:pPr>
      <w:r>
        <w:t>–</w:t>
      </w:r>
      <w:r w:rsidR="00F92F5F">
        <w:tab/>
        <w:t>Report of the Conclusions of the GSS</w:t>
      </w:r>
    </w:p>
    <w:p w:rsidR="00F92F5F" w:rsidRDefault="00F92F5F" w:rsidP="00F92F5F">
      <w:pPr>
        <w:pStyle w:val="Heading1"/>
        <w:tabs>
          <w:tab w:val="clear" w:pos="794"/>
          <w:tab w:val="clear" w:pos="1191"/>
          <w:tab w:val="clear" w:pos="1588"/>
          <w:tab w:val="clear" w:pos="1985"/>
        </w:tabs>
        <w:ind w:left="0" w:firstLine="0"/>
      </w:pPr>
      <w:r>
        <w:rPr>
          <w:rFonts w:hint="eastAsia"/>
          <w:lang w:eastAsia="ja-JP"/>
        </w:rPr>
        <w:t>6</w:t>
      </w:r>
      <w:r>
        <w:tab/>
        <w:t>Contributions</w:t>
      </w:r>
    </w:p>
    <w:p w:rsidR="00F92F5F" w:rsidRDefault="00F92F5F" w:rsidP="00D509C9">
      <w:pPr>
        <w:rPr>
          <w:rFonts w:cs="Arial"/>
        </w:rPr>
      </w:pPr>
      <w:r>
        <w:t xml:space="preserve">Consistent with the normal practice governing ITU-T documents, </w:t>
      </w:r>
      <w:r w:rsidR="00D509C9">
        <w:t>Me</w:t>
      </w:r>
      <w:r w:rsidR="00DB3BDB">
        <w:t xml:space="preserve">mber States and Sector Members </w:t>
      </w:r>
      <w:r>
        <w:t>are reques</w:t>
      </w:r>
      <w:r w:rsidR="00DB3BDB">
        <w:t xml:space="preserve">ted to submit any contributions </w:t>
      </w:r>
      <w:r w:rsidR="00D509C9">
        <w:t>preferably</w:t>
      </w:r>
      <w:r>
        <w:t xml:space="preserve"> </w:t>
      </w:r>
      <w:r w:rsidRPr="00AA053D">
        <w:t>two months</w:t>
      </w:r>
      <w:r>
        <w:t xml:space="preserve"> in advance of the opening of the Assembly, i.e., by </w:t>
      </w:r>
      <w:r>
        <w:rPr>
          <w:b/>
          <w:bCs/>
        </w:rPr>
        <w:t>20 September 2012</w:t>
      </w:r>
      <w:r>
        <w:t xml:space="preserve">. Contributions should be addressed to the Director of the Telecommunication Standardization Bureau and submitted </w:t>
      </w:r>
      <w:r>
        <w:rPr>
          <w:rFonts w:cs="Arial"/>
        </w:rPr>
        <w:t xml:space="preserve">by electronic mail to </w:t>
      </w:r>
      <w:hyperlink r:id="rId16" w:history="1">
        <w:r w:rsidRPr="007F4C85">
          <w:rPr>
            <w:rStyle w:val="Hyperlink"/>
          </w:rPr>
          <w:t>tsbwtsa-doc</w:t>
        </w:r>
        <w:r w:rsidRPr="007F4C85">
          <w:rPr>
            <w:rStyle w:val="Hyperlink"/>
            <w:rFonts w:cs="Arial"/>
          </w:rPr>
          <w:t>@itu.int</w:t>
        </w:r>
      </w:hyperlink>
      <w:r>
        <w:rPr>
          <w:rFonts w:cs="Arial"/>
        </w:rPr>
        <w:t>.</w:t>
      </w:r>
    </w:p>
    <w:p w:rsidR="00F92F5F" w:rsidRPr="00896D97" w:rsidRDefault="00F92F5F" w:rsidP="00F53229">
      <w:pPr>
        <w:pStyle w:val="Heading1"/>
        <w:tabs>
          <w:tab w:val="clear" w:pos="794"/>
          <w:tab w:val="clear" w:pos="1191"/>
          <w:tab w:val="clear" w:pos="1588"/>
          <w:tab w:val="clear" w:pos="1985"/>
        </w:tabs>
        <w:spacing w:before="120"/>
        <w:ind w:left="0" w:firstLine="0"/>
        <w:rPr>
          <w:lang w:eastAsia="ja-JP"/>
        </w:rPr>
      </w:pPr>
      <w:r w:rsidRPr="00896D97">
        <w:rPr>
          <w:b w:val="0"/>
          <w:szCs w:val="24"/>
          <w:lang w:val="en-US"/>
        </w:rPr>
        <w:t>Furthermore, in order to ensure</w:t>
      </w:r>
      <w:r w:rsidRPr="00896D97">
        <w:rPr>
          <w:b w:val="0"/>
          <w:lang w:val="en-US"/>
        </w:rPr>
        <w:t xml:space="preserve"> </w:t>
      </w:r>
      <w:r w:rsidRPr="00896D97">
        <w:rPr>
          <w:b w:val="0"/>
          <w:szCs w:val="24"/>
          <w:lang w:val="en-US"/>
        </w:rPr>
        <w:t xml:space="preserve">the timely translation and thorough consideration </w:t>
      </w:r>
      <w:r w:rsidRPr="00896D97">
        <w:rPr>
          <w:b w:val="0"/>
          <w:lang w:val="en-US"/>
        </w:rPr>
        <w:t xml:space="preserve">by delegations </w:t>
      </w:r>
      <w:r w:rsidRPr="00896D97">
        <w:rPr>
          <w:b w:val="0"/>
          <w:szCs w:val="24"/>
          <w:lang w:val="en-US"/>
        </w:rPr>
        <w:t>of documents submitted</w:t>
      </w:r>
      <w:r w:rsidRPr="00896D97">
        <w:rPr>
          <w:b w:val="0"/>
          <w:lang w:val="en-US"/>
        </w:rPr>
        <w:t xml:space="preserve"> to WTSA-12</w:t>
      </w:r>
      <w:r w:rsidRPr="00896D97">
        <w:rPr>
          <w:b w:val="0"/>
          <w:szCs w:val="24"/>
          <w:lang w:val="en-US"/>
        </w:rPr>
        <w:t xml:space="preserve">, </w:t>
      </w:r>
      <w:r w:rsidRPr="00896D97">
        <w:rPr>
          <w:bCs/>
          <w:lang w:val="en-US"/>
        </w:rPr>
        <w:t>in accordance with Resolution 165 (Guadalajara 2010),</w:t>
      </w:r>
      <w:r w:rsidRPr="00896D97">
        <w:rPr>
          <w:b w:val="0"/>
          <w:szCs w:val="24"/>
          <w:lang w:val="en-US"/>
        </w:rPr>
        <w:t xml:space="preserve"> Member States </w:t>
      </w:r>
      <w:r w:rsidR="00D3342F">
        <w:rPr>
          <w:b w:val="0"/>
          <w:szCs w:val="24"/>
          <w:lang w:val="en-US"/>
        </w:rPr>
        <w:t xml:space="preserve">and Sector Members </w:t>
      </w:r>
      <w:r w:rsidRPr="00896D97">
        <w:rPr>
          <w:b w:val="0"/>
          <w:szCs w:val="24"/>
          <w:lang w:val="en-US"/>
        </w:rPr>
        <w:t xml:space="preserve">should submit their </w:t>
      </w:r>
      <w:r w:rsidR="00D509C9">
        <w:rPr>
          <w:b w:val="0"/>
          <w:szCs w:val="24"/>
          <w:lang w:val="en-US"/>
        </w:rPr>
        <w:t>contributions</w:t>
      </w:r>
      <w:r w:rsidR="00D509C9" w:rsidRPr="00896D97">
        <w:rPr>
          <w:b w:val="0"/>
          <w:szCs w:val="24"/>
          <w:lang w:val="en-US"/>
        </w:rPr>
        <w:t xml:space="preserve"> </w:t>
      </w:r>
      <w:r w:rsidRPr="00896D97">
        <w:rPr>
          <w:b w:val="0"/>
          <w:szCs w:val="24"/>
          <w:lang w:val="en-US"/>
        </w:rPr>
        <w:t xml:space="preserve">no later than fourteen calendar days before the opening of the </w:t>
      </w:r>
      <w:r>
        <w:rPr>
          <w:b w:val="0"/>
          <w:szCs w:val="24"/>
          <w:lang w:val="en-US"/>
        </w:rPr>
        <w:t>Assembly</w:t>
      </w:r>
      <w:r w:rsidRPr="00896D97">
        <w:rPr>
          <w:b w:val="0"/>
          <w:szCs w:val="24"/>
          <w:lang w:val="en-US"/>
        </w:rPr>
        <w:t xml:space="preserve">, i.e., 6 November 2012. Member States </w:t>
      </w:r>
      <w:r w:rsidR="002D342A">
        <w:rPr>
          <w:b w:val="0"/>
          <w:szCs w:val="24"/>
          <w:lang w:val="en-US"/>
        </w:rPr>
        <w:t xml:space="preserve">and Sector Members </w:t>
      </w:r>
      <w:r w:rsidRPr="00896D97">
        <w:rPr>
          <w:b w:val="0"/>
          <w:szCs w:val="24"/>
          <w:lang w:val="en-US"/>
        </w:rPr>
        <w:t xml:space="preserve">are urged to give careful attention to the initial preparation of </w:t>
      </w:r>
      <w:r w:rsidR="00F53229">
        <w:rPr>
          <w:b w:val="0"/>
          <w:szCs w:val="24"/>
          <w:lang w:val="en-US"/>
        </w:rPr>
        <w:t>contributions</w:t>
      </w:r>
      <w:r w:rsidR="00F53229" w:rsidRPr="00896D97">
        <w:rPr>
          <w:b w:val="0"/>
          <w:szCs w:val="24"/>
          <w:lang w:val="en-US"/>
        </w:rPr>
        <w:t xml:space="preserve"> </w:t>
      </w:r>
      <w:r w:rsidRPr="00896D97">
        <w:rPr>
          <w:b w:val="0"/>
          <w:szCs w:val="24"/>
          <w:lang w:val="en-US"/>
        </w:rPr>
        <w:t>so as to avoid revisions to documents.</w:t>
      </w:r>
    </w:p>
    <w:p w:rsidR="00F92F5F" w:rsidRPr="001E61B6" w:rsidRDefault="00F92F5F" w:rsidP="00F92F5F">
      <w:pPr>
        <w:pStyle w:val="Heading1"/>
        <w:tabs>
          <w:tab w:val="clear" w:pos="794"/>
          <w:tab w:val="clear" w:pos="1191"/>
          <w:tab w:val="clear" w:pos="1588"/>
          <w:tab w:val="clear" w:pos="1985"/>
        </w:tabs>
        <w:ind w:left="0" w:firstLine="0"/>
      </w:pPr>
      <w:r w:rsidRPr="00054FE6">
        <w:rPr>
          <w:rFonts w:hint="eastAsia"/>
          <w:lang w:eastAsia="ja-JP"/>
        </w:rPr>
        <w:t>7</w:t>
      </w:r>
      <w:r w:rsidRPr="001E61B6">
        <w:tab/>
        <w:t>Document distribution</w:t>
      </w:r>
    </w:p>
    <w:p w:rsidR="00F92F5F" w:rsidRDefault="00F92F5F" w:rsidP="00F92F5F">
      <w:pPr>
        <w:tabs>
          <w:tab w:val="clear" w:pos="794"/>
          <w:tab w:val="clear" w:pos="1191"/>
          <w:tab w:val="clear" w:pos="1588"/>
          <w:tab w:val="clear" w:pos="1985"/>
        </w:tabs>
        <w:spacing w:before="160" w:after="80"/>
      </w:pPr>
      <w:r w:rsidRPr="003B168F">
        <w:rPr>
          <w:rFonts w:hint="eastAsia"/>
          <w:bCs/>
          <w:lang w:eastAsia="ja-JP"/>
        </w:rPr>
        <w:t>7</w:t>
      </w:r>
      <w:r w:rsidRPr="003B168F">
        <w:rPr>
          <w:bCs/>
        </w:rPr>
        <w:t>.1</w:t>
      </w:r>
      <w:r>
        <w:tab/>
        <w:t>The following documents will be published as preparatory documents for WTSA</w:t>
      </w:r>
      <w:r>
        <w:noBreakHyphen/>
        <w:t>12:</w:t>
      </w:r>
    </w:p>
    <w:p w:rsidR="00F92F5F" w:rsidRDefault="00F92F5F" w:rsidP="00F92F5F">
      <w:pPr>
        <w:pStyle w:val="enumlev1"/>
      </w:pPr>
      <w:r>
        <w:t>a)</w:t>
      </w:r>
      <w:r>
        <w:tab/>
        <w:t>Reports on the work of each of the study groups;</w:t>
      </w:r>
    </w:p>
    <w:p w:rsidR="00F92F5F" w:rsidRDefault="00F92F5F" w:rsidP="00F92F5F">
      <w:pPr>
        <w:pStyle w:val="enumlev1"/>
      </w:pPr>
      <w:r>
        <w:t>b)</w:t>
      </w:r>
      <w:r>
        <w:tab/>
        <w:t>Report on the activities of the Telecommunication Standa</w:t>
      </w:r>
      <w:r w:rsidR="00D65BF0">
        <w:t>rdization Advisory Group (TSAG);</w:t>
      </w:r>
    </w:p>
    <w:p w:rsidR="00F92F5F" w:rsidRDefault="00F92F5F" w:rsidP="00F92F5F">
      <w:pPr>
        <w:pStyle w:val="enumlev1"/>
      </w:pPr>
      <w:r>
        <w:t>c)</w:t>
      </w:r>
      <w:r>
        <w:tab/>
        <w:t>Reports by the Director of TSB on:</w:t>
      </w:r>
    </w:p>
    <w:p w:rsidR="00F92F5F" w:rsidRDefault="00F92F5F" w:rsidP="00F92F5F">
      <w:pPr>
        <w:pStyle w:val="enumlev2"/>
      </w:pPr>
      <w:r>
        <w:t>1)</w:t>
      </w:r>
      <w:r>
        <w:tab/>
      </w:r>
      <w:proofErr w:type="gramStart"/>
      <w:r>
        <w:t>the</w:t>
      </w:r>
      <w:proofErr w:type="gramEnd"/>
      <w:r>
        <w:t xml:space="preserve"> activities of ITU-T since WTSA-08;</w:t>
      </w:r>
    </w:p>
    <w:p w:rsidR="00F92F5F" w:rsidRDefault="00F92F5F" w:rsidP="00F92F5F">
      <w:pPr>
        <w:pStyle w:val="enumlev2"/>
      </w:pPr>
      <w:r>
        <w:lastRenderedPageBreak/>
        <w:t>2)</w:t>
      </w:r>
      <w:r>
        <w:tab/>
      </w:r>
      <w:proofErr w:type="gramStart"/>
      <w:r>
        <w:t>structure</w:t>
      </w:r>
      <w:proofErr w:type="gramEnd"/>
      <w:r>
        <w:t xml:space="preserve"> and staffing of the Telecommunication Standardization Bureau (TSB);</w:t>
      </w:r>
    </w:p>
    <w:p w:rsidR="00F92F5F" w:rsidRDefault="00F92F5F" w:rsidP="00F92F5F">
      <w:pPr>
        <w:pStyle w:val="enumlev2"/>
      </w:pPr>
      <w:r>
        <w:t>3)</w:t>
      </w:r>
      <w:r>
        <w:tab/>
        <w:t>ITU-T expenditure during the study period 2009-2012;</w:t>
      </w:r>
    </w:p>
    <w:p w:rsidR="00F92F5F" w:rsidRDefault="00F92F5F" w:rsidP="00F92F5F">
      <w:pPr>
        <w:pStyle w:val="enumlev2"/>
      </w:pPr>
      <w:r>
        <w:t>4)</w:t>
      </w:r>
      <w:r>
        <w:tab/>
      </w:r>
      <w:proofErr w:type="gramStart"/>
      <w:r>
        <w:t>the</w:t>
      </w:r>
      <w:proofErr w:type="gramEnd"/>
      <w:r>
        <w:t xml:space="preserve"> estimated financial needs of ITU</w:t>
      </w:r>
      <w:r>
        <w:noBreakHyphen/>
        <w:t>T up to WTSA</w:t>
      </w:r>
      <w:r>
        <w:noBreakHyphen/>
      </w:r>
      <w:r w:rsidRPr="00257BEE">
        <w:t>1</w:t>
      </w:r>
      <w:r>
        <w:t>6.</w:t>
      </w:r>
    </w:p>
    <w:p w:rsidR="00F92F5F" w:rsidRDefault="00F92F5F" w:rsidP="00F92F5F">
      <w:pPr>
        <w:pStyle w:val="enumlev1"/>
      </w:pPr>
      <w:r>
        <w:t>d)</w:t>
      </w:r>
      <w:r>
        <w:tab/>
        <w:t>Reports on any matters considered necessary in the light of the ITU Constitution and Convention and Council decisions.</w:t>
      </w:r>
    </w:p>
    <w:p w:rsidR="00F92F5F" w:rsidRDefault="00F92F5F" w:rsidP="005D26BE">
      <w:pPr>
        <w:pStyle w:val="enumlev1"/>
        <w:tabs>
          <w:tab w:val="clear" w:pos="794"/>
          <w:tab w:val="clear" w:pos="1191"/>
          <w:tab w:val="clear" w:pos="1588"/>
          <w:tab w:val="clear" w:pos="1985"/>
        </w:tabs>
        <w:ind w:left="0" w:firstLine="0"/>
      </w:pPr>
      <w:r w:rsidRPr="003B168F">
        <w:rPr>
          <w:rFonts w:hint="eastAsia"/>
          <w:lang w:eastAsia="ja-JP"/>
        </w:rPr>
        <w:t>7</w:t>
      </w:r>
      <w:r w:rsidRPr="003B168F">
        <w:t>.2</w:t>
      </w:r>
      <w:r>
        <w:tab/>
        <w:t>The above documents will be posted on the WTSA-12 website as soon as they are available. There is also an electronic notification service that will inform you as soon as new documents have been posted on the website. Please consult the WTSA-12 website for details o</w:t>
      </w:r>
      <w:r w:rsidR="005D26BE">
        <w:t>n</w:t>
      </w:r>
      <w:r>
        <w:t xml:space="preserve"> how to subscribe to this notification service.</w:t>
      </w:r>
    </w:p>
    <w:p w:rsidR="00F92F5F" w:rsidRDefault="00F92F5F" w:rsidP="00F92F5F">
      <w:pPr>
        <w:pStyle w:val="enumlev1"/>
        <w:tabs>
          <w:tab w:val="clear" w:pos="794"/>
          <w:tab w:val="clear" w:pos="1191"/>
          <w:tab w:val="clear" w:pos="1588"/>
          <w:tab w:val="clear" w:pos="1985"/>
        </w:tabs>
        <w:ind w:left="0" w:firstLine="0"/>
      </w:pPr>
      <w:r w:rsidRPr="003B168F">
        <w:rPr>
          <w:rFonts w:hint="eastAsia"/>
          <w:lang w:eastAsia="ja-JP"/>
        </w:rPr>
        <w:t>7</w:t>
      </w:r>
      <w:r w:rsidRPr="003B168F">
        <w:t>.3</w:t>
      </w:r>
      <w:r>
        <w:rPr>
          <w:b/>
          <w:bCs/>
        </w:rPr>
        <w:tab/>
      </w:r>
      <w:r>
        <w:t xml:space="preserve">To help keep the costs down, and in line with the policy to move to a paperless environment, it is strongly recommended to use electronic working methods. Should paper copies be required they should be downloaded and printed from the WTSA-12 website in advance and brought to the Assembly. However, the Secretariat will send a maximum of two paper copies for Member States and one copy for Sector Members via postal mail if so requested by completing the form at </w:t>
      </w:r>
      <w:r>
        <w:rPr>
          <w:b/>
          <w:bCs/>
        </w:rPr>
        <w:t>Annex 2</w:t>
      </w:r>
      <w:r>
        <w:t xml:space="preserve"> and returning it to TSB before </w:t>
      </w:r>
      <w:r>
        <w:rPr>
          <w:b/>
          <w:bCs/>
        </w:rPr>
        <w:t>15 May 2012</w:t>
      </w:r>
      <w:r>
        <w:t xml:space="preserve">. In addition, if requested by the Focal Point (see </w:t>
      </w:r>
      <w:r>
        <w:rPr>
          <w:b/>
          <w:bCs/>
        </w:rPr>
        <w:t>Annex 3</w:t>
      </w:r>
      <w:r>
        <w:t>) paper copies of documents issued during WTSA-12 will be distributed on site. The distribution will be limited to a maximum of two copies for Member States delegations and one copy for Sector Member and other organizations’ delegations.</w:t>
      </w:r>
    </w:p>
    <w:p w:rsidR="00F92F5F" w:rsidRDefault="00F92F5F" w:rsidP="00397DAC">
      <w:pPr>
        <w:pStyle w:val="enumlev1"/>
        <w:tabs>
          <w:tab w:val="clear" w:pos="794"/>
          <w:tab w:val="clear" w:pos="1191"/>
          <w:tab w:val="clear" w:pos="1588"/>
          <w:tab w:val="clear" w:pos="1985"/>
        </w:tabs>
        <w:ind w:left="0" w:firstLine="0"/>
      </w:pPr>
      <w:r w:rsidRPr="003B168F">
        <w:rPr>
          <w:rFonts w:hint="eastAsia"/>
          <w:lang w:eastAsia="ja-JP"/>
        </w:rPr>
        <w:t>7</w:t>
      </w:r>
      <w:r w:rsidRPr="003B168F">
        <w:t>.</w:t>
      </w:r>
      <w:r w:rsidR="00397DAC">
        <w:t>4</w:t>
      </w:r>
      <w:r>
        <w:tab/>
        <w:t xml:space="preserve">A wireless LAN will be available to access all documents online during the Assembly. In order to obtain electronic access to documents of the Assembly and also to benefit from the electronic notification service, it is necessary to have a TIES account. Please see </w:t>
      </w:r>
      <w:hyperlink r:id="rId17" w:history="1">
        <w:r w:rsidR="00DC7003" w:rsidRPr="007E19A7">
          <w:rPr>
            <w:rStyle w:val="Hyperlink"/>
          </w:rPr>
          <w:t>http://itu.int/ties/</w:t>
        </w:r>
      </w:hyperlink>
      <w:r>
        <w:t xml:space="preserve"> for TIES registration information.</w:t>
      </w:r>
    </w:p>
    <w:p w:rsidR="00F92F5F" w:rsidRDefault="00F92F5F" w:rsidP="00397DAC">
      <w:pPr>
        <w:pStyle w:val="enumlev1"/>
        <w:tabs>
          <w:tab w:val="clear" w:pos="794"/>
          <w:tab w:val="clear" w:pos="1191"/>
          <w:tab w:val="clear" w:pos="1588"/>
          <w:tab w:val="clear" w:pos="1985"/>
        </w:tabs>
        <w:ind w:left="0" w:firstLine="0"/>
      </w:pPr>
      <w:r w:rsidRPr="003B168F">
        <w:rPr>
          <w:rFonts w:hint="eastAsia"/>
          <w:lang w:eastAsia="ja-JP"/>
        </w:rPr>
        <w:t>7</w:t>
      </w:r>
      <w:r w:rsidRPr="003B168F">
        <w:t>.</w:t>
      </w:r>
      <w:r w:rsidR="00397DAC">
        <w:t>5</w:t>
      </w:r>
      <w:r>
        <w:tab/>
        <w:t>The WTSA</w:t>
      </w:r>
      <w:r w:rsidR="00D22CC3">
        <w:t>-12</w:t>
      </w:r>
      <w:r>
        <w:t xml:space="preserve"> website at </w:t>
      </w:r>
      <w:hyperlink r:id="rId18" w:history="1">
        <w:r w:rsidR="00DC7003" w:rsidRPr="007E19A7">
          <w:rPr>
            <w:rStyle w:val="Hyperlink"/>
          </w:rPr>
          <w:t>http://itu.int/en/ITU-T/wtsa-12</w:t>
        </w:r>
      </w:hyperlink>
      <w:r w:rsidR="00986F91">
        <w:t xml:space="preserve"> </w:t>
      </w:r>
      <w:r>
        <w:t xml:space="preserve">will contain all the information presented in this circular. It will also contain the Assembly documents, online forms for registration of participants and document request, information on hotels and other practical information, as well as a link to the website of the </w:t>
      </w:r>
      <w:r w:rsidR="00992799">
        <w:t>host country.</w:t>
      </w:r>
    </w:p>
    <w:p w:rsidR="00F92F5F" w:rsidRDefault="00F92F5F" w:rsidP="00DC7003">
      <w:pPr>
        <w:pStyle w:val="Heading1"/>
        <w:tabs>
          <w:tab w:val="clear" w:pos="794"/>
          <w:tab w:val="clear" w:pos="1191"/>
          <w:tab w:val="clear" w:pos="1588"/>
          <w:tab w:val="clear" w:pos="1985"/>
        </w:tabs>
        <w:ind w:left="0" w:firstLine="0"/>
      </w:pPr>
      <w:r>
        <w:rPr>
          <w:rFonts w:hint="eastAsia"/>
          <w:lang w:eastAsia="ja-JP"/>
        </w:rPr>
        <w:t>8</w:t>
      </w:r>
      <w:r>
        <w:tab/>
        <w:t>Tribute to former collaborators in ITU-T activities</w:t>
      </w:r>
    </w:p>
    <w:p w:rsidR="00F92F5F" w:rsidRPr="003B168F" w:rsidRDefault="00F92F5F" w:rsidP="00DC7003">
      <w:pPr>
        <w:pStyle w:val="enumlev1"/>
        <w:tabs>
          <w:tab w:val="clear" w:pos="794"/>
          <w:tab w:val="clear" w:pos="1191"/>
          <w:tab w:val="clear" w:pos="1588"/>
          <w:tab w:val="clear" w:pos="1985"/>
        </w:tabs>
        <w:ind w:left="0" w:firstLine="0"/>
      </w:pPr>
      <w:r w:rsidRPr="003B168F">
        <w:rPr>
          <w:rFonts w:hint="eastAsia"/>
          <w:lang w:eastAsia="ja-JP"/>
        </w:rPr>
        <w:t>8</w:t>
      </w:r>
      <w:r w:rsidR="00DC7003">
        <w:t>.1</w:t>
      </w:r>
      <w:r w:rsidR="00DC7003">
        <w:tab/>
      </w:r>
      <w:r w:rsidRPr="003B168F">
        <w:t>In accordance with tradition, a tribute will be paid at WTSA-</w:t>
      </w:r>
      <w:r>
        <w:t>12</w:t>
      </w:r>
      <w:r w:rsidRPr="003B168F">
        <w:t xml:space="preserve"> to ITU-T collaborators deceased since WTSA-0</w:t>
      </w:r>
      <w:r>
        <w:t>8</w:t>
      </w:r>
      <w:r w:rsidRPr="003B168F">
        <w:t>. Similarly, wishes for a long and happy retirement will be addressed to ITU-T collaborators who have retired since WTSA-0</w:t>
      </w:r>
      <w:r>
        <w:t>8</w:t>
      </w:r>
      <w:r w:rsidRPr="003B168F">
        <w:t>.</w:t>
      </w:r>
    </w:p>
    <w:p w:rsidR="00F92F5F" w:rsidRDefault="00F92F5F" w:rsidP="00DC7003">
      <w:pPr>
        <w:pStyle w:val="enumlev1"/>
        <w:tabs>
          <w:tab w:val="clear" w:pos="794"/>
          <w:tab w:val="clear" w:pos="1191"/>
          <w:tab w:val="clear" w:pos="1588"/>
          <w:tab w:val="clear" w:pos="1985"/>
        </w:tabs>
        <w:ind w:left="0" w:firstLine="0"/>
      </w:pPr>
      <w:r w:rsidRPr="003B168F">
        <w:rPr>
          <w:rFonts w:hint="eastAsia"/>
          <w:lang w:eastAsia="ja-JP"/>
        </w:rPr>
        <w:t>8</w:t>
      </w:r>
      <w:r w:rsidRPr="003B168F">
        <w:t>.2</w:t>
      </w:r>
      <w:r w:rsidRPr="003B168F">
        <w:tab/>
        <w:t>In orde</w:t>
      </w:r>
      <w:r>
        <w:t>r to uphold this tradition, I w</w:t>
      </w:r>
      <w:r w:rsidRPr="003B168F">
        <w:t xml:space="preserve">ould be </w:t>
      </w:r>
      <w:r>
        <w:t>grateful if you c</w:t>
      </w:r>
      <w:r w:rsidRPr="003B168F">
        <w:t>ould let me know by</w:t>
      </w:r>
      <w:r>
        <w:t xml:space="preserve"> </w:t>
      </w:r>
      <w:r>
        <w:rPr>
          <w:b/>
        </w:rPr>
        <w:t>30 </w:t>
      </w:r>
      <w:r w:rsidR="00662ABC">
        <w:rPr>
          <w:b/>
        </w:rPr>
        <w:t>October</w:t>
      </w:r>
      <w:r>
        <w:rPr>
          <w:b/>
        </w:rPr>
        <w:t> 2012</w:t>
      </w:r>
      <w:r>
        <w:t xml:space="preserve"> the names, titles and functions of any nationals of your country who you would wish to have mentioned in either connection.</w:t>
      </w:r>
    </w:p>
    <w:p w:rsidR="00F92F5F" w:rsidRDefault="00F92F5F" w:rsidP="00DC7003">
      <w:pPr>
        <w:pStyle w:val="Heading1"/>
        <w:tabs>
          <w:tab w:val="clear" w:pos="794"/>
          <w:tab w:val="clear" w:pos="1191"/>
          <w:tab w:val="clear" w:pos="1588"/>
          <w:tab w:val="clear" w:pos="1985"/>
        </w:tabs>
        <w:ind w:left="0" w:firstLine="0"/>
      </w:pPr>
      <w:r>
        <w:rPr>
          <w:rFonts w:hint="eastAsia"/>
          <w:lang w:eastAsia="ja-JP"/>
        </w:rPr>
        <w:t>9</w:t>
      </w:r>
      <w:r>
        <w:tab/>
        <w:t>Addresses by heads of delegation</w:t>
      </w:r>
    </w:p>
    <w:p w:rsidR="00F92F5F" w:rsidRDefault="00F92F5F" w:rsidP="00DC7003">
      <w:pPr>
        <w:tabs>
          <w:tab w:val="clear" w:pos="794"/>
          <w:tab w:val="clear" w:pos="1191"/>
          <w:tab w:val="clear" w:pos="1588"/>
          <w:tab w:val="clear" w:pos="1985"/>
        </w:tabs>
        <w:spacing w:after="80"/>
      </w:pPr>
      <w:r>
        <w:t>In line with tradition at previous</w:t>
      </w:r>
      <w:r>
        <w:rPr>
          <w:rFonts w:cs="Arial"/>
        </w:rPr>
        <w:t xml:space="preserve"> </w:t>
      </w:r>
      <w:r>
        <w:t>assemblies, and in view of the short time available during the Assembly, please be reminded that addresses by heads of delegation will be published in the original language(s) and as electronic documents only, on the WTSA-12 website, and noted by the Plenary.</w:t>
      </w:r>
    </w:p>
    <w:p w:rsidR="00F92F5F" w:rsidRDefault="00F92F5F" w:rsidP="00DC7003">
      <w:pPr>
        <w:pStyle w:val="Heading1"/>
        <w:tabs>
          <w:tab w:val="clear" w:pos="794"/>
          <w:tab w:val="clear" w:pos="1191"/>
          <w:tab w:val="clear" w:pos="1588"/>
          <w:tab w:val="clear" w:pos="1985"/>
          <w:tab w:val="left" w:pos="567"/>
        </w:tabs>
        <w:ind w:left="0" w:firstLine="0"/>
      </w:pPr>
      <w:r>
        <w:t>1</w:t>
      </w:r>
      <w:r>
        <w:rPr>
          <w:rFonts w:hint="eastAsia"/>
          <w:lang w:eastAsia="ja-JP"/>
        </w:rPr>
        <w:t>0</w:t>
      </w:r>
      <w:r>
        <w:tab/>
        <w:t>Global Standards Symposium</w:t>
      </w:r>
    </w:p>
    <w:p w:rsidR="00F92F5F" w:rsidRDefault="00F92F5F" w:rsidP="00DC7003">
      <w:pPr>
        <w:tabs>
          <w:tab w:val="clear" w:pos="794"/>
          <w:tab w:val="clear" w:pos="1191"/>
          <w:tab w:val="clear" w:pos="1588"/>
          <w:tab w:val="clear" w:pos="1985"/>
          <w:tab w:val="left" w:pos="567"/>
        </w:tabs>
        <w:spacing w:before="240" w:after="120"/>
        <w:rPr>
          <w:bCs/>
        </w:rPr>
      </w:pPr>
      <w:r>
        <w:t xml:space="preserve">Immediately before WTSA-12, on </w:t>
      </w:r>
      <w:r w:rsidRPr="00260FA8">
        <w:t>Monday, 19 November 2012</w:t>
      </w:r>
      <w:r>
        <w:t>, ITU-T will organize a one-day Global Standards Symposium (GSS-12). Details of this event will be communicated in due time by a separate circular, but I would already like to invite all delegates to participate in this important symposium which will be organized in line with Resolution 122 (Rev. Guadalajara, 2010).</w:t>
      </w:r>
    </w:p>
    <w:p w:rsidR="00F92F5F" w:rsidRDefault="00F92F5F" w:rsidP="00DC7003">
      <w:pPr>
        <w:pStyle w:val="Heading1"/>
        <w:tabs>
          <w:tab w:val="clear" w:pos="794"/>
          <w:tab w:val="clear" w:pos="1191"/>
          <w:tab w:val="clear" w:pos="1588"/>
          <w:tab w:val="clear" w:pos="1985"/>
          <w:tab w:val="left" w:pos="567"/>
          <w:tab w:val="left" w:pos="709"/>
        </w:tabs>
        <w:ind w:left="0" w:firstLine="0"/>
      </w:pPr>
      <w:r>
        <w:lastRenderedPageBreak/>
        <w:t>1</w:t>
      </w:r>
      <w:r>
        <w:rPr>
          <w:rFonts w:hint="eastAsia"/>
          <w:lang w:eastAsia="ja-JP"/>
        </w:rPr>
        <w:t>1</w:t>
      </w:r>
      <w:r>
        <w:tab/>
        <w:t>Hotels and practical information</w:t>
      </w:r>
    </w:p>
    <w:p w:rsidR="00F92F5F" w:rsidRDefault="00F92F5F" w:rsidP="00DC7003">
      <w:pPr>
        <w:tabs>
          <w:tab w:val="clear" w:pos="794"/>
          <w:tab w:val="clear" w:pos="1191"/>
          <w:tab w:val="clear" w:pos="1588"/>
          <w:tab w:val="clear" w:pos="1985"/>
          <w:tab w:val="left" w:pos="567"/>
          <w:tab w:val="left" w:pos="709"/>
        </w:tabs>
        <w:spacing w:after="80"/>
      </w:pPr>
      <w:r>
        <w:t xml:space="preserve">Further information on hotel accommodation, the hotel reservation form and general information will be provided shortly. </w:t>
      </w:r>
    </w:p>
    <w:p w:rsidR="00F92F5F" w:rsidRPr="004A440D" w:rsidRDefault="00F92F5F" w:rsidP="00DC7003">
      <w:pPr>
        <w:tabs>
          <w:tab w:val="clear" w:pos="794"/>
          <w:tab w:val="clear" w:pos="1191"/>
          <w:tab w:val="clear" w:pos="1588"/>
          <w:tab w:val="clear" w:pos="1985"/>
          <w:tab w:val="left" w:pos="567"/>
          <w:tab w:val="left" w:pos="709"/>
        </w:tabs>
        <w:snapToGrid w:val="0"/>
        <w:spacing w:before="360"/>
        <w:outlineLvl w:val="0"/>
        <w:rPr>
          <w:b/>
          <w:bCs/>
          <w:szCs w:val="24"/>
        </w:rPr>
      </w:pPr>
      <w:r w:rsidRPr="004A440D">
        <w:rPr>
          <w:b/>
          <w:bCs/>
          <w:szCs w:val="24"/>
        </w:rPr>
        <w:t>12</w:t>
      </w:r>
      <w:r w:rsidRPr="004A440D">
        <w:rPr>
          <w:b/>
          <w:bCs/>
          <w:szCs w:val="24"/>
        </w:rPr>
        <w:tab/>
        <w:t>Participant registration for WTSA-12 and GSS-12</w:t>
      </w:r>
    </w:p>
    <w:p w:rsidR="00F92F5F" w:rsidRPr="004A440D" w:rsidRDefault="00F92F5F" w:rsidP="00DC7003">
      <w:pPr>
        <w:tabs>
          <w:tab w:val="clear" w:pos="794"/>
          <w:tab w:val="clear" w:pos="1191"/>
          <w:tab w:val="clear" w:pos="1588"/>
          <w:tab w:val="clear" w:pos="1985"/>
          <w:tab w:val="left" w:pos="567"/>
          <w:tab w:val="left" w:pos="709"/>
        </w:tabs>
        <w:overflowPunct/>
        <w:snapToGrid w:val="0"/>
        <w:spacing w:after="80"/>
        <w:rPr>
          <w:szCs w:val="24"/>
        </w:rPr>
      </w:pPr>
      <w:r w:rsidRPr="004A440D">
        <w:rPr>
          <w:szCs w:val="24"/>
        </w:rPr>
        <w:t xml:space="preserve">A common and unique registration for GSS-12, WTSA-12 and WCIT-12 </w:t>
      </w:r>
      <w:r>
        <w:rPr>
          <w:szCs w:val="24"/>
        </w:rPr>
        <w:t xml:space="preserve">(World Conference on International Telecommunications, 3-14 December 2012) </w:t>
      </w:r>
      <w:r w:rsidRPr="004A440D">
        <w:rPr>
          <w:szCs w:val="24"/>
        </w:rPr>
        <w:t xml:space="preserve">will open </w:t>
      </w:r>
      <w:r w:rsidRPr="004A440D">
        <w:t>on 20 August 2012</w:t>
      </w:r>
      <w:r w:rsidRPr="004A440D">
        <w:rPr>
          <w:szCs w:val="24"/>
        </w:rPr>
        <w:t xml:space="preserve"> and carried out exclusively on-line using the Event Delegate Registration System (EDRS). Each Member State is invited to designate a focal point responsible for handling all registration formalities. Official information providing contact details of designated focal points (First Name, Last Name, E-mail address) should be submitted to the WTSA-12 Secretariat by fax (+41 22 730 5853) by 2 July 2012.</w:t>
      </w:r>
    </w:p>
    <w:p w:rsidR="00F92F5F" w:rsidRDefault="00F92F5F" w:rsidP="00DC7003">
      <w:pPr>
        <w:tabs>
          <w:tab w:val="clear" w:pos="794"/>
          <w:tab w:val="clear" w:pos="1191"/>
          <w:tab w:val="clear" w:pos="1588"/>
          <w:tab w:val="clear" w:pos="1985"/>
          <w:tab w:val="left" w:pos="567"/>
          <w:tab w:val="left" w:pos="709"/>
        </w:tabs>
        <w:spacing w:after="80"/>
      </w:pPr>
      <w:r w:rsidRPr="00366630">
        <w:rPr>
          <w:b/>
          <w:bCs/>
        </w:rPr>
        <w:t xml:space="preserve">Annex </w:t>
      </w:r>
      <w:r w:rsidRPr="007E0C17">
        <w:rPr>
          <w:b/>
          <w:bCs/>
        </w:rPr>
        <w:t>3</w:t>
      </w:r>
      <w:r>
        <w:t xml:space="preserve"> sets forth details regarding the online registration process for WTSA-12 as well as the mandatory information to be provided to TSB.</w:t>
      </w:r>
    </w:p>
    <w:p w:rsidR="00F92F5F" w:rsidRPr="009B1F2A" w:rsidRDefault="00F92F5F" w:rsidP="00DC7003">
      <w:pPr>
        <w:tabs>
          <w:tab w:val="clear" w:pos="794"/>
          <w:tab w:val="clear" w:pos="1191"/>
          <w:tab w:val="clear" w:pos="1588"/>
          <w:tab w:val="clear" w:pos="1985"/>
          <w:tab w:val="left" w:pos="567"/>
          <w:tab w:val="left" w:pos="709"/>
        </w:tabs>
        <w:rPr>
          <w:b/>
          <w:bCs/>
        </w:rPr>
      </w:pPr>
      <w:r w:rsidRPr="009B1F2A">
        <w:rPr>
          <w:b/>
          <w:bCs/>
        </w:rPr>
        <w:t>13</w:t>
      </w:r>
      <w:r w:rsidRPr="009B1F2A">
        <w:rPr>
          <w:b/>
          <w:bCs/>
        </w:rPr>
        <w:tab/>
        <w:t>Fellowships</w:t>
      </w:r>
    </w:p>
    <w:p w:rsidR="00F92F5F" w:rsidRDefault="00F92F5F" w:rsidP="00DC7003">
      <w:pPr>
        <w:tabs>
          <w:tab w:val="clear" w:pos="794"/>
          <w:tab w:val="clear" w:pos="1191"/>
          <w:tab w:val="clear" w:pos="1588"/>
          <w:tab w:val="clear" w:pos="1985"/>
          <w:tab w:val="left" w:pos="567"/>
          <w:tab w:val="left" w:pos="720"/>
        </w:tabs>
        <w:overflowPunct/>
        <w:autoSpaceDE/>
        <w:adjustRightInd/>
        <w:spacing w:before="100" w:after="100" w:line="240" w:lineRule="atLeast"/>
        <w:rPr>
          <w:b/>
          <w:bCs/>
          <w:szCs w:val="24"/>
        </w:rPr>
      </w:pPr>
      <w:r>
        <w:rPr>
          <w:rFonts w:eastAsia="SimSun"/>
          <w:szCs w:val="24"/>
          <w:lang w:val="en-US" w:eastAsia="zh-CN"/>
        </w:rPr>
        <w:t xml:space="preserve">Either one full or two partial fellowships per eligible Member State will be awarded based on available funding to facilitate participation from Least Developed Countries, or Low Income Developing Countries with per capita GDP not exceeding USD 2.000. An application must be authorized by the relevant Administration of the ITU Member State. The fellowship request form, enclosed as </w:t>
      </w:r>
      <w:r w:rsidRPr="00257BEE">
        <w:rPr>
          <w:rFonts w:eastAsia="SimSun"/>
          <w:b/>
          <w:bCs/>
          <w:szCs w:val="24"/>
          <w:lang w:val="en-US" w:eastAsia="zh-CN"/>
        </w:rPr>
        <w:t>Annex </w:t>
      </w:r>
      <w:r w:rsidRPr="009E27E3">
        <w:rPr>
          <w:rFonts w:eastAsia="SimSun"/>
          <w:b/>
          <w:bCs/>
          <w:szCs w:val="24"/>
          <w:lang w:val="en-US" w:eastAsia="zh-CN"/>
        </w:rPr>
        <w:t>4</w:t>
      </w:r>
      <w:r w:rsidRPr="00D37D24">
        <w:rPr>
          <w:rFonts w:eastAsia="SimSun"/>
          <w:szCs w:val="24"/>
          <w:lang w:val="en-US" w:eastAsia="zh-CN"/>
        </w:rPr>
        <w:t>,</w:t>
      </w:r>
      <w:r>
        <w:rPr>
          <w:rFonts w:eastAsia="SimSun"/>
          <w:szCs w:val="24"/>
          <w:lang w:val="en-US" w:eastAsia="zh-CN"/>
        </w:rPr>
        <w:t xml:space="preserve"> should be returned to ITU not later </w:t>
      </w:r>
      <w:r w:rsidRPr="00257BEE">
        <w:rPr>
          <w:rFonts w:eastAsia="SimSun"/>
          <w:szCs w:val="24"/>
          <w:lang w:val="en-US" w:eastAsia="zh-CN"/>
        </w:rPr>
        <w:t xml:space="preserve">than 20 </w:t>
      </w:r>
      <w:r w:rsidRPr="00D37D24">
        <w:rPr>
          <w:rFonts w:eastAsia="SimSun"/>
          <w:szCs w:val="24"/>
          <w:lang w:val="en-US" w:eastAsia="zh-CN"/>
        </w:rPr>
        <w:t xml:space="preserve">September </w:t>
      </w:r>
      <w:r w:rsidRPr="00257BEE">
        <w:rPr>
          <w:rFonts w:eastAsia="SimSun"/>
          <w:szCs w:val="24"/>
          <w:lang w:val="en-US" w:eastAsia="zh-CN"/>
        </w:rPr>
        <w:t>2012</w:t>
      </w:r>
      <w:r w:rsidRPr="00257BEE">
        <w:rPr>
          <w:rFonts w:eastAsia="SimSun"/>
          <w:b/>
          <w:bCs/>
          <w:szCs w:val="24"/>
          <w:lang w:val="en-US" w:eastAsia="zh-CN"/>
        </w:rPr>
        <w:t>.</w:t>
      </w:r>
    </w:p>
    <w:p w:rsidR="00F92F5F" w:rsidRDefault="00F042EF" w:rsidP="00DC7003">
      <w:pPr>
        <w:tabs>
          <w:tab w:val="clear" w:pos="794"/>
          <w:tab w:val="clear" w:pos="1191"/>
          <w:tab w:val="clear" w:pos="1588"/>
          <w:tab w:val="clear" w:pos="1985"/>
        </w:tabs>
      </w:pPr>
      <w:r>
        <w:t>I look forward to seeing you in Dubai.</w:t>
      </w:r>
    </w:p>
    <w:p w:rsidR="00F042EF" w:rsidRDefault="00F042EF" w:rsidP="00DC7003">
      <w:pPr>
        <w:tabs>
          <w:tab w:val="clear" w:pos="794"/>
          <w:tab w:val="clear" w:pos="1191"/>
          <w:tab w:val="clear" w:pos="1588"/>
          <w:tab w:val="clear" w:pos="1985"/>
        </w:tabs>
      </w:pPr>
    </w:p>
    <w:p w:rsidR="00F92F5F" w:rsidRDefault="00F92F5F" w:rsidP="00DC7003">
      <w:pPr>
        <w:tabs>
          <w:tab w:val="clear" w:pos="794"/>
          <w:tab w:val="clear" w:pos="1191"/>
          <w:tab w:val="clear" w:pos="1588"/>
          <w:tab w:val="clear" w:pos="1985"/>
        </w:tabs>
      </w:pPr>
      <w:r>
        <w:t>Yours faithfully,</w:t>
      </w:r>
    </w:p>
    <w:p w:rsidR="00F92F5F" w:rsidRDefault="00F92F5F" w:rsidP="00F92F5F"/>
    <w:p w:rsidR="00F92F5F" w:rsidRDefault="00F92F5F" w:rsidP="00F92F5F"/>
    <w:p w:rsidR="00F92F5F" w:rsidRDefault="00F92F5F" w:rsidP="00F92F5F"/>
    <w:p w:rsidR="00F92F5F" w:rsidRDefault="00F92F5F" w:rsidP="00F92F5F">
      <w:r>
        <w:t>Malcolm Johnson</w:t>
      </w:r>
      <w:r>
        <w:br/>
        <w:t>Director of the Telecommunication</w:t>
      </w:r>
      <w:r>
        <w:br/>
        <w:t>Standardization Bureau</w:t>
      </w:r>
    </w:p>
    <w:p w:rsidR="00F92F5F" w:rsidRDefault="00F92F5F" w:rsidP="00F92F5F"/>
    <w:p w:rsidR="00F92F5F" w:rsidRDefault="00F92F5F" w:rsidP="00F92F5F">
      <w:pPr>
        <w:rPr>
          <w:lang w:eastAsia="ja-JP"/>
        </w:rPr>
      </w:pPr>
      <w:r>
        <w:rPr>
          <w:b/>
          <w:bCs/>
        </w:rPr>
        <w:t>Annexes</w:t>
      </w:r>
      <w:r w:rsidRPr="00366630">
        <w:t xml:space="preserve">: </w:t>
      </w:r>
      <w:r>
        <w:rPr>
          <w:lang w:eastAsia="ja-JP"/>
        </w:rPr>
        <w:t>4</w:t>
      </w:r>
    </w:p>
    <w:p w:rsidR="00F92F5F" w:rsidRPr="00BA7722" w:rsidRDefault="00F92F5F" w:rsidP="00F92F5F">
      <w:pPr>
        <w:pStyle w:val="AnnexNotitle"/>
        <w:spacing w:before="0"/>
        <w:rPr>
          <w:rStyle w:val="PageNumber"/>
          <w:b w:val="0"/>
          <w:bCs/>
          <w:sz w:val="24"/>
          <w:szCs w:val="24"/>
        </w:rPr>
      </w:pPr>
      <w:r>
        <w:rPr>
          <w:rStyle w:val="PageNumber"/>
          <w:b w:val="0"/>
          <w:bCs/>
        </w:rPr>
        <w:br w:type="page"/>
      </w:r>
      <w:r w:rsidRPr="00BA7722">
        <w:rPr>
          <w:rStyle w:val="PageNumber"/>
          <w:b w:val="0"/>
          <w:bCs/>
          <w:sz w:val="24"/>
          <w:szCs w:val="24"/>
        </w:rPr>
        <w:lastRenderedPageBreak/>
        <w:t>ANNEX 1</w:t>
      </w:r>
    </w:p>
    <w:p w:rsidR="00F92F5F" w:rsidRPr="00366630" w:rsidRDefault="00F92F5F" w:rsidP="00614B7B">
      <w:pPr>
        <w:pStyle w:val="AnnexNotitle"/>
        <w:spacing w:before="0"/>
        <w:rPr>
          <w:rStyle w:val="PageNumber"/>
          <w:b w:val="0"/>
          <w:bCs/>
          <w:sz w:val="24"/>
          <w:szCs w:val="24"/>
        </w:rPr>
      </w:pPr>
      <w:r w:rsidRPr="00366630">
        <w:rPr>
          <w:rStyle w:val="PageNumber"/>
          <w:b w:val="0"/>
          <w:bCs/>
          <w:sz w:val="24"/>
          <w:szCs w:val="24"/>
        </w:rPr>
        <w:t>(</w:t>
      </w:r>
      <w:proofErr w:type="gramStart"/>
      <w:r w:rsidRPr="00366630">
        <w:rPr>
          <w:rStyle w:val="PageNumber"/>
          <w:b w:val="0"/>
          <w:bCs/>
          <w:sz w:val="24"/>
          <w:szCs w:val="24"/>
        </w:rPr>
        <w:t>to</w:t>
      </w:r>
      <w:proofErr w:type="gramEnd"/>
      <w:r w:rsidRPr="00366630">
        <w:rPr>
          <w:rStyle w:val="PageNumber"/>
          <w:b w:val="0"/>
          <w:bCs/>
          <w:sz w:val="24"/>
          <w:szCs w:val="24"/>
        </w:rPr>
        <w:t xml:space="preserve"> TSB Circular </w:t>
      </w:r>
      <w:r w:rsidR="00614B7B">
        <w:rPr>
          <w:rStyle w:val="PageNumber"/>
          <w:b w:val="0"/>
          <w:bCs/>
          <w:sz w:val="24"/>
          <w:szCs w:val="24"/>
        </w:rPr>
        <w:t>252</w:t>
      </w:r>
      <w:r w:rsidRPr="00366630">
        <w:rPr>
          <w:rStyle w:val="PageNumber"/>
          <w:b w:val="0"/>
          <w:bCs/>
          <w:sz w:val="24"/>
          <w:szCs w:val="24"/>
        </w:rPr>
        <w:t>)</w:t>
      </w:r>
    </w:p>
    <w:p w:rsidR="00F92F5F" w:rsidRDefault="00F92F5F" w:rsidP="00F92F5F">
      <w:pPr>
        <w:pStyle w:val="AnnexNotitle"/>
      </w:pPr>
      <w:r>
        <w:t>Draft structure of the Assembly</w:t>
      </w:r>
    </w:p>
    <w:p w:rsidR="00F92F5F" w:rsidRDefault="00965A43" w:rsidP="00F92F5F">
      <w:pPr>
        <w:jc w:val="center"/>
        <w:rPr>
          <w:b/>
          <w:bCs/>
          <w:szCs w:val="24"/>
          <w:lang w:val="en-US"/>
        </w:rPr>
      </w:pPr>
      <w:r>
        <w:rPr>
          <w:b/>
          <w:bCs/>
          <w:szCs w:val="24"/>
          <w:lang w:val="en-US"/>
        </w:rPr>
        <w:t>(E</w:t>
      </w:r>
      <w:r w:rsidR="00F92F5F">
        <w:rPr>
          <w:b/>
          <w:bCs/>
          <w:szCs w:val="24"/>
          <w:lang w:val="en-US"/>
        </w:rPr>
        <w:t xml:space="preserve">xcerpt from </w:t>
      </w:r>
      <w:r w:rsidR="00F92F5F" w:rsidRPr="00AA053D">
        <w:rPr>
          <w:b/>
          <w:bCs/>
          <w:szCs w:val="24"/>
          <w:lang w:val="en-US"/>
        </w:rPr>
        <w:t>WTSA-0</w:t>
      </w:r>
      <w:r w:rsidR="00F92F5F" w:rsidRPr="00257BEE">
        <w:rPr>
          <w:b/>
          <w:bCs/>
          <w:szCs w:val="24"/>
          <w:lang w:val="en-US"/>
        </w:rPr>
        <w:t>8</w:t>
      </w:r>
      <w:r w:rsidR="00F92F5F">
        <w:rPr>
          <w:b/>
          <w:bCs/>
          <w:szCs w:val="24"/>
          <w:lang w:val="en-US"/>
        </w:rPr>
        <w:t xml:space="preserve"> Resolution 1)</w:t>
      </w:r>
    </w:p>
    <w:p w:rsidR="00F92F5F" w:rsidRPr="001E793C" w:rsidRDefault="00F92F5F" w:rsidP="00F92F5F">
      <w:pPr>
        <w:rPr>
          <w:lang w:val="en-US"/>
        </w:rPr>
      </w:pPr>
      <w:r w:rsidRPr="001E793C">
        <w:rPr>
          <w:b/>
          <w:bCs/>
          <w:lang w:val="en-US"/>
        </w:rPr>
        <w:t>1.1</w:t>
      </w:r>
      <w:r w:rsidRPr="001E793C">
        <w:rPr>
          <w:lang w:val="en-US"/>
        </w:rPr>
        <w:tab/>
        <w:t xml:space="preserve">The World Telecommunication Standardization Assembly (WTSA), in undertaking the duties assigned to it in Article 18 of the ITU Constitution, Article 13 of the ITU Convention and the General Rules of Conferences, Assemblies and Meetings of the Union, shall conduct the work of each assembly by setting up committees and group(s) to address organization, work </w:t>
      </w:r>
      <w:proofErr w:type="spellStart"/>
      <w:r w:rsidRPr="001E793C">
        <w:rPr>
          <w:lang w:val="en-US"/>
        </w:rPr>
        <w:t>programme</w:t>
      </w:r>
      <w:proofErr w:type="spellEnd"/>
      <w:r w:rsidRPr="001E793C">
        <w:rPr>
          <w:lang w:val="en-US"/>
        </w:rPr>
        <w:t>, budget control, editorial matters, and to consider other specific matters if required.</w:t>
      </w:r>
    </w:p>
    <w:p w:rsidR="00F92F5F" w:rsidRPr="001E793C" w:rsidRDefault="00F92F5F" w:rsidP="00F92F5F">
      <w:pPr>
        <w:rPr>
          <w:lang w:val="en-US"/>
        </w:rPr>
      </w:pPr>
      <w:r w:rsidRPr="001E793C">
        <w:rPr>
          <w:b/>
          <w:bCs/>
          <w:lang w:val="en-US"/>
        </w:rPr>
        <w:t>1.2</w:t>
      </w:r>
      <w:r w:rsidRPr="001E793C">
        <w:rPr>
          <w:lang w:val="en-US"/>
        </w:rPr>
        <w:tab/>
        <w:t>It shall establish a Steering Committee, presided over by the chairman of the assembly, and composed of the vice-chairman of the assembly and the chairmen and vice-chairmen of the committees and any group(s) created by the assembly.</w:t>
      </w:r>
    </w:p>
    <w:p w:rsidR="00F92F5F" w:rsidRPr="001E793C" w:rsidRDefault="00F92F5F" w:rsidP="00F92F5F">
      <w:pPr>
        <w:rPr>
          <w:lang w:val="en-US"/>
        </w:rPr>
      </w:pPr>
      <w:r w:rsidRPr="001E793C">
        <w:rPr>
          <w:b/>
          <w:bCs/>
          <w:lang w:val="en-US"/>
        </w:rPr>
        <w:t>1.3</w:t>
      </w:r>
      <w:r w:rsidRPr="001E793C">
        <w:rPr>
          <w:lang w:val="en-US"/>
        </w:rPr>
        <w:tab/>
        <w:t>WTSA shall establish a Budget Control Committee and an Editorial Committee, the tasks and responsibilities of which are set out in the General Rules of Conferences, Assemblies and Meetings of the Union (General Rules, Nos. 69-74):</w:t>
      </w:r>
    </w:p>
    <w:p w:rsidR="00F92F5F" w:rsidRPr="001E793C" w:rsidRDefault="00F92F5F" w:rsidP="00F92F5F">
      <w:pPr>
        <w:pStyle w:val="enumlev1"/>
        <w:rPr>
          <w:lang w:val="en-US"/>
        </w:rPr>
      </w:pPr>
      <w:r w:rsidRPr="001E793C">
        <w:rPr>
          <w:lang w:val="en-US"/>
        </w:rPr>
        <w:t>a)</w:t>
      </w:r>
      <w:r w:rsidRPr="001E793C">
        <w:rPr>
          <w:lang w:val="en-US"/>
        </w:rPr>
        <w:tab/>
        <w:t xml:space="preserve">The "Budget Control Committee", </w:t>
      </w:r>
      <w:r w:rsidRPr="001E793C">
        <w:rPr>
          <w:i/>
          <w:lang w:val="en-US"/>
        </w:rPr>
        <w:t>inter alia</w:t>
      </w:r>
      <w:r w:rsidRPr="001E793C">
        <w:rPr>
          <w:lang w:val="en-US"/>
        </w:rPr>
        <w:t>, examines the estimated total expenditure of the assembly and estimates the financial needs of ITU-T up to the next WTSA and the costs entailed by the execution of the decisions of the assembly.</w:t>
      </w:r>
    </w:p>
    <w:p w:rsidR="00F92F5F" w:rsidRPr="001E793C" w:rsidRDefault="00F92F5F" w:rsidP="00F92F5F">
      <w:pPr>
        <w:pStyle w:val="enumlev1"/>
        <w:rPr>
          <w:lang w:val="en-US"/>
        </w:rPr>
      </w:pPr>
      <w:r w:rsidRPr="001E793C">
        <w:rPr>
          <w:lang w:val="en-US"/>
        </w:rPr>
        <w:t>b)</w:t>
      </w:r>
      <w:r w:rsidRPr="001E793C">
        <w:rPr>
          <w:lang w:val="en-US"/>
        </w:rPr>
        <w:tab/>
        <w:t>The "Editorial Committee" perfects the wording of texts arising from WTSA deliberations, such as resolutions, without altering their sense and substance, and aligns the texts in the official languages of the Union.</w:t>
      </w:r>
    </w:p>
    <w:p w:rsidR="00F92F5F" w:rsidRPr="001E793C" w:rsidRDefault="00F92F5F" w:rsidP="00F92F5F">
      <w:pPr>
        <w:rPr>
          <w:lang w:val="en-US"/>
        </w:rPr>
      </w:pPr>
      <w:r w:rsidRPr="001E793C">
        <w:rPr>
          <w:b/>
          <w:bCs/>
          <w:lang w:val="en-US"/>
        </w:rPr>
        <w:t>1.4</w:t>
      </w:r>
      <w:r w:rsidRPr="001E793C">
        <w:rPr>
          <w:lang w:val="en-US"/>
        </w:rPr>
        <w:tab/>
        <w:t>In addition to the Steering, Budget Control and Editorial committees, the two following committees are set up:</w:t>
      </w:r>
    </w:p>
    <w:p w:rsidR="00F92F5F" w:rsidRPr="001E793C" w:rsidRDefault="00F92F5F" w:rsidP="00F92F5F">
      <w:pPr>
        <w:pStyle w:val="enumlev1"/>
        <w:rPr>
          <w:lang w:val="en-US"/>
        </w:rPr>
      </w:pPr>
      <w:r w:rsidRPr="001E793C">
        <w:rPr>
          <w:lang w:val="en-US"/>
        </w:rPr>
        <w:t>a)</w:t>
      </w:r>
      <w:r w:rsidRPr="001E793C">
        <w:rPr>
          <w:lang w:val="en-US"/>
        </w:rPr>
        <w:tab/>
        <w:t>The "Committee on Working Methods of ITU-T", which submits to the plenary meeting reports including proposals on the ITU-T working methods for implementation of the ITU</w:t>
      </w:r>
      <w:r w:rsidRPr="001E793C">
        <w:rPr>
          <w:lang w:val="en-US"/>
        </w:rPr>
        <w:noBreakHyphen/>
        <w:t xml:space="preserve">T work </w:t>
      </w:r>
      <w:proofErr w:type="spellStart"/>
      <w:r w:rsidRPr="001E793C">
        <w:rPr>
          <w:lang w:val="en-US"/>
        </w:rPr>
        <w:t>programme</w:t>
      </w:r>
      <w:proofErr w:type="spellEnd"/>
      <w:r w:rsidRPr="001E793C">
        <w:rPr>
          <w:lang w:val="en-US"/>
        </w:rPr>
        <w:t>, on the basis of the TSAG reports submitted to the assembly and the proposals of ITU Member States and ITU-T Sector Members.</w:t>
      </w:r>
    </w:p>
    <w:p w:rsidR="00F92F5F" w:rsidRPr="001E793C" w:rsidRDefault="00F92F5F" w:rsidP="00F92F5F">
      <w:pPr>
        <w:pStyle w:val="enumlev1"/>
        <w:rPr>
          <w:lang w:val="en-US"/>
        </w:rPr>
      </w:pPr>
      <w:r w:rsidRPr="001E793C">
        <w:rPr>
          <w:lang w:val="en-US"/>
        </w:rPr>
        <w:t>b)</w:t>
      </w:r>
      <w:r w:rsidRPr="001E793C">
        <w:rPr>
          <w:lang w:val="en-US"/>
        </w:rPr>
        <w:tab/>
        <w:t xml:space="preserve">The "Committee on the ITU-T Work Programme and Organization", which submits to the plenary meeting reports including proposals on the </w:t>
      </w:r>
      <w:proofErr w:type="spellStart"/>
      <w:r w:rsidRPr="001E793C">
        <w:rPr>
          <w:lang w:val="en-US"/>
        </w:rPr>
        <w:t>programme</w:t>
      </w:r>
      <w:proofErr w:type="spellEnd"/>
      <w:r w:rsidRPr="001E793C">
        <w:rPr>
          <w:lang w:val="en-US"/>
        </w:rPr>
        <w:t xml:space="preserve"> and organization of the work of ITU-T consistent with ITU-T strategy and priorities, on the basis of the TSAG reports submitted to the assembly and the proposals of ITU Member States and ITU-T Sector Members. It shall specifically:</w:t>
      </w:r>
    </w:p>
    <w:p w:rsidR="00F92F5F" w:rsidRPr="001E793C" w:rsidRDefault="00F92F5F" w:rsidP="00F92F5F">
      <w:pPr>
        <w:pStyle w:val="enumlev2"/>
        <w:rPr>
          <w:lang w:val="en-US"/>
        </w:rPr>
      </w:pPr>
      <w:proofErr w:type="spellStart"/>
      <w:proofErr w:type="gramStart"/>
      <w:r w:rsidRPr="001E793C">
        <w:rPr>
          <w:lang w:val="en-US"/>
        </w:rPr>
        <w:t>i</w:t>
      </w:r>
      <w:proofErr w:type="spellEnd"/>
      <w:proofErr w:type="gramEnd"/>
      <w:r w:rsidRPr="001E793C">
        <w:rPr>
          <w:lang w:val="en-US"/>
        </w:rPr>
        <w:t>)</w:t>
      </w:r>
      <w:r w:rsidRPr="001E793C">
        <w:rPr>
          <w:lang w:val="en-US"/>
        </w:rPr>
        <w:tab/>
        <w:t>propose a set of study groups;</w:t>
      </w:r>
    </w:p>
    <w:p w:rsidR="00F92F5F" w:rsidRPr="001E793C" w:rsidRDefault="00F92F5F" w:rsidP="00F92F5F">
      <w:pPr>
        <w:pStyle w:val="enumlev2"/>
        <w:rPr>
          <w:lang w:val="en-US"/>
        </w:rPr>
      </w:pPr>
      <w:r w:rsidRPr="001E793C">
        <w:rPr>
          <w:lang w:val="en-US"/>
        </w:rPr>
        <w:t>ii)</w:t>
      </w:r>
      <w:r w:rsidRPr="001E793C">
        <w:rPr>
          <w:lang w:val="en-US"/>
        </w:rPr>
        <w:tab/>
      </w:r>
      <w:proofErr w:type="gramStart"/>
      <w:r w:rsidRPr="001E793C">
        <w:rPr>
          <w:lang w:val="en-US"/>
        </w:rPr>
        <w:t>review</w:t>
      </w:r>
      <w:proofErr w:type="gramEnd"/>
      <w:r w:rsidRPr="001E793C">
        <w:rPr>
          <w:lang w:val="en-US"/>
        </w:rPr>
        <w:t xml:space="preserve"> the Questions set for study or further study;</w:t>
      </w:r>
    </w:p>
    <w:p w:rsidR="00F92F5F" w:rsidRPr="001E793C" w:rsidRDefault="00F92F5F" w:rsidP="00F92F5F">
      <w:pPr>
        <w:pStyle w:val="enumlev2"/>
        <w:rPr>
          <w:lang w:val="en-US"/>
        </w:rPr>
      </w:pPr>
      <w:r w:rsidRPr="001E793C">
        <w:rPr>
          <w:lang w:val="en-US"/>
        </w:rPr>
        <w:t>iii)</w:t>
      </w:r>
      <w:r w:rsidRPr="001E793C">
        <w:rPr>
          <w:lang w:val="en-US"/>
        </w:rPr>
        <w:tab/>
        <w:t>produce a clear description of the general area of responsibility within which each study group may maintain existing and develop new Recommendations, in collaboration with other groups, as appropriate;</w:t>
      </w:r>
    </w:p>
    <w:p w:rsidR="00F92F5F" w:rsidRPr="001E793C" w:rsidRDefault="00F92F5F" w:rsidP="00F92F5F">
      <w:pPr>
        <w:pStyle w:val="enumlev2"/>
        <w:rPr>
          <w:lang w:val="en-US"/>
        </w:rPr>
      </w:pPr>
      <w:r w:rsidRPr="001E793C">
        <w:rPr>
          <w:lang w:val="en-US"/>
        </w:rPr>
        <w:t>iv)</w:t>
      </w:r>
      <w:r w:rsidRPr="001E793C">
        <w:rPr>
          <w:lang w:val="en-US"/>
        </w:rPr>
        <w:tab/>
      </w:r>
      <w:proofErr w:type="gramStart"/>
      <w:r w:rsidRPr="001E793C">
        <w:rPr>
          <w:lang w:val="en-US"/>
        </w:rPr>
        <w:t>allocate</w:t>
      </w:r>
      <w:proofErr w:type="gramEnd"/>
      <w:r w:rsidRPr="001E793C">
        <w:rPr>
          <w:lang w:val="en-US"/>
        </w:rPr>
        <w:t xml:space="preserve"> Questions to study groups, as appropriate;</w:t>
      </w:r>
    </w:p>
    <w:p w:rsidR="00F92F5F" w:rsidRPr="001E793C" w:rsidRDefault="00F92F5F" w:rsidP="00F92F5F">
      <w:pPr>
        <w:pStyle w:val="enumlev2"/>
        <w:rPr>
          <w:lang w:val="en-US"/>
        </w:rPr>
      </w:pPr>
      <w:r w:rsidRPr="001E793C">
        <w:rPr>
          <w:lang w:val="en-US"/>
        </w:rPr>
        <w:t>v)</w:t>
      </w:r>
      <w:r w:rsidRPr="001E793C">
        <w:rPr>
          <w:lang w:val="en-US"/>
        </w:rPr>
        <w:tab/>
      </w:r>
      <w:proofErr w:type="gramStart"/>
      <w:r w:rsidRPr="001E793C">
        <w:rPr>
          <w:lang w:val="en-US"/>
        </w:rPr>
        <w:t>decide</w:t>
      </w:r>
      <w:proofErr w:type="gramEnd"/>
      <w:r w:rsidRPr="001E793C">
        <w:rPr>
          <w:lang w:val="en-US"/>
        </w:rPr>
        <w:t>, when a Question or group of closely related Questions concerns several study groups, whether:</w:t>
      </w:r>
    </w:p>
    <w:p w:rsidR="00F92F5F" w:rsidRPr="001E793C" w:rsidRDefault="00F92F5F" w:rsidP="00F92F5F">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accept the recommendation of TSAG;</w:t>
      </w:r>
    </w:p>
    <w:p w:rsidR="00F92F5F" w:rsidRPr="001E793C" w:rsidRDefault="00F92F5F" w:rsidP="00F92F5F">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entrust the study to a single study group; or</w:t>
      </w:r>
    </w:p>
    <w:p w:rsidR="00F92F5F" w:rsidRPr="001E793C" w:rsidRDefault="00F92F5F" w:rsidP="00F92F5F">
      <w:pPr>
        <w:pStyle w:val="enumlev3"/>
        <w:rPr>
          <w:lang w:val="en-US"/>
        </w:rPr>
      </w:pPr>
      <w:r>
        <w:sym w:font="Symbol" w:char="F02D"/>
      </w:r>
      <w:r w:rsidRPr="001E793C">
        <w:rPr>
          <w:lang w:val="en-US"/>
        </w:rPr>
        <w:tab/>
      </w:r>
      <w:proofErr w:type="gramStart"/>
      <w:r w:rsidRPr="001E793C">
        <w:rPr>
          <w:lang w:val="en-US"/>
        </w:rPr>
        <w:t>to</w:t>
      </w:r>
      <w:proofErr w:type="gramEnd"/>
      <w:r w:rsidRPr="001E793C">
        <w:rPr>
          <w:lang w:val="en-US"/>
        </w:rPr>
        <w:t xml:space="preserve"> adopt an alternative arrangement;</w:t>
      </w:r>
    </w:p>
    <w:p w:rsidR="00F92F5F" w:rsidRPr="001E793C" w:rsidRDefault="00F92F5F" w:rsidP="00F92F5F">
      <w:pPr>
        <w:pStyle w:val="enumlev2"/>
        <w:rPr>
          <w:lang w:val="en-US"/>
        </w:rPr>
      </w:pPr>
      <w:proofErr w:type="gramStart"/>
      <w:r w:rsidRPr="001E793C">
        <w:rPr>
          <w:lang w:val="en-US"/>
        </w:rPr>
        <w:lastRenderedPageBreak/>
        <w:t>vi</w:t>
      </w:r>
      <w:proofErr w:type="gramEnd"/>
      <w:r w:rsidRPr="001E793C">
        <w:rPr>
          <w:lang w:val="en-US"/>
        </w:rPr>
        <w:t>)</w:t>
      </w:r>
      <w:r w:rsidRPr="001E793C">
        <w:rPr>
          <w:lang w:val="en-US"/>
        </w:rPr>
        <w:tab/>
        <w:t>review, and adjust as necessary, the lists of Recommendations for which each study group is responsible;</w:t>
      </w:r>
    </w:p>
    <w:p w:rsidR="00F92F5F" w:rsidRPr="001E793C" w:rsidRDefault="00F92F5F" w:rsidP="00F92F5F">
      <w:pPr>
        <w:pStyle w:val="enumlev2"/>
        <w:rPr>
          <w:lang w:val="en-US"/>
        </w:rPr>
      </w:pPr>
      <w:r w:rsidRPr="001E793C">
        <w:rPr>
          <w:lang w:val="en-US"/>
        </w:rPr>
        <w:t>vii)</w:t>
      </w:r>
      <w:r w:rsidRPr="001E793C">
        <w:rPr>
          <w:lang w:val="en-US"/>
        </w:rPr>
        <w:tab/>
      </w:r>
      <w:proofErr w:type="gramStart"/>
      <w:r w:rsidRPr="001E793C">
        <w:rPr>
          <w:lang w:val="en-US"/>
        </w:rPr>
        <w:t>propose</w:t>
      </w:r>
      <w:proofErr w:type="gramEnd"/>
      <w:r w:rsidRPr="001E793C">
        <w:rPr>
          <w:lang w:val="en-US"/>
        </w:rPr>
        <w:t xml:space="preserve"> the establishment, where needed, of other groups in accordance with Nos. 191A and 191B of the Convention.</w:t>
      </w:r>
    </w:p>
    <w:p w:rsidR="00F92F5F" w:rsidRPr="001E793C" w:rsidRDefault="00F92F5F" w:rsidP="00F92F5F">
      <w:pPr>
        <w:rPr>
          <w:lang w:val="en-US"/>
        </w:rPr>
      </w:pPr>
      <w:r w:rsidRPr="001E793C">
        <w:rPr>
          <w:b/>
          <w:bCs/>
          <w:lang w:val="en-US"/>
        </w:rPr>
        <w:t>1.4.1</w:t>
      </w:r>
      <w:r w:rsidRPr="001E793C">
        <w:rPr>
          <w:lang w:val="en-US"/>
        </w:rPr>
        <w:tab/>
        <w:t>The chairmen of study groups and the chairman of TSAG and the chairmen of other groups set up by WTSA should make themselves available to participate in the Committee on the Work Programme and Organization.</w:t>
      </w:r>
    </w:p>
    <w:p w:rsidR="00F92F5F" w:rsidRPr="001E793C" w:rsidRDefault="00F92F5F" w:rsidP="00F92F5F">
      <w:pPr>
        <w:rPr>
          <w:lang w:val="en-US"/>
        </w:rPr>
      </w:pPr>
      <w:r w:rsidRPr="001E793C">
        <w:rPr>
          <w:b/>
          <w:bCs/>
          <w:lang w:val="en-US"/>
        </w:rPr>
        <w:t>1.5</w:t>
      </w:r>
      <w:r w:rsidRPr="001E793C">
        <w:rPr>
          <w:lang w:val="en-US"/>
        </w:rPr>
        <w:tab/>
        <w:t>The plenary meeting of a WTSA may set up other committees in accordance with No. 63 of the General Rules.</w:t>
      </w:r>
    </w:p>
    <w:p w:rsidR="00F92F5F" w:rsidRPr="001E793C" w:rsidRDefault="00F92F5F" w:rsidP="00F92F5F">
      <w:pPr>
        <w:rPr>
          <w:lang w:val="en-US"/>
        </w:rPr>
      </w:pPr>
      <w:r w:rsidRPr="001E793C">
        <w:rPr>
          <w:b/>
          <w:bCs/>
          <w:lang w:val="en-US"/>
        </w:rPr>
        <w:t>1.6</w:t>
      </w:r>
      <w:r w:rsidRPr="001E793C">
        <w:rPr>
          <w:lang w:val="en-US"/>
        </w:rPr>
        <w:tab/>
        <w:t>All committees and groups referred to in 1.2 to 1.5 above shall normally cease to exist with the closing of WTSA except, if required and subject to the approval of the assembly and within the budgetary limits, the Editorial Committee. The Editorial Committee may therefore hold meetings after the closing of the assembly to complete its tasks as assigned by the assembly.</w:t>
      </w:r>
    </w:p>
    <w:p w:rsidR="00F92F5F" w:rsidRDefault="00F92F5F" w:rsidP="00F92F5F">
      <w:r>
        <w:t xml:space="preserve"> </w:t>
      </w:r>
    </w:p>
    <w:p w:rsidR="00F92F5F" w:rsidRDefault="00F92F5F" w:rsidP="00F92F5F">
      <w:pPr>
        <w:sectPr w:rsidR="00F92F5F">
          <w:headerReference w:type="even" r:id="rId19"/>
          <w:headerReference w:type="default" r:id="rId20"/>
          <w:footerReference w:type="default" r:id="rId21"/>
          <w:footerReference w:type="first" r:id="rId22"/>
          <w:pgSz w:w="11901" w:h="16840" w:code="9"/>
          <w:pgMar w:top="1134" w:right="1134" w:bottom="1134" w:left="1134" w:header="567" w:footer="567" w:gutter="0"/>
          <w:cols w:space="720"/>
          <w:titlePg/>
          <w:docGrid w:linePitch="360"/>
        </w:sectPr>
      </w:pPr>
    </w:p>
    <w:p w:rsidR="00F92F5F" w:rsidRPr="00BA7722" w:rsidRDefault="00F92F5F" w:rsidP="00F92F5F">
      <w:pPr>
        <w:pStyle w:val="AnnexNotitle"/>
        <w:spacing w:before="0"/>
        <w:rPr>
          <w:rStyle w:val="PageNumber"/>
          <w:b w:val="0"/>
          <w:bCs/>
          <w:sz w:val="24"/>
          <w:szCs w:val="24"/>
          <w:lang w:eastAsia="ja-JP"/>
        </w:rPr>
      </w:pPr>
      <w:r w:rsidRPr="00BA7722">
        <w:rPr>
          <w:rStyle w:val="PageNumber"/>
          <w:b w:val="0"/>
          <w:bCs/>
          <w:sz w:val="24"/>
          <w:szCs w:val="24"/>
        </w:rPr>
        <w:lastRenderedPageBreak/>
        <w:t xml:space="preserve">ANNEX </w:t>
      </w:r>
      <w:r w:rsidRPr="00BA7722">
        <w:rPr>
          <w:rStyle w:val="PageNumber"/>
          <w:b w:val="0"/>
          <w:bCs/>
          <w:sz w:val="24"/>
          <w:szCs w:val="24"/>
          <w:lang w:eastAsia="ja-JP"/>
        </w:rPr>
        <w:t>2</w:t>
      </w:r>
    </w:p>
    <w:p w:rsidR="00F92F5F" w:rsidRPr="00366630" w:rsidRDefault="00F92F5F" w:rsidP="00614B7B">
      <w:pPr>
        <w:pStyle w:val="AnnexNotitle"/>
        <w:spacing w:before="0"/>
        <w:rPr>
          <w:b w:val="0"/>
          <w:bCs/>
          <w:sz w:val="24"/>
          <w:szCs w:val="24"/>
        </w:rPr>
      </w:pPr>
      <w:r w:rsidRPr="00366630">
        <w:rPr>
          <w:rStyle w:val="PageNumber"/>
          <w:b w:val="0"/>
          <w:bCs/>
          <w:sz w:val="24"/>
          <w:szCs w:val="24"/>
        </w:rPr>
        <w:t>(</w:t>
      </w:r>
      <w:proofErr w:type="gramStart"/>
      <w:r w:rsidRPr="00366630">
        <w:rPr>
          <w:rStyle w:val="PageNumber"/>
          <w:b w:val="0"/>
          <w:bCs/>
          <w:sz w:val="24"/>
          <w:szCs w:val="24"/>
        </w:rPr>
        <w:t>to</w:t>
      </w:r>
      <w:proofErr w:type="gramEnd"/>
      <w:r w:rsidRPr="00366630">
        <w:rPr>
          <w:rStyle w:val="PageNumber"/>
          <w:b w:val="0"/>
          <w:bCs/>
          <w:sz w:val="24"/>
          <w:szCs w:val="24"/>
        </w:rPr>
        <w:t xml:space="preserve"> TSB Circular</w:t>
      </w:r>
      <w:r>
        <w:rPr>
          <w:rStyle w:val="PageNumber"/>
          <w:b w:val="0"/>
          <w:bCs/>
          <w:sz w:val="24"/>
          <w:szCs w:val="24"/>
        </w:rPr>
        <w:t xml:space="preserve"> </w:t>
      </w:r>
      <w:r w:rsidR="00614B7B">
        <w:rPr>
          <w:rStyle w:val="PageNumber"/>
          <w:b w:val="0"/>
          <w:bCs/>
          <w:sz w:val="24"/>
          <w:szCs w:val="24"/>
        </w:rPr>
        <w:t>252</w:t>
      </w:r>
      <w:r w:rsidRPr="00366630">
        <w:rPr>
          <w:rStyle w:val="PageNumber"/>
          <w:b w:val="0"/>
          <w:bCs/>
          <w:sz w:val="24"/>
          <w:szCs w:val="24"/>
        </w:rPr>
        <w:t>)</w:t>
      </w:r>
    </w:p>
    <w:p w:rsidR="00F92F5F" w:rsidRDefault="00F92F5F" w:rsidP="00F92F5F">
      <w:pPr>
        <w:spacing w:before="0"/>
      </w:pPr>
    </w:p>
    <w:tbl>
      <w:tblPr>
        <w:tblW w:w="9910" w:type="dxa"/>
        <w:tblInd w:w="-80" w:type="dxa"/>
        <w:tblLayout w:type="fixed"/>
        <w:tblCellMar>
          <w:left w:w="28" w:type="dxa"/>
          <w:right w:w="28" w:type="dxa"/>
        </w:tblCellMar>
        <w:tblLook w:val="0000" w:firstRow="0" w:lastRow="0" w:firstColumn="0" w:lastColumn="0" w:noHBand="0" w:noVBand="0"/>
      </w:tblPr>
      <w:tblGrid>
        <w:gridCol w:w="80"/>
        <w:gridCol w:w="388"/>
        <w:gridCol w:w="850"/>
        <w:gridCol w:w="180"/>
        <w:gridCol w:w="6994"/>
        <w:gridCol w:w="416"/>
        <w:gridCol w:w="941"/>
        <w:gridCol w:w="61"/>
      </w:tblGrid>
      <w:tr w:rsidR="00F92F5F" w:rsidTr="006934E3">
        <w:trPr>
          <w:gridBefore w:val="1"/>
          <w:wBefore w:w="80" w:type="dxa"/>
          <w:trHeight w:val="85"/>
        </w:trPr>
        <w:tc>
          <w:tcPr>
            <w:tcW w:w="1418" w:type="dxa"/>
            <w:gridSpan w:val="3"/>
            <w:vAlign w:val="center"/>
          </w:tcPr>
          <w:p w:rsidR="00F92F5F" w:rsidRDefault="007F7B37" w:rsidP="006934E3">
            <w:pPr>
              <w:jc w:val="center"/>
              <w:rPr>
                <w:sz w:val="18"/>
              </w:rPr>
            </w:pPr>
            <w:r>
              <w:rPr>
                <w:b/>
              </w:rPr>
              <w:fldChar w:fldCharType="begin"/>
            </w:r>
            <w:r w:rsidR="00F92F5F">
              <w:rPr>
                <w:b/>
              </w:rPr>
              <w:instrText xml:space="preserve">import R:\\ART\\TIF\\LGO_0UIT.TIF </w:instrText>
            </w:r>
            <w:r>
              <w:rPr>
                <w:b/>
              </w:rPr>
              <w:fldChar w:fldCharType="separate"/>
            </w:r>
            <w:r w:rsidR="00965A43">
              <w:rPr>
                <w:b/>
                <w:noProof/>
                <w:lang w:val="en-US" w:eastAsia="zh-CN"/>
              </w:rPr>
              <w:drawing>
                <wp:inline distT="0" distB="0" distL="0" distR="0">
                  <wp:extent cx="567690" cy="582295"/>
                  <wp:effectExtent l="0" t="0" r="3810" b="8255"/>
                  <wp:docPr id="3" name="Picture 3" descr="C:\Users\scholl\AppData\Local\Microsoft\Windows\Temporary Internet Files\Content.Outlook\Local Settings\Temporary Internet Files\Content.Outlook\Local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oll\AppData\Local\Microsoft\Windows\Temporary Internet Files\Content.Outlook\Local Settings\Temporary Internet Files\Content.Outlook\Local Settings\refinfo\ART\TIF\LGO_0UIT.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Pr>
                <w:b/>
              </w:rPr>
              <w:fldChar w:fldCharType="end"/>
            </w:r>
          </w:p>
        </w:tc>
        <w:tc>
          <w:tcPr>
            <w:tcW w:w="6994" w:type="dxa"/>
            <w:vAlign w:val="center"/>
          </w:tcPr>
          <w:p w:rsidR="00F92F5F" w:rsidRDefault="00F92F5F" w:rsidP="006934E3">
            <w:pPr>
              <w:jc w:val="center"/>
              <w:rPr>
                <w:rFonts w:cs="Arial"/>
                <w:b/>
                <w:bCs/>
                <w:sz w:val="28"/>
              </w:rPr>
            </w:pPr>
            <w:r>
              <w:rPr>
                <w:rFonts w:cs="Arial"/>
                <w:b/>
                <w:bCs/>
                <w:sz w:val="28"/>
              </w:rPr>
              <w:t>World Telecommunication Standardization Assembly</w:t>
            </w:r>
            <w:r>
              <w:rPr>
                <w:rFonts w:cs="Arial"/>
                <w:b/>
                <w:bCs/>
                <w:sz w:val="28"/>
              </w:rPr>
              <w:br/>
              <w:t>(WTSA-12)</w:t>
            </w:r>
            <w:r>
              <w:rPr>
                <w:rFonts w:cs="Arial"/>
                <w:b/>
                <w:bCs/>
                <w:sz w:val="28"/>
              </w:rPr>
              <w:br/>
            </w:r>
          </w:p>
          <w:p w:rsidR="00F92F5F" w:rsidRDefault="00F92F5F" w:rsidP="006934E3">
            <w:pPr>
              <w:jc w:val="center"/>
              <w:rPr>
                <w:b/>
                <w:bCs/>
                <w:i/>
                <w:iCs/>
              </w:rPr>
            </w:pPr>
            <w:r>
              <w:rPr>
                <w:b/>
                <w:bCs/>
                <w:i/>
                <w:iCs/>
              </w:rPr>
              <w:t>(Dubai, United Arab Emirates, 20-29 November 2012)</w:t>
            </w:r>
          </w:p>
        </w:tc>
        <w:tc>
          <w:tcPr>
            <w:tcW w:w="1418" w:type="dxa"/>
            <w:gridSpan w:val="3"/>
            <w:tcBorders>
              <w:left w:val="nil"/>
            </w:tcBorders>
            <w:vAlign w:val="center"/>
          </w:tcPr>
          <w:p w:rsidR="00F92F5F" w:rsidRDefault="007F7B37" w:rsidP="006934E3">
            <w:pPr>
              <w:tabs>
                <w:tab w:val="left" w:pos="1157"/>
              </w:tabs>
              <w:jc w:val="center"/>
              <w:rPr>
                <w:sz w:val="18"/>
              </w:rPr>
            </w:pPr>
            <w:r>
              <w:rPr>
                <w:b/>
              </w:rPr>
              <w:fldChar w:fldCharType="begin"/>
            </w:r>
            <w:r w:rsidR="00F92F5F">
              <w:rPr>
                <w:b/>
              </w:rPr>
              <w:instrText>import R:\\ART\\TIF\\LGO_0ITU.TIF</w:instrText>
            </w:r>
            <w:r>
              <w:rPr>
                <w:b/>
              </w:rPr>
              <w:fldChar w:fldCharType="separate"/>
            </w:r>
            <w:r w:rsidR="00965A43">
              <w:rPr>
                <w:b/>
                <w:noProof/>
                <w:lang w:val="en-US" w:eastAsia="zh-CN"/>
              </w:rPr>
              <w:drawing>
                <wp:inline distT="0" distB="0" distL="0" distR="0">
                  <wp:extent cx="567690" cy="582295"/>
                  <wp:effectExtent l="0" t="0" r="3810" b="8255"/>
                  <wp:docPr id="4" name="Picture 4" descr="C:\Users\scholl\AppData\Local\Microsoft\Windows\Temporary Internet Files\Content.Outlook\Local Settings\Temporary Internet Files\Content.Outlook\Local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oll\AppData\Local\Microsoft\Windows\Temporary Internet Files\Content.Outlook\Local Settings\Temporary Internet Files\Content.Outlook\Local Settings\refinfo\ART\TIF\LGO_0ITU.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Pr>
                <w:b/>
              </w:rPr>
              <w:fldChar w:fldCharType="end"/>
            </w:r>
          </w:p>
        </w:tc>
      </w:tr>
      <w:tr w:rsidR="00F92F5F" w:rsidTr="006934E3">
        <w:trPr>
          <w:gridBefore w:val="1"/>
          <w:wBefore w:w="80" w:type="dxa"/>
          <w:cantSplit/>
          <w:trHeight w:val="85"/>
        </w:trPr>
        <w:tc>
          <w:tcPr>
            <w:tcW w:w="9830" w:type="dxa"/>
            <w:gridSpan w:val="7"/>
            <w:tcBorders>
              <w:bottom w:val="single" w:sz="4" w:space="0" w:color="auto"/>
            </w:tcBorders>
            <w:vAlign w:val="center"/>
          </w:tcPr>
          <w:p w:rsidR="00F92F5F" w:rsidRDefault="00F92F5F" w:rsidP="006934E3">
            <w:pPr>
              <w:tabs>
                <w:tab w:val="left" w:pos="1157"/>
              </w:tabs>
              <w:jc w:val="center"/>
              <w:rPr>
                <w:b/>
                <w:sz w:val="16"/>
              </w:rPr>
            </w:pPr>
          </w:p>
        </w:tc>
      </w:tr>
      <w:tr w:rsidR="00F92F5F" w:rsidRPr="00C144A3" w:rsidTr="006934E3">
        <w:trPr>
          <w:gridBefore w:val="1"/>
          <w:wBefore w:w="80" w:type="dxa"/>
          <w:cantSplit/>
          <w:trHeight w:val="85"/>
        </w:trPr>
        <w:tc>
          <w:tcPr>
            <w:tcW w:w="9830" w:type="dxa"/>
            <w:gridSpan w:val="7"/>
            <w:tcBorders>
              <w:top w:val="single" w:sz="4" w:space="0" w:color="auto"/>
              <w:left w:val="single" w:sz="4" w:space="0" w:color="auto"/>
              <w:bottom w:val="single" w:sz="4" w:space="0" w:color="auto"/>
              <w:right w:val="single" w:sz="4" w:space="0" w:color="auto"/>
            </w:tcBorders>
            <w:shd w:val="pct10" w:color="auto" w:fill="auto"/>
            <w:vAlign w:val="center"/>
          </w:tcPr>
          <w:p w:rsidR="00F92F5F" w:rsidRPr="00C144A3" w:rsidRDefault="00F92F5F" w:rsidP="006934E3">
            <w:pPr>
              <w:pStyle w:val="Heading5"/>
              <w:keepNext w:val="0"/>
              <w:spacing w:before="60" w:after="60"/>
              <w:jc w:val="center"/>
              <w:rPr>
                <w:rFonts w:asciiTheme="majorBidi" w:hAnsiTheme="majorBidi" w:cstheme="majorBidi"/>
              </w:rPr>
            </w:pPr>
            <w:r w:rsidRPr="00C144A3">
              <w:rPr>
                <w:rFonts w:asciiTheme="majorBidi" w:hAnsiTheme="majorBidi" w:cstheme="majorBidi"/>
              </w:rPr>
              <w:t>REQUEST FOR PREPARATORY DOCUMENTS IN PAPER FORM</w:t>
            </w:r>
          </w:p>
        </w:tc>
      </w:tr>
      <w:tr w:rsidR="00F92F5F" w:rsidTr="006934E3">
        <w:trPr>
          <w:gridBefore w:val="1"/>
          <w:wBefore w:w="80" w:type="dxa"/>
          <w:cantSplit/>
          <w:trHeight w:val="85"/>
        </w:trPr>
        <w:tc>
          <w:tcPr>
            <w:tcW w:w="9830" w:type="dxa"/>
            <w:gridSpan w:val="7"/>
            <w:tcBorders>
              <w:top w:val="single" w:sz="4" w:space="0" w:color="auto"/>
            </w:tcBorders>
            <w:vAlign w:val="center"/>
          </w:tcPr>
          <w:p w:rsidR="00F92F5F" w:rsidRDefault="00F92F5F" w:rsidP="006934E3">
            <w:pPr>
              <w:tabs>
                <w:tab w:val="left" w:pos="1157"/>
              </w:tabs>
              <w:jc w:val="center"/>
              <w:rPr>
                <w:b/>
                <w:sz w:val="16"/>
              </w:rPr>
            </w:pPr>
          </w:p>
        </w:tc>
      </w:tr>
      <w:tr w:rsidR="00F92F5F" w:rsidTr="006934E3">
        <w:trPr>
          <w:gridBefore w:val="1"/>
          <w:wBefore w:w="80" w:type="dxa"/>
          <w:cantSplit/>
          <w:trHeight w:val="284"/>
        </w:trPr>
        <w:tc>
          <w:tcPr>
            <w:tcW w:w="9830" w:type="dxa"/>
            <w:gridSpan w:val="7"/>
            <w:vAlign w:val="center"/>
          </w:tcPr>
          <w:p w:rsidR="00F92F5F" w:rsidRDefault="00F92F5F" w:rsidP="006934E3">
            <w:pPr>
              <w:tabs>
                <w:tab w:val="left" w:pos="1157"/>
              </w:tabs>
              <w:jc w:val="center"/>
              <w:rPr>
                <w:rStyle w:val="Hyperlink"/>
                <w:rFonts w:cs="Arial"/>
                <w:b/>
                <w:bCs/>
              </w:rPr>
            </w:pPr>
            <w:r>
              <w:rPr>
                <w:rFonts w:cs="Arial"/>
                <w:b/>
                <w:bCs/>
              </w:rPr>
              <w:t>All preparatory documents can be downloaded from the WTSA-12 website at:</w:t>
            </w:r>
            <w:r>
              <w:rPr>
                <w:rFonts w:cs="Arial"/>
                <w:b/>
                <w:bCs/>
              </w:rPr>
              <w:br/>
            </w:r>
            <w:hyperlink r:id="rId25" w:history="1">
              <w:r w:rsidR="009E27E3" w:rsidRPr="003B59D1">
                <w:rPr>
                  <w:rStyle w:val="Hyperlink"/>
                  <w:rFonts w:cs="Arial"/>
                  <w:b/>
                  <w:bCs/>
                </w:rPr>
                <w:t>http://itu.int/e</w:t>
              </w:r>
              <w:bookmarkStart w:id="3" w:name="_GoBack"/>
              <w:bookmarkEnd w:id="3"/>
              <w:r w:rsidR="009E27E3" w:rsidRPr="003B59D1">
                <w:rPr>
                  <w:rStyle w:val="Hyperlink"/>
                  <w:rFonts w:cs="Arial"/>
                  <w:b/>
                  <w:bCs/>
                </w:rPr>
                <w:t>n</w:t>
              </w:r>
              <w:r w:rsidR="009E27E3" w:rsidRPr="003B59D1">
                <w:rPr>
                  <w:rStyle w:val="Hyperlink"/>
                  <w:rFonts w:cs="Arial"/>
                  <w:b/>
                  <w:bCs/>
                </w:rPr>
                <w:t>/IT</w:t>
              </w:r>
              <w:r w:rsidR="009E27E3" w:rsidRPr="003B59D1">
                <w:rPr>
                  <w:rStyle w:val="Hyperlink"/>
                  <w:rFonts w:cs="Arial"/>
                  <w:b/>
                  <w:bCs/>
                </w:rPr>
                <w:t>U</w:t>
              </w:r>
              <w:r w:rsidR="009E27E3" w:rsidRPr="003B59D1">
                <w:rPr>
                  <w:rStyle w:val="Hyperlink"/>
                  <w:rFonts w:cs="Arial"/>
                  <w:b/>
                  <w:bCs/>
                </w:rPr>
                <w:t>-</w:t>
              </w:r>
              <w:r w:rsidR="009E27E3" w:rsidRPr="003B59D1">
                <w:rPr>
                  <w:rStyle w:val="Hyperlink"/>
                  <w:rFonts w:cs="Arial"/>
                  <w:b/>
                  <w:bCs/>
                </w:rPr>
                <w:t>T/wtsa-12</w:t>
              </w:r>
            </w:hyperlink>
            <w:r w:rsidR="009E27E3">
              <w:rPr>
                <w:rFonts w:cs="Arial"/>
                <w:b/>
                <w:bCs/>
              </w:rPr>
              <w:t xml:space="preserve"> </w:t>
            </w:r>
          </w:p>
          <w:p w:rsidR="00F92F5F" w:rsidRDefault="00F92F5F" w:rsidP="006934E3">
            <w:pPr>
              <w:tabs>
                <w:tab w:val="left" w:pos="1157"/>
              </w:tabs>
              <w:jc w:val="center"/>
              <w:rPr>
                <w:rFonts w:cs="Arial"/>
                <w:b/>
                <w:bCs/>
              </w:rPr>
            </w:pPr>
            <w:r>
              <w:rPr>
                <w:sz w:val="20"/>
              </w:rPr>
              <w:t xml:space="preserve">To download documents from the Web, a TIES account is necessary. This can be requested at </w:t>
            </w:r>
            <w:hyperlink r:id="rId26" w:history="1">
              <w:r w:rsidRPr="009E27E3">
                <w:rPr>
                  <w:sz w:val="20"/>
                </w:rPr>
                <w:t>ties.registration@itu.int</w:t>
              </w:r>
            </w:hyperlink>
          </w:p>
        </w:tc>
      </w:tr>
      <w:tr w:rsidR="00F92F5F" w:rsidTr="006934E3">
        <w:trPr>
          <w:gridBefore w:val="1"/>
          <w:wBefore w:w="80" w:type="dxa"/>
          <w:trHeight w:val="85"/>
        </w:trPr>
        <w:tc>
          <w:tcPr>
            <w:tcW w:w="1238" w:type="dxa"/>
            <w:gridSpan w:val="2"/>
            <w:vAlign w:val="center"/>
          </w:tcPr>
          <w:p w:rsidR="00F92F5F" w:rsidRDefault="00F92F5F" w:rsidP="006934E3">
            <w:pPr>
              <w:jc w:val="center"/>
              <w:rPr>
                <w:sz w:val="18"/>
              </w:rPr>
            </w:pPr>
            <w:r>
              <w:rPr>
                <w:rFonts w:ascii="Arial Unicode MS" w:eastAsia="Arial Unicode MS" w:hAnsi="Arial Unicode MS" w:cs="Arial Unicode MS" w:hint="eastAsia"/>
                <w:b/>
                <w:sz w:val="60"/>
              </w:rPr>
              <w:t>⇨</w:t>
            </w:r>
          </w:p>
        </w:tc>
        <w:tc>
          <w:tcPr>
            <w:tcW w:w="7590" w:type="dxa"/>
            <w:gridSpan w:val="3"/>
            <w:vAlign w:val="center"/>
          </w:tcPr>
          <w:p w:rsidR="00F92F5F" w:rsidRDefault="00F92F5F" w:rsidP="006934E3">
            <w:pPr>
              <w:jc w:val="center"/>
              <w:rPr>
                <w:sz w:val="28"/>
              </w:rPr>
            </w:pPr>
            <w:r>
              <w:rPr>
                <w:sz w:val="28"/>
              </w:rPr>
              <w:t xml:space="preserve">If you want to receive paper copies of the preparatory documents, kindly complete this form and return it </w:t>
            </w:r>
            <w:r w:rsidRPr="005663AF">
              <w:rPr>
                <w:sz w:val="28"/>
              </w:rPr>
              <w:t xml:space="preserve">by </w:t>
            </w:r>
            <w:r w:rsidRPr="005663AF">
              <w:rPr>
                <w:b/>
                <w:bCs/>
                <w:sz w:val="28"/>
              </w:rPr>
              <w:t>15 May 20</w:t>
            </w:r>
            <w:r>
              <w:rPr>
                <w:b/>
                <w:bCs/>
                <w:sz w:val="28"/>
              </w:rPr>
              <w:t>12</w:t>
            </w:r>
            <w:r w:rsidRPr="005663AF">
              <w:rPr>
                <w:sz w:val="28"/>
              </w:rPr>
              <w:t xml:space="preserve"> t</w:t>
            </w:r>
            <w:r>
              <w:rPr>
                <w:sz w:val="28"/>
              </w:rPr>
              <w:t>o:</w:t>
            </w:r>
          </w:p>
          <w:p w:rsidR="00F92F5F" w:rsidRPr="005663AF" w:rsidRDefault="00F92F5F" w:rsidP="006934E3">
            <w:pPr>
              <w:rPr>
                <w:szCs w:val="24"/>
              </w:rPr>
            </w:pPr>
          </w:p>
          <w:p w:rsidR="00F92F5F" w:rsidRDefault="00F92F5F" w:rsidP="006934E3">
            <w:pPr>
              <w:rPr>
                <w:sz w:val="20"/>
              </w:rPr>
            </w:pPr>
            <w:r>
              <w:rPr>
                <w:sz w:val="20"/>
              </w:rPr>
              <w:t>Telecommunication Standardization Bureau (TSB)</w:t>
            </w:r>
            <w:r>
              <w:rPr>
                <w:sz w:val="20"/>
              </w:rPr>
              <w:br/>
              <w:t>International Telecommunication Union</w:t>
            </w:r>
            <w:r>
              <w:rPr>
                <w:sz w:val="20"/>
              </w:rPr>
              <w:br/>
              <w:t>Office M.522</w:t>
            </w:r>
            <w:r>
              <w:rPr>
                <w:sz w:val="20"/>
              </w:rPr>
              <w:br/>
              <w:t>Place des Nations</w:t>
            </w:r>
            <w:r>
              <w:rPr>
                <w:sz w:val="20"/>
              </w:rPr>
              <w:tab/>
            </w:r>
            <w:r>
              <w:rPr>
                <w:sz w:val="20"/>
              </w:rPr>
              <w:tab/>
            </w:r>
            <w:r>
              <w:rPr>
                <w:sz w:val="20"/>
              </w:rPr>
              <w:tab/>
            </w:r>
            <w:r>
              <w:rPr>
                <w:sz w:val="20"/>
              </w:rPr>
              <w:tab/>
            </w:r>
            <w:r>
              <w:rPr>
                <w:sz w:val="20"/>
              </w:rPr>
              <w:tab/>
            </w:r>
            <w:r>
              <w:rPr>
                <w:b/>
                <w:bCs/>
              </w:rPr>
              <w:t>Fax:  +41 22 730 58 53</w:t>
            </w:r>
            <w:r>
              <w:rPr>
                <w:b/>
                <w:bCs/>
              </w:rPr>
              <w:br/>
            </w:r>
            <w:r>
              <w:rPr>
                <w:sz w:val="20"/>
              </w:rPr>
              <w:t>CH-1211 Geneva 20</w:t>
            </w:r>
            <w:r>
              <w:rPr>
                <w:sz w:val="20"/>
              </w:rPr>
              <w:tab/>
            </w:r>
            <w:r>
              <w:rPr>
                <w:sz w:val="20"/>
              </w:rPr>
              <w:tab/>
            </w:r>
            <w:r>
              <w:rPr>
                <w:sz w:val="20"/>
              </w:rPr>
              <w:tab/>
            </w:r>
            <w:r>
              <w:rPr>
                <w:sz w:val="20"/>
              </w:rPr>
              <w:tab/>
            </w:r>
            <w:r>
              <w:rPr>
                <w:b/>
                <w:bCs/>
              </w:rPr>
              <w:t xml:space="preserve">e-mail: </w:t>
            </w:r>
            <w:hyperlink r:id="rId27" w:history="1">
              <w:r w:rsidRPr="003D0B1D">
                <w:rPr>
                  <w:rStyle w:val="Hyperlink"/>
                  <w:b/>
                  <w:bCs/>
                </w:rPr>
                <w:t>tsbwtsa-d</w:t>
              </w:r>
              <w:r w:rsidRPr="003D0B1D">
                <w:rPr>
                  <w:rStyle w:val="Hyperlink"/>
                  <w:b/>
                  <w:bCs/>
                </w:rPr>
                <w:t>o</w:t>
              </w:r>
              <w:r w:rsidRPr="003D0B1D">
                <w:rPr>
                  <w:rStyle w:val="Hyperlink"/>
                  <w:b/>
                  <w:bCs/>
                </w:rPr>
                <w:t>c@itu.int</w:t>
              </w:r>
            </w:hyperlink>
            <w:r>
              <w:rPr>
                <w:b/>
                <w:bCs/>
              </w:rPr>
              <w:t xml:space="preserve"> </w:t>
            </w:r>
          </w:p>
          <w:p w:rsidR="00F92F5F" w:rsidRDefault="00F92F5F" w:rsidP="006934E3">
            <w:pPr>
              <w:ind w:left="-57" w:right="-57"/>
              <w:jc w:val="center"/>
              <w:rPr>
                <w:b/>
                <w:i/>
              </w:rPr>
            </w:pPr>
          </w:p>
        </w:tc>
        <w:tc>
          <w:tcPr>
            <w:tcW w:w="1002" w:type="dxa"/>
            <w:gridSpan w:val="2"/>
            <w:tcBorders>
              <w:left w:val="nil"/>
            </w:tcBorders>
            <w:vAlign w:val="center"/>
          </w:tcPr>
          <w:p w:rsidR="00F92F5F" w:rsidRDefault="00F92F5F" w:rsidP="006934E3">
            <w:pPr>
              <w:tabs>
                <w:tab w:val="left" w:pos="1157"/>
              </w:tabs>
              <w:jc w:val="center"/>
              <w:rPr>
                <w:sz w:val="18"/>
              </w:rPr>
            </w:pPr>
          </w:p>
        </w:tc>
      </w:tr>
      <w:tr w:rsidR="00F92F5F" w:rsidTr="006934E3">
        <w:tblPrEx>
          <w:tblCellMar>
            <w:left w:w="108" w:type="dxa"/>
            <w:right w:w="108" w:type="dxa"/>
          </w:tblCellMar>
        </w:tblPrEx>
        <w:trPr>
          <w:gridAfter w:val="1"/>
          <w:wAfter w:w="61" w:type="dxa"/>
        </w:trPr>
        <w:tc>
          <w:tcPr>
            <w:tcW w:w="468" w:type="dxa"/>
            <w:gridSpan w:val="2"/>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tblGrid>
            <w:tr w:rsidR="00F92F5F" w:rsidTr="006934E3">
              <w:trPr>
                <w:jc w:val="center"/>
              </w:trPr>
              <w:tc>
                <w:tcPr>
                  <w:tcW w:w="227" w:type="dxa"/>
                </w:tcPr>
                <w:p w:rsidR="00F92F5F" w:rsidRDefault="00F92F5F" w:rsidP="006934E3">
                  <w:pPr>
                    <w:rPr>
                      <w:sz w:val="18"/>
                    </w:rPr>
                  </w:pPr>
                </w:p>
              </w:tc>
            </w:tr>
          </w:tbl>
          <w:p w:rsidR="00F92F5F" w:rsidRDefault="00F92F5F" w:rsidP="006934E3">
            <w:pPr>
              <w:rPr>
                <w:sz w:val="20"/>
              </w:rPr>
            </w:pPr>
          </w:p>
        </w:tc>
        <w:tc>
          <w:tcPr>
            <w:tcW w:w="9381" w:type="dxa"/>
            <w:gridSpan w:val="5"/>
          </w:tcPr>
          <w:p w:rsidR="00F92F5F" w:rsidRDefault="00F92F5F" w:rsidP="006934E3">
            <w:pPr>
              <w:rPr>
                <w:sz w:val="20"/>
              </w:rPr>
            </w:pPr>
            <w:r>
              <w:rPr>
                <w:sz w:val="20"/>
              </w:rPr>
              <w:t>Administration of Member State</w:t>
            </w:r>
            <w:r>
              <w:rPr>
                <w:sz w:val="20"/>
              </w:rPr>
              <w:tab/>
            </w:r>
            <w:r>
              <w:rPr>
                <w:sz w:val="20"/>
              </w:rPr>
              <w:tab/>
              <w:t>……………………………………………………...</w:t>
            </w:r>
          </w:p>
        </w:tc>
      </w:tr>
    </w:tbl>
    <w:p w:rsidR="00F92F5F" w:rsidRDefault="00F92F5F" w:rsidP="00F92F5F">
      <w:pPr>
        <w:spacing w:before="0"/>
        <w:rPr>
          <w:sz w:val="16"/>
        </w:rPr>
      </w:pPr>
    </w:p>
    <w:tbl>
      <w:tblPr>
        <w:tblW w:w="0" w:type="auto"/>
        <w:tblLook w:val="0000" w:firstRow="0" w:lastRow="0" w:firstColumn="0" w:lastColumn="0" w:noHBand="0" w:noVBand="0"/>
      </w:tblPr>
      <w:tblGrid>
        <w:gridCol w:w="468"/>
        <w:gridCol w:w="9381"/>
      </w:tblGrid>
      <w:tr w:rsidR="00F92F5F" w:rsidTr="006934E3">
        <w:tc>
          <w:tcPr>
            <w:tcW w:w="46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tblGrid>
            <w:tr w:rsidR="00F92F5F" w:rsidTr="006934E3">
              <w:trPr>
                <w:jc w:val="center"/>
              </w:trPr>
              <w:tc>
                <w:tcPr>
                  <w:tcW w:w="227" w:type="dxa"/>
                </w:tcPr>
                <w:p w:rsidR="00F92F5F" w:rsidRDefault="00F92F5F" w:rsidP="006934E3">
                  <w:pPr>
                    <w:rPr>
                      <w:sz w:val="18"/>
                    </w:rPr>
                  </w:pPr>
                </w:p>
              </w:tc>
            </w:tr>
          </w:tbl>
          <w:p w:rsidR="00F92F5F" w:rsidRDefault="00F92F5F" w:rsidP="006934E3">
            <w:pPr>
              <w:rPr>
                <w:sz w:val="20"/>
              </w:rPr>
            </w:pPr>
          </w:p>
        </w:tc>
        <w:tc>
          <w:tcPr>
            <w:tcW w:w="9381" w:type="dxa"/>
          </w:tcPr>
          <w:p w:rsidR="00F92F5F" w:rsidRDefault="00F92F5F" w:rsidP="006934E3">
            <w:pPr>
              <w:rPr>
                <w:sz w:val="20"/>
              </w:rPr>
            </w:pPr>
            <w:r>
              <w:rPr>
                <w:sz w:val="20"/>
              </w:rPr>
              <w:t>ITU-T Sector Member</w:t>
            </w:r>
            <w:r>
              <w:rPr>
                <w:sz w:val="20"/>
              </w:rPr>
              <w:tab/>
            </w:r>
            <w:r>
              <w:rPr>
                <w:sz w:val="20"/>
              </w:rPr>
              <w:tab/>
            </w:r>
            <w:r>
              <w:rPr>
                <w:sz w:val="20"/>
              </w:rPr>
              <w:tab/>
            </w:r>
            <w:r>
              <w:rPr>
                <w:sz w:val="20"/>
              </w:rPr>
              <w:tab/>
              <w:t>……………………………………………………...</w:t>
            </w:r>
          </w:p>
        </w:tc>
      </w:tr>
    </w:tbl>
    <w:p w:rsidR="00F92F5F" w:rsidRDefault="00F92F5F" w:rsidP="00F92F5F">
      <w:pPr>
        <w:spacing w:before="0"/>
        <w:rPr>
          <w:sz w:val="16"/>
        </w:rPr>
      </w:pPr>
    </w:p>
    <w:tbl>
      <w:tblPr>
        <w:tblW w:w="0" w:type="auto"/>
        <w:tblLook w:val="0000" w:firstRow="0" w:lastRow="0" w:firstColumn="0" w:lastColumn="0" w:noHBand="0" w:noVBand="0"/>
      </w:tblPr>
      <w:tblGrid>
        <w:gridCol w:w="468"/>
        <w:gridCol w:w="9381"/>
      </w:tblGrid>
      <w:tr w:rsidR="00F92F5F" w:rsidTr="006934E3">
        <w:tc>
          <w:tcPr>
            <w:tcW w:w="468"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tblGrid>
            <w:tr w:rsidR="00F92F5F" w:rsidTr="006934E3">
              <w:trPr>
                <w:jc w:val="center"/>
              </w:trPr>
              <w:tc>
                <w:tcPr>
                  <w:tcW w:w="227" w:type="dxa"/>
                </w:tcPr>
                <w:p w:rsidR="00F92F5F" w:rsidRDefault="00F92F5F" w:rsidP="006934E3">
                  <w:pPr>
                    <w:rPr>
                      <w:sz w:val="18"/>
                    </w:rPr>
                  </w:pPr>
                </w:p>
              </w:tc>
            </w:tr>
          </w:tbl>
          <w:p w:rsidR="00F92F5F" w:rsidRDefault="00F92F5F" w:rsidP="006934E3">
            <w:pPr>
              <w:rPr>
                <w:sz w:val="20"/>
              </w:rPr>
            </w:pPr>
          </w:p>
        </w:tc>
        <w:tc>
          <w:tcPr>
            <w:tcW w:w="9381" w:type="dxa"/>
          </w:tcPr>
          <w:p w:rsidR="00F92F5F" w:rsidRDefault="00F92F5F" w:rsidP="006934E3">
            <w:pPr>
              <w:rPr>
                <w:sz w:val="20"/>
              </w:rPr>
            </w:pPr>
            <w:r>
              <w:rPr>
                <w:sz w:val="20"/>
              </w:rPr>
              <w:t>Regional or International Organization</w:t>
            </w:r>
            <w:r>
              <w:rPr>
                <w:sz w:val="20"/>
              </w:rPr>
              <w:tab/>
              <w:t>……………………………………………………...</w:t>
            </w:r>
          </w:p>
        </w:tc>
      </w:tr>
    </w:tbl>
    <w:p w:rsidR="00F92F5F" w:rsidRDefault="00F92F5F" w:rsidP="00F92F5F">
      <w:pPr>
        <w:rPr>
          <w:sz w:val="20"/>
        </w:rPr>
      </w:pPr>
    </w:p>
    <w:p w:rsidR="00F92F5F" w:rsidRDefault="00F92F5F" w:rsidP="00F92F5F">
      <w:pPr>
        <w:rPr>
          <w:sz w:val="20"/>
        </w:rPr>
      </w:pPr>
      <w:r>
        <w:rPr>
          <w:sz w:val="20"/>
        </w:rPr>
        <w:t xml:space="preserve">To receive the documents in </w:t>
      </w:r>
      <w:r>
        <w:rPr>
          <w:b/>
          <w:bCs/>
          <w:sz w:val="20"/>
        </w:rPr>
        <w:t>paper form</w:t>
      </w:r>
      <w:r>
        <w:rPr>
          <w:sz w:val="20"/>
        </w:rPr>
        <w:t xml:space="preserve">, please indicate in the boxes below the </w:t>
      </w:r>
      <w:r>
        <w:rPr>
          <w:b/>
          <w:bCs/>
          <w:sz w:val="20"/>
        </w:rPr>
        <w:t>number of copies</w:t>
      </w:r>
      <w:r>
        <w:rPr>
          <w:sz w:val="20"/>
        </w:rPr>
        <w:t xml:space="preserve"> you wish to receive in the desired language (maximum of </w:t>
      </w:r>
      <w:r>
        <w:rPr>
          <w:b/>
          <w:bCs/>
          <w:sz w:val="20"/>
        </w:rPr>
        <w:t>two</w:t>
      </w:r>
      <w:r>
        <w:rPr>
          <w:sz w:val="20"/>
        </w:rPr>
        <w:t xml:space="preserve"> copies for Member States and </w:t>
      </w:r>
      <w:r>
        <w:rPr>
          <w:b/>
          <w:bCs/>
          <w:sz w:val="20"/>
        </w:rPr>
        <w:t>one</w:t>
      </w:r>
      <w:r>
        <w:rPr>
          <w:sz w:val="20"/>
        </w:rPr>
        <w:t xml:space="preserve"> copy for Sector Members)</w:t>
      </w:r>
      <w:r>
        <w:rPr>
          <w:sz w:val="20"/>
        </w:rPr>
        <w:br/>
      </w:r>
    </w:p>
    <w:tbl>
      <w:tblPr>
        <w:tblW w:w="0" w:type="auto"/>
        <w:jc w:val="center"/>
        <w:tblLook w:val="0000" w:firstRow="0" w:lastRow="0" w:firstColumn="0" w:lastColumn="0" w:noHBand="0" w:noVBand="0"/>
      </w:tblPr>
      <w:tblGrid>
        <w:gridCol w:w="1985"/>
        <w:gridCol w:w="454"/>
        <w:gridCol w:w="1985"/>
        <w:gridCol w:w="454"/>
        <w:gridCol w:w="1985"/>
        <w:gridCol w:w="454"/>
      </w:tblGrid>
      <w:tr w:rsidR="00F92F5F" w:rsidTr="006934E3">
        <w:trPr>
          <w:jc w:val="center"/>
        </w:trPr>
        <w:tc>
          <w:tcPr>
            <w:tcW w:w="1985" w:type="dxa"/>
            <w:tcBorders>
              <w:right w:val="single" w:sz="4" w:space="0" w:color="auto"/>
            </w:tcBorders>
          </w:tcPr>
          <w:p w:rsidR="00F92F5F" w:rsidRPr="00F36946" w:rsidRDefault="00F92F5F" w:rsidP="006934E3">
            <w:pPr>
              <w:pStyle w:val="Header"/>
              <w:spacing w:before="100"/>
              <w:ind w:right="284"/>
              <w:jc w:val="right"/>
            </w:pPr>
            <w:r w:rsidRPr="00F36946">
              <w:t>English:</w:t>
            </w:r>
          </w:p>
        </w:tc>
        <w:tc>
          <w:tcPr>
            <w:tcW w:w="454" w:type="dxa"/>
            <w:tcBorders>
              <w:top w:val="single" w:sz="4" w:space="0" w:color="auto"/>
              <w:left w:val="single" w:sz="4" w:space="0" w:color="auto"/>
              <w:bottom w:val="single" w:sz="4" w:space="0" w:color="auto"/>
              <w:right w:val="single" w:sz="4" w:space="0" w:color="auto"/>
            </w:tcBorders>
          </w:tcPr>
          <w:p w:rsidR="00F92F5F" w:rsidRPr="00AB2220" w:rsidRDefault="00F92F5F" w:rsidP="006934E3">
            <w:pPr>
              <w:pStyle w:val="Header"/>
              <w:spacing w:before="100"/>
              <w:rPr>
                <w:highlight w:val="yellow"/>
              </w:rPr>
            </w:pPr>
          </w:p>
        </w:tc>
        <w:tc>
          <w:tcPr>
            <w:tcW w:w="1985" w:type="dxa"/>
            <w:tcBorders>
              <w:left w:val="single" w:sz="4" w:space="0" w:color="auto"/>
              <w:right w:val="single" w:sz="4" w:space="0" w:color="auto"/>
            </w:tcBorders>
          </w:tcPr>
          <w:p w:rsidR="00F92F5F" w:rsidRPr="00F36946" w:rsidRDefault="00F92F5F" w:rsidP="006934E3">
            <w:pPr>
              <w:pStyle w:val="Header"/>
              <w:spacing w:before="100"/>
              <w:ind w:right="284"/>
              <w:jc w:val="right"/>
            </w:pPr>
            <w:r w:rsidRPr="00F36946">
              <w:t>Arabic:</w:t>
            </w:r>
          </w:p>
        </w:tc>
        <w:tc>
          <w:tcPr>
            <w:tcW w:w="454" w:type="dxa"/>
            <w:tcBorders>
              <w:top w:val="single" w:sz="4" w:space="0" w:color="auto"/>
              <w:left w:val="single" w:sz="4" w:space="0" w:color="auto"/>
              <w:bottom w:val="single" w:sz="4" w:space="0" w:color="auto"/>
              <w:right w:val="single" w:sz="4" w:space="0" w:color="auto"/>
            </w:tcBorders>
          </w:tcPr>
          <w:p w:rsidR="00F92F5F" w:rsidRPr="00AB2220" w:rsidRDefault="00F92F5F" w:rsidP="006934E3">
            <w:pPr>
              <w:pStyle w:val="Header"/>
              <w:spacing w:before="100"/>
              <w:rPr>
                <w:highlight w:val="yellow"/>
              </w:rPr>
            </w:pPr>
          </w:p>
        </w:tc>
        <w:tc>
          <w:tcPr>
            <w:tcW w:w="1985" w:type="dxa"/>
            <w:tcBorders>
              <w:left w:val="single" w:sz="4" w:space="0" w:color="auto"/>
              <w:right w:val="single" w:sz="4" w:space="0" w:color="auto"/>
            </w:tcBorders>
          </w:tcPr>
          <w:p w:rsidR="00F92F5F" w:rsidRPr="00F36946" w:rsidRDefault="00F92F5F" w:rsidP="006934E3">
            <w:pPr>
              <w:pStyle w:val="Header"/>
              <w:spacing w:before="100"/>
              <w:ind w:right="284"/>
              <w:jc w:val="right"/>
            </w:pPr>
            <w:r w:rsidRPr="00F36946">
              <w:t>Chinese:</w:t>
            </w:r>
          </w:p>
        </w:tc>
        <w:tc>
          <w:tcPr>
            <w:tcW w:w="454" w:type="dxa"/>
            <w:tcBorders>
              <w:top w:val="single" w:sz="4" w:space="0" w:color="auto"/>
              <w:left w:val="single" w:sz="4" w:space="0" w:color="auto"/>
              <w:bottom w:val="single" w:sz="4" w:space="0" w:color="auto"/>
              <w:right w:val="single" w:sz="4" w:space="0" w:color="auto"/>
            </w:tcBorders>
          </w:tcPr>
          <w:p w:rsidR="00F92F5F" w:rsidRPr="00AB2220" w:rsidRDefault="00F92F5F" w:rsidP="006934E3">
            <w:pPr>
              <w:pStyle w:val="Header"/>
              <w:spacing w:before="100"/>
              <w:rPr>
                <w:highlight w:val="yellow"/>
              </w:rPr>
            </w:pPr>
          </w:p>
        </w:tc>
      </w:tr>
      <w:tr w:rsidR="00F92F5F" w:rsidTr="006934E3">
        <w:trPr>
          <w:jc w:val="center"/>
        </w:trPr>
        <w:tc>
          <w:tcPr>
            <w:tcW w:w="1985" w:type="dxa"/>
          </w:tcPr>
          <w:p w:rsidR="00F92F5F" w:rsidRPr="00F36946" w:rsidRDefault="00F92F5F" w:rsidP="006934E3">
            <w:pPr>
              <w:pStyle w:val="Header"/>
              <w:ind w:right="284"/>
              <w:jc w:val="right"/>
            </w:pPr>
          </w:p>
        </w:tc>
        <w:tc>
          <w:tcPr>
            <w:tcW w:w="454" w:type="dxa"/>
            <w:tcBorders>
              <w:top w:val="single" w:sz="4" w:space="0" w:color="auto"/>
              <w:bottom w:val="single" w:sz="4" w:space="0" w:color="auto"/>
            </w:tcBorders>
          </w:tcPr>
          <w:p w:rsidR="00F92F5F" w:rsidRPr="00AB2220" w:rsidRDefault="00F92F5F" w:rsidP="006934E3">
            <w:pPr>
              <w:pStyle w:val="Header"/>
              <w:rPr>
                <w:highlight w:val="yellow"/>
              </w:rPr>
            </w:pPr>
          </w:p>
        </w:tc>
        <w:tc>
          <w:tcPr>
            <w:tcW w:w="1985" w:type="dxa"/>
          </w:tcPr>
          <w:p w:rsidR="00F92F5F" w:rsidRPr="00F36946" w:rsidRDefault="00F92F5F" w:rsidP="006934E3">
            <w:pPr>
              <w:pStyle w:val="Header"/>
              <w:ind w:right="284"/>
              <w:jc w:val="right"/>
            </w:pPr>
          </w:p>
        </w:tc>
        <w:tc>
          <w:tcPr>
            <w:tcW w:w="454" w:type="dxa"/>
            <w:tcBorders>
              <w:top w:val="single" w:sz="4" w:space="0" w:color="auto"/>
              <w:bottom w:val="single" w:sz="4" w:space="0" w:color="auto"/>
            </w:tcBorders>
          </w:tcPr>
          <w:p w:rsidR="00F92F5F" w:rsidRPr="00AB2220" w:rsidRDefault="00F92F5F" w:rsidP="006934E3">
            <w:pPr>
              <w:pStyle w:val="Header"/>
              <w:rPr>
                <w:highlight w:val="yellow"/>
              </w:rPr>
            </w:pPr>
          </w:p>
        </w:tc>
        <w:tc>
          <w:tcPr>
            <w:tcW w:w="1985" w:type="dxa"/>
          </w:tcPr>
          <w:p w:rsidR="00F92F5F" w:rsidRPr="00F36946" w:rsidRDefault="00F92F5F" w:rsidP="006934E3">
            <w:pPr>
              <w:pStyle w:val="Header"/>
              <w:ind w:right="284"/>
              <w:jc w:val="right"/>
            </w:pPr>
          </w:p>
        </w:tc>
        <w:tc>
          <w:tcPr>
            <w:tcW w:w="454" w:type="dxa"/>
            <w:tcBorders>
              <w:top w:val="single" w:sz="4" w:space="0" w:color="auto"/>
              <w:left w:val="nil"/>
              <w:bottom w:val="single" w:sz="4" w:space="0" w:color="auto"/>
            </w:tcBorders>
          </w:tcPr>
          <w:p w:rsidR="00F92F5F" w:rsidRPr="00AB2220" w:rsidRDefault="00F92F5F" w:rsidP="006934E3">
            <w:pPr>
              <w:pStyle w:val="Header"/>
              <w:rPr>
                <w:highlight w:val="yellow"/>
              </w:rPr>
            </w:pPr>
          </w:p>
        </w:tc>
      </w:tr>
      <w:tr w:rsidR="00F92F5F" w:rsidTr="006934E3">
        <w:trPr>
          <w:jc w:val="center"/>
        </w:trPr>
        <w:tc>
          <w:tcPr>
            <w:tcW w:w="1985" w:type="dxa"/>
            <w:tcBorders>
              <w:right w:val="single" w:sz="4" w:space="0" w:color="auto"/>
            </w:tcBorders>
          </w:tcPr>
          <w:p w:rsidR="00F92F5F" w:rsidRPr="00F36946" w:rsidRDefault="00F92F5F" w:rsidP="006934E3">
            <w:pPr>
              <w:pStyle w:val="Header"/>
              <w:spacing w:before="100"/>
              <w:ind w:right="284"/>
              <w:jc w:val="right"/>
            </w:pPr>
            <w:r w:rsidRPr="00F36946">
              <w:t>Spanish</w:t>
            </w:r>
            <w:r>
              <w:t>:</w:t>
            </w:r>
          </w:p>
        </w:tc>
        <w:tc>
          <w:tcPr>
            <w:tcW w:w="454" w:type="dxa"/>
            <w:tcBorders>
              <w:top w:val="single" w:sz="4" w:space="0" w:color="auto"/>
              <w:left w:val="single" w:sz="4" w:space="0" w:color="auto"/>
              <w:bottom w:val="single" w:sz="4" w:space="0" w:color="auto"/>
              <w:right w:val="single" w:sz="4" w:space="0" w:color="auto"/>
            </w:tcBorders>
          </w:tcPr>
          <w:p w:rsidR="00F92F5F" w:rsidRPr="00AB2220" w:rsidRDefault="00F92F5F" w:rsidP="006934E3">
            <w:pPr>
              <w:pStyle w:val="Header"/>
              <w:spacing w:before="100"/>
              <w:rPr>
                <w:highlight w:val="yellow"/>
              </w:rPr>
            </w:pPr>
          </w:p>
        </w:tc>
        <w:tc>
          <w:tcPr>
            <w:tcW w:w="1985" w:type="dxa"/>
            <w:tcBorders>
              <w:left w:val="single" w:sz="4" w:space="0" w:color="auto"/>
              <w:right w:val="single" w:sz="4" w:space="0" w:color="auto"/>
            </w:tcBorders>
          </w:tcPr>
          <w:p w:rsidR="00F92F5F" w:rsidRPr="00F36946" w:rsidRDefault="00F92F5F" w:rsidP="006934E3">
            <w:pPr>
              <w:pStyle w:val="Header"/>
              <w:spacing w:before="100"/>
              <w:ind w:right="284"/>
              <w:jc w:val="right"/>
            </w:pPr>
            <w:r w:rsidRPr="00F36946">
              <w:t>French</w:t>
            </w:r>
            <w:r>
              <w:t>:</w:t>
            </w:r>
          </w:p>
        </w:tc>
        <w:tc>
          <w:tcPr>
            <w:tcW w:w="454" w:type="dxa"/>
            <w:tcBorders>
              <w:top w:val="single" w:sz="4" w:space="0" w:color="auto"/>
              <w:left w:val="single" w:sz="4" w:space="0" w:color="auto"/>
              <w:bottom w:val="single" w:sz="4" w:space="0" w:color="auto"/>
              <w:right w:val="single" w:sz="4" w:space="0" w:color="auto"/>
            </w:tcBorders>
          </w:tcPr>
          <w:p w:rsidR="00F92F5F" w:rsidRPr="00AB2220" w:rsidRDefault="00F92F5F" w:rsidP="006934E3">
            <w:pPr>
              <w:pStyle w:val="Header"/>
              <w:spacing w:before="100"/>
              <w:rPr>
                <w:highlight w:val="yellow"/>
              </w:rPr>
            </w:pPr>
          </w:p>
        </w:tc>
        <w:tc>
          <w:tcPr>
            <w:tcW w:w="1985" w:type="dxa"/>
            <w:tcBorders>
              <w:left w:val="single" w:sz="4" w:space="0" w:color="auto"/>
              <w:right w:val="single" w:sz="4" w:space="0" w:color="auto"/>
            </w:tcBorders>
          </w:tcPr>
          <w:p w:rsidR="00F92F5F" w:rsidRPr="00F36946" w:rsidRDefault="00F92F5F" w:rsidP="006934E3">
            <w:pPr>
              <w:pStyle w:val="Header"/>
              <w:spacing w:before="100"/>
              <w:ind w:right="284"/>
              <w:jc w:val="right"/>
            </w:pPr>
            <w:r w:rsidRPr="00F36946">
              <w:t>Russian</w:t>
            </w:r>
            <w:r>
              <w:t>:</w:t>
            </w:r>
          </w:p>
        </w:tc>
        <w:tc>
          <w:tcPr>
            <w:tcW w:w="454" w:type="dxa"/>
            <w:tcBorders>
              <w:top w:val="single" w:sz="4" w:space="0" w:color="auto"/>
              <w:left w:val="single" w:sz="4" w:space="0" w:color="auto"/>
              <w:bottom w:val="single" w:sz="4" w:space="0" w:color="auto"/>
              <w:right w:val="single" w:sz="4" w:space="0" w:color="auto"/>
            </w:tcBorders>
          </w:tcPr>
          <w:p w:rsidR="00F92F5F" w:rsidRPr="00AB2220" w:rsidRDefault="00F92F5F" w:rsidP="006934E3">
            <w:pPr>
              <w:pStyle w:val="Header"/>
              <w:spacing w:before="100"/>
              <w:rPr>
                <w:highlight w:val="yellow"/>
              </w:rPr>
            </w:pPr>
          </w:p>
        </w:tc>
      </w:tr>
    </w:tbl>
    <w:p w:rsidR="00F92F5F" w:rsidRDefault="00F92F5F" w:rsidP="00F92F5F">
      <w:pPr>
        <w:pStyle w:val="Header"/>
      </w:pPr>
      <w:r>
        <w:t xml:space="preserve"> </w:t>
      </w:r>
    </w:p>
    <w:p w:rsidR="00F92F5F" w:rsidRDefault="00F92F5F" w:rsidP="00F92F5F">
      <w:pPr>
        <w:pStyle w:val="Header"/>
        <w:tabs>
          <w:tab w:val="left" w:pos="284"/>
        </w:tabs>
        <w:ind w:left="284" w:hanging="284"/>
        <w:jc w:val="left"/>
      </w:pPr>
      <w:r>
        <w:tab/>
        <w:t xml:space="preserve">These documents should be dispatched by mail to the following </w:t>
      </w:r>
      <w:r>
        <w:rPr>
          <w:b/>
          <w:bCs/>
        </w:rPr>
        <w:t>single central address</w:t>
      </w:r>
      <w:r>
        <w:t>, for subsequent internal distribution (please indicate the name of the contact person):</w:t>
      </w:r>
    </w:p>
    <w:p w:rsidR="00F92F5F" w:rsidRDefault="00F92F5F" w:rsidP="00F92F5F">
      <w:pPr>
        <w:pStyle w:val="Header"/>
        <w:spacing w:line="360" w:lineRule="auto"/>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F5F" w:rsidRPr="00CB15CE" w:rsidRDefault="00F92F5F" w:rsidP="00DC7003">
      <w:pPr>
        <w:pStyle w:val="Header"/>
        <w:tabs>
          <w:tab w:val="left" w:pos="5670"/>
        </w:tabs>
        <w:spacing w:before="120" w:line="360" w:lineRule="auto"/>
        <w:jc w:val="left"/>
      </w:pPr>
      <w:r w:rsidRPr="00CB15CE">
        <w:t xml:space="preserve">E-mail </w:t>
      </w:r>
      <w:proofErr w:type="gramStart"/>
      <w:r w:rsidRPr="00CB15CE">
        <w:t>address :</w:t>
      </w:r>
      <w:proofErr w:type="gramEnd"/>
      <w:r>
        <w:t xml:space="preserve"> ………………………………………………….</w:t>
      </w:r>
      <w:r>
        <w:tab/>
      </w:r>
      <w:r w:rsidRPr="00CB15CE">
        <w:t>Tel.:</w:t>
      </w:r>
      <w:r>
        <w:t xml:space="preserve"> ……………………………………………..</w:t>
      </w:r>
    </w:p>
    <w:p w:rsidR="00F92F5F" w:rsidRDefault="00DC7003" w:rsidP="00DC7003">
      <w:pPr>
        <w:pStyle w:val="Header"/>
        <w:tabs>
          <w:tab w:val="left" w:pos="5670"/>
        </w:tabs>
        <w:jc w:val="left"/>
      </w:pPr>
      <w:r>
        <w:tab/>
      </w:r>
      <w:r>
        <w:tab/>
      </w:r>
      <w:r w:rsidR="00F92F5F">
        <w:t>Name: ……………………………………</w:t>
      </w:r>
      <w:r>
        <w:t>……...</w:t>
      </w:r>
    </w:p>
    <w:p w:rsidR="00F92F5F" w:rsidRDefault="00F92F5F" w:rsidP="00DC7003">
      <w:pPr>
        <w:pStyle w:val="Header"/>
        <w:tabs>
          <w:tab w:val="left" w:pos="5670"/>
        </w:tabs>
        <w:jc w:val="left"/>
      </w:pPr>
    </w:p>
    <w:p w:rsidR="00F92F5F" w:rsidRDefault="00F92F5F" w:rsidP="00DC7003">
      <w:pPr>
        <w:pStyle w:val="Header"/>
        <w:tabs>
          <w:tab w:val="left" w:pos="5670"/>
        </w:tabs>
        <w:jc w:val="left"/>
      </w:pPr>
      <w:r>
        <w:t>Date: ……………………………………………….</w:t>
      </w:r>
      <w:r>
        <w:tab/>
      </w:r>
      <w:r w:rsidR="00DC7003">
        <w:tab/>
      </w:r>
      <w:r>
        <w:t>Signature: ………………………………</w:t>
      </w:r>
      <w:r w:rsidR="00DC7003">
        <w:t>……….</w:t>
      </w:r>
    </w:p>
    <w:p w:rsidR="00F92F5F" w:rsidRDefault="00F92F5F" w:rsidP="00DC7003">
      <w:pPr>
        <w:pStyle w:val="Header"/>
        <w:tabs>
          <w:tab w:val="left" w:pos="5670"/>
        </w:tabs>
      </w:pPr>
    </w:p>
    <w:p w:rsidR="00F92F5F" w:rsidRDefault="00F92F5F" w:rsidP="00F92F5F">
      <w:pPr>
        <w:pStyle w:val="AnnexNotitle"/>
        <w:spacing w:before="0"/>
        <w:rPr>
          <w:rStyle w:val="PageNumber"/>
          <w:b w:val="0"/>
          <w:bCs/>
        </w:rPr>
        <w:sectPr w:rsidR="00F92F5F" w:rsidSect="00734F34">
          <w:headerReference w:type="even" r:id="rId28"/>
          <w:headerReference w:type="default" r:id="rId29"/>
          <w:footerReference w:type="default" r:id="rId30"/>
          <w:headerReference w:type="first" r:id="rId31"/>
          <w:footerReference w:type="first" r:id="rId32"/>
          <w:pgSz w:w="11901" w:h="16840" w:code="9"/>
          <w:pgMar w:top="992" w:right="1134" w:bottom="567" w:left="1134" w:header="567" w:footer="567" w:gutter="0"/>
          <w:cols w:space="720"/>
          <w:docGrid w:linePitch="360"/>
        </w:sectPr>
      </w:pPr>
    </w:p>
    <w:p w:rsidR="00DC7003" w:rsidRDefault="00C144A3" w:rsidP="00C144A3">
      <w:pPr>
        <w:pStyle w:val="AnnexNotitle"/>
        <w:tabs>
          <w:tab w:val="left" w:pos="3843"/>
          <w:tab w:val="center" w:pos="4819"/>
        </w:tabs>
        <w:spacing w:before="0"/>
        <w:jc w:val="left"/>
        <w:rPr>
          <w:rStyle w:val="PageNumber"/>
          <w:b w:val="0"/>
          <w:bCs/>
          <w:sz w:val="24"/>
          <w:szCs w:val="24"/>
        </w:rPr>
      </w:pPr>
      <w:r>
        <w:rPr>
          <w:rStyle w:val="PageNumber"/>
          <w:b w:val="0"/>
          <w:bCs/>
          <w:sz w:val="24"/>
          <w:szCs w:val="24"/>
        </w:rPr>
        <w:lastRenderedPageBreak/>
        <w:tab/>
      </w:r>
      <w:r>
        <w:rPr>
          <w:rStyle w:val="PageNumber"/>
          <w:b w:val="0"/>
          <w:bCs/>
          <w:sz w:val="24"/>
          <w:szCs w:val="24"/>
        </w:rPr>
        <w:tab/>
      </w:r>
      <w:r>
        <w:rPr>
          <w:rStyle w:val="PageNumber"/>
          <w:b w:val="0"/>
          <w:bCs/>
          <w:sz w:val="24"/>
          <w:szCs w:val="24"/>
        </w:rPr>
        <w:tab/>
      </w:r>
      <w:r>
        <w:rPr>
          <w:rStyle w:val="PageNumber"/>
          <w:b w:val="0"/>
          <w:bCs/>
          <w:sz w:val="24"/>
          <w:szCs w:val="24"/>
        </w:rPr>
        <w:tab/>
      </w:r>
      <w:r>
        <w:rPr>
          <w:rStyle w:val="PageNumber"/>
          <w:b w:val="0"/>
          <w:bCs/>
          <w:sz w:val="24"/>
          <w:szCs w:val="24"/>
        </w:rPr>
        <w:tab/>
      </w:r>
      <w:r>
        <w:rPr>
          <w:rStyle w:val="PageNumber"/>
          <w:b w:val="0"/>
          <w:bCs/>
          <w:sz w:val="24"/>
          <w:szCs w:val="24"/>
        </w:rPr>
        <w:tab/>
      </w:r>
    </w:p>
    <w:p w:rsidR="00DC7003" w:rsidRDefault="00DC7003">
      <w:pPr>
        <w:tabs>
          <w:tab w:val="clear" w:pos="794"/>
          <w:tab w:val="clear" w:pos="1191"/>
          <w:tab w:val="clear" w:pos="1588"/>
          <w:tab w:val="clear" w:pos="1985"/>
        </w:tabs>
        <w:overflowPunct/>
        <w:autoSpaceDE/>
        <w:autoSpaceDN/>
        <w:adjustRightInd/>
        <w:spacing w:before="0"/>
        <w:textAlignment w:val="auto"/>
        <w:rPr>
          <w:rStyle w:val="PageNumber"/>
          <w:bCs/>
          <w:szCs w:val="24"/>
        </w:rPr>
      </w:pPr>
      <w:r>
        <w:rPr>
          <w:rStyle w:val="PageNumber"/>
          <w:b/>
          <w:bCs/>
          <w:szCs w:val="24"/>
        </w:rPr>
        <w:br w:type="page"/>
      </w:r>
    </w:p>
    <w:p w:rsidR="00F92F5F" w:rsidRPr="0041211A" w:rsidRDefault="00F92F5F" w:rsidP="00DC7003">
      <w:pPr>
        <w:pStyle w:val="AnnexNotitle"/>
        <w:tabs>
          <w:tab w:val="left" w:pos="3843"/>
          <w:tab w:val="center" w:pos="4819"/>
        </w:tabs>
        <w:spacing w:before="0"/>
        <w:rPr>
          <w:rStyle w:val="PageNumber"/>
          <w:b w:val="0"/>
          <w:bCs/>
          <w:sz w:val="24"/>
          <w:szCs w:val="24"/>
          <w:lang w:eastAsia="ja-JP"/>
        </w:rPr>
      </w:pPr>
      <w:r w:rsidRPr="0041211A">
        <w:rPr>
          <w:rStyle w:val="PageNumber"/>
          <w:b w:val="0"/>
          <w:bCs/>
          <w:sz w:val="24"/>
          <w:szCs w:val="24"/>
        </w:rPr>
        <w:lastRenderedPageBreak/>
        <w:t xml:space="preserve">ANNEX </w:t>
      </w:r>
      <w:r>
        <w:rPr>
          <w:rStyle w:val="PageNumber"/>
          <w:b w:val="0"/>
          <w:bCs/>
          <w:sz w:val="24"/>
          <w:szCs w:val="24"/>
          <w:lang w:eastAsia="ja-JP"/>
        </w:rPr>
        <w:t>3</w:t>
      </w:r>
    </w:p>
    <w:p w:rsidR="00F92F5F" w:rsidRPr="0062018D" w:rsidRDefault="00F92F5F" w:rsidP="0062018D">
      <w:pPr>
        <w:pStyle w:val="AnnexNotitle"/>
        <w:spacing w:before="0"/>
        <w:rPr>
          <w:b w:val="0"/>
          <w:bCs/>
          <w:sz w:val="24"/>
          <w:szCs w:val="24"/>
        </w:rPr>
      </w:pPr>
      <w:r w:rsidRPr="0041211A">
        <w:rPr>
          <w:rStyle w:val="PageNumber"/>
          <w:b w:val="0"/>
          <w:bCs/>
          <w:sz w:val="24"/>
          <w:szCs w:val="24"/>
        </w:rPr>
        <w:t>(</w:t>
      </w:r>
      <w:proofErr w:type="gramStart"/>
      <w:r w:rsidRPr="0041211A">
        <w:rPr>
          <w:rStyle w:val="PageNumber"/>
          <w:b w:val="0"/>
          <w:bCs/>
          <w:sz w:val="24"/>
          <w:szCs w:val="24"/>
        </w:rPr>
        <w:t>to</w:t>
      </w:r>
      <w:proofErr w:type="gramEnd"/>
      <w:r w:rsidRPr="0041211A">
        <w:rPr>
          <w:rStyle w:val="PageNumber"/>
          <w:b w:val="0"/>
          <w:bCs/>
          <w:sz w:val="24"/>
          <w:szCs w:val="24"/>
        </w:rPr>
        <w:t xml:space="preserve"> TSB Circular </w:t>
      </w:r>
      <w:r w:rsidR="00614B7B">
        <w:rPr>
          <w:rStyle w:val="PageNumber"/>
          <w:b w:val="0"/>
          <w:bCs/>
          <w:sz w:val="24"/>
          <w:szCs w:val="24"/>
        </w:rPr>
        <w:t>252</w:t>
      </w:r>
      <w:r w:rsidRPr="0041211A">
        <w:rPr>
          <w:rStyle w:val="PageNumber"/>
          <w:b w:val="0"/>
          <w:bCs/>
          <w:sz w:val="24"/>
          <w:szCs w:val="24"/>
        </w:rPr>
        <w:t>)</w:t>
      </w:r>
      <w:r w:rsidR="0062018D">
        <w:rPr>
          <w:rStyle w:val="PageNumber"/>
          <w:b w:val="0"/>
          <w:bCs/>
          <w:sz w:val="24"/>
          <w:szCs w:val="24"/>
        </w:rPr>
        <w:br/>
      </w:r>
    </w:p>
    <w:tbl>
      <w:tblPr>
        <w:tblW w:w="9976" w:type="dxa"/>
        <w:tblInd w:w="-3" w:type="dxa"/>
        <w:tblLayout w:type="fixed"/>
        <w:tblCellMar>
          <w:left w:w="28" w:type="dxa"/>
          <w:right w:w="28" w:type="dxa"/>
        </w:tblCellMar>
        <w:tblLook w:val="0000" w:firstRow="0" w:lastRow="0" w:firstColumn="0" w:lastColumn="0" w:noHBand="0" w:noVBand="0"/>
      </w:tblPr>
      <w:tblGrid>
        <w:gridCol w:w="1018"/>
        <w:gridCol w:w="400"/>
        <w:gridCol w:w="7140"/>
        <w:gridCol w:w="488"/>
        <w:gridCol w:w="930"/>
      </w:tblGrid>
      <w:tr w:rsidR="00F92F5F" w:rsidRPr="0041211A" w:rsidTr="006934E3">
        <w:trPr>
          <w:trHeight w:val="85"/>
        </w:trPr>
        <w:tc>
          <w:tcPr>
            <w:tcW w:w="1418" w:type="dxa"/>
            <w:gridSpan w:val="2"/>
            <w:vAlign w:val="center"/>
          </w:tcPr>
          <w:p w:rsidR="00F92F5F" w:rsidRPr="0041211A" w:rsidRDefault="007F7B37" w:rsidP="00E84A37">
            <w:pPr>
              <w:jc w:val="center"/>
              <w:rPr>
                <w:sz w:val="18"/>
              </w:rPr>
            </w:pPr>
            <w:r w:rsidRPr="0041211A">
              <w:rPr>
                <w:b/>
              </w:rPr>
              <w:fldChar w:fldCharType="begin"/>
            </w:r>
            <w:r w:rsidR="00F92F5F" w:rsidRPr="0041211A">
              <w:rPr>
                <w:b/>
              </w:rPr>
              <w:instrText xml:space="preserve">import R:\\ART\\TIF\\LGO_0UIT.TIF </w:instrText>
            </w:r>
            <w:r w:rsidRPr="0041211A">
              <w:rPr>
                <w:b/>
              </w:rPr>
              <w:fldChar w:fldCharType="separate"/>
            </w:r>
            <w:r w:rsidR="00965A43">
              <w:rPr>
                <w:b/>
                <w:noProof/>
                <w:lang w:val="en-US" w:eastAsia="zh-CN"/>
              </w:rPr>
              <w:drawing>
                <wp:inline distT="0" distB="0" distL="0" distR="0">
                  <wp:extent cx="567690" cy="582295"/>
                  <wp:effectExtent l="0" t="0" r="3810" b="8255"/>
                  <wp:docPr id="5" name="Picture 5" descr="C:\Users\scholl\AppData\Local\Microsoft\Windows\Temporary Internet Files\Content.Outlook\Local Settings\Temporary Internet Files\Content.Outlook\Local Settings\refinfo\ART\TIF\LGO_0U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ll\AppData\Local\Microsoft\Windows\Temporary Internet Files\Content.Outlook\Local Settings\Temporary Internet Files\Content.Outlook\Local Settings\refinfo\ART\TIF\LGO_0UIT.TI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7690" cy="582295"/>
                          </a:xfrm>
                          <a:prstGeom prst="rect">
                            <a:avLst/>
                          </a:prstGeom>
                          <a:noFill/>
                          <a:ln>
                            <a:noFill/>
                          </a:ln>
                        </pic:spPr>
                      </pic:pic>
                    </a:graphicData>
                  </a:graphic>
                </wp:inline>
              </w:drawing>
            </w:r>
            <w:r w:rsidRPr="0041211A">
              <w:rPr>
                <w:b/>
              </w:rPr>
              <w:fldChar w:fldCharType="end"/>
            </w:r>
          </w:p>
        </w:tc>
        <w:tc>
          <w:tcPr>
            <w:tcW w:w="7140" w:type="dxa"/>
            <w:vAlign w:val="center"/>
          </w:tcPr>
          <w:p w:rsidR="00F92F5F" w:rsidRPr="0041211A" w:rsidRDefault="00F92F5F" w:rsidP="00E84A37">
            <w:pPr>
              <w:spacing w:before="60"/>
              <w:jc w:val="center"/>
              <w:rPr>
                <w:b/>
                <w:bCs/>
                <w:sz w:val="28"/>
              </w:rPr>
            </w:pPr>
            <w:r w:rsidRPr="0041211A">
              <w:rPr>
                <w:b/>
                <w:bCs/>
                <w:sz w:val="28"/>
              </w:rPr>
              <w:t>World Telecommunication Standardization Assembly</w:t>
            </w:r>
            <w:r w:rsidRPr="0041211A">
              <w:rPr>
                <w:b/>
                <w:bCs/>
                <w:sz w:val="28"/>
              </w:rPr>
              <w:br/>
              <w:t>(WTSA-</w:t>
            </w:r>
            <w:r>
              <w:rPr>
                <w:b/>
                <w:bCs/>
                <w:sz w:val="28"/>
              </w:rPr>
              <w:t>12</w:t>
            </w:r>
            <w:r w:rsidRPr="0041211A">
              <w:rPr>
                <w:b/>
                <w:bCs/>
                <w:sz w:val="28"/>
              </w:rPr>
              <w:t>)</w:t>
            </w:r>
          </w:p>
          <w:p w:rsidR="00F92F5F" w:rsidRPr="0041211A" w:rsidRDefault="00F92F5F" w:rsidP="00E84A37">
            <w:pPr>
              <w:spacing w:before="0"/>
            </w:pPr>
          </w:p>
          <w:p w:rsidR="00F92F5F" w:rsidRPr="0041211A" w:rsidRDefault="00F92F5F" w:rsidP="00E84A37">
            <w:pPr>
              <w:spacing w:before="0"/>
              <w:jc w:val="center"/>
              <w:rPr>
                <w:b/>
                <w:bCs/>
                <w:i/>
                <w:iCs/>
              </w:rPr>
            </w:pPr>
            <w:r w:rsidRPr="0041211A">
              <w:rPr>
                <w:b/>
                <w:bCs/>
                <w:i/>
                <w:iCs/>
              </w:rPr>
              <w:t>(</w:t>
            </w:r>
            <w:r>
              <w:rPr>
                <w:b/>
                <w:bCs/>
                <w:i/>
                <w:iCs/>
              </w:rPr>
              <w:t>Dubai</w:t>
            </w:r>
            <w:r w:rsidRPr="0041211A">
              <w:rPr>
                <w:b/>
                <w:bCs/>
                <w:i/>
                <w:iCs/>
              </w:rPr>
              <w:t xml:space="preserve">, </w:t>
            </w:r>
            <w:r>
              <w:rPr>
                <w:b/>
                <w:bCs/>
                <w:i/>
                <w:iCs/>
              </w:rPr>
              <w:t>United Arab Emirates</w:t>
            </w:r>
            <w:r w:rsidRPr="0041211A">
              <w:rPr>
                <w:b/>
                <w:bCs/>
                <w:i/>
                <w:iCs/>
              </w:rPr>
              <w:t xml:space="preserve">, </w:t>
            </w:r>
            <w:r>
              <w:rPr>
                <w:b/>
                <w:bCs/>
                <w:i/>
                <w:iCs/>
              </w:rPr>
              <w:t>20-29 November</w:t>
            </w:r>
            <w:r w:rsidRPr="0041211A">
              <w:rPr>
                <w:b/>
                <w:bCs/>
                <w:i/>
                <w:iCs/>
              </w:rPr>
              <w:t xml:space="preserve"> 20</w:t>
            </w:r>
            <w:r>
              <w:rPr>
                <w:b/>
                <w:bCs/>
                <w:i/>
                <w:iCs/>
              </w:rPr>
              <w:t>12</w:t>
            </w:r>
            <w:r w:rsidRPr="0041211A">
              <w:rPr>
                <w:b/>
                <w:bCs/>
                <w:i/>
                <w:iCs/>
              </w:rPr>
              <w:t>)</w:t>
            </w:r>
          </w:p>
        </w:tc>
        <w:tc>
          <w:tcPr>
            <w:tcW w:w="1418" w:type="dxa"/>
            <w:gridSpan w:val="2"/>
            <w:vAlign w:val="center"/>
          </w:tcPr>
          <w:p w:rsidR="00F92F5F" w:rsidRPr="0041211A" w:rsidRDefault="007F7B37" w:rsidP="00E84A37">
            <w:pPr>
              <w:tabs>
                <w:tab w:val="left" w:pos="1157"/>
              </w:tabs>
              <w:jc w:val="center"/>
              <w:rPr>
                <w:sz w:val="18"/>
              </w:rPr>
            </w:pPr>
            <w:r w:rsidRPr="0041211A">
              <w:rPr>
                <w:b/>
              </w:rPr>
              <w:fldChar w:fldCharType="begin"/>
            </w:r>
            <w:r w:rsidR="00F92F5F" w:rsidRPr="0041211A">
              <w:rPr>
                <w:b/>
              </w:rPr>
              <w:instrText>import R:\\ART\\TIF\\LGO_0ITU.TIF</w:instrText>
            </w:r>
            <w:r w:rsidRPr="0041211A">
              <w:rPr>
                <w:b/>
              </w:rPr>
              <w:fldChar w:fldCharType="separate"/>
            </w:r>
            <w:r w:rsidR="00965A43">
              <w:rPr>
                <w:b/>
                <w:noProof/>
                <w:lang w:val="en-US" w:eastAsia="zh-CN"/>
              </w:rPr>
              <w:drawing>
                <wp:inline distT="0" distB="0" distL="0" distR="0">
                  <wp:extent cx="567690" cy="591820"/>
                  <wp:effectExtent l="0" t="0" r="3810" b="0"/>
                  <wp:docPr id="6" name="Picture 6" descr="C:\Users\scholl\AppData\Local\Microsoft\Windows\Temporary Internet Files\Content.Outlook\Local Settings\Temporary Internet Files\Content.Outlook\Local Settings\refinfo\ART\TIF\LGO_0IT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holl\AppData\Local\Microsoft\Windows\Temporary Internet Files\Content.Outlook\Local Settings\Temporary Internet Files\Content.Outlook\Local Settings\refinfo\ART\TIF\LGO_0ITU.TIF"/>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7690" cy="591820"/>
                          </a:xfrm>
                          <a:prstGeom prst="rect">
                            <a:avLst/>
                          </a:prstGeom>
                          <a:noFill/>
                          <a:ln>
                            <a:noFill/>
                          </a:ln>
                        </pic:spPr>
                      </pic:pic>
                    </a:graphicData>
                  </a:graphic>
                </wp:inline>
              </w:drawing>
            </w:r>
            <w:r w:rsidRPr="0041211A">
              <w:rPr>
                <w:b/>
              </w:rPr>
              <w:fldChar w:fldCharType="end"/>
            </w:r>
          </w:p>
        </w:tc>
      </w:tr>
      <w:tr w:rsidR="00F92F5F" w:rsidRPr="0041211A" w:rsidTr="006934E3">
        <w:trPr>
          <w:cantSplit/>
          <w:trHeight w:val="85"/>
        </w:trPr>
        <w:tc>
          <w:tcPr>
            <w:tcW w:w="9976" w:type="dxa"/>
            <w:gridSpan w:val="5"/>
            <w:tcBorders>
              <w:bottom w:val="single" w:sz="4" w:space="0" w:color="auto"/>
            </w:tcBorders>
            <w:vAlign w:val="center"/>
          </w:tcPr>
          <w:p w:rsidR="00F92F5F" w:rsidRPr="0041211A" w:rsidRDefault="00F92F5F" w:rsidP="006934E3">
            <w:pPr>
              <w:tabs>
                <w:tab w:val="left" w:pos="1157"/>
              </w:tabs>
              <w:spacing w:before="80"/>
              <w:rPr>
                <w:b/>
                <w:sz w:val="16"/>
              </w:rPr>
            </w:pPr>
          </w:p>
        </w:tc>
      </w:tr>
      <w:tr w:rsidR="00F92F5F" w:rsidRPr="0041211A" w:rsidTr="006934E3">
        <w:trPr>
          <w:cantSplit/>
          <w:trHeight w:val="85"/>
        </w:trPr>
        <w:tc>
          <w:tcPr>
            <w:tcW w:w="9976" w:type="dxa"/>
            <w:gridSpan w:val="5"/>
            <w:tcBorders>
              <w:top w:val="single" w:sz="4" w:space="0" w:color="auto"/>
              <w:left w:val="single" w:sz="4" w:space="0" w:color="auto"/>
              <w:bottom w:val="single" w:sz="4" w:space="0" w:color="auto"/>
              <w:right w:val="single" w:sz="4" w:space="0" w:color="auto"/>
            </w:tcBorders>
            <w:shd w:val="pct10" w:color="auto" w:fill="auto"/>
            <w:vAlign w:val="center"/>
          </w:tcPr>
          <w:p w:rsidR="00F92F5F" w:rsidRPr="0041211A" w:rsidRDefault="00F92F5F" w:rsidP="006934E3">
            <w:pPr>
              <w:tabs>
                <w:tab w:val="left" w:pos="1157"/>
              </w:tabs>
              <w:spacing w:before="40" w:after="40"/>
              <w:jc w:val="center"/>
              <w:rPr>
                <w:b/>
                <w:bCs/>
              </w:rPr>
            </w:pPr>
            <w:r w:rsidRPr="0041211A">
              <w:rPr>
                <w:b/>
                <w:bCs/>
              </w:rPr>
              <w:t>REGISTRATION OF PARTICIPANTS</w:t>
            </w:r>
          </w:p>
        </w:tc>
      </w:tr>
      <w:tr w:rsidR="00F92F5F" w:rsidRPr="0041211A" w:rsidTr="006934E3">
        <w:trPr>
          <w:trHeight w:val="85"/>
        </w:trPr>
        <w:tc>
          <w:tcPr>
            <w:tcW w:w="1018" w:type="dxa"/>
            <w:tcBorders>
              <w:top w:val="single" w:sz="4" w:space="0" w:color="auto"/>
            </w:tcBorders>
            <w:vAlign w:val="center"/>
          </w:tcPr>
          <w:p w:rsidR="00F92F5F" w:rsidRPr="0041211A" w:rsidRDefault="00F92F5F" w:rsidP="006934E3">
            <w:pPr>
              <w:spacing w:before="80"/>
              <w:jc w:val="center"/>
              <w:rPr>
                <w:sz w:val="18"/>
              </w:rPr>
            </w:pPr>
          </w:p>
        </w:tc>
        <w:tc>
          <w:tcPr>
            <w:tcW w:w="8028" w:type="dxa"/>
            <w:gridSpan w:val="3"/>
            <w:tcBorders>
              <w:top w:val="single" w:sz="4" w:space="0" w:color="auto"/>
            </w:tcBorders>
            <w:vAlign w:val="center"/>
          </w:tcPr>
          <w:p w:rsidR="00F92F5F" w:rsidRPr="0041211A" w:rsidRDefault="00F92F5F" w:rsidP="006934E3">
            <w:pPr>
              <w:spacing w:before="80"/>
              <w:ind w:left="-57" w:right="-57"/>
              <w:jc w:val="center"/>
              <w:rPr>
                <w:b/>
                <w:bCs/>
                <w:i/>
                <w:sz w:val="26"/>
              </w:rPr>
            </w:pPr>
          </w:p>
        </w:tc>
        <w:tc>
          <w:tcPr>
            <w:tcW w:w="930" w:type="dxa"/>
            <w:tcBorders>
              <w:top w:val="single" w:sz="4" w:space="0" w:color="auto"/>
            </w:tcBorders>
            <w:vAlign w:val="center"/>
          </w:tcPr>
          <w:p w:rsidR="00F92F5F" w:rsidRPr="0041211A" w:rsidRDefault="00F92F5F" w:rsidP="006934E3">
            <w:pPr>
              <w:tabs>
                <w:tab w:val="left" w:pos="1157"/>
              </w:tabs>
              <w:spacing w:before="80"/>
              <w:jc w:val="center"/>
              <w:rPr>
                <w:sz w:val="18"/>
              </w:rPr>
            </w:pPr>
          </w:p>
        </w:tc>
      </w:tr>
    </w:tbl>
    <w:p w:rsidR="00F92F5F" w:rsidRPr="0041211A" w:rsidRDefault="00F92F5F" w:rsidP="00F92F5F"/>
    <w:p w:rsidR="00F92F5F" w:rsidRPr="0041211A" w:rsidRDefault="00F92F5F" w:rsidP="00F92F5F"/>
    <w:p w:rsidR="00F92F5F" w:rsidRPr="0041211A" w:rsidRDefault="00F92F5F" w:rsidP="00F92F5F">
      <w:r w:rsidRPr="0041211A">
        <w:t>Registration for WTSA-</w:t>
      </w:r>
      <w:r>
        <w:t>12</w:t>
      </w:r>
      <w:r w:rsidRPr="0041211A">
        <w:t xml:space="preserve"> will be carried out exclusively </w:t>
      </w:r>
      <w:r w:rsidRPr="0041211A">
        <w:rPr>
          <w:b/>
          <w:bCs/>
          <w:i/>
        </w:rPr>
        <w:t>online</w:t>
      </w:r>
      <w:r w:rsidRPr="0041211A">
        <w:t xml:space="preserve"> at the WTSA-</w:t>
      </w:r>
      <w:r>
        <w:t>12</w:t>
      </w:r>
      <w:r w:rsidRPr="0041211A">
        <w:t xml:space="preserve"> website (</w:t>
      </w:r>
      <w:hyperlink r:id="rId34" w:history="1">
        <w:r w:rsidR="00DC7003" w:rsidRPr="007E19A7">
          <w:rPr>
            <w:rStyle w:val="Hyperlink"/>
          </w:rPr>
          <w:t>http://itu.i</w:t>
        </w:r>
        <w:r w:rsidR="00DC7003" w:rsidRPr="007E19A7">
          <w:rPr>
            <w:rStyle w:val="Hyperlink"/>
          </w:rPr>
          <w:t>n</w:t>
        </w:r>
        <w:r w:rsidR="00DC7003" w:rsidRPr="007E19A7">
          <w:rPr>
            <w:rStyle w:val="Hyperlink"/>
          </w:rPr>
          <w:t>t/en/ITU-T/wtsa-12</w:t>
        </w:r>
      </w:hyperlink>
      <w:r w:rsidRPr="0041211A">
        <w:t>). A username and password is required to access the online system.</w:t>
      </w:r>
    </w:p>
    <w:p w:rsidR="00F92F5F" w:rsidRPr="0041211A" w:rsidRDefault="00F92F5F" w:rsidP="00F92F5F">
      <w:r w:rsidRPr="0041211A">
        <w:t xml:space="preserve">To facilitate the registration process and to ensure the security of the system, it is necessary that a focal point be designated by your Administration/Entity. The focal point will be responsible for the submission of all participant registration requests and for </w:t>
      </w:r>
      <w:proofErr w:type="spellStart"/>
      <w:r w:rsidRPr="0041211A">
        <w:t>on site</w:t>
      </w:r>
      <w:proofErr w:type="spellEnd"/>
      <w:r w:rsidRPr="0041211A">
        <w:t xml:space="preserve"> document request.</w:t>
      </w:r>
    </w:p>
    <w:p w:rsidR="00F92F5F" w:rsidRPr="0041211A" w:rsidRDefault="00F92F5F" w:rsidP="00F92F5F">
      <w:pPr>
        <w:rPr>
          <w:b/>
        </w:rPr>
      </w:pPr>
      <w:r w:rsidRPr="0041211A">
        <w:rPr>
          <w:b/>
        </w:rPr>
        <w:t xml:space="preserve">Those </w:t>
      </w:r>
      <w:r>
        <w:rPr>
          <w:b/>
        </w:rPr>
        <w:t>Administrations/</w:t>
      </w:r>
      <w:r w:rsidRPr="0041211A">
        <w:rPr>
          <w:b/>
        </w:rPr>
        <w:t>entities for which the focal point is not the same as that designated as the TIES Focal Point in the Global Directory (see</w:t>
      </w:r>
      <w:r>
        <w:rPr>
          <w:b/>
        </w:rPr>
        <w:t xml:space="preserve"> </w:t>
      </w:r>
      <w:hyperlink r:id="rId35" w:history="1">
        <w:r w:rsidR="00DC7003" w:rsidRPr="007E19A7">
          <w:rPr>
            <w:rStyle w:val="Hyperlink"/>
            <w:b/>
          </w:rPr>
          <w:t>http://itu.int/GlobalDi</w:t>
        </w:r>
        <w:r w:rsidR="00DC7003" w:rsidRPr="007E19A7">
          <w:rPr>
            <w:rStyle w:val="Hyperlink"/>
            <w:b/>
          </w:rPr>
          <w:t>r</w:t>
        </w:r>
        <w:r w:rsidR="00DC7003" w:rsidRPr="007E19A7">
          <w:rPr>
            <w:rStyle w:val="Hyperlink"/>
            <w:b/>
          </w:rPr>
          <w:t>ectory/index.htm</w:t>
        </w:r>
      </w:hyperlink>
      <w:r w:rsidRPr="0041211A">
        <w:rPr>
          <w:b/>
        </w:rPr>
        <w:t>) should provide the following contact details to TSB by e-mail (</w:t>
      </w:r>
      <w:hyperlink r:id="rId36" w:history="1">
        <w:r w:rsidRPr="0041211A">
          <w:rPr>
            <w:rStyle w:val="Hyperlink"/>
            <w:b/>
          </w:rPr>
          <w:t>tsbwtsa-re</w:t>
        </w:r>
        <w:r w:rsidRPr="0041211A">
          <w:rPr>
            <w:rStyle w:val="Hyperlink"/>
            <w:b/>
          </w:rPr>
          <w:t>g</w:t>
        </w:r>
        <w:r w:rsidRPr="0041211A">
          <w:rPr>
            <w:rStyle w:val="Hyperlink"/>
            <w:b/>
          </w:rPr>
          <w:t>@itu.int</w:t>
        </w:r>
      </w:hyperlink>
      <w:r w:rsidRPr="0041211A">
        <w:rPr>
          <w:b/>
        </w:rPr>
        <w:t xml:space="preserve">) or by fax (+41 22 730 5853) before </w:t>
      </w:r>
      <w:r>
        <w:rPr>
          <w:b/>
        </w:rPr>
        <w:t>2</w:t>
      </w:r>
      <w:r w:rsidRPr="0041211A">
        <w:rPr>
          <w:b/>
        </w:rPr>
        <w:t xml:space="preserve"> </w:t>
      </w:r>
      <w:r>
        <w:rPr>
          <w:b/>
        </w:rPr>
        <w:t>July</w:t>
      </w:r>
      <w:r w:rsidRPr="0041211A">
        <w:rPr>
          <w:b/>
        </w:rPr>
        <w:t xml:space="preserve"> 20</w:t>
      </w:r>
      <w:r>
        <w:rPr>
          <w:b/>
        </w:rPr>
        <w:t>12</w:t>
      </w:r>
      <w:r w:rsidRPr="0041211A">
        <w:rPr>
          <w:b/>
        </w:rPr>
        <w:t>:</w:t>
      </w:r>
    </w:p>
    <w:p w:rsidR="00F92F5F" w:rsidRPr="0041211A" w:rsidRDefault="00F92F5F" w:rsidP="00F92F5F">
      <w:r w:rsidRPr="0041211A">
        <w:t>Focal point information will then be published on the WTSA-</w:t>
      </w:r>
      <w:r>
        <w:t>12</w:t>
      </w:r>
      <w:r w:rsidRPr="0041211A">
        <w:t xml:space="preserve"> website on </w:t>
      </w:r>
      <w:r>
        <w:t>3 July</w:t>
      </w:r>
      <w:r w:rsidRPr="0041211A">
        <w:t xml:space="preserve"> 20</w:t>
      </w:r>
      <w:r>
        <w:t>12</w:t>
      </w:r>
      <w:r w:rsidRPr="0041211A">
        <w:t xml:space="preserve">. The actual online registration system will be available as from </w:t>
      </w:r>
      <w:r>
        <w:t xml:space="preserve">20 August </w:t>
      </w:r>
      <w:r w:rsidRPr="0041211A">
        <w:t>20</w:t>
      </w:r>
      <w:r>
        <w:t>12</w:t>
      </w:r>
      <w:r w:rsidRPr="0041211A">
        <w:t>.</w:t>
      </w:r>
    </w:p>
    <w:p w:rsidR="00F92F5F" w:rsidRPr="0041211A" w:rsidRDefault="00F92F5F" w:rsidP="00F92F5F"/>
    <w:tbl>
      <w:tblPr>
        <w:tblW w:w="0" w:type="auto"/>
        <w:jc w:val="center"/>
        <w:tblLook w:val="01E0" w:firstRow="1" w:lastRow="1" w:firstColumn="1" w:lastColumn="1" w:noHBand="0" w:noVBand="0"/>
      </w:tblPr>
      <w:tblGrid>
        <w:gridCol w:w="2660"/>
        <w:gridCol w:w="5670"/>
      </w:tblGrid>
      <w:tr w:rsidR="00F92F5F" w:rsidRPr="0041211A" w:rsidTr="006934E3">
        <w:trPr>
          <w:jc w:val="center"/>
        </w:trPr>
        <w:tc>
          <w:tcPr>
            <w:tcW w:w="2660" w:type="dxa"/>
          </w:tcPr>
          <w:p w:rsidR="00F92F5F" w:rsidRPr="00185B7C" w:rsidRDefault="00F92F5F" w:rsidP="006934E3">
            <w:r w:rsidRPr="00185B7C">
              <w:t>Name of Member State:</w:t>
            </w:r>
          </w:p>
        </w:tc>
        <w:tc>
          <w:tcPr>
            <w:tcW w:w="5670" w:type="dxa"/>
          </w:tcPr>
          <w:p w:rsidR="00F92F5F" w:rsidRPr="00185B7C" w:rsidRDefault="00F92F5F" w:rsidP="006934E3">
            <w:r w:rsidRPr="00185B7C">
              <w:t>________________________________________</w:t>
            </w:r>
          </w:p>
        </w:tc>
      </w:tr>
      <w:tr w:rsidR="00F92F5F" w:rsidRPr="0041211A" w:rsidTr="006934E3">
        <w:trPr>
          <w:jc w:val="center"/>
        </w:trPr>
        <w:tc>
          <w:tcPr>
            <w:tcW w:w="2660" w:type="dxa"/>
          </w:tcPr>
          <w:p w:rsidR="00F92F5F" w:rsidRPr="00185B7C" w:rsidRDefault="00F92F5F" w:rsidP="006934E3">
            <w:r w:rsidRPr="00185B7C">
              <w:t>Name of Entity:</w:t>
            </w:r>
          </w:p>
        </w:tc>
        <w:tc>
          <w:tcPr>
            <w:tcW w:w="5670" w:type="dxa"/>
          </w:tcPr>
          <w:p w:rsidR="00F92F5F" w:rsidRPr="00185B7C" w:rsidRDefault="00F92F5F" w:rsidP="006934E3">
            <w:r w:rsidRPr="00185B7C">
              <w:t>________________________________________</w:t>
            </w:r>
          </w:p>
        </w:tc>
      </w:tr>
      <w:tr w:rsidR="00F92F5F" w:rsidRPr="0041211A" w:rsidTr="006934E3">
        <w:trPr>
          <w:jc w:val="center"/>
        </w:trPr>
        <w:tc>
          <w:tcPr>
            <w:tcW w:w="8330" w:type="dxa"/>
            <w:gridSpan w:val="2"/>
          </w:tcPr>
          <w:p w:rsidR="00F92F5F" w:rsidRPr="00185B7C" w:rsidRDefault="00F92F5F" w:rsidP="006934E3">
            <w:pPr>
              <w:jc w:val="center"/>
              <w:rPr>
                <w:sz w:val="28"/>
                <w:szCs w:val="28"/>
              </w:rPr>
            </w:pPr>
          </w:p>
          <w:p w:rsidR="00F92F5F" w:rsidRPr="00185B7C" w:rsidRDefault="00F92F5F" w:rsidP="006934E3">
            <w:pPr>
              <w:jc w:val="center"/>
              <w:rPr>
                <w:sz w:val="28"/>
                <w:szCs w:val="28"/>
              </w:rPr>
            </w:pPr>
            <w:r w:rsidRPr="00185B7C">
              <w:rPr>
                <w:sz w:val="28"/>
                <w:szCs w:val="28"/>
              </w:rPr>
              <w:t>Designated Focal Point:</w:t>
            </w:r>
          </w:p>
        </w:tc>
      </w:tr>
      <w:tr w:rsidR="00F92F5F" w:rsidRPr="0041211A" w:rsidTr="006934E3">
        <w:trPr>
          <w:jc w:val="center"/>
        </w:trPr>
        <w:tc>
          <w:tcPr>
            <w:tcW w:w="2660" w:type="dxa"/>
          </w:tcPr>
          <w:p w:rsidR="00F92F5F" w:rsidRPr="00185B7C" w:rsidRDefault="00F92F5F" w:rsidP="006934E3">
            <w:r w:rsidRPr="00185B7C">
              <w:t>First name:</w:t>
            </w:r>
          </w:p>
        </w:tc>
        <w:tc>
          <w:tcPr>
            <w:tcW w:w="5670" w:type="dxa"/>
          </w:tcPr>
          <w:p w:rsidR="00F92F5F" w:rsidRPr="00185B7C" w:rsidRDefault="00F92F5F" w:rsidP="006934E3">
            <w:r w:rsidRPr="00185B7C">
              <w:t>________________________________________</w:t>
            </w:r>
          </w:p>
        </w:tc>
      </w:tr>
      <w:tr w:rsidR="00F92F5F" w:rsidRPr="0041211A" w:rsidTr="006934E3">
        <w:trPr>
          <w:jc w:val="center"/>
        </w:trPr>
        <w:tc>
          <w:tcPr>
            <w:tcW w:w="2660" w:type="dxa"/>
          </w:tcPr>
          <w:p w:rsidR="00F92F5F" w:rsidRPr="00185B7C" w:rsidRDefault="00F92F5F" w:rsidP="006934E3">
            <w:r w:rsidRPr="00185B7C">
              <w:t>Last name:</w:t>
            </w:r>
          </w:p>
        </w:tc>
        <w:tc>
          <w:tcPr>
            <w:tcW w:w="5670" w:type="dxa"/>
          </w:tcPr>
          <w:p w:rsidR="00F92F5F" w:rsidRPr="00185B7C" w:rsidRDefault="00F92F5F" w:rsidP="006934E3">
            <w:r w:rsidRPr="00185B7C">
              <w:t>________________________________________</w:t>
            </w:r>
          </w:p>
        </w:tc>
      </w:tr>
      <w:tr w:rsidR="00F92F5F" w:rsidRPr="0041211A" w:rsidTr="006934E3">
        <w:trPr>
          <w:jc w:val="center"/>
        </w:trPr>
        <w:tc>
          <w:tcPr>
            <w:tcW w:w="2660" w:type="dxa"/>
          </w:tcPr>
          <w:p w:rsidR="00F92F5F" w:rsidRPr="00185B7C" w:rsidRDefault="00F92F5F" w:rsidP="006934E3">
            <w:r w:rsidRPr="00185B7C">
              <w:t>e-mail address:</w:t>
            </w:r>
          </w:p>
        </w:tc>
        <w:tc>
          <w:tcPr>
            <w:tcW w:w="5670" w:type="dxa"/>
          </w:tcPr>
          <w:p w:rsidR="00F92F5F" w:rsidRPr="00185B7C" w:rsidRDefault="00F92F5F" w:rsidP="006934E3">
            <w:r w:rsidRPr="00185B7C">
              <w:t>________________________________________</w:t>
            </w:r>
          </w:p>
        </w:tc>
      </w:tr>
    </w:tbl>
    <w:p w:rsidR="00F92F5F" w:rsidRPr="0041211A" w:rsidRDefault="00F92F5F" w:rsidP="00F92F5F"/>
    <w:p w:rsidR="00DC7003" w:rsidRDefault="00F92F5F">
      <w:pPr>
        <w:tabs>
          <w:tab w:val="clear" w:pos="794"/>
          <w:tab w:val="clear" w:pos="1191"/>
          <w:tab w:val="clear" w:pos="1588"/>
          <w:tab w:val="clear" w:pos="1985"/>
        </w:tabs>
        <w:overflowPunct/>
        <w:autoSpaceDE/>
        <w:autoSpaceDN/>
        <w:adjustRightInd/>
        <w:spacing w:before="0"/>
        <w:textAlignment w:val="auto"/>
      </w:pPr>
      <w:r>
        <w:br w:type="page"/>
      </w:r>
      <w:r w:rsidR="00DC7003">
        <w:lastRenderedPageBreak/>
        <w:br w:type="page"/>
      </w:r>
    </w:p>
    <w:p w:rsidR="00F92F5F" w:rsidRPr="007037C1" w:rsidRDefault="00F92F5F" w:rsidP="00F92F5F">
      <w:pPr>
        <w:jc w:val="center"/>
        <w:rPr>
          <w:lang w:val="en-US"/>
        </w:rPr>
      </w:pPr>
      <w:r w:rsidRPr="007037C1">
        <w:rPr>
          <w:lang w:val="en-US"/>
        </w:rPr>
        <w:lastRenderedPageBreak/>
        <w:t>ANNEX 4</w:t>
      </w:r>
    </w:p>
    <w:p w:rsidR="00F92F5F" w:rsidRDefault="00F92F5F" w:rsidP="00631667">
      <w:pPr>
        <w:spacing w:before="80"/>
        <w:jc w:val="center"/>
        <w:rPr>
          <w:lang w:val="en-US"/>
        </w:rPr>
      </w:pPr>
      <w:r>
        <w:rPr>
          <w:lang w:val="en-US"/>
        </w:rPr>
        <w:t>(</w:t>
      </w:r>
      <w:proofErr w:type="gramStart"/>
      <w:r>
        <w:rPr>
          <w:lang w:val="en-US"/>
        </w:rPr>
        <w:t>to</w:t>
      </w:r>
      <w:proofErr w:type="gramEnd"/>
      <w:r>
        <w:rPr>
          <w:lang w:val="en-US"/>
        </w:rPr>
        <w:t xml:space="preserve"> TSB Circular Letter </w:t>
      </w:r>
      <w:r w:rsidR="00631667">
        <w:rPr>
          <w:lang w:val="en-US"/>
        </w:rPr>
        <w:t>252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F92F5F" w:rsidTr="006934E3">
        <w:trPr>
          <w:gridBefore w:val="1"/>
          <w:wBefore w:w="27" w:type="dxa"/>
          <w:cantSplit/>
          <w:trHeight w:val="1115"/>
        </w:trPr>
        <w:tc>
          <w:tcPr>
            <w:tcW w:w="1150" w:type="dxa"/>
            <w:tcBorders>
              <w:top w:val="single" w:sz="6" w:space="0" w:color="auto"/>
              <w:left w:val="single" w:sz="6" w:space="0" w:color="auto"/>
              <w:bottom w:val="single" w:sz="6" w:space="0" w:color="auto"/>
            </w:tcBorders>
          </w:tcPr>
          <w:p w:rsidR="00F92F5F" w:rsidRPr="00CB3420" w:rsidRDefault="00965A43" w:rsidP="006934E3">
            <w:pPr>
              <w:rPr>
                <w:sz w:val="16"/>
              </w:rPr>
            </w:pPr>
            <w:r>
              <w:rPr>
                <w:noProof/>
                <w:sz w:val="16"/>
                <w:lang w:val="en-US" w:eastAsia="zh-CN"/>
              </w:rPr>
              <w:drawing>
                <wp:inline distT="0" distB="0" distL="0" distR="0">
                  <wp:extent cx="630555" cy="668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0555" cy="66865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F92F5F" w:rsidRPr="00167799" w:rsidRDefault="00F92F5F" w:rsidP="006934E3">
            <w:pPr>
              <w:spacing w:before="60"/>
              <w:jc w:val="center"/>
              <w:rPr>
                <w:b/>
                <w:bCs/>
              </w:rPr>
            </w:pPr>
            <w:r w:rsidRPr="00CB3420">
              <w:rPr>
                <w:b/>
                <w:bCs/>
              </w:rPr>
              <w:br/>
            </w:r>
            <w:r>
              <w:rPr>
                <w:b/>
                <w:bCs/>
              </w:rPr>
              <w:t>World Telecommunication Standardization Assembly (WTSA-12)</w:t>
            </w:r>
          </w:p>
          <w:p w:rsidR="00F92F5F" w:rsidRPr="00CB3420" w:rsidRDefault="00F92F5F" w:rsidP="006934E3">
            <w:pPr>
              <w:spacing w:before="60"/>
              <w:jc w:val="center"/>
              <w:rPr>
                <w:b/>
                <w:bCs/>
              </w:rPr>
            </w:pPr>
            <w:r>
              <w:rPr>
                <w:b/>
                <w:bCs/>
              </w:rPr>
              <w:t>Dubai, United Arab Emirates, 20-29 November 2012</w:t>
            </w:r>
            <w:r w:rsidRPr="00CB3420">
              <w:rPr>
                <w:b/>
                <w:bCs/>
              </w:rPr>
              <w:br/>
            </w:r>
          </w:p>
        </w:tc>
        <w:tc>
          <w:tcPr>
            <w:tcW w:w="1161" w:type="dxa"/>
            <w:tcBorders>
              <w:top w:val="single" w:sz="6" w:space="0" w:color="auto"/>
              <w:bottom w:val="single" w:sz="6" w:space="0" w:color="auto"/>
              <w:right w:val="single" w:sz="6" w:space="0" w:color="auto"/>
            </w:tcBorders>
          </w:tcPr>
          <w:p w:rsidR="00F92F5F" w:rsidRPr="00CB3420" w:rsidRDefault="00965A43" w:rsidP="006934E3">
            <w:r>
              <w:rPr>
                <w:noProof/>
                <w:lang w:val="en-US" w:eastAsia="zh-CN"/>
              </w:rPr>
              <w:drawing>
                <wp:inline distT="0" distB="0" distL="0" distR="0">
                  <wp:extent cx="630555" cy="668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30555" cy="668655"/>
                          </a:xfrm>
                          <a:prstGeom prst="rect">
                            <a:avLst/>
                          </a:prstGeom>
                          <a:noFill/>
                          <a:ln>
                            <a:noFill/>
                          </a:ln>
                        </pic:spPr>
                      </pic:pic>
                    </a:graphicData>
                  </a:graphic>
                </wp:inline>
              </w:drawing>
            </w:r>
          </w:p>
        </w:tc>
      </w:tr>
      <w:tr w:rsidR="00F92F5F" w:rsidRPr="00666046" w:rsidTr="006934E3">
        <w:tc>
          <w:tcPr>
            <w:tcW w:w="2694" w:type="dxa"/>
            <w:gridSpan w:val="3"/>
          </w:tcPr>
          <w:p w:rsidR="00F92F5F" w:rsidRDefault="00F92F5F" w:rsidP="006934E3">
            <w:pPr>
              <w:spacing w:before="0"/>
              <w:rPr>
                <w:b/>
                <w:bCs/>
                <w:iCs/>
                <w:sz w:val="20"/>
              </w:rPr>
            </w:pPr>
          </w:p>
          <w:p w:rsidR="00F92F5F" w:rsidRPr="007B5B29" w:rsidRDefault="00F92F5F" w:rsidP="006934E3">
            <w:pPr>
              <w:spacing w:before="0"/>
              <w:rPr>
                <w:b/>
                <w:bCs/>
                <w:iCs/>
                <w:sz w:val="20"/>
              </w:rPr>
            </w:pPr>
            <w:r w:rsidRPr="007B5B29">
              <w:rPr>
                <w:b/>
                <w:bCs/>
                <w:iCs/>
                <w:sz w:val="20"/>
              </w:rPr>
              <w:t>Please return to:</w:t>
            </w:r>
          </w:p>
        </w:tc>
        <w:tc>
          <w:tcPr>
            <w:tcW w:w="3118" w:type="dxa"/>
            <w:gridSpan w:val="2"/>
          </w:tcPr>
          <w:p w:rsidR="00F92F5F" w:rsidRPr="007B5B29" w:rsidRDefault="00F92F5F" w:rsidP="006934E3">
            <w:pPr>
              <w:rPr>
                <w:b/>
                <w:bCs/>
                <w:sz w:val="20"/>
                <w:lang w:val="en-US"/>
              </w:rPr>
            </w:pPr>
            <w:r w:rsidRPr="007B5B29">
              <w:rPr>
                <w:b/>
                <w:bCs/>
                <w:sz w:val="20"/>
                <w:lang w:val="en-US"/>
              </w:rPr>
              <w:t xml:space="preserve">ITU </w:t>
            </w:r>
          </w:p>
          <w:p w:rsidR="00F92F5F" w:rsidRPr="0044318A" w:rsidRDefault="00F92F5F" w:rsidP="006934E3">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F92F5F" w:rsidRPr="00666046" w:rsidRDefault="00F92F5F" w:rsidP="006934E3">
            <w:pPr>
              <w:jc w:val="center"/>
              <w:rPr>
                <w:b/>
                <w:bCs/>
                <w:sz w:val="20"/>
                <w:lang w:val="it-IT"/>
              </w:rPr>
            </w:pPr>
            <w:r w:rsidRPr="00666046">
              <w:rPr>
                <w:b/>
                <w:bCs/>
                <w:sz w:val="20"/>
                <w:lang w:val="it-IT"/>
              </w:rPr>
              <w:t xml:space="preserve">E-mail : </w:t>
            </w:r>
            <w:r>
              <w:rPr>
                <w:b/>
                <w:bCs/>
                <w:sz w:val="20"/>
                <w:lang w:val="it-IT"/>
              </w:rPr>
              <w:tab/>
            </w:r>
            <w:hyperlink r:id="rId38" w:history="1">
              <w:r w:rsidRPr="00666046">
                <w:rPr>
                  <w:rStyle w:val="Hyperlink"/>
                  <w:b/>
                  <w:bCs/>
                  <w:sz w:val="20"/>
                  <w:lang w:val="it-IT"/>
                </w:rPr>
                <w:t>bdtfellowships@itu.int</w:t>
              </w:r>
            </w:hyperlink>
            <w:r w:rsidRPr="00666046">
              <w:rPr>
                <w:b/>
                <w:bCs/>
                <w:sz w:val="20"/>
                <w:lang w:val="it-IT"/>
              </w:rPr>
              <w:t xml:space="preserve"> </w:t>
            </w:r>
          </w:p>
          <w:p w:rsidR="00F92F5F" w:rsidRPr="007B5B29" w:rsidRDefault="00F92F5F" w:rsidP="006934E3">
            <w:pPr>
              <w:spacing w:before="0"/>
              <w:jc w:val="center"/>
              <w:rPr>
                <w:b/>
                <w:bCs/>
                <w:sz w:val="20"/>
                <w:lang w:val="it-IT"/>
              </w:rPr>
            </w:pPr>
            <w:r>
              <w:rPr>
                <w:b/>
                <w:bCs/>
                <w:sz w:val="20"/>
                <w:lang w:val="it-IT"/>
              </w:rPr>
              <w:tab/>
            </w:r>
            <w:r w:rsidRPr="007B5B29">
              <w:rPr>
                <w:b/>
                <w:bCs/>
                <w:sz w:val="20"/>
                <w:lang w:val="it-IT"/>
              </w:rPr>
              <w:t xml:space="preserve">Tel: +41 22 730 5487 </w:t>
            </w:r>
          </w:p>
          <w:p w:rsidR="00F92F5F" w:rsidRPr="00666046" w:rsidRDefault="00F92F5F" w:rsidP="006934E3">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F92F5F" w:rsidRPr="007B5B29" w:rsidTr="006934E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F92F5F" w:rsidRPr="007B5B29" w:rsidRDefault="00F92F5F" w:rsidP="00C144A3">
            <w:pPr>
              <w:spacing w:before="80" w:after="8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w:t>
            </w:r>
            <w:r>
              <w:rPr>
                <w:b/>
                <w:iCs/>
                <w:lang w:val="en-US"/>
              </w:rPr>
              <w:br/>
            </w:r>
            <w:r w:rsidRPr="007B5B29">
              <w:rPr>
                <w:b/>
                <w:iCs/>
                <w:lang w:val="en-US"/>
              </w:rPr>
              <w:t xml:space="preserve">before </w:t>
            </w:r>
            <w:r w:rsidRPr="001767EC">
              <w:rPr>
                <w:b/>
                <w:iCs/>
                <w:lang w:val="en-US"/>
              </w:rPr>
              <w:t xml:space="preserve">20 </w:t>
            </w:r>
            <w:r>
              <w:rPr>
                <w:b/>
                <w:iCs/>
                <w:lang w:val="en-US"/>
              </w:rPr>
              <w:t>September</w:t>
            </w:r>
            <w:r w:rsidRPr="001767EC">
              <w:rPr>
                <w:b/>
                <w:iCs/>
                <w:lang w:val="en-US"/>
              </w:rPr>
              <w:t xml:space="preserve"> 2012</w:t>
            </w:r>
            <w:r w:rsidRPr="007B5B29">
              <w:rPr>
                <w:b/>
                <w:iCs/>
                <w:lang w:val="en-US"/>
              </w:rPr>
              <w:t>  </w:t>
            </w:r>
          </w:p>
        </w:tc>
      </w:tr>
      <w:tr w:rsidR="00F92F5F" w:rsidRPr="007B5B29" w:rsidTr="006934E3">
        <w:tblPrEx>
          <w:tblCellMar>
            <w:left w:w="107" w:type="dxa"/>
            <w:right w:w="107" w:type="dxa"/>
          </w:tblCellMar>
        </w:tblPrEx>
        <w:tc>
          <w:tcPr>
            <w:tcW w:w="2836" w:type="dxa"/>
            <w:gridSpan w:val="4"/>
          </w:tcPr>
          <w:p w:rsidR="00F92F5F" w:rsidRPr="007B5B29" w:rsidRDefault="00F92F5F" w:rsidP="006934E3">
            <w:pPr>
              <w:spacing w:before="0"/>
              <w:jc w:val="center"/>
              <w:rPr>
                <w:iCs/>
                <w:lang w:val="en-US"/>
              </w:rPr>
            </w:pPr>
          </w:p>
          <w:p w:rsidR="00F92F5F" w:rsidRPr="007B5B29" w:rsidRDefault="00F92F5F" w:rsidP="006934E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F92F5F" w:rsidRPr="006C4203" w:rsidRDefault="00F92F5F" w:rsidP="006934E3">
            <w:pPr>
              <w:spacing w:before="0"/>
              <w:jc w:val="center"/>
              <w:rPr>
                <w:iCs/>
                <w:lang w:val="en-US"/>
              </w:rPr>
            </w:pPr>
            <w:r w:rsidRPr="006C4203">
              <w:rPr>
                <w:iCs/>
                <w:lang w:val="en-US"/>
              </w:rPr>
              <w:t>Participation of women is encouraged</w:t>
            </w:r>
          </w:p>
        </w:tc>
        <w:tc>
          <w:tcPr>
            <w:tcW w:w="3141" w:type="dxa"/>
            <w:gridSpan w:val="2"/>
            <w:tcBorders>
              <w:left w:val="nil"/>
            </w:tcBorders>
          </w:tcPr>
          <w:p w:rsidR="00F92F5F" w:rsidRPr="007B5B29" w:rsidRDefault="00F92F5F" w:rsidP="006934E3">
            <w:pPr>
              <w:spacing w:before="0"/>
              <w:jc w:val="center"/>
              <w:rPr>
                <w:lang w:val="en-US"/>
              </w:rPr>
            </w:pPr>
          </w:p>
        </w:tc>
      </w:tr>
      <w:tr w:rsidR="00F92F5F" w:rsidRPr="0044318A" w:rsidTr="006934E3">
        <w:trPr>
          <w:cantSplit/>
        </w:trPr>
        <w:tc>
          <w:tcPr>
            <w:tcW w:w="9639" w:type="dxa"/>
            <w:gridSpan w:val="9"/>
            <w:tcBorders>
              <w:top w:val="single" w:sz="6" w:space="0" w:color="auto"/>
              <w:left w:val="single" w:sz="6" w:space="0" w:color="auto"/>
              <w:right w:val="single" w:sz="6" w:space="0" w:color="auto"/>
            </w:tcBorders>
          </w:tcPr>
          <w:p w:rsidR="00E8610F" w:rsidRDefault="00F92F5F" w:rsidP="00CA30C9">
            <w:pPr>
              <w:spacing w:before="80"/>
              <w:rPr>
                <w:sz w:val="18"/>
                <w:szCs w:val="18"/>
              </w:rPr>
            </w:pPr>
            <w:r w:rsidRPr="00CB3420">
              <w:rPr>
                <w:sz w:val="18"/>
                <w:szCs w:val="18"/>
              </w:rPr>
              <w:t>Registration Confirmation I.D. No: ……………………………………………………………………………</w:t>
            </w:r>
            <w:r w:rsidRPr="00CB3420">
              <w:rPr>
                <w:sz w:val="18"/>
                <w:szCs w:val="18"/>
              </w:rPr>
              <w:br/>
              <w:t>(Note:  It is imperative for fellowship holders to pre-register via the on-line registration form at</w:t>
            </w:r>
            <w:r w:rsidR="00522799">
              <w:rPr>
                <w:sz w:val="18"/>
                <w:szCs w:val="18"/>
              </w:rPr>
              <w:t>:</w:t>
            </w:r>
            <w:r w:rsidR="00522799">
              <w:rPr>
                <w:sz w:val="18"/>
                <w:szCs w:val="18"/>
              </w:rPr>
              <w:br/>
            </w:r>
            <w:hyperlink r:id="rId39" w:history="1">
              <w:r w:rsidR="00DC7003" w:rsidRPr="007E19A7">
                <w:rPr>
                  <w:rStyle w:val="Hyperlink"/>
                  <w:sz w:val="18"/>
                  <w:szCs w:val="18"/>
                </w:rPr>
                <w:t>http://itu.int/en/IT</w:t>
              </w:r>
              <w:r w:rsidR="00DC7003" w:rsidRPr="007E19A7">
                <w:rPr>
                  <w:rStyle w:val="Hyperlink"/>
                  <w:sz w:val="18"/>
                  <w:szCs w:val="18"/>
                </w:rPr>
                <w:t>U</w:t>
              </w:r>
              <w:r w:rsidR="00DC7003" w:rsidRPr="007E19A7">
                <w:rPr>
                  <w:rStyle w:val="Hyperlink"/>
                  <w:sz w:val="18"/>
                  <w:szCs w:val="18"/>
                </w:rPr>
                <w:t>-T/wtsa-12</w:t>
              </w:r>
            </w:hyperlink>
          </w:p>
          <w:p w:rsidR="00F92F5F" w:rsidRPr="007B5B29" w:rsidRDefault="00F92F5F" w:rsidP="006934E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F92F5F" w:rsidRPr="007B5B29" w:rsidRDefault="00F92F5F" w:rsidP="006934E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F92F5F" w:rsidRPr="007B5B29" w:rsidRDefault="00C144A3" w:rsidP="00C144A3">
            <w:pPr>
              <w:tabs>
                <w:tab w:val="clear" w:pos="794"/>
                <w:tab w:val="clear" w:pos="1191"/>
                <w:tab w:val="clear" w:pos="1588"/>
                <w:tab w:val="clear" w:pos="1985"/>
                <w:tab w:val="left" w:pos="3255"/>
              </w:tabs>
              <w:spacing w:before="0"/>
              <w:rPr>
                <w:b/>
                <w:sz w:val="16"/>
                <w:lang w:val="en-US"/>
              </w:rPr>
            </w:pPr>
            <w:r>
              <w:rPr>
                <w:b/>
                <w:sz w:val="16"/>
                <w:lang w:val="en-US"/>
              </w:rPr>
              <w:tab/>
            </w:r>
          </w:p>
          <w:p w:rsidR="00F92F5F" w:rsidRPr="007B5B29" w:rsidRDefault="00F92F5F" w:rsidP="006934E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F92F5F" w:rsidRPr="007B5B29" w:rsidRDefault="00F92F5F" w:rsidP="006934E3">
            <w:pPr>
              <w:tabs>
                <w:tab w:val="left" w:pos="170"/>
                <w:tab w:val="left" w:pos="1701"/>
                <w:tab w:val="center" w:pos="3828"/>
                <w:tab w:val="center" w:pos="8647"/>
                <w:tab w:val="center" w:pos="9781"/>
                <w:tab w:val="right" w:leader="underscore" w:pos="10773"/>
              </w:tabs>
              <w:spacing w:before="0"/>
              <w:rPr>
                <w:b/>
                <w:sz w:val="16"/>
                <w:lang w:val="en-US"/>
              </w:rPr>
            </w:pPr>
          </w:p>
          <w:p w:rsidR="00F92F5F" w:rsidRPr="007B5B29" w:rsidRDefault="00F92F5F" w:rsidP="006934E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F92F5F" w:rsidRPr="0044318A" w:rsidRDefault="00F92F5F" w:rsidP="006934E3">
            <w:pPr>
              <w:tabs>
                <w:tab w:val="left" w:pos="170"/>
                <w:tab w:val="left" w:pos="1701"/>
                <w:tab w:val="center" w:pos="3828"/>
                <w:tab w:val="center" w:pos="8647"/>
                <w:tab w:val="center" w:pos="9781"/>
                <w:tab w:val="right" w:leader="underscore" w:pos="10773"/>
              </w:tabs>
              <w:rPr>
                <w:b/>
                <w:sz w:val="16"/>
              </w:rPr>
            </w:pPr>
          </w:p>
        </w:tc>
      </w:tr>
      <w:tr w:rsidR="00F92F5F" w:rsidRPr="007B5B29" w:rsidTr="006934E3">
        <w:trPr>
          <w:cantSplit/>
        </w:trPr>
        <w:tc>
          <w:tcPr>
            <w:tcW w:w="9639" w:type="dxa"/>
            <w:gridSpan w:val="9"/>
            <w:tcBorders>
              <w:left w:val="single" w:sz="6" w:space="0" w:color="auto"/>
              <w:bottom w:val="single" w:sz="6" w:space="0" w:color="auto"/>
              <w:right w:val="single" w:sz="6" w:space="0" w:color="auto"/>
            </w:tcBorders>
          </w:tcPr>
          <w:p w:rsidR="00F92F5F" w:rsidRPr="007B5B29" w:rsidRDefault="00F92F5F" w:rsidP="006934E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F92F5F" w:rsidRDefault="00F92F5F" w:rsidP="006934E3">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F92F5F" w:rsidRPr="007B5B29" w:rsidRDefault="00F92F5F" w:rsidP="006934E3">
            <w:pPr>
              <w:tabs>
                <w:tab w:val="left" w:pos="170"/>
                <w:tab w:val="left" w:pos="1701"/>
                <w:tab w:val="right" w:leader="underscore" w:pos="5954"/>
                <w:tab w:val="left" w:pos="6521"/>
                <w:tab w:val="right" w:leader="underscore" w:pos="10773"/>
              </w:tabs>
              <w:ind w:left="170" w:hanging="170"/>
              <w:rPr>
                <w:b/>
                <w:sz w:val="16"/>
              </w:rPr>
            </w:pPr>
          </w:p>
          <w:p w:rsidR="00F92F5F" w:rsidRPr="007B5B29" w:rsidRDefault="00F92F5F" w:rsidP="006934E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F92F5F" w:rsidRPr="007B5B29" w:rsidRDefault="00F92F5F" w:rsidP="00C144A3">
            <w:pPr>
              <w:tabs>
                <w:tab w:val="left" w:pos="170"/>
                <w:tab w:val="left" w:pos="1701"/>
                <w:tab w:val="center" w:pos="3828"/>
                <w:tab w:val="center" w:pos="8647"/>
                <w:tab w:val="center" w:pos="9781"/>
                <w:tab w:val="right" w:leader="underscore" w:pos="10773"/>
              </w:tabs>
              <w:spacing w:before="80"/>
              <w:rPr>
                <w:b/>
                <w:sz w:val="16"/>
                <w:lang w:val="en-US"/>
              </w:rPr>
            </w:pPr>
          </w:p>
          <w:p w:rsidR="00F92F5F" w:rsidRPr="007B5B29" w:rsidRDefault="00F92F5F" w:rsidP="006934E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F92F5F" w:rsidRPr="007B5B29" w:rsidRDefault="00F92F5F" w:rsidP="006934E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F92F5F" w:rsidRPr="007B5B29" w:rsidRDefault="00F92F5F" w:rsidP="006934E3">
            <w:pPr>
              <w:tabs>
                <w:tab w:val="left" w:pos="170"/>
                <w:tab w:val="left" w:pos="1701"/>
                <w:tab w:val="right" w:leader="underscore" w:pos="4820"/>
                <w:tab w:val="left" w:pos="5245"/>
                <w:tab w:val="left" w:pos="7230"/>
                <w:tab w:val="right" w:leader="underscore" w:pos="10773"/>
              </w:tabs>
              <w:spacing w:before="0"/>
              <w:rPr>
                <w:b/>
                <w:sz w:val="16"/>
                <w:lang w:val="en-US"/>
              </w:rPr>
            </w:pPr>
          </w:p>
          <w:p w:rsidR="00F92F5F" w:rsidRPr="002C45FC" w:rsidRDefault="00F92F5F" w:rsidP="00C144A3">
            <w:pPr>
              <w:tabs>
                <w:tab w:val="left" w:pos="170"/>
                <w:tab w:val="left" w:pos="1701"/>
                <w:tab w:val="right" w:leader="underscore" w:pos="4820"/>
                <w:tab w:val="left" w:pos="5245"/>
                <w:tab w:val="left" w:pos="7230"/>
                <w:tab w:val="right" w:leader="underscore" w:pos="10773"/>
              </w:tabs>
              <w:spacing w:before="80"/>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F92F5F" w:rsidRPr="007B5B29" w:rsidRDefault="00F92F5F" w:rsidP="006934E3">
            <w:pPr>
              <w:tabs>
                <w:tab w:val="left" w:pos="170"/>
                <w:tab w:val="left" w:pos="1850"/>
                <w:tab w:val="left" w:pos="3693"/>
                <w:tab w:val="left" w:pos="4543"/>
                <w:tab w:val="left" w:pos="7378"/>
                <w:tab w:val="left" w:pos="9079"/>
              </w:tabs>
              <w:spacing w:before="0"/>
              <w:rPr>
                <w:b/>
                <w:sz w:val="16"/>
                <w:lang w:val="en-US"/>
              </w:rPr>
            </w:pPr>
          </w:p>
          <w:p w:rsidR="00F92F5F" w:rsidRPr="007B5B29" w:rsidRDefault="00F92F5F" w:rsidP="006934E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F92F5F" w:rsidRPr="007B5B29" w:rsidRDefault="00F92F5F" w:rsidP="006934E3">
            <w:pPr>
              <w:tabs>
                <w:tab w:val="left" w:pos="170"/>
                <w:tab w:val="left" w:pos="1850"/>
                <w:tab w:val="left" w:pos="3693"/>
                <w:tab w:val="left" w:pos="4543"/>
                <w:tab w:val="left" w:pos="7378"/>
                <w:tab w:val="left" w:pos="9079"/>
                <w:tab w:val="right" w:leader="underscore" w:pos="10773"/>
              </w:tabs>
              <w:rPr>
                <w:b/>
                <w:sz w:val="16"/>
                <w:lang w:val="en-US"/>
              </w:rPr>
            </w:pPr>
          </w:p>
        </w:tc>
      </w:tr>
      <w:tr w:rsidR="00F92F5F" w:rsidRPr="00C448E0" w:rsidTr="006934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F92F5F" w:rsidRPr="00C448E0" w:rsidRDefault="00F92F5F" w:rsidP="006934E3">
            <w:pPr>
              <w:jc w:val="center"/>
              <w:rPr>
                <w:b/>
                <w:bCs/>
                <w:sz w:val="20"/>
              </w:rPr>
            </w:pPr>
            <w:r w:rsidRPr="00C448E0">
              <w:rPr>
                <w:b/>
                <w:bCs/>
                <w:sz w:val="20"/>
              </w:rPr>
              <w:t xml:space="preserve">Please select your preference </w:t>
            </w:r>
          </w:p>
        </w:tc>
      </w:tr>
      <w:tr w:rsidR="00F92F5F" w:rsidRPr="00666046" w:rsidTr="006934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2F5F" w:rsidRPr="00666046" w:rsidRDefault="00F92F5F" w:rsidP="006E72F1">
            <w:pPr>
              <w:numPr>
                <w:ilvl w:val="0"/>
                <w:numId w:val="12"/>
              </w:numPr>
              <w:overflowPunct/>
              <w:autoSpaceDE/>
              <w:autoSpaceDN/>
              <w:adjustRightInd/>
              <w:ind w:left="714" w:hanging="357"/>
              <w:textAlignment w:val="auto"/>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 t</w:t>
            </w:r>
            <w:r>
              <w:rPr>
                <w:sz w:val="20"/>
              </w:rPr>
              <w:t>wo partial fellowships (per eligible country).</w:t>
            </w:r>
          </w:p>
        </w:tc>
      </w:tr>
      <w:tr w:rsidR="00F92F5F" w:rsidRPr="00666046" w:rsidTr="006934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2F5F" w:rsidRPr="00666046" w:rsidRDefault="00F92F5F" w:rsidP="00F92F5F">
            <w:pPr>
              <w:numPr>
                <w:ilvl w:val="0"/>
                <w:numId w:val="12"/>
              </w:numPr>
              <w:overflowPunct/>
              <w:autoSpaceDE/>
              <w:autoSpaceDN/>
              <w:adjustRightInd/>
              <w:spacing w:beforeLines="40" w:before="96"/>
              <w:textAlignment w:val="auto"/>
              <w:rPr>
                <w:sz w:val="20"/>
              </w:rPr>
            </w:pPr>
            <w:r>
              <w:rPr>
                <w:sz w:val="20"/>
              </w:rPr>
              <w:t>In case of two partial fellowships, chose one of the following:</w:t>
            </w:r>
          </w:p>
        </w:tc>
      </w:tr>
      <w:tr w:rsidR="00F92F5F" w:rsidRPr="00666046" w:rsidTr="006934E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F92F5F" w:rsidRDefault="00F92F5F" w:rsidP="006934E3">
            <w:pPr>
              <w:rPr>
                <w:b/>
                <w:bCs/>
                <w:sz w:val="20"/>
              </w:rPr>
            </w:pPr>
            <w:r>
              <w:rPr>
                <w:b/>
                <w:bCs/>
                <w:sz w:val="20"/>
              </w:rPr>
              <w:tab/>
            </w:r>
            <w:r>
              <w:rPr>
                <w:b/>
                <w:bCs/>
                <w:sz w:val="20"/>
              </w:rPr>
              <w:tab/>
            </w:r>
            <w:r w:rsidRPr="0019714A">
              <w:rPr>
                <w:b/>
                <w:bCs/>
                <w:sz w:val="20"/>
              </w:rPr>
              <w:t xml:space="preserve">□ Economy class air ticket (duty station / </w:t>
            </w:r>
            <w:r>
              <w:rPr>
                <w:b/>
                <w:bCs/>
                <w:sz w:val="20"/>
              </w:rPr>
              <w:t>Dubai</w:t>
            </w:r>
            <w:r w:rsidR="00EE4E7F">
              <w:rPr>
                <w:b/>
                <w:bCs/>
                <w:sz w:val="20"/>
              </w:rPr>
              <w:t xml:space="preserve"> </w:t>
            </w:r>
            <w:r w:rsidRPr="0019714A">
              <w:rPr>
                <w:b/>
                <w:bCs/>
                <w:sz w:val="20"/>
              </w:rPr>
              <w:t>/ duty station).</w:t>
            </w:r>
          </w:p>
          <w:p w:rsidR="00F92F5F" w:rsidRPr="0019714A" w:rsidRDefault="00F92F5F" w:rsidP="006934E3">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F92F5F" w:rsidRPr="00666046" w:rsidTr="006934E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F92F5F" w:rsidRPr="00666046" w:rsidRDefault="00F92F5F" w:rsidP="006934E3">
            <w:pPr>
              <w:spacing w:before="0"/>
            </w:pPr>
          </w:p>
        </w:tc>
      </w:tr>
      <w:tr w:rsidR="00F92F5F" w:rsidRPr="007B5B29" w:rsidTr="006934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92F5F" w:rsidRPr="00E86939" w:rsidRDefault="00F92F5F" w:rsidP="006934E3">
            <w:pPr>
              <w:spacing w:before="60"/>
              <w:rPr>
                <w:b/>
                <w:bCs/>
                <w:sz w:val="16"/>
                <w:lang w:val="en-US"/>
              </w:rPr>
            </w:pPr>
            <w:r w:rsidRPr="00E86939">
              <w:rPr>
                <w:b/>
                <w:bCs/>
                <w:sz w:val="16"/>
                <w:lang w:val="en-US"/>
              </w:rPr>
              <w:t>Signature of fellowship candidate:</w:t>
            </w:r>
          </w:p>
          <w:p w:rsidR="00F92F5F" w:rsidRPr="007B5B29" w:rsidRDefault="00F92F5F" w:rsidP="006934E3">
            <w:pPr>
              <w:spacing w:before="60"/>
            </w:pPr>
          </w:p>
        </w:tc>
        <w:tc>
          <w:tcPr>
            <w:tcW w:w="3260" w:type="dxa"/>
            <w:gridSpan w:val="3"/>
          </w:tcPr>
          <w:p w:rsidR="00F92F5F" w:rsidRPr="00E86939" w:rsidRDefault="00F92F5F" w:rsidP="006934E3">
            <w:pPr>
              <w:spacing w:before="60"/>
              <w:rPr>
                <w:sz w:val="16"/>
                <w:szCs w:val="16"/>
              </w:rPr>
            </w:pPr>
          </w:p>
          <w:p w:rsidR="00F92F5F" w:rsidRPr="007B5B29" w:rsidRDefault="00F92F5F" w:rsidP="006934E3">
            <w:pPr>
              <w:spacing w:before="60"/>
            </w:pPr>
            <w:r w:rsidRPr="00E86939">
              <w:rPr>
                <w:b/>
                <w:bCs/>
                <w:sz w:val="16"/>
                <w:lang w:val="en-US"/>
              </w:rPr>
              <w:t>Date:</w:t>
            </w:r>
          </w:p>
        </w:tc>
      </w:tr>
      <w:tr w:rsidR="00F92F5F" w:rsidRPr="00E86939" w:rsidTr="006934E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F92F5F" w:rsidRPr="00E86939" w:rsidRDefault="00F92F5F" w:rsidP="006934E3">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F92F5F" w:rsidRPr="0019714A" w:rsidRDefault="00F92F5F" w:rsidP="006934E3">
            <w:r w:rsidRPr="00CB3420">
              <w:rPr>
                <w:b/>
                <w:bCs/>
                <w:sz w:val="16"/>
                <w:szCs w:val="16"/>
              </w:rPr>
              <w:t>N.B. IT IS IMPERATIVE THAT FELLOWS BE PRESENT FROM THE FIRST DAY TO THE END OF THE MEETING.</w:t>
            </w:r>
          </w:p>
        </w:tc>
      </w:tr>
      <w:tr w:rsidR="00F92F5F" w:rsidRPr="007B5B29" w:rsidTr="006934E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F92F5F" w:rsidRPr="007B5B29" w:rsidRDefault="00F92F5F" w:rsidP="00C144A3">
            <w:pPr>
              <w:spacing w:after="120"/>
            </w:pPr>
            <w:r w:rsidRPr="00E86939">
              <w:rPr>
                <w:b/>
                <w:bCs/>
                <w:sz w:val="16"/>
                <w:lang w:val="en-US"/>
              </w:rPr>
              <w:t>Signature</w:t>
            </w:r>
          </w:p>
        </w:tc>
        <w:tc>
          <w:tcPr>
            <w:tcW w:w="3260" w:type="dxa"/>
            <w:gridSpan w:val="3"/>
          </w:tcPr>
          <w:p w:rsidR="00F92F5F" w:rsidRPr="007B5B29" w:rsidRDefault="00F92F5F" w:rsidP="00C144A3">
            <w:r w:rsidRPr="00E86939">
              <w:rPr>
                <w:b/>
                <w:bCs/>
                <w:sz w:val="16"/>
                <w:lang w:val="en-US"/>
              </w:rPr>
              <w:t>Date</w:t>
            </w:r>
          </w:p>
        </w:tc>
      </w:tr>
    </w:tbl>
    <w:p w:rsidR="00F92F5F" w:rsidRPr="00F94165" w:rsidRDefault="00C144A3" w:rsidP="00F94165">
      <w:pPr>
        <w:jc w:val="center"/>
        <w:rPr>
          <w:sz w:val="4"/>
          <w:szCs w:val="4"/>
        </w:rPr>
      </w:pPr>
      <w:r>
        <w:rPr>
          <w:sz w:val="4"/>
          <w:szCs w:val="4"/>
        </w:rPr>
        <w:t>________________________________________________________________________________________________</w:t>
      </w:r>
    </w:p>
    <w:sectPr w:rsidR="00F92F5F" w:rsidRPr="00F94165" w:rsidSect="00C144A3">
      <w:headerReference w:type="even" r:id="rId40"/>
      <w:headerReference w:type="default" r:id="rId41"/>
      <w:footerReference w:type="even" r:id="rId42"/>
      <w:footerReference w:type="default" r:id="rId43"/>
      <w:footerReference w:type="first" r:id="rId4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37B" w:rsidRDefault="0063337B">
      <w:r>
        <w:separator/>
      </w:r>
    </w:p>
  </w:endnote>
  <w:endnote w:type="continuationSeparator" w:id="0">
    <w:p w:rsidR="0063337B" w:rsidRDefault="0063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utura Lt BT">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27F" w:rsidRPr="009604E2" w:rsidRDefault="0090427F" w:rsidP="005B191A">
    <w:pPr>
      <w:pStyle w:val="Footer"/>
      <w:rPr>
        <w:sz w:val="16"/>
        <w:szCs w:val="16"/>
        <w:lang w:val="fr-CH"/>
      </w:rPr>
    </w:pPr>
    <w:r w:rsidRPr="009604E2">
      <w:rPr>
        <w:sz w:val="16"/>
        <w:szCs w:val="16"/>
        <w:lang w:val="fr-CH"/>
      </w:rPr>
      <w:t>ITU-T\BUREAU\CIRC\25</w:t>
    </w:r>
    <w:r w:rsidR="005B191A">
      <w:rPr>
        <w:sz w:val="16"/>
        <w:szCs w:val="16"/>
        <w:lang w:val="fr-CH"/>
      </w:rPr>
      <w:t>2</w:t>
    </w:r>
    <w:r w:rsidRPr="009604E2">
      <w:rPr>
        <w:sz w:val="16"/>
        <w:szCs w:val="16"/>
        <w:lang w:val="fr-CH"/>
      </w:rPr>
      <w:t>E.DOC</w:t>
    </w:r>
  </w:p>
  <w:p w:rsidR="0090427F" w:rsidRPr="0090427F" w:rsidRDefault="0090427F">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253" w:rsidRDefault="00554253">
    <w:pPr>
      <w:pStyle w:val="Foote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90825351" r:id="rId2">
          <o:FieldCodes>\s</o:FieldCodes>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43" w:rsidRPr="009604E2" w:rsidRDefault="00117C43" w:rsidP="00117C43">
    <w:pPr>
      <w:pStyle w:val="Footer"/>
      <w:rPr>
        <w:sz w:val="16"/>
        <w:szCs w:val="16"/>
        <w:lang w:val="fr-CH"/>
      </w:rPr>
    </w:pPr>
    <w:r w:rsidRPr="009604E2">
      <w:rPr>
        <w:sz w:val="16"/>
        <w:szCs w:val="16"/>
        <w:lang w:val="fr-CH"/>
      </w:rPr>
      <w:t>ITU-T\BUREAU\CIRC\25</w:t>
    </w:r>
    <w:r>
      <w:rPr>
        <w:sz w:val="16"/>
        <w:szCs w:val="16"/>
        <w:lang w:val="fr-CH"/>
      </w:rPr>
      <w:t>2</w:t>
    </w:r>
    <w:r w:rsidRPr="009604E2">
      <w:rPr>
        <w:sz w:val="16"/>
        <w:szCs w:val="16"/>
        <w:lang w:val="fr-CH"/>
      </w:rPr>
      <w:t>E.DOC</w:t>
    </w:r>
  </w:p>
  <w:p w:rsidR="00F92F5F" w:rsidRPr="00117C43" w:rsidRDefault="00F92F5F" w:rsidP="00C144A3">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5F" w:rsidRDefault="00F92F5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AF" w:rsidRDefault="00967FA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B6" w:rsidRPr="009604E2" w:rsidRDefault="00BB4EB6" w:rsidP="00BB4EB6">
    <w:pPr>
      <w:pStyle w:val="Footer"/>
      <w:rPr>
        <w:sz w:val="16"/>
        <w:szCs w:val="16"/>
        <w:lang w:val="fr-CH"/>
      </w:rPr>
    </w:pPr>
    <w:r w:rsidRPr="009604E2">
      <w:rPr>
        <w:sz w:val="16"/>
        <w:szCs w:val="16"/>
        <w:lang w:val="fr-CH"/>
      </w:rPr>
      <w:t>ITU-T\BUREAU\CIRC\25</w:t>
    </w:r>
    <w:r>
      <w:rPr>
        <w:sz w:val="16"/>
        <w:szCs w:val="16"/>
        <w:lang w:val="fr-CH"/>
      </w:rPr>
      <w:t>2</w:t>
    </w:r>
    <w:r w:rsidRPr="009604E2">
      <w:rPr>
        <w:sz w:val="16"/>
        <w:szCs w:val="16"/>
        <w:lang w:val="fr-CH"/>
      </w:rPr>
      <w:t>E.DOC</w:t>
    </w:r>
  </w:p>
  <w:p w:rsidR="00967FAF" w:rsidRPr="00BB4EB6" w:rsidRDefault="00967FAF">
    <w:pPr>
      <w:pStyle w:val="Footer"/>
      <w:rPr>
        <w:lang w:val="fr-CH"/>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0E" w:rsidRPr="009604E2" w:rsidRDefault="00E34C0E" w:rsidP="00E34C0E">
    <w:pPr>
      <w:pStyle w:val="Footer"/>
      <w:rPr>
        <w:sz w:val="16"/>
        <w:szCs w:val="16"/>
        <w:lang w:val="fr-CH"/>
      </w:rPr>
    </w:pPr>
    <w:r w:rsidRPr="009604E2">
      <w:rPr>
        <w:sz w:val="16"/>
        <w:szCs w:val="16"/>
        <w:lang w:val="fr-CH"/>
      </w:rPr>
      <w:t>ITU-T\BUREAU\CIRC\25</w:t>
    </w:r>
    <w:r>
      <w:rPr>
        <w:sz w:val="16"/>
        <w:szCs w:val="16"/>
        <w:lang w:val="fr-CH"/>
      </w:rPr>
      <w:t>2</w:t>
    </w:r>
    <w:r w:rsidRPr="009604E2">
      <w:rPr>
        <w:sz w:val="16"/>
        <w:szCs w:val="16"/>
        <w:lang w:val="fr-CH"/>
      </w:rPr>
      <w:t>E.DOC</w:t>
    </w:r>
  </w:p>
  <w:p w:rsidR="00E60CB2" w:rsidRPr="00E34C0E" w:rsidRDefault="00E60CB2" w:rsidP="00C46F4D">
    <w:pPr>
      <w:spacing w:before="0"/>
      <w:rPr>
        <w:sz w:val="18"/>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37B" w:rsidRDefault="0063337B">
      <w:r>
        <w:separator/>
      </w:r>
    </w:p>
  </w:footnote>
  <w:footnote w:type="continuationSeparator" w:id="0">
    <w:p w:rsidR="0063337B" w:rsidRDefault="00633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5F" w:rsidRDefault="00F92F5F">
    <w:pPr>
      <w:pStyle w:val="Header"/>
      <w:rPr>
        <w:rStyle w:val="PageNumber"/>
      </w:rPr>
    </w:pPr>
    <w:r>
      <w:t xml:space="preserve">- </w:t>
    </w:r>
    <w:r w:rsidR="007F7B37">
      <w:rPr>
        <w:rStyle w:val="PageNumber"/>
      </w:rPr>
      <w:fldChar w:fldCharType="begin"/>
    </w:r>
    <w:r>
      <w:rPr>
        <w:rStyle w:val="PageNumber"/>
      </w:rPr>
      <w:instrText xml:space="preserve"> PAGE </w:instrText>
    </w:r>
    <w:r w:rsidR="007F7B37">
      <w:rPr>
        <w:rStyle w:val="PageNumber"/>
      </w:rPr>
      <w:fldChar w:fldCharType="separate"/>
    </w:r>
    <w:r>
      <w:rPr>
        <w:rStyle w:val="PageNumber"/>
        <w:noProof/>
      </w:rPr>
      <w:t>20</w:t>
    </w:r>
    <w:r w:rsidR="007F7B37">
      <w:rPr>
        <w:rStyle w:val="PageNumber"/>
      </w:rPr>
      <w:fldChar w:fldCharType="end"/>
    </w:r>
    <w:r>
      <w:rPr>
        <w:rStyle w:val="PageNumber"/>
      </w:rPr>
      <w:t xml:space="preserve"> –</w:t>
    </w:r>
  </w:p>
  <w:p w:rsidR="00F92F5F" w:rsidRDefault="00F92F5F">
    <w:pPr>
      <w:pStyle w:val="Header"/>
      <w:rPr>
        <w:rStyle w:val="PageNumber"/>
      </w:rPr>
    </w:pPr>
    <w:proofErr w:type="gramStart"/>
    <w:r>
      <w:rPr>
        <w:rStyle w:val="PageNumber"/>
      </w:rPr>
      <w:t>ANNEX  2</w:t>
    </w:r>
    <w:proofErr w:type="gramEnd"/>
    <w:r>
      <w:rPr>
        <w:rStyle w:val="PageNumber"/>
      </w:rPr>
      <w:br/>
      <w:t>(to TSB Circular   )</w:t>
    </w:r>
  </w:p>
  <w:p w:rsidR="00F92F5F" w:rsidRDefault="00F92F5F">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E3" w:rsidRPr="00DC7003" w:rsidRDefault="004027E3" w:rsidP="004027E3">
    <w:pPr>
      <w:pStyle w:val="Header"/>
    </w:pPr>
    <w:r w:rsidRPr="00DC7003">
      <w:t>-</w:t>
    </w:r>
    <w:r w:rsidR="00DC7003">
      <w:t xml:space="preserve"> </w:t>
    </w:r>
    <w:r w:rsidR="007F7B37" w:rsidRPr="00DC7003">
      <w:fldChar w:fldCharType="begin"/>
    </w:r>
    <w:r w:rsidRPr="00DC7003">
      <w:instrText xml:space="preserve"> PAGE   \* MERGEFORMAT </w:instrText>
    </w:r>
    <w:r w:rsidR="007F7B37" w:rsidRPr="00DC7003">
      <w:fldChar w:fldCharType="separate"/>
    </w:r>
    <w:r w:rsidR="009E27E3">
      <w:rPr>
        <w:noProof/>
      </w:rPr>
      <w:t>6</w:t>
    </w:r>
    <w:r w:rsidR="007F7B37" w:rsidRPr="00DC7003">
      <w:fldChar w:fldCharType="end"/>
    </w:r>
    <w:r w:rsidR="00DC7003">
      <w:t xml:space="preserve"> </w:t>
    </w:r>
    <w:r w:rsidRPr="00DC7003">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5F" w:rsidRDefault="00F92F5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F5F" w:rsidRPr="00126942" w:rsidRDefault="00F92F5F" w:rsidP="004027E3">
    <w:pPr>
      <w:pStyle w:val="Header"/>
      <w:rPr>
        <w:rStyle w:val="PageNumber"/>
        <w:lang w:val="en-US"/>
      </w:rPr>
    </w:pPr>
    <w:r>
      <w:rPr>
        <w:rStyle w:val="PageNumber"/>
        <w:lang w:val="en-US"/>
      </w:rPr>
      <w:t>-</w:t>
    </w:r>
    <w:r w:rsidR="007F7B37">
      <w:rPr>
        <w:rStyle w:val="PageNumber"/>
      </w:rPr>
      <w:fldChar w:fldCharType="begin"/>
    </w:r>
    <w:r>
      <w:rPr>
        <w:rStyle w:val="PageNumber"/>
      </w:rPr>
      <w:instrText xml:space="preserve"> PAGE </w:instrText>
    </w:r>
    <w:r w:rsidR="007F7B37">
      <w:rPr>
        <w:rStyle w:val="PageNumber"/>
      </w:rPr>
      <w:fldChar w:fldCharType="separate"/>
    </w:r>
    <w:r w:rsidR="009E27E3">
      <w:rPr>
        <w:rStyle w:val="PageNumber"/>
        <w:noProof/>
      </w:rPr>
      <w:t>7</w:t>
    </w:r>
    <w:r w:rsidR="007F7B37">
      <w:rPr>
        <w:rStyle w:val="PageNumber"/>
      </w:rPr>
      <w:fldChar w:fldCharType="end"/>
    </w:r>
    <w:r>
      <w:rPr>
        <w:rStyle w:val="PageNumber"/>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A52" w:rsidRPr="004027E3" w:rsidRDefault="00F92F5F" w:rsidP="00CD6A52">
    <w:pPr>
      <w:pStyle w:val="Header"/>
    </w:pPr>
    <w:r w:rsidRPr="004027E3">
      <w:t>-</w:t>
    </w:r>
    <w:r w:rsidR="007F7B37" w:rsidRPr="004027E3">
      <w:rPr>
        <w:rStyle w:val="PageNumber"/>
      </w:rPr>
      <w:fldChar w:fldCharType="begin"/>
    </w:r>
    <w:r w:rsidRPr="004027E3">
      <w:rPr>
        <w:rStyle w:val="PageNumber"/>
      </w:rPr>
      <w:instrText xml:space="preserve"> PAGE </w:instrText>
    </w:r>
    <w:r w:rsidR="007F7B37" w:rsidRPr="004027E3">
      <w:rPr>
        <w:rStyle w:val="PageNumber"/>
      </w:rPr>
      <w:fldChar w:fldCharType="separate"/>
    </w:r>
    <w:r w:rsidR="009E27E3">
      <w:rPr>
        <w:rStyle w:val="PageNumber"/>
        <w:noProof/>
      </w:rPr>
      <w:t>8</w:t>
    </w:r>
    <w:r w:rsidR="007F7B37" w:rsidRPr="004027E3">
      <w:rPr>
        <w:rStyle w:val="PageNumber"/>
      </w:rPr>
      <w:fldChar w:fldCharType="end"/>
    </w:r>
    <w:r w:rsidR="00A96F33">
      <w:rPr>
        <w:rStyle w:val="PageNumber"/>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AF" w:rsidRDefault="00967F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B2" w:rsidRPr="00C46F4D" w:rsidRDefault="00E60CB2" w:rsidP="004027E3">
    <w:pPr>
      <w:pStyle w:val="Header"/>
      <w:rPr>
        <w:sz w:val="18"/>
      </w:rPr>
    </w:pPr>
    <w:r w:rsidRPr="00C46F4D">
      <w:rPr>
        <w:sz w:val="18"/>
      </w:rPr>
      <w:t>-</w:t>
    </w:r>
    <w:r w:rsidR="007F7B37" w:rsidRPr="00C46F4D">
      <w:rPr>
        <w:sz w:val="18"/>
      </w:rPr>
      <w:fldChar w:fldCharType="begin"/>
    </w:r>
    <w:r w:rsidRPr="00C46F4D">
      <w:rPr>
        <w:sz w:val="18"/>
      </w:rPr>
      <w:instrText xml:space="preserve"> PAGE  \* MERGEFORMAT </w:instrText>
    </w:r>
    <w:r w:rsidR="007F7B37" w:rsidRPr="00C46F4D">
      <w:rPr>
        <w:sz w:val="18"/>
      </w:rPr>
      <w:fldChar w:fldCharType="separate"/>
    </w:r>
    <w:r w:rsidR="009E27E3">
      <w:rPr>
        <w:noProof/>
        <w:sz w:val="18"/>
      </w:rPr>
      <w:t>9</w:t>
    </w:r>
    <w:r w:rsidR="007F7B37" w:rsidRPr="00C46F4D">
      <w:rPr>
        <w:sz w:val="18"/>
      </w:rPr>
      <w:fldChar w:fldCharType="end"/>
    </w:r>
    <w:r w:rsidRPr="00C46F4D">
      <w:rPr>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0237C76"/>
    <w:multiLevelType w:val="hybridMultilevel"/>
    <w:tmpl w:val="0A62BD0E"/>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1936532A"/>
    <w:multiLevelType w:val="hybridMultilevel"/>
    <w:tmpl w:val="6CEE887E"/>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2F9818DC"/>
    <w:multiLevelType w:val="hybridMultilevel"/>
    <w:tmpl w:val="3404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81704"/>
    <w:multiLevelType w:val="hybridMultilevel"/>
    <w:tmpl w:val="6FC08B6A"/>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
    <w:nsid w:val="5F2D1C03"/>
    <w:multiLevelType w:val="hybridMultilevel"/>
    <w:tmpl w:val="1AF48658"/>
    <w:lvl w:ilvl="0" w:tplc="070CB80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72F3FBD"/>
    <w:multiLevelType w:val="hybridMultilevel"/>
    <w:tmpl w:val="0C044B3A"/>
    <w:lvl w:ilvl="0" w:tplc="0CF8FC4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2D1CEE"/>
    <w:multiLevelType w:val="hybridMultilevel"/>
    <w:tmpl w:val="0FC8ED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8"/>
  </w:num>
  <w:num w:numId="7">
    <w:abstractNumId w:val="3"/>
  </w:num>
  <w:num w:numId="8">
    <w:abstractNumId w:val="1"/>
  </w:num>
  <w:num w:numId="9">
    <w:abstractNumId w:val="4"/>
  </w:num>
  <w:num w:numId="10">
    <w:abstractNumId w:val="6"/>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327"/>
    <w:rsid w:val="0000019C"/>
    <w:rsid w:val="00010A14"/>
    <w:rsid w:val="000178F8"/>
    <w:rsid w:val="000340F3"/>
    <w:rsid w:val="000409B8"/>
    <w:rsid w:val="0004186F"/>
    <w:rsid w:val="0004514E"/>
    <w:rsid w:val="00064977"/>
    <w:rsid w:val="000A5F10"/>
    <w:rsid w:val="000B4631"/>
    <w:rsid w:val="000B7B7D"/>
    <w:rsid w:val="000C3AD7"/>
    <w:rsid w:val="000D1721"/>
    <w:rsid w:val="000D40C0"/>
    <w:rsid w:val="000E7D8E"/>
    <w:rsid w:val="000F792B"/>
    <w:rsid w:val="001148FE"/>
    <w:rsid w:val="00114FE2"/>
    <w:rsid w:val="00117C43"/>
    <w:rsid w:val="00125A31"/>
    <w:rsid w:val="00136119"/>
    <w:rsid w:val="001460DC"/>
    <w:rsid w:val="00156C1C"/>
    <w:rsid w:val="00167817"/>
    <w:rsid w:val="001A17CE"/>
    <w:rsid w:val="001D38F4"/>
    <w:rsid w:val="001F2C91"/>
    <w:rsid w:val="002078E9"/>
    <w:rsid w:val="0021228C"/>
    <w:rsid w:val="00220066"/>
    <w:rsid w:val="002372B1"/>
    <w:rsid w:val="0025685E"/>
    <w:rsid w:val="002730EC"/>
    <w:rsid w:val="00293AD4"/>
    <w:rsid w:val="002B1234"/>
    <w:rsid w:val="002C392D"/>
    <w:rsid w:val="002C46E6"/>
    <w:rsid w:val="002D342A"/>
    <w:rsid w:val="002E6A8C"/>
    <w:rsid w:val="00303D76"/>
    <w:rsid w:val="0031285F"/>
    <w:rsid w:val="00324854"/>
    <w:rsid w:val="00355BD0"/>
    <w:rsid w:val="00362526"/>
    <w:rsid w:val="00374F23"/>
    <w:rsid w:val="00397DAC"/>
    <w:rsid w:val="003B2970"/>
    <w:rsid w:val="003C0354"/>
    <w:rsid w:val="00401A6F"/>
    <w:rsid w:val="004027E3"/>
    <w:rsid w:val="00404BD0"/>
    <w:rsid w:val="004148D8"/>
    <w:rsid w:val="00416BA7"/>
    <w:rsid w:val="0041746A"/>
    <w:rsid w:val="004403F7"/>
    <w:rsid w:val="00476E01"/>
    <w:rsid w:val="00477E59"/>
    <w:rsid w:val="004A40F4"/>
    <w:rsid w:val="004A4B4D"/>
    <w:rsid w:val="004C1795"/>
    <w:rsid w:val="004C365D"/>
    <w:rsid w:val="004E5FB9"/>
    <w:rsid w:val="00500DF2"/>
    <w:rsid w:val="00510638"/>
    <w:rsid w:val="0051071B"/>
    <w:rsid w:val="005204B8"/>
    <w:rsid w:val="00522799"/>
    <w:rsid w:val="00536614"/>
    <w:rsid w:val="00544A9B"/>
    <w:rsid w:val="00554253"/>
    <w:rsid w:val="005565C9"/>
    <w:rsid w:val="005B191A"/>
    <w:rsid w:val="005B3F6F"/>
    <w:rsid w:val="005B7444"/>
    <w:rsid w:val="005D26BE"/>
    <w:rsid w:val="005D413F"/>
    <w:rsid w:val="005E1142"/>
    <w:rsid w:val="005F1D15"/>
    <w:rsid w:val="005F7597"/>
    <w:rsid w:val="00612D31"/>
    <w:rsid w:val="00614B7B"/>
    <w:rsid w:val="0062018D"/>
    <w:rsid w:val="00631667"/>
    <w:rsid w:val="0063337B"/>
    <w:rsid w:val="00662ABC"/>
    <w:rsid w:val="00664D5D"/>
    <w:rsid w:val="00672327"/>
    <w:rsid w:val="00673520"/>
    <w:rsid w:val="00675386"/>
    <w:rsid w:val="006823E3"/>
    <w:rsid w:val="006D151C"/>
    <w:rsid w:val="006D71B8"/>
    <w:rsid w:val="006E72F1"/>
    <w:rsid w:val="00724AFE"/>
    <w:rsid w:val="00750A89"/>
    <w:rsid w:val="007614C9"/>
    <w:rsid w:val="00765B7D"/>
    <w:rsid w:val="00781837"/>
    <w:rsid w:val="007F3CEF"/>
    <w:rsid w:val="007F7B37"/>
    <w:rsid w:val="0080708E"/>
    <w:rsid w:val="0081607E"/>
    <w:rsid w:val="0083479E"/>
    <w:rsid w:val="008352D4"/>
    <w:rsid w:val="0084055F"/>
    <w:rsid w:val="00840E81"/>
    <w:rsid w:val="0084526C"/>
    <w:rsid w:val="008531FB"/>
    <w:rsid w:val="008606E1"/>
    <w:rsid w:val="008721C2"/>
    <w:rsid w:val="008723B6"/>
    <w:rsid w:val="008820CF"/>
    <w:rsid w:val="00887732"/>
    <w:rsid w:val="008A62F0"/>
    <w:rsid w:val="008B0D11"/>
    <w:rsid w:val="008B3320"/>
    <w:rsid w:val="008B5D9E"/>
    <w:rsid w:val="008D7532"/>
    <w:rsid w:val="008E29F6"/>
    <w:rsid w:val="008E34EA"/>
    <w:rsid w:val="008F5505"/>
    <w:rsid w:val="008F6BF9"/>
    <w:rsid w:val="0090427F"/>
    <w:rsid w:val="00904646"/>
    <w:rsid w:val="00934167"/>
    <w:rsid w:val="00940511"/>
    <w:rsid w:val="00954536"/>
    <w:rsid w:val="009604E2"/>
    <w:rsid w:val="00961C89"/>
    <w:rsid w:val="00965A43"/>
    <w:rsid w:val="0096698D"/>
    <w:rsid w:val="00967E8B"/>
    <w:rsid w:val="00967FAF"/>
    <w:rsid w:val="00977814"/>
    <w:rsid w:val="00981D63"/>
    <w:rsid w:val="00984589"/>
    <w:rsid w:val="00986F91"/>
    <w:rsid w:val="00992799"/>
    <w:rsid w:val="009A10B3"/>
    <w:rsid w:val="009A3379"/>
    <w:rsid w:val="009A3916"/>
    <w:rsid w:val="009B5577"/>
    <w:rsid w:val="009B581E"/>
    <w:rsid w:val="009C10C5"/>
    <w:rsid w:val="009D718A"/>
    <w:rsid w:val="009E27E3"/>
    <w:rsid w:val="00A1417D"/>
    <w:rsid w:val="00A27C0E"/>
    <w:rsid w:val="00A448AF"/>
    <w:rsid w:val="00A6300A"/>
    <w:rsid w:val="00A71C55"/>
    <w:rsid w:val="00A82311"/>
    <w:rsid w:val="00A8710D"/>
    <w:rsid w:val="00A96F33"/>
    <w:rsid w:val="00AA3495"/>
    <w:rsid w:val="00AA467B"/>
    <w:rsid w:val="00AB30BC"/>
    <w:rsid w:val="00AB5681"/>
    <w:rsid w:val="00AB6E6E"/>
    <w:rsid w:val="00AC73F4"/>
    <w:rsid w:val="00AE3C79"/>
    <w:rsid w:val="00AF775B"/>
    <w:rsid w:val="00B05FC5"/>
    <w:rsid w:val="00B1133A"/>
    <w:rsid w:val="00B167DF"/>
    <w:rsid w:val="00B211A2"/>
    <w:rsid w:val="00B216B8"/>
    <w:rsid w:val="00B31CB4"/>
    <w:rsid w:val="00B362AE"/>
    <w:rsid w:val="00B57B15"/>
    <w:rsid w:val="00B66504"/>
    <w:rsid w:val="00B7068D"/>
    <w:rsid w:val="00B754A6"/>
    <w:rsid w:val="00B916A8"/>
    <w:rsid w:val="00B92E1D"/>
    <w:rsid w:val="00B95553"/>
    <w:rsid w:val="00BB4EB6"/>
    <w:rsid w:val="00BD7B61"/>
    <w:rsid w:val="00BE10C5"/>
    <w:rsid w:val="00BE347A"/>
    <w:rsid w:val="00BF5265"/>
    <w:rsid w:val="00C05453"/>
    <w:rsid w:val="00C05486"/>
    <w:rsid w:val="00C135B4"/>
    <w:rsid w:val="00C144A3"/>
    <w:rsid w:val="00C20F3E"/>
    <w:rsid w:val="00C21B03"/>
    <w:rsid w:val="00C46D4F"/>
    <w:rsid w:val="00C46F4D"/>
    <w:rsid w:val="00C549DB"/>
    <w:rsid w:val="00C66A60"/>
    <w:rsid w:val="00C71591"/>
    <w:rsid w:val="00CA30C9"/>
    <w:rsid w:val="00CA74A8"/>
    <w:rsid w:val="00CC5AAB"/>
    <w:rsid w:val="00CC7332"/>
    <w:rsid w:val="00CD1AEE"/>
    <w:rsid w:val="00CD6A52"/>
    <w:rsid w:val="00CE4F02"/>
    <w:rsid w:val="00D22CC3"/>
    <w:rsid w:val="00D249D8"/>
    <w:rsid w:val="00D30DC9"/>
    <w:rsid w:val="00D3342F"/>
    <w:rsid w:val="00D509C9"/>
    <w:rsid w:val="00D57AA3"/>
    <w:rsid w:val="00D65BF0"/>
    <w:rsid w:val="00D8374A"/>
    <w:rsid w:val="00DA20D7"/>
    <w:rsid w:val="00DA78F6"/>
    <w:rsid w:val="00DB3BDB"/>
    <w:rsid w:val="00DB65CB"/>
    <w:rsid w:val="00DB7F4B"/>
    <w:rsid w:val="00DC0840"/>
    <w:rsid w:val="00DC39C7"/>
    <w:rsid w:val="00DC7003"/>
    <w:rsid w:val="00DD2391"/>
    <w:rsid w:val="00DD65F4"/>
    <w:rsid w:val="00DE7CE3"/>
    <w:rsid w:val="00DF576D"/>
    <w:rsid w:val="00E07D7A"/>
    <w:rsid w:val="00E12916"/>
    <w:rsid w:val="00E17F9D"/>
    <w:rsid w:val="00E23083"/>
    <w:rsid w:val="00E23B8C"/>
    <w:rsid w:val="00E32095"/>
    <w:rsid w:val="00E32394"/>
    <w:rsid w:val="00E34C0E"/>
    <w:rsid w:val="00E45437"/>
    <w:rsid w:val="00E552B5"/>
    <w:rsid w:val="00E579E7"/>
    <w:rsid w:val="00E60CB2"/>
    <w:rsid w:val="00E7098E"/>
    <w:rsid w:val="00E84A37"/>
    <w:rsid w:val="00E8610F"/>
    <w:rsid w:val="00E903A0"/>
    <w:rsid w:val="00E919A2"/>
    <w:rsid w:val="00EA4C20"/>
    <w:rsid w:val="00EA574D"/>
    <w:rsid w:val="00EA5D60"/>
    <w:rsid w:val="00EB346C"/>
    <w:rsid w:val="00EB5110"/>
    <w:rsid w:val="00EB7B1C"/>
    <w:rsid w:val="00EC08B8"/>
    <w:rsid w:val="00EC100D"/>
    <w:rsid w:val="00EC212A"/>
    <w:rsid w:val="00EC542D"/>
    <w:rsid w:val="00ED6965"/>
    <w:rsid w:val="00EE4E7F"/>
    <w:rsid w:val="00F042EF"/>
    <w:rsid w:val="00F06656"/>
    <w:rsid w:val="00F2301D"/>
    <w:rsid w:val="00F33539"/>
    <w:rsid w:val="00F36C16"/>
    <w:rsid w:val="00F53229"/>
    <w:rsid w:val="00F54BA5"/>
    <w:rsid w:val="00F572F5"/>
    <w:rsid w:val="00F66DBF"/>
    <w:rsid w:val="00F820B0"/>
    <w:rsid w:val="00F92F5F"/>
    <w:rsid w:val="00F94165"/>
    <w:rsid w:val="00FA58DB"/>
    <w:rsid w:val="00FB69FA"/>
    <w:rsid w:val="00FB7A58"/>
    <w:rsid w:val="00FC2C39"/>
    <w:rsid w:val="00FC6DB2"/>
    <w:rsid w:val="00FD0306"/>
    <w:rsid w:val="00FE15CE"/>
    <w:rsid w:val="00FE52D4"/>
    <w:rsid w:val="00FF047C"/>
    <w:rsid w:val="00FF4A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3F7"/>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403F7"/>
    <w:pPr>
      <w:keepNext/>
      <w:keepLines/>
      <w:spacing w:before="360"/>
      <w:ind w:left="794" w:hanging="794"/>
      <w:outlineLvl w:val="0"/>
    </w:pPr>
    <w:rPr>
      <w:b/>
    </w:rPr>
  </w:style>
  <w:style w:type="paragraph" w:styleId="Heading2">
    <w:name w:val="heading 2"/>
    <w:basedOn w:val="Heading1"/>
    <w:next w:val="Normal"/>
    <w:qFormat/>
    <w:rsid w:val="004403F7"/>
    <w:pPr>
      <w:spacing w:before="240"/>
      <w:outlineLvl w:val="1"/>
    </w:pPr>
  </w:style>
  <w:style w:type="paragraph" w:styleId="Heading3">
    <w:name w:val="heading 3"/>
    <w:basedOn w:val="Heading1"/>
    <w:next w:val="Normal"/>
    <w:qFormat/>
    <w:rsid w:val="004403F7"/>
    <w:pPr>
      <w:spacing w:before="160"/>
      <w:outlineLvl w:val="2"/>
    </w:pPr>
  </w:style>
  <w:style w:type="paragraph" w:styleId="Heading4">
    <w:name w:val="heading 4"/>
    <w:basedOn w:val="Heading3"/>
    <w:next w:val="Normal"/>
    <w:qFormat/>
    <w:rsid w:val="004403F7"/>
    <w:pPr>
      <w:tabs>
        <w:tab w:val="clear" w:pos="794"/>
        <w:tab w:val="left" w:pos="1021"/>
      </w:tabs>
      <w:ind w:left="1021" w:hanging="1021"/>
      <w:outlineLvl w:val="3"/>
    </w:pPr>
  </w:style>
  <w:style w:type="paragraph" w:styleId="Heading5">
    <w:name w:val="heading 5"/>
    <w:basedOn w:val="Heading4"/>
    <w:next w:val="Normal"/>
    <w:qFormat/>
    <w:rsid w:val="004403F7"/>
    <w:pPr>
      <w:outlineLvl w:val="4"/>
    </w:pPr>
  </w:style>
  <w:style w:type="paragraph" w:styleId="Heading6">
    <w:name w:val="heading 6"/>
    <w:basedOn w:val="Heading4"/>
    <w:next w:val="Normal"/>
    <w:qFormat/>
    <w:rsid w:val="004403F7"/>
    <w:pPr>
      <w:tabs>
        <w:tab w:val="clear" w:pos="1021"/>
        <w:tab w:val="clear" w:pos="1191"/>
      </w:tabs>
      <w:ind w:left="1588" w:hanging="1588"/>
      <w:outlineLvl w:val="5"/>
    </w:pPr>
  </w:style>
  <w:style w:type="paragraph" w:styleId="Heading7">
    <w:name w:val="heading 7"/>
    <w:basedOn w:val="Heading6"/>
    <w:next w:val="Normal"/>
    <w:qFormat/>
    <w:rsid w:val="004403F7"/>
    <w:pPr>
      <w:outlineLvl w:val="6"/>
    </w:pPr>
  </w:style>
  <w:style w:type="paragraph" w:styleId="Heading8">
    <w:name w:val="heading 8"/>
    <w:basedOn w:val="Heading6"/>
    <w:next w:val="Normal"/>
    <w:qFormat/>
    <w:rsid w:val="004403F7"/>
    <w:pPr>
      <w:outlineLvl w:val="7"/>
    </w:pPr>
  </w:style>
  <w:style w:type="paragraph" w:styleId="Heading9">
    <w:name w:val="heading 9"/>
    <w:basedOn w:val="Heading6"/>
    <w:next w:val="Normal"/>
    <w:qFormat/>
    <w:rsid w:val="004403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4403F7"/>
    <w:pPr>
      <w:keepNext/>
      <w:keepLines/>
      <w:spacing w:before="480"/>
      <w:jc w:val="center"/>
    </w:pPr>
    <w:rPr>
      <w:b/>
      <w:sz w:val="28"/>
    </w:rPr>
  </w:style>
  <w:style w:type="paragraph" w:customStyle="1" w:styleId="AppendixNotitle">
    <w:name w:val="Appendix_No &amp; title"/>
    <w:basedOn w:val="AnnexNotitle"/>
    <w:next w:val="Normal"/>
    <w:rsid w:val="004403F7"/>
  </w:style>
  <w:style w:type="paragraph" w:customStyle="1" w:styleId="ASN1">
    <w:name w:val="ASN.1"/>
    <w:basedOn w:val="Normal"/>
    <w:rsid w:val="004403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4403F7"/>
    <w:pPr>
      <w:spacing w:before="80"/>
      <w:ind w:left="794" w:hanging="794"/>
    </w:pPr>
  </w:style>
  <w:style w:type="paragraph" w:customStyle="1" w:styleId="enumlev2">
    <w:name w:val="enumlev2"/>
    <w:basedOn w:val="enumlev1"/>
    <w:rsid w:val="004403F7"/>
    <w:pPr>
      <w:ind w:left="1191" w:hanging="397"/>
    </w:pPr>
  </w:style>
  <w:style w:type="paragraph" w:customStyle="1" w:styleId="enumlev3">
    <w:name w:val="enumlev3"/>
    <w:basedOn w:val="enumlev2"/>
    <w:rsid w:val="004403F7"/>
    <w:pPr>
      <w:ind w:left="1588"/>
    </w:pPr>
  </w:style>
  <w:style w:type="paragraph" w:customStyle="1" w:styleId="FigureNotitle">
    <w:name w:val="Figure_No &amp; title"/>
    <w:basedOn w:val="Normal"/>
    <w:next w:val="Normal"/>
    <w:rsid w:val="004403F7"/>
    <w:pPr>
      <w:keepLines/>
      <w:spacing w:before="240" w:after="120"/>
      <w:jc w:val="center"/>
    </w:pPr>
    <w:rPr>
      <w:b/>
    </w:rPr>
  </w:style>
  <w:style w:type="paragraph" w:customStyle="1" w:styleId="Note">
    <w:name w:val="Note"/>
    <w:basedOn w:val="Normal"/>
    <w:rsid w:val="004403F7"/>
    <w:pPr>
      <w:spacing w:before="80"/>
    </w:pPr>
  </w:style>
  <w:style w:type="paragraph" w:customStyle="1" w:styleId="Headingb">
    <w:name w:val="Heading_b"/>
    <w:basedOn w:val="Normal"/>
    <w:next w:val="Normal"/>
    <w:rsid w:val="004403F7"/>
    <w:pPr>
      <w:keepNext/>
      <w:spacing w:before="160"/>
    </w:pPr>
    <w:rPr>
      <w:b/>
    </w:rPr>
  </w:style>
  <w:style w:type="paragraph" w:customStyle="1" w:styleId="Headingi">
    <w:name w:val="Heading_i"/>
    <w:basedOn w:val="Normal"/>
    <w:next w:val="Normal"/>
    <w:rsid w:val="004403F7"/>
    <w:pPr>
      <w:keepNext/>
      <w:spacing w:before="160"/>
    </w:pPr>
    <w:rPr>
      <w:i/>
    </w:rPr>
  </w:style>
  <w:style w:type="paragraph" w:customStyle="1" w:styleId="RecNo">
    <w:name w:val="Rec_No"/>
    <w:basedOn w:val="Normal"/>
    <w:next w:val="Normal"/>
    <w:rsid w:val="004403F7"/>
    <w:pPr>
      <w:keepNext/>
      <w:keepLines/>
      <w:spacing w:before="0"/>
    </w:pPr>
    <w:rPr>
      <w:b/>
      <w:sz w:val="28"/>
    </w:rPr>
  </w:style>
  <w:style w:type="paragraph" w:customStyle="1" w:styleId="Rectitle">
    <w:name w:val="Rec_title"/>
    <w:basedOn w:val="Normal"/>
    <w:next w:val="Normal"/>
    <w:rsid w:val="004403F7"/>
    <w:pPr>
      <w:keepNext/>
      <w:keepLines/>
      <w:spacing w:before="360"/>
      <w:jc w:val="center"/>
    </w:pPr>
    <w:rPr>
      <w:b/>
      <w:sz w:val="28"/>
    </w:rPr>
  </w:style>
  <w:style w:type="paragraph" w:customStyle="1" w:styleId="Source">
    <w:name w:val="Source"/>
    <w:basedOn w:val="Normal"/>
    <w:next w:val="Normal"/>
    <w:rsid w:val="004403F7"/>
    <w:pPr>
      <w:spacing w:before="840" w:after="200"/>
      <w:jc w:val="center"/>
    </w:pPr>
    <w:rPr>
      <w:b/>
      <w:sz w:val="28"/>
    </w:rPr>
  </w:style>
  <w:style w:type="character" w:customStyle="1" w:styleId="Tablefreq">
    <w:name w:val="Table_freq"/>
    <w:basedOn w:val="DefaultParagraphFont"/>
    <w:rsid w:val="004403F7"/>
    <w:rPr>
      <w:b/>
      <w:color w:val="auto"/>
    </w:rPr>
  </w:style>
  <w:style w:type="paragraph" w:customStyle="1" w:styleId="Tablehead">
    <w:name w:val="Table_head"/>
    <w:basedOn w:val="Normal"/>
    <w:next w:val="Normal"/>
    <w:rsid w:val="004403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403F7"/>
    <w:pPr>
      <w:keepNext/>
      <w:keepLines/>
      <w:spacing w:before="360" w:after="120"/>
      <w:jc w:val="center"/>
    </w:pPr>
    <w:rPr>
      <w:b/>
    </w:rPr>
  </w:style>
  <w:style w:type="paragraph" w:customStyle="1" w:styleId="Tableref">
    <w:name w:val="Table_ref"/>
    <w:basedOn w:val="Normal"/>
    <w:next w:val="Normal"/>
    <w:rsid w:val="004403F7"/>
    <w:pPr>
      <w:keepNext/>
      <w:spacing w:before="0" w:after="120"/>
      <w:jc w:val="center"/>
    </w:pPr>
  </w:style>
  <w:style w:type="paragraph" w:customStyle="1" w:styleId="Tabletext">
    <w:name w:val="Table_text"/>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TOC1">
    <w:name w:val="toc 1"/>
    <w:basedOn w:val="Normal"/>
    <w:semiHidden/>
    <w:rsid w:val="00B92E1D"/>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B92E1D"/>
    <w:pPr>
      <w:tabs>
        <w:tab w:val="clear" w:pos="964"/>
      </w:tabs>
      <w:spacing w:before="80"/>
      <w:ind w:left="1531" w:hanging="851"/>
    </w:pPr>
  </w:style>
  <w:style w:type="paragraph" w:styleId="TOC3">
    <w:name w:val="toc 3"/>
    <w:basedOn w:val="TOC2"/>
    <w:semiHidden/>
    <w:rsid w:val="00B92E1D"/>
    <w:pPr>
      <w:ind w:left="2269"/>
    </w:pPr>
  </w:style>
  <w:style w:type="paragraph" w:styleId="TOC4">
    <w:name w:val="toc 4"/>
    <w:basedOn w:val="TOC3"/>
    <w:semiHidden/>
    <w:rsid w:val="004403F7"/>
  </w:style>
  <w:style w:type="paragraph" w:styleId="TOC5">
    <w:name w:val="toc 5"/>
    <w:basedOn w:val="TOC4"/>
    <w:semiHidden/>
    <w:rsid w:val="004403F7"/>
  </w:style>
  <w:style w:type="paragraph" w:styleId="TOC6">
    <w:name w:val="toc 6"/>
    <w:basedOn w:val="TOC4"/>
    <w:semiHidden/>
    <w:rsid w:val="004403F7"/>
  </w:style>
  <w:style w:type="paragraph" w:styleId="TOC7">
    <w:name w:val="toc 7"/>
    <w:basedOn w:val="TOC4"/>
    <w:semiHidden/>
    <w:rsid w:val="004403F7"/>
  </w:style>
  <w:style w:type="paragraph" w:styleId="TOC8">
    <w:name w:val="toc 8"/>
    <w:basedOn w:val="TOC4"/>
    <w:semiHidden/>
    <w:rsid w:val="004403F7"/>
  </w:style>
  <w:style w:type="character" w:styleId="Hyperlink">
    <w:name w:val="Hyperlink"/>
    <w:basedOn w:val="DefaultParagraphFont"/>
    <w:rsid w:val="00EA574D"/>
    <w:rPr>
      <w:color w:val="0000FF"/>
      <w:u w:val="single"/>
    </w:rPr>
  </w:style>
  <w:style w:type="paragraph" w:styleId="Header">
    <w:name w:val="header"/>
    <w:basedOn w:val="Normal"/>
    <w:link w:val="HeaderChar"/>
    <w:uiPriority w:val="99"/>
    <w:rsid w:val="00FB69FA"/>
    <w:pPr>
      <w:tabs>
        <w:tab w:val="clear" w:pos="794"/>
        <w:tab w:val="clear" w:pos="1191"/>
        <w:tab w:val="clear" w:pos="1588"/>
        <w:tab w:val="clear" w:pos="1985"/>
        <w:tab w:val="center" w:pos="4320"/>
        <w:tab w:val="right" w:pos="8640"/>
      </w:tabs>
      <w:spacing w:before="0"/>
      <w:jc w:val="center"/>
    </w:pPr>
    <w:rPr>
      <w:rFonts w:eastAsia="MS Mincho"/>
      <w:sz w:val="20"/>
    </w:rPr>
  </w:style>
  <w:style w:type="character" w:customStyle="1" w:styleId="HeaderChar">
    <w:name w:val="Header Char"/>
    <w:basedOn w:val="DefaultParagraphFont"/>
    <w:link w:val="Header"/>
    <w:uiPriority w:val="99"/>
    <w:rsid w:val="00FB69FA"/>
    <w:rPr>
      <w:rFonts w:eastAsia="MS Mincho"/>
      <w:lang w:val="en-GB" w:eastAsia="en-US"/>
    </w:rPr>
  </w:style>
  <w:style w:type="paragraph" w:styleId="Footer">
    <w:name w:val="footer"/>
    <w:basedOn w:val="Normal"/>
    <w:link w:val="FooterChar"/>
    <w:rsid w:val="00FB69FA"/>
    <w:pPr>
      <w:tabs>
        <w:tab w:val="clear" w:pos="794"/>
        <w:tab w:val="clear" w:pos="1191"/>
        <w:tab w:val="clear" w:pos="1588"/>
        <w:tab w:val="clear" w:pos="1985"/>
        <w:tab w:val="center" w:pos="4680"/>
        <w:tab w:val="right" w:pos="9360"/>
      </w:tabs>
    </w:pPr>
  </w:style>
  <w:style w:type="character" w:customStyle="1" w:styleId="FooterChar">
    <w:name w:val="Footer Char"/>
    <w:basedOn w:val="DefaultParagraphFont"/>
    <w:link w:val="Footer"/>
    <w:rsid w:val="00FB69FA"/>
    <w:rPr>
      <w:sz w:val="24"/>
      <w:lang w:val="en-GB" w:eastAsia="en-US"/>
    </w:rPr>
  </w:style>
  <w:style w:type="paragraph" w:customStyle="1" w:styleId="Headingib">
    <w:name w:val="Heading_ib"/>
    <w:basedOn w:val="Headingi"/>
    <w:rsid w:val="0021228C"/>
    <w:rPr>
      <w:rFonts w:eastAsia="SimSun"/>
      <w:b/>
      <w:bCs/>
      <w:lang w:eastAsia="ja-JP"/>
    </w:rPr>
  </w:style>
  <w:style w:type="paragraph" w:customStyle="1" w:styleId="Normalbeforetable">
    <w:name w:val="Normal before table"/>
    <w:basedOn w:val="Normal"/>
    <w:rsid w:val="0021228C"/>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table" w:styleId="TableGrid">
    <w:name w:val="Table Grid"/>
    <w:basedOn w:val="TableNormal"/>
    <w:uiPriority w:val="59"/>
    <w:rsid w:val="00E23B8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rsid w:val="00E23B8C"/>
  </w:style>
  <w:style w:type="paragraph" w:customStyle="1" w:styleId="hpmbodytext">
    <w:name w:val="hpmbodytext"/>
    <w:basedOn w:val="Normal"/>
    <w:rsid w:val="00C46D4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elecomhead">
    <w:name w:val="Telecom head"/>
    <w:basedOn w:val="Normal"/>
    <w:uiPriority w:val="99"/>
    <w:rsid w:val="00C46D4F"/>
    <w:pPr>
      <w:tabs>
        <w:tab w:val="clear" w:pos="794"/>
        <w:tab w:val="clear" w:pos="1191"/>
        <w:tab w:val="clear" w:pos="1588"/>
        <w:tab w:val="clear" w:pos="1985"/>
      </w:tabs>
      <w:overflowPunct/>
      <w:autoSpaceDE/>
      <w:autoSpaceDN/>
      <w:adjustRightInd/>
      <w:spacing w:after="120"/>
      <w:jc w:val="center"/>
      <w:textAlignment w:val="auto"/>
    </w:pPr>
    <w:rPr>
      <w:rFonts w:ascii="Trebuchet MS" w:eastAsia="SimSun" w:hAnsi="Trebuchet MS"/>
      <w:b/>
      <w:smallCaps/>
      <w:sz w:val="28"/>
      <w:lang w:eastAsia="zh-CN"/>
    </w:rPr>
  </w:style>
  <w:style w:type="paragraph" w:styleId="PlainText">
    <w:name w:val="Plain Text"/>
    <w:basedOn w:val="Normal"/>
    <w:link w:val="PlainTextChar"/>
    <w:uiPriority w:val="99"/>
    <w:unhideWhenUsed/>
    <w:rsid w:val="00C46D4F"/>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46D4F"/>
    <w:rPr>
      <w:rFonts w:ascii="Consolas" w:eastAsia="SimSun" w:hAnsi="Consolas" w:cs="Arial"/>
      <w:sz w:val="21"/>
      <w:szCs w:val="21"/>
    </w:rPr>
  </w:style>
  <w:style w:type="paragraph" w:styleId="BodyText">
    <w:name w:val="Body Text"/>
    <w:basedOn w:val="Normal"/>
    <w:link w:val="BodyTextChar"/>
    <w:rsid w:val="00D57AA3"/>
    <w:pPr>
      <w:spacing w:after="120"/>
    </w:pPr>
    <w:rPr>
      <w:lang w:val="fr-FR"/>
    </w:rPr>
  </w:style>
  <w:style w:type="character" w:customStyle="1" w:styleId="BodyTextChar">
    <w:name w:val="Body Text Char"/>
    <w:basedOn w:val="DefaultParagraphFont"/>
    <w:link w:val="BodyText"/>
    <w:rsid w:val="00D57AA3"/>
    <w:rPr>
      <w:sz w:val="24"/>
      <w:lang w:val="fr-FR" w:eastAsia="en-US"/>
    </w:rPr>
  </w:style>
  <w:style w:type="paragraph" w:customStyle="1" w:styleId="Normalaftertitle">
    <w:name w:val="Normal_after_title"/>
    <w:basedOn w:val="Normal"/>
    <w:next w:val="Normal"/>
    <w:rsid w:val="00F92F5F"/>
    <w:pPr>
      <w:spacing w:before="360"/>
    </w:pPr>
    <w:rPr>
      <w:rFonts w:eastAsia="MS Mincho"/>
    </w:rPr>
  </w:style>
  <w:style w:type="paragraph" w:customStyle="1" w:styleId="itu">
    <w:name w:val="itu"/>
    <w:basedOn w:val="Normal"/>
    <w:rsid w:val="00F92F5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MS Mincho" w:hAnsi="Futura Lt BT"/>
      <w:sz w:val="18"/>
    </w:rPr>
  </w:style>
  <w:style w:type="character" w:styleId="PageNumber">
    <w:name w:val="page number"/>
    <w:basedOn w:val="DefaultParagraphFont"/>
    <w:rsid w:val="00F92F5F"/>
  </w:style>
  <w:style w:type="character" w:customStyle="1" w:styleId="enumlev1Char">
    <w:name w:val="enumlev1 Char"/>
    <w:link w:val="enumlev1"/>
    <w:rsid w:val="00F92F5F"/>
    <w:rPr>
      <w:sz w:val="24"/>
      <w:lang w:val="en-GB" w:eastAsia="en-US"/>
    </w:rPr>
  </w:style>
  <w:style w:type="paragraph" w:styleId="ListParagraph">
    <w:name w:val="List Paragraph"/>
    <w:basedOn w:val="Normal"/>
    <w:uiPriority w:val="34"/>
    <w:qFormat/>
    <w:rsid w:val="002B1234"/>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cs="Calibri"/>
      <w:sz w:val="22"/>
      <w:szCs w:val="22"/>
      <w:lang w:val="en-US" w:eastAsia="zh-CN"/>
    </w:rPr>
  </w:style>
  <w:style w:type="character" w:styleId="FollowedHyperlink">
    <w:name w:val="FollowedHyperlink"/>
    <w:basedOn w:val="DefaultParagraphFont"/>
    <w:rsid w:val="00E32095"/>
    <w:rPr>
      <w:color w:val="800080"/>
      <w:u w:val="single"/>
    </w:rPr>
  </w:style>
  <w:style w:type="paragraph" w:styleId="BalloonText">
    <w:name w:val="Balloon Text"/>
    <w:basedOn w:val="Normal"/>
    <w:link w:val="BalloonTextChar"/>
    <w:rsid w:val="00397DAC"/>
    <w:pPr>
      <w:spacing w:before="0"/>
    </w:pPr>
    <w:rPr>
      <w:rFonts w:ascii="Tahoma" w:hAnsi="Tahoma" w:cs="Tahoma"/>
      <w:sz w:val="16"/>
      <w:szCs w:val="16"/>
    </w:rPr>
  </w:style>
  <w:style w:type="character" w:customStyle="1" w:styleId="BalloonTextChar">
    <w:name w:val="Balloon Text Char"/>
    <w:basedOn w:val="DefaultParagraphFont"/>
    <w:link w:val="BalloonText"/>
    <w:rsid w:val="00397DAC"/>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3F7"/>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403F7"/>
    <w:pPr>
      <w:keepNext/>
      <w:keepLines/>
      <w:spacing w:before="360"/>
      <w:ind w:left="794" w:hanging="794"/>
      <w:outlineLvl w:val="0"/>
    </w:pPr>
    <w:rPr>
      <w:b/>
    </w:rPr>
  </w:style>
  <w:style w:type="paragraph" w:styleId="Heading2">
    <w:name w:val="heading 2"/>
    <w:basedOn w:val="Heading1"/>
    <w:next w:val="Normal"/>
    <w:qFormat/>
    <w:rsid w:val="004403F7"/>
    <w:pPr>
      <w:spacing w:before="240"/>
      <w:outlineLvl w:val="1"/>
    </w:pPr>
  </w:style>
  <w:style w:type="paragraph" w:styleId="Heading3">
    <w:name w:val="heading 3"/>
    <w:basedOn w:val="Heading1"/>
    <w:next w:val="Normal"/>
    <w:qFormat/>
    <w:rsid w:val="004403F7"/>
    <w:pPr>
      <w:spacing w:before="160"/>
      <w:outlineLvl w:val="2"/>
    </w:pPr>
  </w:style>
  <w:style w:type="paragraph" w:styleId="Heading4">
    <w:name w:val="heading 4"/>
    <w:basedOn w:val="Heading3"/>
    <w:next w:val="Normal"/>
    <w:qFormat/>
    <w:rsid w:val="004403F7"/>
    <w:pPr>
      <w:tabs>
        <w:tab w:val="clear" w:pos="794"/>
        <w:tab w:val="left" w:pos="1021"/>
      </w:tabs>
      <w:ind w:left="1021" w:hanging="1021"/>
      <w:outlineLvl w:val="3"/>
    </w:pPr>
  </w:style>
  <w:style w:type="paragraph" w:styleId="Heading5">
    <w:name w:val="heading 5"/>
    <w:basedOn w:val="Heading4"/>
    <w:next w:val="Normal"/>
    <w:qFormat/>
    <w:rsid w:val="004403F7"/>
    <w:pPr>
      <w:outlineLvl w:val="4"/>
    </w:pPr>
  </w:style>
  <w:style w:type="paragraph" w:styleId="Heading6">
    <w:name w:val="heading 6"/>
    <w:basedOn w:val="Heading4"/>
    <w:next w:val="Normal"/>
    <w:qFormat/>
    <w:rsid w:val="004403F7"/>
    <w:pPr>
      <w:tabs>
        <w:tab w:val="clear" w:pos="1021"/>
        <w:tab w:val="clear" w:pos="1191"/>
      </w:tabs>
      <w:ind w:left="1588" w:hanging="1588"/>
      <w:outlineLvl w:val="5"/>
    </w:pPr>
  </w:style>
  <w:style w:type="paragraph" w:styleId="Heading7">
    <w:name w:val="heading 7"/>
    <w:basedOn w:val="Heading6"/>
    <w:next w:val="Normal"/>
    <w:qFormat/>
    <w:rsid w:val="004403F7"/>
    <w:pPr>
      <w:outlineLvl w:val="6"/>
    </w:pPr>
  </w:style>
  <w:style w:type="paragraph" w:styleId="Heading8">
    <w:name w:val="heading 8"/>
    <w:basedOn w:val="Heading6"/>
    <w:next w:val="Normal"/>
    <w:qFormat/>
    <w:rsid w:val="004403F7"/>
    <w:pPr>
      <w:outlineLvl w:val="7"/>
    </w:pPr>
  </w:style>
  <w:style w:type="paragraph" w:styleId="Heading9">
    <w:name w:val="heading 9"/>
    <w:basedOn w:val="Heading6"/>
    <w:next w:val="Normal"/>
    <w:qFormat/>
    <w:rsid w:val="004403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4403F7"/>
    <w:pPr>
      <w:keepNext/>
      <w:keepLines/>
      <w:spacing w:before="480"/>
      <w:jc w:val="center"/>
    </w:pPr>
    <w:rPr>
      <w:b/>
      <w:sz w:val="28"/>
    </w:rPr>
  </w:style>
  <w:style w:type="paragraph" w:customStyle="1" w:styleId="AppendixNotitle">
    <w:name w:val="Appendix_No &amp; title"/>
    <w:basedOn w:val="AnnexNotitle"/>
    <w:next w:val="Normal"/>
    <w:rsid w:val="004403F7"/>
  </w:style>
  <w:style w:type="paragraph" w:customStyle="1" w:styleId="ASN1">
    <w:name w:val="ASN.1"/>
    <w:basedOn w:val="Normal"/>
    <w:rsid w:val="004403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link w:val="enumlev1Char"/>
    <w:rsid w:val="004403F7"/>
    <w:pPr>
      <w:spacing w:before="80"/>
      <w:ind w:left="794" w:hanging="794"/>
    </w:pPr>
  </w:style>
  <w:style w:type="paragraph" w:customStyle="1" w:styleId="enumlev2">
    <w:name w:val="enumlev2"/>
    <w:basedOn w:val="enumlev1"/>
    <w:rsid w:val="004403F7"/>
    <w:pPr>
      <w:ind w:left="1191" w:hanging="397"/>
    </w:pPr>
  </w:style>
  <w:style w:type="paragraph" w:customStyle="1" w:styleId="enumlev3">
    <w:name w:val="enumlev3"/>
    <w:basedOn w:val="enumlev2"/>
    <w:rsid w:val="004403F7"/>
    <w:pPr>
      <w:ind w:left="1588"/>
    </w:pPr>
  </w:style>
  <w:style w:type="paragraph" w:customStyle="1" w:styleId="FigureNotitle">
    <w:name w:val="Figure_No &amp; title"/>
    <w:basedOn w:val="Normal"/>
    <w:next w:val="Normal"/>
    <w:rsid w:val="004403F7"/>
    <w:pPr>
      <w:keepLines/>
      <w:spacing w:before="240" w:after="120"/>
      <w:jc w:val="center"/>
    </w:pPr>
    <w:rPr>
      <w:b/>
    </w:rPr>
  </w:style>
  <w:style w:type="paragraph" w:customStyle="1" w:styleId="Note">
    <w:name w:val="Note"/>
    <w:basedOn w:val="Normal"/>
    <w:rsid w:val="004403F7"/>
    <w:pPr>
      <w:spacing w:before="80"/>
    </w:pPr>
  </w:style>
  <w:style w:type="paragraph" w:customStyle="1" w:styleId="Headingb">
    <w:name w:val="Heading_b"/>
    <w:basedOn w:val="Normal"/>
    <w:next w:val="Normal"/>
    <w:rsid w:val="004403F7"/>
    <w:pPr>
      <w:keepNext/>
      <w:spacing w:before="160"/>
    </w:pPr>
    <w:rPr>
      <w:b/>
    </w:rPr>
  </w:style>
  <w:style w:type="paragraph" w:customStyle="1" w:styleId="Headingi">
    <w:name w:val="Heading_i"/>
    <w:basedOn w:val="Normal"/>
    <w:next w:val="Normal"/>
    <w:rsid w:val="004403F7"/>
    <w:pPr>
      <w:keepNext/>
      <w:spacing w:before="160"/>
    </w:pPr>
    <w:rPr>
      <w:i/>
    </w:rPr>
  </w:style>
  <w:style w:type="paragraph" w:customStyle="1" w:styleId="RecNo">
    <w:name w:val="Rec_No"/>
    <w:basedOn w:val="Normal"/>
    <w:next w:val="Normal"/>
    <w:rsid w:val="004403F7"/>
    <w:pPr>
      <w:keepNext/>
      <w:keepLines/>
      <w:spacing w:before="0"/>
    </w:pPr>
    <w:rPr>
      <w:b/>
      <w:sz w:val="28"/>
    </w:rPr>
  </w:style>
  <w:style w:type="paragraph" w:customStyle="1" w:styleId="Rectitle">
    <w:name w:val="Rec_title"/>
    <w:basedOn w:val="Normal"/>
    <w:next w:val="Normal"/>
    <w:rsid w:val="004403F7"/>
    <w:pPr>
      <w:keepNext/>
      <w:keepLines/>
      <w:spacing w:before="360"/>
      <w:jc w:val="center"/>
    </w:pPr>
    <w:rPr>
      <w:b/>
      <w:sz w:val="28"/>
    </w:rPr>
  </w:style>
  <w:style w:type="paragraph" w:customStyle="1" w:styleId="Source">
    <w:name w:val="Source"/>
    <w:basedOn w:val="Normal"/>
    <w:next w:val="Normal"/>
    <w:rsid w:val="004403F7"/>
    <w:pPr>
      <w:spacing w:before="840" w:after="200"/>
      <w:jc w:val="center"/>
    </w:pPr>
    <w:rPr>
      <w:b/>
      <w:sz w:val="28"/>
    </w:rPr>
  </w:style>
  <w:style w:type="character" w:customStyle="1" w:styleId="Tablefreq">
    <w:name w:val="Table_freq"/>
    <w:basedOn w:val="DefaultParagraphFont"/>
    <w:rsid w:val="004403F7"/>
    <w:rPr>
      <w:b/>
      <w:color w:val="auto"/>
    </w:rPr>
  </w:style>
  <w:style w:type="paragraph" w:customStyle="1" w:styleId="Tablehead">
    <w:name w:val="Table_head"/>
    <w:basedOn w:val="Normal"/>
    <w:next w:val="Normal"/>
    <w:rsid w:val="004403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403F7"/>
    <w:pPr>
      <w:keepNext/>
      <w:keepLines/>
      <w:spacing w:before="360" w:after="120"/>
      <w:jc w:val="center"/>
    </w:pPr>
    <w:rPr>
      <w:b/>
    </w:rPr>
  </w:style>
  <w:style w:type="paragraph" w:customStyle="1" w:styleId="Tableref">
    <w:name w:val="Table_ref"/>
    <w:basedOn w:val="Normal"/>
    <w:next w:val="Normal"/>
    <w:rsid w:val="004403F7"/>
    <w:pPr>
      <w:keepNext/>
      <w:spacing w:before="0" w:after="120"/>
      <w:jc w:val="center"/>
    </w:pPr>
  </w:style>
  <w:style w:type="paragraph" w:customStyle="1" w:styleId="Tabletext">
    <w:name w:val="Table_text"/>
    <w:basedOn w:val="Normal"/>
    <w:rsid w:val="004403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styleId="TOC1">
    <w:name w:val="toc 1"/>
    <w:basedOn w:val="Normal"/>
    <w:semiHidden/>
    <w:rsid w:val="00B92E1D"/>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B92E1D"/>
    <w:pPr>
      <w:tabs>
        <w:tab w:val="clear" w:pos="964"/>
      </w:tabs>
      <w:spacing w:before="80"/>
      <w:ind w:left="1531" w:hanging="851"/>
    </w:pPr>
  </w:style>
  <w:style w:type="paragraph" w:styleId="TOC3">
    <w:name w:val="toc 3"/>
    <w:basedOn w:val="TOC2"/>
    <w:semiHidden/>
    <w:rsid w:val="00B92E1D"/>
    <w:pPr>
      <w:ind w:left="2269"/>
    </w:pPr>
  </w:style>
  <w:style w:type="paragraph" w:styleId="TOC4">
    <w:name w:val="toc 4"/>
    <w:basedOn w:val="TOC3"/>
    <w:semiHidden/>
    <w:rsid w:val="004403F7"/>
  </w:style>
  <w:style w:type="paragraph" w:styleId="TOC5">
    <w:name w:val="toc 5"/>
    <w:basedOn w:val="TOC4"/>
    <w:semiHidden/>
    <w:rsid w:val="004403F7"/>
  </w:style>
  <w:style w:type="paragraph" w:styleId="TOC6">
    <w:name w:val="toc 6"/>
    <w:basedOn w:val="TOC4"/>
    <w:semiHidden/>
    <w:rsid w:val="004403F7"/>
  </w:style>
  <w:style w:type="paragraph" w:styleId="TOC7">
    <w:name w:val="toc 7"/>
    <w:basedOn w:val="TOC4"/>
    <w:semiHidden/>
    <w:rsid w:val="004403F7"/>
  </w:style>
  <w:style w:type="paragraph" w:styleId="TOC8">
    <w:name w:val="toc 8"/>
    <w:basedOn w:val="TOC4"/>
    <w:semiHidden/>
    <w:rsid w:val="004403F7"/>
  </w:style>
  <w:style w:type="character" w:styleId="Hyperlink">
    <w:name w:val="Hyperlink"/>
    <w:basedOn w:val="DefaultParagraphFont"/>
    <w:rsid w:val="00EA574D"/>
    <w:rPr>
      <w:color w:val="0000FF"/>
      <w:u w:val="single"/>
    </w:rPr>
  </w:style>
  <w:style w:type="paragraph" w:styleId="Header">
    <w:name w:val="header"/>
    <w:basedOn w:val="Normal"/>
    <w:link w:val="HeaderChar"/>
    <w:uiPriority w:val="99"/>
    <w:rsid w:val="00FB69FA"/>
    <w:pPr>
      <w:tabs>
        <w:tab w:val="clear" w:pos="794"/>
        <w:tab w:val="clear" w:pos="1191"/>
        <w:tab w:val="clear" w:pos="1588"/>
        <w:tab w:val="clear" w:pos="1985"/>
        <w:tab w:val="center" w:pos="4320"/>
        <w:tab w:val="right" w:pos="8640"/>
      </w:tabs>
      <w:spacing w:before="0"/>
      <w:jc w:val="center"/>
    </w:pPr>
    <w:rPr>
      <w:rFonts w:eastAsia="MS Mincho"/>
      <w:sz w:val="20"/>
    </w:rPr>
  </w:style>
  <w:style w:type="character" w:customStyle="1" w:styleId="HeaderChar">
    <w:name w:val="Header Char"/>
    <w:basedOn w:val="DefaultParagraphFont"/>
    <w:link w:val="Header"/>
    <w:uiPriority w:val="99"/>
    <w:rsid w:val="00FB69FA"/>
    <w:rPr>
      <w:rFonts w:eastAsia="MS Mincho"/>
      <w:lang w:val="en-GB" w:eastAsia="en-US"/>
    </w:rPr>
  </w:style>
  <w:style w:type="paragraph" w:styleId="Footer">
    <w:name w:val="footer"/>
    <w:basedOn w:val="Normal"/>
    <w:link w:val="FooterChar"/>
    <w:rsid w:val="00FB69FA"/>
    <w:pPr>
      <w:tabs>
        <w:tab w:val="clear" w:pos="794"/>
        <w:tab w:val="clear" w:pos="1191"/>
        <w:tab w:val="clear" w:pos="1588"/>
        <w:tab w:val="clear" w:pos="1985"/>
        <w:tab w:val="center" w:pos="4680"/>
        <w:tab w:val="right" w:pos="9360"/>
      </w:tabs>
    </w:pPr>
  </w:style>
  <w:style w:type="character" w:customStyle="1" w:styleId="FooterChar">
    <w:name w:val="Footer Char"/>
    <w:basedOn w:val="DefaultParagraphFont"/>
    <w:link w:val="Footer"/>
    <w:rsid w:val="00FB69FA"/>
    <w:rPr>
      <w:sz w:val="24"/>
      <w:lang w:val="en-GB" w:eastAsia="en-US"/>
    </w:rPr>
  </w:style>
  <w:style w:type="paragraph" w:customStyle="1" w:styleId="Headingib">
    <w:name w:val="Heading_ib"/>
    <w:basedOn w:val="Headingi"/>
    <w:rsid w:val="0021228C"/>
    <w:rPr>
      <w:rFonts w:eastAsia="SimSun"/>
      <w:b/>
      <w:bCs/>
      <w:lang w:eastAsia="ja-JP"/>
    </w:rPr>
  </w:style>
  <w:style w:type="paragraph" w:customStyle="1" w:styleId="Normalbeforetable">
    <w:name w:val="Normal before table"/>
    <w:basedOn w:val="Normal"/>
    <w:rsid w:val="0021228C"/>
    <w:pPr>
      <w:keepNext/>
      <w:tabs>
        <w:tab w:val="clear" w:pos="794"/>
        <w:tab w:val="clear" w:pos="1191"/>
        <w:tab w:val="clear" w:pos="1588"/>
        <w:tab w:val="clear" w:pos="1985"/>
      </w:tabs>
      <w:overflowPunct/>
      <w:autoSpaceDE/>
      <w:autoSpaceDN/>
      <w:adjustRightInd/>
      <w:spacing w:after="120"/>
      <w:textAlignment w:val="auto"/>
    </w:pPr>
    <w:rPr>
      <w:rFonts w:eastAsia="????"/>
      <w:szCs w:val="24"/>
    </w:rPr>
  </w:style>
  <w:style w:type="table" w:styleId="TableGrid">
    <w:name w:val="Table Grid"/>
    <w:basedOn w:val="TableNormal"/>
    <w:uiPriority w:val="59"/>
    <w:rsid w:val="00E23B8C"/>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rsid w:val="00E23B8C"/>
  </w:style>
  <w:style w:type="paragraph" w:customStyle="1" w:styleId="hpmbodytext">
    <w:name w:val="hpmbodytext"/>
    <w:basedOn w:val="Normal"/>
    <w:rsid w:val="00C46D4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elecomhead">
    <w:name w:val="Telecom head"/>
    <w:basedOn w:val="Normal"/>
    <w:uiPriority w:val="99"/>
    <w:rsid w:val="00C46D4F"/>
    <w:pPr>
      <w:tabs>
        <w:tab w:val="clear" w:pos="794"/>
        <w:tab w:val="clear" w:pos="1191"/>
        <w:tab w:val="clear" w:pos="1588"/>
        <w:tab w:val="clear" w:pos="1985"/>
      </w:tabs>
      <w:overflowPunct/>
      <w:autoSpaceDE/>
      <w:autoSpaceDN/>
      <w:adjustRightInd/>
      <w:spacing w:after="120"/>
      <w:jc w:val="center"/>
      <w:textAlignment w:val="auto"/>
    </w:pPr>
    <w:rPr>
      <w:rFonts w:ascii="Trebuchet MS" w:eastAsia="SimSun" w:hAnsi="Trebuchet MS"/>
      <w:b/>
      <w:smallCaps/>
      <w:sz w:val="28"/>
      <w:lang w:eastAsia="zh-CN"/>
    </w:rPr>
  </w:style>
  <w:style w:type="paragraph" w:styleId="PlainText">
    <w:name w:val="Plain Text"/>
    <w:basedOn w:val="Normal"/>
    <w:link w:val="PlainTextChar"/>
    <w:uiPriority w:val="99"/>
    <w:unhideWhenUsed/>
    <w:rsid w:val="00C46D4F"/>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C46D4F"/>
    <w:rPr>
      <w:rFonts w:ascii="Consolas" w:eastAsia="SimSun" w:hAnsi="Consolas" w:cs="Arial"/>
      <w:sz w:val="21"/>
      <w:szCs w:val="21"/>
    </w:rPr>
  </w:style>
  <w:style w:type="paragraph" w:styleId="BodyText">
    <w:name w:val="Body Text"/>
    <w:basedOn w:val="Normal"/>
    <w:link w:val="BodyTextChar"/>
    <w:rsid w:val="00D57AA3"/>
    <w:pPr>
      <w:spacing w:after="120"/>
    </w:pPr>
    <w:rPr>
      <w:lang w:val="fr-FR"/>
    </w:rPr>
  </w:style>
  <w:style w:type="character" w:customStyle="1" w:styleId="BodyTextChar">
    <w:name w:val="Body Text Char"/>
    <w:basedOn w:val="DefaultParagraphFont"/>
    <w:link w:val="BodyText"/>
    <w:rsid w:val="00D57AA3"/>
    <w:rPr>
      <w:sz w:val="24"/>
      <w:lang w:val="fr-FR" w:eastAsia="en-US"/>
    </w:rPr>
  </w:style>
  <w:style w:type="paragraph" w:customStyle="1" w:styleId="Normalaftertitle">
    <w:name w:val="Normal_after_title"/>
    <w:basedOn w:val="Normal"/>
    <w:next w:val="Normal"/>
    <w:rsid w:val="00F92F5F"/>
    <w:pPr>
      <w:spacing w:before="360"/>
    </w:pPr>
    <w:rPr>
      <w:rFonts w:eastAsia="MS Mincho"/>
    </w:rPr>
  </w:style>
  <w:style w:type="paragraph" w:customStyle="1" w:styleId="itu">
    <w:name w:val="itu"/>
    <w:basedOn w:val="Normal"/>
    <w:rsid w:val="00F92F5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MS Mincho" w:hAnsi="Futura Lt BT"/>
      <w:sz w:val="18"/>
    </w:rPr>
  </w:style>
  <w:style w:type="character" w:styleId="PageNumber">
    <w:name w:val="page number"/>
    <w:basedOn w:val="DefaultParagraphFont"/>
    <w:rsid w:val="00F92F5F"/>
  </w:style>
  <w:style w:type="character" w:customStyle="1" w:styleId="enumlev1Char">
    <w:name w:val="enumlev1 Char"/>
    <w:link w:val="enumlev1"/>
    <w:rsid w:val="00F92F5F"/>
    <w:rPr>
      <w:sz w:val="24"/>
      <w:lang w:val="en-GB" w:eastAsia="en-US"/>
    </w:rPr>
  </w:style>
  <w:style w:type="paragraph" w:styleId="ListParagraph">
    <w:name w:val="List Paragraph"/>
    <w:basedOn w:val="Normal"/>
    <w:uiPriority w:val="34"/>
    <w:qFormat/>
    <w:rsid w:val="002B1234"/>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cs="Calibri"/>
      <w:sz w:val="22"/>
      <w:szCs w:val="22"/>
      <w:lang w:val="en-US" w:eastAsia="zh-CN"/>
    </w:rPr>
  </w:style>
  <w:style w:type="character" w:styleId="FollowedHyperlink">
    <w:name w:val="FollowedHyperlink"/>
    <w:basedOn w:val="DefaultParagraphFont"/>
    <w:rsid w:val="00E32095"/>
    <w:rPr>
      <w:color w:val="800080"/>
      <w:u w:val="single"/>
    </w:rPr>
  </w:style>
  <w:style w:type="paragraph" w:styleId="BalloonText">
    <w:name w:val="Balloon Text"/>
    <w:basedOn w:val="Normal"/>
    <w:link w:val="BalloonTextChar"/>
    <w:rsid w:val="00397DAC"/>
    <w:pPr>
      <w:spacing w:before="0"/>
    </w:pPr>
    <w:rPr>
      <w:rFonts w:ascii="Tahoma" w:hAnsi="Tahoma" w:cs="Tahoma"/>
      <w:sz w:val="16"/>
      <w:szCs w:val="16"/>
    </w:rPr>
  </w:style>
  <w:style w:type="character" w:customStyle="1" w:styleId="BalloonTextChar">
    <w:name w:val="Balloon Text Char"/>
    <w:basedOn w:val="DefaultParagraphFont"/>
    <w:link w:val="BalloonText"/>
    <w:rsid w:val="00397DAC"/>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839646">
      <w:bodyDiv w:val="1"/>
      <w:marLeft w:val="0"/>
      <w:marRight w:val="0"/>
      <w:marTop w:val="0"/>
      <w:marBottom w:val="0"/>
      <w:divBdr>
        <w:top w:val="none" w:sz="0" w:space="0" w:color="auto"/>
        <w:left w:val="none" w:sz="0" w:space="0" w:color="auto"/>
        <w:bottom w:val="none" w:sz="0" w:space="0" w:color="auto"/>
        <w:right w:val="none" w:sz="0" w:space="0" w:color="auto"/>
      </w:divBdr>
    </w:div>
    <w:div w:id="189399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oth/T260B001028/en" TargetMode="External"/><Relationship Id="rId18" Type="http://schemas.openxmlformats.org/officeDocument/2006/relationships/hyperlink" Target="http://itu.int/en/ITU-T/wtsa-12" TargetMode="External"/><Relationship Id="rId26" Type="http://schemas.openxmlformats.org/officeDocument/2006/relationships/hyperlink" Target="mailto:ties.registration@itu.int" TargetMode="External"/><Relationship Id="rId39" Type="http://schemas.openxmlformats.org/officeDocument/2006/relationships/hyperlink" Target="http://itu.int/en/ITU-T/wtsa-12"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yperlink" Target="http://itu.int/en/ITU-T/wtsa-12" TargetMode="External"/><Relationship Id="rId42"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itu.int/oth/T260B000065/en" TargetMode="External"/><Relationship Id="rId17" Type="http://schemas.openxmlformats.org/officeDocument/2006/relationships/hyperlink" Target="http://itu.int/ties/" TargetMode="External"/><Relationship Id="rId25" Type="http://schemas.openxmlformats.org/officeDocument/2006/relationships/hyperlink" Target="http://itu.int/en/ITU-T/wtsa-12" TargetMode="External"/><Relationship Id="rId33" Type="http://schemas.openxmlformats.org/officeDocument/2006/relationships/image" Target="media/image5.png"/><Relationship Id="rId38" Type="http://schemas.openxmlformats.org/officeDocument/2006/relationships/hyperlink" Target="mailto:bdtfellowships@itu.in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wtsa-doc@itu.int" TargetMode="External"/><Relationship Id="rId20" Type="http://schemas.openxmlformats.org/officeDocument/2006/relationships/header" Target="header2.xml"/><Relationship Id="rId29" Type="http://schemas.openxmlformats.org/officeDocument/2006/relationships/header" Target="head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24" Type="http://schemas.openxmlformats.org/officeDocument/2006/relationships/image" Target="media/image4.png"/><Relationship Id="rId32" Type="http://schemas.openxmlformats.org/officeDocument/2006/relationships/footer" Target="footer4.xml"/><Relationship Id="rId37" Type="http://schemas.openxmlformats.org/officeDocument/2006/relationships/image" Target="media/image6.wmf"/><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pub/T-RES-T.1-2008" TargetMode="External"/><Relationship Id="rId23" Type="http://schemas.openxmlformats.org/officeDocument/2006/relationships/image" Target="media/image3.png"/><Relationship Id="rId28" Type="http://schemas.openxmlformats.org/officeDocument/2006/relationships/header" Target="header3.xml"/><Relationship Id="rId36" Type="http://schemas.openxmlformats.org/officeDocument/2006/relationships/hyperlink" Target="mailto:tsbwtsa-reg@itu.int" TargetMode="External"/><Relationship Id="rId10" Type="http://schemas.openxmlformats.org/officeDocument/2006/relationships/hyperlink" Target="mailto:wtsa@itu.int" TargetMode="External"/><Relationship Id="rId19" Type="http://schemas.openxmlformats.org/officeDocument/2006/relationships/header" Target="header1.xml"/><Relationship Id="rId31" Type="http://schemas.openxmlformats.org/officeDocument/2006/relationships/header" Target="header5.xml"/><Relationship Id="rId44"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oth/T260B001029/en" TargetMode="External"/><Relationship Id="rId22" Type="http://schemas.openxmlformats.org/officeDocument/2006/relationships/footer" Target="footer2.xml"/><Relationship Id="rId27" Type="http://schemas.openxmlformats.org/officeDocument/2006/relationships/hyperlink" Target="mailto:tsbwtsa-doc@itu.int" TargetMode="External"/><Relationship Id="rId30" Type="http://schemas.openxmlformats.org/officeDocument/2006/relationships/footer" Target="footer3.xml"/><Relationship Id="rId35" Type="http://schemas.openxmlformats.org/officeDocument/2006/relationships/hyperlink" Target="http://itu.int/GlobalDirectory/index.htm" TargetMode="External"/><Relationship Id="rId43"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E5166-4A57-47E2-A74B-4CCFB4D1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2995</Words>
  <Characters>17078</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Observations on SG 9 and SG16 coordination during the study period 2009-2012</vt:lpstr>
    </vt:vector>
  </TitlesOfParts>
  <Manager>ITU-T</Manager>
  <Company>International Telecommunication Union (ITU)</Company>
  <LinksUpToDate>false</LinksUpToDate>
  <CharactersWithSpaces>20033</CharactersWithSpaces>
  <SharedDoc>false</SharedDoc>
  <HLinks>
    <vt:vector size="6" baseType="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 on SG 9 and SG16 coordination during the study period 2009-2012</dc:title>
  <dc:creator>Chairmen ITU-T SG 9 and SG 16</dc:creator>
  <dc:description>TD 336  For: Geneva, 10-13 January 2012_x000d_Document date: _x000d_Saved by ITU51006826 at 16:37:06 on 09.01.12</dc:description>
  <cp:lastModifiedBy>Bettini, Nadine</cp:lastModifiedBy>
  <cp:revision>2</cp:revision>
  <cp:lastPrinted>2012-02-15T10:57:00Z</cp:lastPrinted>
  <dcterms:created xsi:type="dcterms:W3CDTF">2012-02-15T14:36:00Z</dcterms:created>
  <dcterms:modified xsi:type="dcterms:W3CDTF">2012-02-15T14:36:00Z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336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Geneva, 10-13 January 2012</vt:lpwstr>
  </property>
  <property fmtid="{D5CDD505-2E9C-101B-9397-08002B2CF9AE}" pid="7" name="Docauthor">
    <vt:lpwstr>Chairmen ITU-T SG 9 and SG 16</vt:lpwstr>
  </property>
</Properties>
</file>