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4551D6" w:rsidRPr="00D266BA" w:rsidTr="00FD5A0F">
        <w:trPr>
          <w:cantSplit/>
        </w:trPr>
        <w:tc>
          <w:tcPr>
            <w:tcW w:w="6804" w:type="dxa"/>
            <w:vAlign w:val="center"/>
          </w:tcPr>
          <w:p w:rsidR="004551D6" w:rsidRPr="00D266BA" w:rsidRDefault="004551D6" w:rsidP="00FD5A0F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eastAsiaTheme="minorEastAsi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266BA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D266BA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4551D6" w:rsidRPr="00D266BA" w:rsidRDefault="004551D6" w:rsidP="00FD5A0F">
            <w:pPr>
              <w:tabs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Theme="minorEastAsia" w:hAnsi="Verdana"/>
                <w:color w:val="FFFFFF"/>
                <w:sz w:val="26"/>
                <w:szCs w:val="26"/>
                <w:lang w:val="ru-RU"/>
              </w:rPr>
            </w:pPr>
            <w:r w:rsidRPr="00D266BA">
              <w:rPr>
                <w:rFonts w:eastAsiaTheme="minorEastAsia"/>
                <w:noProof/>
                <w:szCs w:val="22"/>
                <w:lang w:val="en-US"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1D6" w:rsidRPr="00D266BA" w:rsidTr="00FD5A0F">
        <w:trPr>
          <w:cantSplit/>
        </w:trPr>
        <w:tc>
          <w:tcPr>
            <w:tcW w:w="6804" w:type="dxa"/>
            <w:vAlign w:val="center"/>
          </w:tcPr>
          <w:p w:rsidR="004551D6" w:rsidRPr="00D266BA" w:rsidRDefault="004551D6" w:rsidP="00FD5A0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4551D6" w:rsidRPr="00D266BA" w:rsidRDefault="004551D6" w:rsidP="00FD5A0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val="ru-RU"/>
              </w:rPr>
            </w:pPr>
          </w:p>
        </w:tc>
      </w:tr>
    </w:tbl>
    <w:p w:rsidR="00EA394A" w:rsidRPr="00D266BA" w:rsidRDefault="00EA394A" w:rsidP="00CA5A8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360" w:after="480"/>
        <w:textAlignment w:val="auto"/>
        <w:rPr>
          <w:rFonts w:eastAsiaTheme="minorEastAsia"/>
          <w:szCs w:val="22"/>
          <w:lang w:val="ru-RU"/>
        </w:rPr>
      </w:pPr>
      <w:r w:rsidRPr="00D266BA">
        <w:rPr>
          <w:rFonts w:eastAsiaTheme="minorEastAsia"/>
          <w:szCs w:val="22"/>
          <w:lang w:val="ru-RU"/>
        </w:rPr>
        <w:tab/>
        <w:t xml:space="preserve">Женева, </w:t>
      </w:r>
      <w:r w:rsidR="00BB2D70" w:rsidRPr="00D266BA">
        <w:rPr>
          <w:rFonts w:eastAsiaTheme="minorEastAsia"/>
          <w:szCs w:val="22"/>
          <w:lang w:val="ru-RU"/>
        </w:rPr>
        <w:t xml:space="preserve">24 </w:t>
      </w:r>
      <w:r w:rsidR="007569DB" w:rsidRPr="00D266BA">
        <w:rPr>
          <w:rFonts w:eastAsiaTheme="minorEastAsia"/>
          <w:szCs w:val="22"/>
          <w:lang w:val="ru-RU"/>
        </w:rPr>
        <w:t>января</w:t>
      </w:r>
      <w:r w:rsidR="00DB5122" w:rsidRPr="00D266BA">
        <w:rPr>
          <w:rFonts w:eastAsiaTheme="minorEastAsia"/>
          <w:szCs w:val="22"/>
          <w:lang w:val="ru-RU"/>
        </w:rPr>
        <w:t xml:space="preserve"> </w:t>
      </w:r>
      <w:r w:rsidRPr="00D266BA">
        <w:rPr>
          <w:rFonts w:eastAsiaTheme="minorEastAsia"/>
          <w:szCs w:val="22"/>
          <w:lang w:val="ru-RU"/>
        </w:rPr>
        <w:t>201</w:t>
      </w:r>
      <w:r w:rsidR="00A16738" w:rsidRPr="00D266BA">
        <w:rPr>
          <w:rFonts w:eastAsiaTheme="minorEastAsia"/>
          <w:szCs w:val="22"/>
          <w:lang w:val="ru-RU"/>
        </w:rPr>
        <w:t>2</w:t>
      </w:r>
      <w:r w:rsidRPr="00D266BA">
        <w:rPr>
          <w:rFonts w:eastAsiaTheme="minorEastAsia"/>
          <w:szCs w:val="22"/>
          <w:lang w:val="ru-RU"/>
        </w:rPr>
        <w:t xml:space="preserve"> года</w:t>
      </w:r>
    </w:p>
    <w:tbl>
      <w:tblPr>
        <w:tblW w:w="976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4140"/>
        <w:gridCol w:w="4373"/>
      </w:tblGrid>
      <w:tr w:rsidR="007A311E" w:rsidRPr="00650CAA" w:rsidTr="007569DB">
        <w:trPr>
          <w:cantSplit/>
          <w:trHeight w:val="641"/>
        </w:trPr>
        <w:tc>
          <w:tcPr>
            <w:tcW w:w="1254" w:type="dxa"/>
          </w:tcPr>
          <w:p w:rsidR="007A311E" w:rsidRPr="00D266BA" w:rsidRDefault="007A311E" w:rsidP="00D90FDF">
            <w:pPr>
              <w:spacing w:before="0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Осн.:</w:t>
            </w:r>
          </w:p>
        </w:tc>
        <w:tc>
          <w:tcPr>
            <w:tcW w:w="4140" w:type="dxa"/>
          </w:tcPr>
          <w:p w:rsidR="007A311E" w:rsidRPr="00D266BA" w:rsidRDefault="007569DB" w:rsidP="00BB2D70">
            <w:pPr>
              <w:spacing w:before="0"/>
              <w:rPr>
                <w:szCs w:val="22"/>
                <w:lang w:val="ru-RU"/>
              </w:rPr>
            </w:pPr>
            <w:r w:rsidRPr="00D266BA">
              <w:rPr>
                <w:b/>
                <w:bCs/>
                <w:szCs w:val="22"/>
                <w:lang w:val="ru-RU"/>
              </w:rPr>
              <w:t>Циркуляр 2</w:t>
            </w:r>
            <w:r w:rsidR="00BB2D70" w:rsidRPr="00D266BA">
              <w:rPr>
                <w:b/>
                <w:bCs/>
                <w:szCs w:val="22"/>
                <w:lang w:val="ru-RU"/>
              </w:rPr>
              <w:t>51</w:t>
            </w:r>
            <w:r w:rsidR="007A311E" w:rsidRPr="00D266BA">
              <w:rPr>
                <w:b/>
                <w:bCs/>
                <w:szCs w:val="22"/>
                <w:lang w:val="ru-RU"/>
              </w:rPr>
              <w:t xml:space="preserve"> БСЭ</w:t>
            </w:r>
            <w:r w:rsidR="007A311E" w:rsidRPr="00D266BA">
              <w:rPr>
                <w:b/>
                <w:bCs/>
                <w:szCs w:val="22"/>
                <w:lang w:val="ru-RU"/>
              </w:rPr>
              <w:br/>
            </w:r>
            <w:r w:rsidR="00BB2D70" w:rsidRPr="00D266BA">
              <w:rPr>
                <w:szCs w:val="22"/>
                <w:lang w:val="ru-RU"/>
              </w:rPr>
              <w:t>DIR</w:t>
            </w:r>
          </w:p>
        </w:tc>
        <w:tc>
          <w:tcPr>
            <w:tcW w:w="4373" w:type="dxa"/>
          </w:tcPr>
          <w:p w:rsidR="007A311E" w:rsidRPr="00D266BA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–</w:t>
            </w:r>
            <w:r w:rsidRPr="00D266BA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7A311E" w:rsidRPr="00D266BA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–</w:t>
            </w:r>
            <w:r w:rsidRPr="00D266BA">
              <w:rPr>
                <w:szCs w:val="22"/>
                <w:lang w:val="ru-RU"/>
              </w:rPr>
              <w:tab/>
              <w:t>Членам Сектора МСЭ-Т</w:t>
            </w:r>
          </w:p>
          <w:p w:rsidR="007569DB" w:rsidRPr="00D266BA" w:rsidRDefault="007569DB" w:rsidP="00BB2D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7A311E" w:rsidRPr="00650CAA" w:rsidTr="007569DB">
        <w:trPr>
          <w:cantSplit/>
          <w:trHeight w:val="20"/>
        </w:trPr>
        <w:tc>
          <w:tcPr>
            <w:tcW w:w="1254" w:type="dxa"/>
          </w:tcPr>
          <w:p w:rsidR="007A311E" w:rsidRPr="00D266BA" w:rsidRDefault="007A311E" w:rsidP="00D90FDF">
            <w:pPr>
              <w:spacing w:before="0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Тел.:</w:t>
            </w:r>
            <w:r w:rsidRPr="00D266BA">
              <w:rPr>
                <w:szCs w:val="22"/>
                <w:lang w:val="ru-RU"/>
              </w:rPr>
              <w:br/>
              <w:t>Факс:</w:t>
            </w:r>
            <w:r w:rsidRPr="00D266BA">
              <w:rPr>
                <w:szCs w:val="22"/>
                <w:lang w:val="ru-RU"/>
              </w:rPr>
              <w:br/>
              <w:t>Эл</w:t>
            </w:r>
            <w:proofErr w:type="gramStart"/>
            <w:r w:rsidRPr="00D266BA">
              <w:rPr>
                <w:szCs w:val="22"/>
                <w:lang w:val="ru-RU"/>
              </w:rPr>
              <w:t>.</w:t>
            </w:r>
            <w:proofErr w:type="gramEnd"/>
            <w:r w:rsidRPr="00D266BA">
              <w:rPr>
                <w:szCs w:val="22"/>
                <w:lang w:val="ru-RU"/>
              </w:rPr>
              <w:t xml:space="preserve"> </w:t>
            </w:r>
            <w:proofErr w:type="gramStart"/>
            <w:r w:rsidRPr="00D266BA">
              <w:rPr>
                <w:szCs w:val="22"/>
                <w:lang w:val="ru-RU"/>
              </w:rPr>
              <w:t>п</w:t>
            </w:r>
            <w:proofErr w:type="gramEnd"/>
            <w:r w:rsidRPr="00D266BA">
              <w:rPr>
                <w:szCs w:val="22"/>
                <w:lang w:val="ru-RU"/>
              </w:rPr>
              <w:t>очта:</w:t>
            </w:r>
          </w:p>
        </w:tc>
        <w:tc>
          <w:tcPr>
            <w:tcW w:w="4140" w:type="dxa"/>
          </w:tcPr>
          <w:p w:rsidR="007A311E" w:rsidRPr="00D266BA" w:rsidRDefault="00BB2D70" w:rsidP="00BB2D70">
            <w:pPr>
              <w:spacing w:before="0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+41 22 730 58</w:t>
            </w:r>
            <w:r w:rsidR="007A311E" w:rsidRPr="00D266BA">
              <w:rPr>
                <w:szCs w:val="22"/>
                <w:lang w:val="ru-RU"/>
              </w:rPr>
              <w:t>5</w:t>
            </w:r>
            <w:r w:rsidRPr="00D266BA">
              <w:rPr>
                <w:szCs w:val="22"/>
                <w:lang w:val="ru-RU"/>
              </w:rPr>
              <w:t>1</w:t>
            </w:r>
            <w:r w:rsidR="007A311E" w:rsidRPr="00D266BA">
              <w:rPr>
                <w:szCs w:val="22"/>
                <w:lang w:val="ru-RU"/>
              </w:rPr>
              <w:br/>
              <w:t>+41 22 730 5853</w:t>
            </w:r>
            <w:r w:rsidR="007A311E" w:rsidRPr="00D266BA">
              <w:rPr>
                <w:szCs w:val="22"/>
                <w:lang w:val="ru-RU"/>
              </w:rPr>
              <w:br/>
            </w:r>
            <w:hyperlink r:id="rId10" w:history="1">
              <w:r w:rsidRPr="00D266BA">
                <w:rPr>
                  <w:rStyle w:val="Hyperlink"/>
                  <w:szCs w:val="22"/>
                  <w:lang w:val="ru-RU"/>
                </w:rPr>
                <w:t>tsbdir@itu.int</w:t>
              </w:r>
            </w:hyperlink>
          </w:p>
        </w:tc>
        <w:tc>
          <w:tcPr>
            <w:tcW w:w="4373" w:type="dxa"/>
          </w:tcPr>
          <w:p w:rsidR="007A311E" w:rsidRPr="00D266BA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266BA">
              <w:rPr>
                <w:b/>
                <w:bCs/>
                <w:szCs w:val="22"/>
                <w:lang w:val="ru-RU"/>
              </w:rPr>
              <w:t>Копии</w:t>
            </w:r>
            <w:r w:rsidRPr="00D266BA">
              <w:rPr>
                <w:szCs w:val="22"/>
                <w:lang w:val="ru-RU"/>
              </w:rPr>
              <w:t>:</w:t>
            </w:r>
          </w:p>
          <w:p w:rsidR="00BB2D70" w:rsidRPr="00D266BA" w:rsidRDefault="00BB2D70" w:rsidP="00BB2D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–</w:t>
            </w:r>
            <w:r w:rsidRPr="00D266BA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601D40" w:rsidRPr="00D266BA">
              <w:rPr>
                <w:szCs w:val="22"/>
                <w:lang w:val="ru-RU"/>
              </w:rPr>
              <w:t xml:space="preserve"> МСЭ-Т</w:t>
            </w:r>
            <w:r w:rsidRPr="00D266BA">
              <w:rPr>
                <w:szCs w:val="22"/>
                <w:lang w:val="ru-RU"/>
              </w:rPr>
              <w:t xml:space="preserve"> и КГСЭ</w:t>
            </w:r>
          </w:p>
          <w:p w:rsidR="00972592" w:rsidRDefault="00BB2D70" w:rsidP="00BB2D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–</w:t>
            </w:r>
            <w:r w:rsidRPr="00D266BA">
              <w:rPr>
                <w:szCs w:val="22"/>
                <w:lang w:val="ru-RU"/>
              </w:rPr>
              <w:tab/>
              <w:t>Дирек</w:t>
            </w:r>
            <w:r w:rsidR="00972592">
              <w:rPr>
                <w:szCs w:val="22"/>
                <w:lang w:val="ru-RU"/>
              </w:rPr>
              <w:t>тору Бюро развития электросвязи</w:t>
            </w:r>
          </w:p>
          <w:p w:rsidR="007A311E" w:rsidRPr="00D266BA" w:rsidRDefault="00972592" w:rsidP="00BB2D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266BA">
              <w:rPr>
                <w:szCs w:val="22"/>
                <w:lang w:val="ru-RU"/>
              </w:rPr>
              <w:t>–</w:t>
            </w:r>
            <w:r w:rsidRPr="00D266BA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055EF5" w:rsidRPr="00D266BA" w:rsidRDefault="00055EF5" w:rsidP="00055EF5">
      <w:pPr>
        <w:overflowPunct/>
        <w:autoSpaceDE/>
        <w:autoSpaceDN/>
        <w:adjustRightInd/>
        <w:textAlignment w:val="auto"/>
        <w:rPr>
          <w:rFonts w:eastAsiaTheme="minorEastAsia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EA394A" w:rsidRPr="00650CAA" w:rsidTr="00694C66">
        <w:trPr>
          <w:cantSplit/>
          <w:trHeight w:val="680"/>
        </w:trPr>
        <w:tc>
          <w:tcPr>
            <w:tcW w:w="1260" w:type="dxa"/>
          </w:tcPr>
          <w:p w:rsidR="00EA394A" w:rsidRPr="00D266BA" w:rsidRDefault="00EA394A" w:rsidP="004551D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Cs w:val="22"/>
                <w:lang w:val="ru-RU"/>
              </w:rPr>
            </w:pPr>
            <w:r w:rsidRPr="00D266BA">
              <w:rPr>
                <w:rFonts w:eastAsiaTheme="minorEastAsia"/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EA394A" w:rsidRPr="00D266BA" w:rsidRDefault="00BB2D70" w:rsidP="00BB2D70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b/>
                <w:bCs/>
                <w:szCs w:val="22"/>
                <w:lang w:val="ru-RU"/>
              </w:rPr>
            </w:pPr>
            <w:r w:rsidRPr="00D266BA">
              <w:rPr>
                <w:b/>
                <w:szCs w:val="22"/>
                <w:lang w:val="ru-RU"/>
              </w:rPr>
              <w:t>Кандидаты на посты председателей и заместителей председателей исследовательских комиссий МС</w:t>
            </w:r>
            <w:r w:rsidR="000A204F">
              <w:rPr>
                <w:b/>
                <w:szCs w:val="22"/>
                <w:lang w:val="ru-RU"/>
              </w:rPr>
              <w:t>Э-Т и Консультативной группы по </w:t>
            </w:r>
            <w:r w:rsidRPr="00D266BA">
              <w:rPr>
                <w:b/>
                <w:szCs w:val="22"/>
                <w:lang w:val="ru-RU"/>
              </w:rPr>
              <w:t xml:space="preserve">стандартизации электросвязи (КГСЭ) на период 2013–2016 годов </w:t>
            </w:r>
          </w:p>
        </w:tc>
      </w:tr>
    </w:tbl>
    <w:p w:rsidR="00D04E46" w:rsidRPr="00D266BA" w:rsidRDefault="00D04E46" w:rsidP="006267AB">
      <w:pPr>
        <w:spacing w:before="480"/>
        <w:rPr>
          <w:szCs w:val="22"/>
          <w:lang w:val="ru-RU"/>
        </w:rPr>
      </w:pPr>
      <w:r w:rsidRPr="00D266BA">
        <w:rPr>
          <w:szCs w:val="22"/>
          <w:lang w:val="ru-RU"/>
        </w:rPr>
        <w:t>Уважаемая госпожа,</w:t>
      </w:r>
      <w:r w:rsidRPr="00D266BA">
        <w:rPr>
          <w:szCs w:val="22"/>
          <w:lang w:val="ru-RU"/>
        </w:rPr>
        <w:br/>
        <w:t>уважаемый господин,</w:t>
      </w:r>
    </w:p>
    <w:p w:rsidR="00601D40" w:rsidRPr="00D266BA" w:rsidRDefault="00601D40" w:rsidP="00A06877">
      <w:pPr>
        <w:pStyle w:val="Normalaftertitle"/>
        <w:rPr>
          <w:lang w:val="ru-RU"/>
        </w:rPr>
      </w:pPr>
      <w:bookmarkStart w:id="1" w:name="suitetext"/>
      <w:bookmarkStart w:id="2" w:name="text"/>
      <w:bookmarkEnd w:id="1"/>
      <w:bookmarkEnd w:id="2"/>
      <w:proofErr w:type="gramStart"/>
      <w:r w:rsidRPr="00D266BA">
        <w:rPr>
          <w:lang w:val="ru-RU"/>
        </w:rPr>
        <w:t xml:space="preserve">В соответствии с Резолюцией 35 (Йоханнесбург, 2008 г.) </w:t>
      </w:r>
      <w:r w:rsidR="000A204F" w:rsidRPr="00D266BA">
        <w:rPr>
          <w:lang w:val="ru-RU"/>
        </w:rPr>
        <w:t xml:space="preserve">ВАСЭ </w:t>
      </w:r>
      <w:r w:rsidRPr="00D266BA">
        <w:rPr>
          <w:lang w:val="ru-RU"/>
        </w:rPr>
        <w:t>c целью оказания содействия ВАСЭ в назначении председателей/заместителей председателей исследовательских комиссий (включая региональные группы 3-й Исследовательской комиссии) и Консультативной группы по стандартизации электросвязи (КГСЭ) следует поощрять Государства – Член</w:t>
      </w:r>
      <w:r w:rsidR="00550058" w:rsidRPr="00D266BA">
        <w:rPr>
          <w:lang w:val="ru-RU"/>
        </w:rPr>
        <w:t>ы</w:t>
      </w:r>
      <w:r w:rsidRPr="00D266BA">
        <w:rPr>
          <w:lang w:val="ru-RU"/>
        </w:rPr>
        <w:t xml:space="preserve"> Союза, Членов Сектора МСЭ-Т и заинтересованную исследовательскую комиссию или КГСЭ </w:t>
      </w:r>
      <w:r w:rsidR="00C40F4F" w:rsidRPr="00D266BA">
        <w:rPr>
          <w:lang w:val="ru-RU"/>
        </w:rPr>
        <w:t>к тому</w:t>
      </w:r>
      <w:r w:rsidRPr="00D266BA">
        <w:rPr>
          <w:lang w:val="ru-RU"/>
        </w:rPr>
        <w:t>, чтобы они сообщили Директору БСЭ о подходящих кандидатах.</w:t>
      </w:r>
      <w:proofErr w:type="gramEnd"/>
    </w:p>
    <w:p w:rsidR="00A0541D" w:rsidRPr="00D266BA" w:rsidRDefault="00A0541D" w:rsidP="00A06877">
      <w:pPr>
        <w:rPr>
          <w:lang w:val="ru-RU"/>
        </w:rPr>
      </w:pPr>
      <w:proofErr w:type="gramStart"/>
      <w:r w:rsidRPr="00D266BA">
        <w:rPr>
          <w:lang w:val="ru-RU"/>
        </w:rPr>
        <w:t xml:space="preserve">Если ваша администрация/организация желает предложить кандидата на пост председателя или заместителя председателя </w:t>
      </w:r>
      <w:r w:rsidR="00B40572">
        <w:rPr>
          <w:lang w:val="ru-RU"/>
        </w:rPr>
        <w:t>и</w:t>
      </w:r>
      <w:r w:rsidRPr="00D266BA">
        <w:rPr>
          <w:lang w:val="ru-RU"/>
        </w:rPr>
        <w:t>сследовательской комиссии МСЭ-Т, региональной группы 3</w:t>
      </w:r>
      <w:r w:rsidR="00C40F4F" w:rsidRPr="00D266BA">
        <w:rPr>
          <w:lang w:val="ru-RU"/>
        </w:rPr>
        <w:noBreakHyphen/>
      </w:r>
      <w:r w:rsidRPr="00D266BA">
        <w:rPr>
          <w:lang w:val="ru-RU"/>
        </w:rPr>
        <w:t>й</w:t>
      </w:r>
      <w:r w:rsidR="00C40F4F" w:rsidRPr="00D266BA">
        <w:rPr>
          <w:lang w:val="ru-RU"/>
        </w:rPr>
        <w:t> </w:t>
      </w:r>
      <w:r w:rsidRPr="00D266BA">
        <w:rPr>
          <w:lang w:val="ru-RU"/>
        </w:rPr>
        <w:t>Исследовательской комиссии или КГСЭ</w:t>
      </w:r>
      <w:r w:rsidR="00CA29D7" w:rsidRPr="00D266BA">
        <w:rPr>
          <w:lang w:val="ru-RU"/>
        </w:rPr>
        <w:t>,</w:t>
      </w:r>
      <w:r w:rsidRPr="00D266BA">
        <w:rPr>
          <w:lang w:val="ru-RU"/>
        </w:rPr>
        <w:t xml:space="preserve"> либо поддержать кандидатуру действующего в настоящее время председателя или заместителя председателя, то я был бы весьма признателен вам за направление мне </w:t>
      </w:r>
      <w:r w:rsidR="00CA29D7" w:rsidRPr="00D266BA">
        <w:rPr>
          <w:lang w:val="ru-RU"/>
        </w:rPr>
        <w:t>к</w:t>
      </w:r>
      <w:r w:rsidRPr="00D266BA">
        <w:rPr>
          <w:lang w:val="ru-RU"/>
        </w:rPr>
        <w:t xml:space="preserve"> 20 августа 20</w:t>
      </w:r>
      <w:r w:rsidR="000A204F">
        <w:rPr>
          <w:lang w:val="ru-RU"/>
        </w:rPr>
        <w:t>12 </w:t>
      </w:r>
      <w:r w:rsidR="00972592">
        <w:rPr>
          <w:lang w:val="ru-RU"/>
        </w:rPr>
        <w:t>года</w:t>
      </w:r>
      <w:r w:rsidR="00CA29D7" w:rsidRPr="00D266BA">
        <w:rPr>
          <w:lang w:val="ru-RU"/>
        </w:rPr>
        <w:t xml:space="preserve"> и не позднее 20 сентября 2012 года</w:t>
      </w:r>
      <w:r w:rsidR="00C40F4F" w:rsidRPr="00D266BA">
        <w:rPr>
          <w:lang w:val="ru-RU"/>
        </w:rPr>
        <w:t xml:space="preserve"> фамилии</w:t>
      </w:r>
      <w:r w:rsidRPr="00D266BA">
        <w:rPr>
          <w:lang w:val="ru-RU"/>
        </w:rPr>
        <w:t xml:space="preserve"> и кратк</w:t>
      </w:r>
      <w:r w:rsidR="00C40F4F" w:rsidRPr="00D266BA">
        <w:rPr>
          <w:lang w:val="ru-RU"/>
        </w:rPr>
        <w:t>ой</w:t>
      </w:r>
      <w:r w:rsidRPr="00D266BA">
        <w:rPr>
          <w:lang w:val="ru-RU"/>
        </w:rPr>
        <w:t xml:space="preserve"> биографическ</w:t>
      </w:r>
      <w:r w:rsidR="00C40F4F" w:rsidRPr="00D266BA">
        <w:rPr>
          <w:lang w:val="ru-RU"/>
        </w:rPr>
        <w:t>ой</w:t>
      </w:r>
      <w:proofErr w:type="gramEnd"/>
      <w:r w:rsidRPr="00D266BA">
        <w:rPr>
          <w:lang w:val="ru-RU"/>
        </w:rPr>
        <w:t xml:space="preserve"> </w:t>
      </w:r>
      <w:r w:rsidR="00C40F4F" w:rsidRPr="00D266BA">
        <w:rPr>
          <w:lang w:val="ru-RU"/>
        </w:rPr>
        <w:t xml:space="preserve">справки </w:t>
      </w:r>
      <w:r w:rsidRPr="00D266BA">
        <w:rPr>
          <w:lang w:val="ru-RU"/>
        </w:rPr>
        <w:t>с описанием квалификации соответствующего лица, а также</w:t>
      </w:r>
      <w:r w:rsidR="00C40F4F" w:rsidRPr="00D266BA">
        <w:rPr>
          <w:lang w:val="ru-RU"/>
        </w:rPr>
        <w:t xml:space="preserve"> обязательства в отношении ресурсов</w:t>
      </w:r>
      <w:r w:rsidRPr="00D266BA">
        <w:rPr>
          <w:lang w:val="ru-RU"/>
        </w:rPr>
        <w:t>, как указывается в Резолюции 35</w:t>
      </w:r>
      <w:r w:rsidR="00CA29D7" w:rsidRPr="00D266BA">
        <w:rPr>
          <w:lang w:val="ru-RU"/>
        </w:rPr>
        <w:t xml:space="preserve"> ВАСЭ</w:t>
      </w:r>
      <w:r w:rsidRPr="00D266BA">
        <w:rPr>
          <w:lang w:val="ru-RU"/>
        </w:rPr>
        <w:t>.</w:t>
      </w:r>
    </w:p>
    <w:p w:rsidR="00CA29D7" w:rsidRPr="00D266BA" w:rsidRDefault="00CA29D7" w:rsidP="00A06877">
      <w:pPr>
        <w:rPr>
          <w:lang w:val="ru-RU"/>
        </w:rPr>
      </w:pPr>
      <w:r w:rsidRPr="00D266BA">
        <w:rPr>
          <w:lang w:val="ru-RU"/>
        </w:rPr>
        <w:t xml:space="preserve">Фамилии и </w:t>
      </w:r>
      <w:r w:rsidR="00C40F4F" w:rsidRPr="00D266BA">
        <w:rPr>
          <w:lang w:val="ru-RU"/>
        </w:rPr>
        <w:t>резюме</w:t>
      </w:r>
      <w:r w:rsidRPr="00D266BA">
        <w:rPr>
          <w:lang w:val="ru-RU"/>
        </w:rPr>
        <w:t xml:space="preserve"> выдвинутых кандидатов, а также их </w:t>
      </w:r>
      <w:r w:rsidR="00C40F4F" w:rsidRPr="00D266BA">
        <w:rPr>
          <w:lang w:val="ru-RU"/>
        </w:rPr>
        <w:t>обязательства в отношении ресурсов</w:t>
      </w:r>
      <w:r w:rsidRPr="00D266BA">
        <w:rPr>
          <w:lang w:val="ru-RU"/>
        </w:rPr>
        <w:t xml:space="preserve"> будут размещены на языке оригинала на веб-сайте</w:t>
      </w:r>
      <w:r w:rsidR="00C40F4F" w:rsidRPr="00D266BA">
        <w:rPr>
          <w:lang w:val="ru-RU"/>
        </w:rPr>
        <w:t xml:space="preserve"> по адресу:</w:t>
      </w:r>
      <w:r w:rsidRPr="00D266BA">
        <w:rPr>
          <w:lang w:val="ru-RU"/>
        </w:rPr>
        <w:t xml:space="preserve"> </w:t>
      </w:r>
      <w:r w:rsidR="00650CAA">
        <w:fldChar w:fldCharType="begin"/>
      </w:r>
      <w:r w:rsidR="00650CAA" w:rsidRPr="00650CAA">
        <w:rPr>
          <w:lang w:val="ru-RU"/>
        </w:rPr>
        <w:instrText xml:space="preserve"> </w:instrText>
      </w:r>
      <w:r w:rsidR="00650CAA">
        <w:instrText>HYPERLINK</w:instrText>
      </w:r>
      <w:r w:rsidR="00650CAA" w:rsidRPr="00650CAA">
        <w:rPr>
          <w:lang w:val="ru-RU"/>
        </w:rPr>
        <w:instrText xml:space="preserve"> "</w:instrText>
      </w:r>
      <w:r w:rsidR="00650CAA">
        <w:instrText>http</w:instrText>
      </w:r>
      <w:r w:rsidR="00650CAA" w:rsidRPr="00650CAA">
        <w:rPr>
          <w:lang w:val="ru-RU"/>
        </w:rPr>
        <w:instrText>://</w:instrText>
      </w:r>
      <w:r w:rsidR="00650CAA">
        <w:instrText>www</w:instrText>
      </w:r>
      <w:r w:rsidR="00650CAA" w:rsidRPr="00650CAA">
        <w:rPr>
          <w:lang w:val="ru-RU"/>
        </w:rPr>
        <w:instrText>.</w:instrText>
      </w:r>
      <w:r w:rsidR="00650CAA">
        <w:instrText>itu</w:instrText>
      </w:r>
      <w:r w:rsidR="00650CAA" w:rsidRPr="00650CAA">
        <w:rPr>
          <w:lang w:val="ru-RU"/>
        </w:rPr>
        <w:instrText>.</w:instrText>
      </w:r>
      <w:r w:rsidR="00650CAA">
        <w:instrText>i</w:instrText>
      </w:r>
      <w:r w:rsidR="00650CAA">
        <w:instrText>nt</w:instrText>
      </w:r>
      <w:r w:rsidR="00650CAA" w:rsidRPr="00650CAA">
        <w:rPr>
          <w:lang w:val="ru-RU"/>
        </w:rPr>
        <w:instrText>/</w:instrText>
      </w:r>
      <w:r w:rsidR="00650CAA">
        <w:instrText>en</w:instrText>
      </w:r>
      <w:r w:rsidR="00650CAA" w:rsidRPr="00650CAA">
        <w:rPr>
          <w:lang w:val="ru-RU"/>
        </w:rPr>
        <w:instrText>/</w:instrText>
      </w:r>
      <w:r w:rsidR="00650CAA">
        <w:instrText>ITU</w:instrText>
      </w:r>
      <w:r w:rsidR="00650CAA" w:rsidRPr="00650CAA">
        <w:rPr>
          <w:lang w:val="ru-RU"/>
        </w:rPr>
        <w:instrText>-</w:instrText>
      </w:r>
      <w:r w:rsidR="00650CAA">
        <w:instrText>T</w:instrText>
      </w:r>
      <w:r w:rsidR="00650CAA" w:rsidRPr="00650CAA">
        <w:rPr>
          <w:lang w:val="ru-RU"/>
        </w:rPr>
        <w:instrText>/</w:instrText>
      </w:r>
      <w:r w:rsidR="00650CAA">
        <w:instrText>wtsa</w:instrText>
      </w:r>
      <w:r w:rsidR="00650CAA" w:rsidRPr="00650CAA">
        <w:rPr>
          <w:lang w:val="ru-RU"/>
        </w:rPr>
        <w:instrText>-12/</w:instrText>
      </w:r>
      <w:r w:rsidR="00650CAA">
        <w:instrText>Pages</w:instrText>
      </w:r>
      <w:r w:rsidR="00650CAA" w:rsidRPr="00650CAA">
        <w:rPr>
          <w:lang w:val="ru-RU"/>
        </w:rPr>
        <w:instrText>/</w:instrText>
      </w:r>
      <w:r w:rsidR="00650CAA">
        <w:instrText>candidates</w:instrText>
      </w:r>
      <w:r w:rsidR="00650CAA" w:rsidRPr="00650CAA">
        <w:rPr>
          <w:lang w:val="ru-RU"/>
        </w:rPr>
        <w:instrText>.</w:instrText>
      </w:r>
      <w:r w:rsidR="00650CAA">
        <w:instrText>aspx</w:instrText>
      </w:r>
      <w:r w:rsidR="00650CAA" w:rsidRPr="00650CAA">
        <w:rPr>
          <w:lang w:val="ru-RU"/>
        </w:rPr>
        <w:instrText xml:space="preserve">" </w:instrText>
      </w:r>
      <w:r w:rsidR="00650CAA">
        <w:fldChar w:fldCharType="separate"/>
      </w:r>
      <w:r w:rsidR="00C40F4F" w:rsidRPr="00D266BA">
        <w:rPr>
          <w:rStyle w:val="Hyperlink"/>
          <w:szCs w:val="22"/>
          <w:lang w:val="ru-RU"/>
        </w:rPr>
        <w:t>http://www.itu.int/en/ITU-T/wtsa-12/Pages/</w:t>
      </w:r>
      <w:r w:rsidR="00C40F4F" w:rsidRPr="00D266BA">
        <w:rPr>
          <w:rStyle w:val="Hyperlink"/>
          <w:szCs w:val="22"/>
          <w:lang w:val="ru-RU"/>
        </w:rPr>
        <w:br/>
        <w:t>candidates.aspx</w:t>
      </w:r>
      <w:r w:rsidR="00650CAA">
        <w:rPr>
          <w:rStyle w:val="Hyperlink"/>
          <w:szCs w:val="22"/>
          <w:lang w:val="ru-RU"/>
        </w:rPr>
        <w:fldChar w:fldCharType="end"/>
      </w:r>
      <w:r w:rsidR="00C40F4F" w:rsidRPr="00D266BA">
        <w:rPr>
          <w:lang w:val="ru-RU"/>
        </w:rPr>
        <w:t xml:space="preserve">, </w:t>
      </w:r>
      <w:r w:rsidRPr="00D266BA">
        <w:rPr>
          <w:lang w:val="ru-RU"/>
        </w:rPr>
        <w:t>сразу же</w:t>
      </w:r>
      <w:r w:rsidR="00C40F4F" w:rsidRPr="00D266BA">
        <w:rPr>
          <w:lang w:val="ru-RU"/>
        </w:rPr>
        <w:t xml:space="preserve"> после их получения</w:t>
      </w:r>
      <w:r w:rsidRPr="00D266BA">
        <w:rPr>
          <w:lang w:val="ru-RU"/>
        </w:rPr>
        <w:t>.</w:t>
      </w:r>
    </w:p>
    <w:p w:rsidR="00BB2D70" w:rsidRPr="00D266BA" w:rsidRDefault="00CA29D7" w:rsidP="00A06877">
      <w:pPr>
        <w:rPr>
          <w:lang w:val="ru-RU"/>
        </w:rPr>
      </w:pPr>
      <w:r w:rsidRPr="00D266BA">
        <w:rPr>
          <w:lang w:val="ru-RU"/>
        </w:rPr>
        <w:t xml:space="preserve">Кроме исследовательских комиссий и КГСЭ </w:t>
      </w:r>
      <w:r w:rsidR="006A6123" w:rsidRPr="00D266BA">
        <w:rPr>
          <w:lang w:val="ru-RU"/>
        </w:rPr>
        <w:t>следующи</w:t>
      </w:r>
      <w:r w:rsidR="00C40F4F" w:rsidRPr="00D266BA">
        <w:rPr>
          <w:lang w:val="ru-RU"/>
        </w:rPr>
        <w:t>е</w:t>
      </w:r>
      <w:r w:rsidRPr="00D266BA">
        <w:rPr>
          <w:lang w:val="ru-RU"/>
        </w:rPr>
        <w:t xml:space="preserve"> региональны</w:t>
      </w:r>
      <w:r w:rsidR="00C40F4F" w:rsidRPr="00D266BA">
        <w:rPr>
          <w:lang w:val="ru-RU"/>
        </w:rPr>
        <w:t>е</w:t>
      </w:r>
      <w:r w:rsidRPr="00D266BA">
        <w:rPr>
          <w:lang w:val="ru-RU"/>
        </w:rPr>
        <w:t xml:space="preserve"> групп</w:t>
      </w:r>
      <w:r w:rsidR="00C40F4F" w:rsidRPr="00D266BA">
        <w:rPr>
          <w:lang w:val="ru-RU"/>
        </w:rPr>
        <w:t>ы 3</w:t>
      </w:r>
      <w:r w:rsidR="00C40F4F" w:rsidRPr="00D266BA">
        <w:rPr>
          <w:lang w:val="ru-RU"/>
        </w:rPr>
        <w:noBreakHyphen/>
      </w:r>
      <w:r w:rsidRPr="00D266BA">
        <w:rPr>
          <w:lang w:val="ru-RU"/>
        </w:rPr>
        <w:t>й</w:t>
      </w:r>
      <w:r w:rsidR="00C40F4F" w:rsidRPr="00D266BA">
        <w:rPr>
          <w:lang w:val="ru-RU"/>
        </w:rPr>
        <w:t> </w:t>
      </w:r>
      <w:r w:rsidR="006A6123" w:rsidRPr="00D266BA">
        <w:rPr>
          <w:lang w:val="ru-RU"/>
        </w:rPr>
        <w:t>Исследовательской комиссии</w:t>
      </w:r>
      <w:r w:rsidR="00C40F4F" w:rsidRPr="00D266BA">
        <w:rPr>
          <w:lang w:val="ru-RU"/>
        </w:rPr>
        <w:t xml:space="preserve"> открыты для представления кандидатур</w:t>
      </w:r>
      <w:r w:rsidR="006A6123" w:rsidRPr="00D266BA">
        <w:rPr>
          <w:lang w:val="ru-RU"/>
        </w:rPr>
        <w:t>:</w:t>
      </w:r>
    </w:p>
    <w:p w:rsidR="004161A3" w:rsidRPr="00D266BA" w:rsidRDefault="004161A3" w:rsidP="00A06877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</w:r>
      <w:r w:rsidR="00744C62" w:rsidRPr="00D266BA">
        <w:rPr>
          <w:lang w:val="ru-RU"/>
        </w:rPr>
        <w:t xml:space="preserve">Региональная группа </w:t>
      </w:r>
      <w:r w:rsidR="00744C62" w:rsidRPr="00162E7A">
        <w:rPr>
          <w:lang w:val="ru-RU"/>
        </w:rPr>
        <w:t>для</w:t>
      </w:r>
      <w:r w:rsidR="00744C62" w:rsidRPr="00D266BA">
        <w:rPr>
          <w:lang w:val="ru-RU"/>
        </w:rPr>
        <w:t xml:space="preserve"> Африки</w:t>
      </w:r>
      <w:r w:rsidR="004E4A25" w:rsidRPr="00D266BA">
        <w:rPr>
          <w:lang w:val="ru-RU"/>
        </w:rPr>
        <w:t>;</w:t>
      </w:r>
    </w:p>
    <w:p w:rsidR="004161A3" w:rsidRPr="00D266BA" w:rsidRDefault="004161A3" w:rsidP="00A06877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</w:r>
      <w:r w:rsidR="00744C62" w:rsidRPr="00D266BA">
        <w:rPr>
          <w:lang w:val="ru-RU"/>
        </w:rPr>
        <w:t>Региональная группа для Латинской Америки</w:t>
      </w:r>
      <w:r w:rsidR="006A6123" w:rsidRPr="00D266BA">
        <w:rPr>
          <w:lang w:val="ru-RU"/>
        </w:rPr>
        <w:t xml:space="preserve"> и стран Карибского </w:t>
      </w:r>
      <w:r w:rsidR="006A6123" w:rsidRPr="00162E7A">
        <w:rPr>
          <w:lang w:val="ru-RU"/>
        </w:rPr>
        <w:t>бассейна</w:t>
      </w:r>
      <w:r w:rsidR="00744C62" w:rsidRPr="00D266BA">
        <w:rPr>
          <w:lang w:val="ru-RU"/>
        </w:rPr>
        <w:t>;</w:t>
      </w:r>
    </w:p>
    <w:p w:rsidR="004161A3" w:rsidRPr="00D266BA" w:rsidRDefault="004161A3" w:rsidP="00A06877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</w:r>
      <w:r w:rsidR="00744C62" w:rsidRPr="00D266BA">
        <w:rPr>
          <w:lang w:val="ru-RU"/>
        </w:rPr>
        <w:t xml:space="preserve">Региональная группа для Азии и </w:t>
      </w:r>
      <w:r w:rsidR="00744C62" w:rsidRPr="00162E7A">
        <w:rPr>
          <w:lang w:val="ru-RU"/>
        </w:rPr>
        <w:t>Океании</w:t>
      </w:r>
      <w:r w:rsidR="00744C62" w:rsidRPr="00D266BA">
        <w:rPr>
          <w:lang w:val="ru-RU"/>
        </w:rPr>
        <w:t>.</w:t>
      </w:r>
    </w:p>
    <w:p w:rsidR="006A6123" w:rsidRPr="00D266BA" w:rsidRDefault="006A6123" w:rsidP="00A06877">
      <w:pPr>
        <w:rPr>
          <w:lang w:val="ru-RU"/>
        </w:rPr>
      </w:pPr>
      <w:r w:rsidRPr="00D266BA">
        <w:rPr>
          <w:lang w:val="ru-RU"/>
        </w:rPr>
        <w:t xml:space="preserve">Для некоторых из действующих председателей и заместителей председателей на </w:t>
      </w:r>
      <w:proofErr w:type="gramStart"/>
      <w:r w:rsidRPr="00D266BA">
        <w:rPr>
          <w:lang w:val="ru-RU"/>
        </w:rPr>
        <w:t>предстоящей</w:t>
      </w:r>
      <w:proofErr w:type="gramEnd"/>
      <w:r w:rsidRPr="00D266BA">
        <w:rPr>
          <w:lang w:val="ru-RU"/>
        </w:rPr>
        <w:t xml:space="preserve"> ВАСЭ истекут два срока</w:t>
      </w:r>
      <w:r w:rsidR="00C40F4F" w:rsidRPr="00D266BA">
        <w:rPr>
          <w:lang w:val="ru-RU"/>
        </w:rPr>
        <w:t xml:space="preserve"> полномочий</w:t>
      </w:r>
      <w:r w:rsidRPr="00D266BA">
        <w:rPr>
          <w:lang w:val="ru-RU"/>
        </w:rPr>
        <w:t>. В Приложении 1 перечислены все существующие комиссии и указано, для каких председателей и заместителей председателей истекает срок полномочий.</w:t>
      </w:r>
    </w:p>
    <w:p w:rsidR="006A6123" w:rsidRPr="00D266BA" w:rsidRDefault="005E5F16" w:rsidP="00A06877">
      <w:pPr>
        <w:rPr>
          <w:lang w:val="ru-RU"/>
        </w:rPr>
      </w:pPr>
      <w:r w:rsidRPr="00D266BA">
        <w:rPr>
          <w:lang w:val="ru-RU"/>
        </w:rPr>
        <w:lastRenderedPageBreak/>
        <w:t xml:space="preserve">Просьба обратить внимание на процедуру назначения председателей и заместителей председателей, предусмотренную в Резолюции 35 ВАСЭ (Приложение 2 к настоящему Циркуляру). Кроме того, в пункте 3.2 Резолюции 1 </w:t>
      </w:r>
      <w:r w:rsidR="000A204F" w:rsidRPr="00D266BA">
        <w:rPr>
          <w:lang w:val="ru-RU"/>
        </w:rPr>
        <w:t xml:space="preserve">(Йоханнесбург, 2008 г.) </w:t>
      </w:r>
      <w:r w:rsidRPr="00D266BA">
        <w:rPr>
          <w:lang w:val="ru-RU"/>
        </w:rPr>
        <w:t xml:space="preserve">ВАСЭ </w:t>
      </w:r>
      <w:r w:rsidR="00C40F4F" w:rsidRPr="00D266BA">
        <w:rPr>
          <w:lang w:val="ru-RU"/>
        </w:rPr>
        <w:t>указано</w:t>
      </w:r>
      <w:r w:rsidRPr="00D266BA">
        <w:rPr>
          <w:lang w:val="ru-RU"/>
        </w:rPr>
        <w:t>, что "</w:t>
      </w:r>
      <w:r w:rsidRPr="00D266BA">
        <w:rPr>
          <w:color w:val="000000"/>
          <w:lang w:val="ru-RU"/>
        </w:rPr>
        <w:t>п</w:t>
      </w:r>
      <w:r w:rsidR="006A6123" w:rsidRPr="00D266BA">
        <w:rPr>
          <w:lang w:val="ru-RU"/>
        </w:rPr>
        <w:t>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вопросах, изучаемых соответствующей исследовательской комиссией, так и наличия управленческих навыков.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задачей. Другие соображения, в том числе пребывание в должности, носят второстепенный характер</w:t>
      </w:r>
      <w:r w:rsidRPr="00D266BA">
        <w:rPr>
          <w:lang w:val="ru-RU"/>
        </w:rPr>
        <w:t>"</w:t>
      </w:r>
      <w:r w:rsidR="006A6123" w:rsidRPr="00D266BA">
        <w:rPr>
          <w:lang w:val="ru-RU"/>
        </w:rPr>
        <w:t>.</w:t>
      </w:r>
    </w:p>
    <w:p w:rsidR="00744C62" w:rsidRPr="00D266BA" w:rsidRDefault="00912250" w:rsidP="00A06877">
      <w:pPr>
        <w:rPr>
          <w:lang w:val="ru-RU"/>
        </w:rPr>
      </w:pPr>
      <w:r w:rsidRPr="00D266BA">
        <w:rPr>
          <w:lang w:val="ru-RU"/>
        </w:rPr>
        <w:t xml:space="preserve">В положении К242 </w:t>
      </w:r>
      <w:r w:rsidR="00C40F4F" w:rsidRPr="00D266BA">
        <w:rPr>
          <w:lang w:val="ru-RU"/>
        </w:rPr>
        <w:t>указано</w:t>
      </w:r>
      <w:r w:rsidRPr="00D266BA">
        <w:rPr>
          <w:lang w:val="ru-RU"/>
        </w:rPr>
        <w:t xml:space="preserve">, что "... всемирная ассамблея по стандартизации электросвязи ... назначают председателя и одного или нескольких заместителей председателя для каждой исследовательской комиссии. При назначении председателей и заместителей </w:t>
      </w:r>
      <w:r w:rsidR="00FD0373" w:rsidRPr="00D266BA">
        <w:rPr>
          <w:lang w:val="ru-RU"/>
        </w:rPr>
        <w:t xml:space="preserve">председателей </w:t>
      </w:r>
      <w:r w:rsidRPr="00D266BA">
        <w:rPr>
          <w:lang w:val="ru-RU"/>
        </w:rPr>
        <w:t xml:space="preserve">особое внимание </w:t>
      </w:r>
      <w:r w:rsidR="00FD0373" w:rsidRPr="00D266BA">
        <w:rPr>
          <w:lang w:val="ru-RU"/>
        </w:rPr>
        <w:t xml:space="preserve">уделяется </w:t>
      </w:r>
      <w:r w:rsidRPr="00D266BA">
        <w:rPr>
          <w:lang w:val="ru-RU"/>
        </w:rPr>
        <w:t xml:space="preserve">требованиям </w:t>
      </w:r>
      <w:r w:rsidR="00FD0373" w:rsidRPr="00D266BA">
        <w:rPr>
          <w:lang w:val="ru-RU"/>
        </w:rPr>
        <w:t xml:space="preserve">к </w:t>
      </w:r>
      <w:r w:rsidRPr="00D266BA">
        <w:rPr>
          <w:lang w:val="ru-RU"/>
        </w:rPr>
        <w:t>компетенции и справедливо</w:t>
      </w:r>
      <w:r w:rsidR="00FD0373" w:rsidRPr="00D266BA">
        <w:rPr>
          <w:lang w:val="ru-RU"/>
        </w:rPr>
        <w:t>му</w:t>
      </w:r>
      <w:r w:rsidRPr="00D266BA">
        <w:rPr>
          <w:lang w:val="ru-RU"/>
        </w:rPr>
        <w:t xml:space="preserve"> географическо</w:t>
      </w:r>
      <w:r w:rsidR="00FD0373" w:rsidRPr="00D266BA">
        <w:rPr>
          <w:lang w:val="ru-RU"/>
        </w:rPr>
        <w:t>му</w:t>
      </w:r>
      <w:r w:rsidRPr="00D266BA">
        <w:rPr>
          <w:lang w:val="ru-RU"/>
        </w:rPr>
        <w:t xml:space="preserve"> распределени</w:t>
      </w:r>
      <w:r w:rsidR="00FD0373" w:rsidRPr="00D266BA">
        <w:rPr>
          <w:lang w:val="ru-RU"/>
        </w:rPr>
        <w:t>ю</w:t>
      </w:r>
      <w:r w:rsidRPr="00D266BA">
        <w:rPr>
          <w:lang w:val="ru-RU"/>
        </w:rPr>
        <w:t xml:space="preserve">, а также необходимости </w:t>
      </w:r>
      <w:r w:rsidR="00FD0373" w:rsidRPr="00D266BA">
        <w:rPr>
          <w:lang w:val="ru-RU"/>
        </w:rPr>
        <w:t>содействия</w:t>
      </w:r>
      <w:r w:rsidRPr="00D266BA">
        <w:rPr>
          <w:lang w:val="ru-RU"/>
        </w:rPr>
        <w:t xml:space="preserve"> более эффективно</w:t>
      </w:r>
      <w:r w:rsidR="00FD0373" w:rsidRPr="00D266BA">
        <w:rPr>
          <w:lang w:val="ru-RU"/>
        </w:rPr>
        <w:t>му</w:t>
      </w:r>
      <w:r w:rsidRPr="00D266BA">
        <w:rPr>
          <w:lang w:val="ru-RU"/>
        </w:rPr>
        <w:t xml:space="preserve"> участи</w:t>
      </w:r>
      <w:r w:rsidR="00FD0373" w:rsidRPr="00D266BA">
        <w:rPr>
          <w:lang w:val="ru-RU"/>
        </w:rPr>
        <w:t>ю развивающихся стран</w:t>
      </w:r>
      <w:r w:rsidR="004913E1" w:rsidRPr="00D266BA">
        <w:rPr>
          <w:lang w:val="ru-RU"/>
        </w:rPr>
        <w:t>"</w:t>
      </w:r>
      <w:r w:rsidR="00744C62" w:rsidRPr="00D266BA">
        <w:rPr>
          <w:lang w:val="ru-RU"/>
        </w:rPr>
        <w:t xml:space="preserve">. </w:t>
      </w:r>
    </w:p>
    <w:p w:rsidR="00FD0373" w:rsidRPr="00D266BA" w:rsidRDefault="00FD0373" w:rsidP="00A06877">
      <w:pPr>
        <w:rPr>
          <w:lang w:val="ru-RU"/>
        </w:rPr>
      </w:pPr>
      <w:proofErr w:type="gramStart"/>
      <w:r w:rsidRPr="00D266BA">
        <w:rPr>
          <w:lang w:val="ru-RU"/>
        </w:rPr>
        <w:t xml:space="preserve">Также следует обратить внимание на Резолюцию 166 (Гвадалахара, 2010 г.) "Число заместителей председателей консультативных групп, исследовательских комиссий и других групп Секторов" и Резолюцию 55 ВАСЭ, в которой </w:t>
      </w:r>
      <w:r w:rsidR="00550058" w:rsidRPr="00D266BA">
        <w:rPr>
          <w:lang w:val="ru-RU"/>
        </w:rPr>
        <w:t>Государствам-Членам и Членам Сектора предлагается представлять кандидатуры на посты председателей/заместителей председателей, которые могли бы поддерживать активное участие женщин-специалистов в комиссиях и направлениях деятельности в области стандартизации.</w:t>
      </w:r>
      <w:proofErr w:type="gramEnd"/>
    </w:p>
    <w:p w:rsidR="00550058" w:rsidRPr="00D266BA" w:rsidRDefault="00550058" w:rsidP="00A06877">
      <w:pPr>
        <w:rPr>
          <w:lang w:val="ru-RU"/>
        </w:rPr>
      </w:pPr>
      <w:r w:rsidRPr="00D266BA">
        <w:rPr>
          <w:lang w:val="ru-RU"/>
        </w:rPr>
        <w:t xml:space="preserve">Исходя из опыта проведения предыдущих ВАСЭ, я хотел бы довести до вашего </w:t>
      </w:r>
      <w:proofErr w:type="gramStart"/>
      <w:r w:rsidRPr="00D266BA">
        <w:rPr>
          <w:lang w:val="ru-RU"/>
        </w:rPr>
        <w:t>сведения</w:t>
      </w:r>
      <w:proofErr w:type="gramEnd"/>
      <w:r w:rsidRPr="00D266BA">
        <w:rPr>
          <w:lang w:val="ru-RU"/>
        </w:rPr>
        <w:t xml:space="preserve"> следующие дополнительные соображения:</w:t>
      </w:r>
    </w:p>
    <w:p w:rsidR="00550058" w:rsidRPr="00D266BA" w:rsidRDefault="00550058" w:rsidP="00A06877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  <w:t>пост председателя или заместителя председателя</w:t>
      </w:r>
      <w:r w:rsidR="002E07C0" w:rsidRPr="00D266BA">
        <w:rPr>
          <w:lang w:val="ru-RU"/>
        </w:rPr>
        <w:t xml:space="preserve"> исследовательской комиссии</w:t>
      </w:r>
      <w:r w:rsidRPr="00D266BA">
        <w:rPr>
          <w:lang w:val="ru-RU"/>
        </w:rPr>
        <w:t xml:space="preserve"> не является "почетной" должностью, и ни </w:t>
      </w:r>
      <w:r w:rsidRPr="00162E7A">
        <w:rPr>
          <w:lang w:val="ru-RU"/>
        </w:rPr>
        <w:t>председатели</w:t>
      </w:r>
      <w:r w:rsidRPr="00D266BA">
        <w:rPr>
          <w:lang w:val="ru-RU"/>
        </w:rPr>
        <w:t>, ни заместители председателей не будут получать финансовую помощь от МСЭ;</w:t>
      </w:r>
    </w:p>
    <w:p w:rsidR="00550058" w:rsidRPr="00D266BA" w:rsidRDefault="00550058" w:rsidP="00A06877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</w:r>
      <w:r w:rsidR="00C40F4F" w:rsidRPr="00D266BA">
        <w:rPr>
          <w:lang w:val="ru-RU"/>
        </w:rPr>
        <w:t>обязательство в отношении</w:t>
      </w:r>
      <w:r w:rsidRPr="00D266BA">
        <w:rPr>
          <w:lang w:val="ru-RU"/>
        </w:rPr>
        <w:t xml:space="preserve"> времени и ресурсов, необходимых для выполнения обязанностей председателей и заместителей председателей, самими </w:t>
      </w:r>
      <w:r w:rsidRPr="00162E7A">
        <w:rPr>
          <w:lang w:val="ru-RU"/>
        </w:rPr>
        <w:t>кандидатами</w:t>
      </w:r>
      <w:r w:rsidRPr="00D266BA">
        <w:rPr>
          <w:lang w:val="ru-RU"/>
        </w:rPr>
        <w:t xml:space="preserve"> и направляющими их администрациями и/или компаниями, должно быть гарантировано на весь четырехлетний срок;</w:t>
      </w:r>
    </w:p>
    <w:p w:rsidR="00550058" w:rsidRPr="00D266BA" w:rsidRDefault="00C40F4F" w:rsidP="00A06877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  <w:t xml:space="preserve">администрациям предлагается выдвигать </w:t>
      </w:r>
      <w:r w:rsidR="00550058" w:rsidRPr="00D266BA">
        <w:rPr>
          <w:lang w:val="ru-RU"/>
        </w:rPr>
        <w:t xml:space="preserve">лишь </w:t>
      </w:r>
      <w:r w:rsidR="002E07C0" w:rsidRPr="00D266BA">
        <w:rPr>
          <w:lang w:val="ru-RU"/>
        </w:rPr>
        <w:t>ограниченное</w:t>
      </w:r>
      <w:r w:rsidR="00550058" w:rsidRPr="00D266BA">
        <w:rPr>
          <w:lang w:val="ru-RU"/>
        </w:rPr>
        <w:t xml:space="preserve"> число кандидатов, особенно на посты председателей, и не включать кандидатов на </w:t>
      </w:r>
      <w:r w:rsidR="00550058" w:rsidRPr="00162E7A">
        <w:rPr>
          <w:lang w:val="ru-RU"/>
        </w:rPr>
        <w:t>пост</w:t>
      </w:r>
      <w:r w:rsidR="00550058" w:rsidRPr="00D266BA">
        <w:rPr>
          <w:lang w:val="ru-RU"/>
        </w:rPr>
        <w:t xml:space="preserve"> заместителя председателя исследовательской комиссии, для которой они уже имеют кандидатуру на пост председателя. Неназначение кандидата на пост председателя не дает данному кандидату автоматического права занять пост заместителя председателя.</w:t>
      </w:r>
    </w:p>
    <w:p w:rsidR="00FD02FC" w:rsidRPr="00D266BA" w:rsidRDefault="00FD02FC" w:rsidP="00A06877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</w:r>
      <w:proofErr w:type="gramStart"/>
      <w:r w:rsidRPr="00D266BA">
        <w:rPr>
          <w:lang w:val="ru-RU"/>
        </w:rPr>
        <w:t>п</w:t>
      </w:r>
      <w:proofErr w:type="gramEnd"/>
      <w:r w:rsidRPr="00D266BA">
        <w:rPr>
          <w:lang w:val="ru-RU"/>
        </w:rPr>
        <w:t>ри назначении будут рассматриваться только предварительно заявленные кандидаты</w:t>
      </w:r>
      <w:r w:rsidRPr="00D266BA">
        <w:rPr>
          <w:color w:val="000000"/>
          <w:lang w:val="ru-RU"/>
        </w:rPr>
        <w:t>.</w:t>
      </w:r>
    </w:p>
    <w:p w:rsidR="00FD02FC" w:rsidRPr="00D266BA" w:rsidRDefault="00FD02FC" w:rsidP="00A06877">
      <w:pPr>
        <w:rPr>
          <w:lang w:val="ru-RU"/>
        </w:rPr>
      </w:pPr>
      <w:proofErr w:type="gramStart"/>
      <w:r w:rsidRPr="00D266BA">
        <w:rPr>
          <w:lang w:val="ru-RU"/>
        </w:rPr>
        <w:t>Надеюсь встретиться с вами всеми в Дубае на ВАСЭ-12, которая, я уверен, пройдет успешно.</w:t>
      </w:r>
      <w:proofErr w:type="gramEnd"/>
    </w:p>
    <w:p w:rsidR="00550058" w:rsidRPr="00D266BA" w:rsidRDefault="00550058" w:rsidP="00CA5A88">
      <w:pPr>
        <w:spacing w:before="240"/>
        <w:rPr>
          <w:szCs w:val="22"/>
          <w:lang w:val="ru-RU"/>
        </w:rPr>
      </w:pPr>
      <w:r w:rsidRPr="00D266BA">
        <w:rPr>
          <w:szCs w:val="22"/>
          <w:lang w:val="ru-RU"/>
        </w:rPr>
        <w:t>С уважением,</w:t>
      </w:r>
    </w:p>
    <w:p w:rsidR="00550058" w:rsidRPr="00D266BA" w:rsidRDefault="00550058" w:rsidP="00CA5A88">
      <w:pPr>
        <w:spacing w:before="1080"/>
        <w:rPr>
          <w:szCs w:val="22"/>
          <w:lang w:val="ru-RU"/>
        </w:rPr>
      </w:pPr>
      <w:r w:rsidRPr="00D266BA">
        <w:rPr>
          <w:szCs w:val="22"/>
          <w:lang w:val="ru-RU"/>
        </w:rPr>
        <w:t>Малколм Джонсон</w:t>
      </w:r>
      <w:r w:rsidRPr="00D266BA">
        <w:rPr>
          <w:szCs w:val="22"/>
          <w:lang w:val="ru-RU"/>
        </w:rPr>
        <w:br/>
        <w:t>Директор Бюро</w:t>
      </w:r>
      <w:r w:rsidRPr="00D266BA">
        <w:rPr>
          <w:szCs w:val="22"/>
          <w:lang w:val="ru-RU"/>
        </w:rPr>
        <w:br/>
        <w:t>стандартизации электросвязи</w:t>
      </w:r>
    </w:p>
    <w:p w:rsidR="00550058" w:rsidRPr="00D266BA" w:rsidRDefault="00550058" w:rsidP="00CA5A88">
      <w:pPr>
        <w:spacing w:before="1080"/>
        <w:rPr>
          <w:szCs w:val="22"/>
          <w:lang w:val="ru-RU"/>
        </w:rPr>
      </w:pPr>
      <w:r w:rsidRPr="00D266BA">
        <w:rPr>
          <w:b/>
          <w:bCs/>
          <w:szCs w:val="22"/>
          <w:lang w:val="ru-RU"/>
        </w:rPr>
        <w:t>Приложения</w:t>
      </w:r>
      <w:r w:rsidRPr="00D266BA">
        <w:rPr>
          <w:szCs w:val="22"/>
          <w:lang w:val="ru-RU"/>
        </w:rPr>
        <w:t>: 2</w:t>
      </w:r>
    </w:p>
    <w:p w:rsidR="00550058" w:rsidRPr="00D266BA" w:rsidRDefault="00550058" w:rsidP="00550058">
      <w:pPr>
        <w:spacing w:before="0"/>
        <w:rPr>
          <w:szCs w:val="22"/>
          <w:lang w:val="ru-RU"/>
        </w:rPr>
        <w:sectPr w:rsidR="00550058" w:rsidRPr="00D266BA" w:rsidSect="009857C5">
          <w:headerReference w:type="default" r:id="rId11"/>
          <w:footerReference w:type="default" r:id="rId12"/>
          <w:footerReference w:type="first" r:id="rId13"/>
          <w:pgSz w:w="11901" w:h="16840" w:code="9"/>
          <w:pgMar w:top="1134" w:right="1134" w:bottom="1134" w:left="1134" w:header="624" w:footer="624" w:gutter="0"/>
          <w:cols w:space="720"/>
          <w:titlePg/>
        </w:sectPr>
      </w:pPr>
    </w:p>
    <w:p w:rsidR="00744C62" w:rsidRPr="00D266BA" w:rsidRDefault="00FD02FC" w:rsidP="00CA5A88">
      <w:pPr>
        <w:pStyle w:val="AnnexNo"/>
        <w:spacing w:before="0"/>
        <w:rPr>
          <w:lang w:val="ru-RU"/>
        </w:rPr>
      </w:pPr>
      <w:r w:rsidRPr="00D266BA">
        <w:rPr>
          <w:lang w:val="ru-RU"/>
        </w:rPr>
        <w:lastRenderedPageBreak/>
        <w:t>приложение</w:t>
      </w:r>
      <w:r w:rsidR="00744C62" w:rsidRPr="00D266BA">
        <w:rPr>
          <w:lang w:val="ru-RU"/>
        </w:rPr>
        <w:t xml:space="preserve"> 1</w:t>
      </w:r>
    </w:p>
    <w:p w:rsidR="00127496" w:rsidRPr="00D266BA" w:rsidRDefault="00127496" w:rsidP="00CA5A88">
      <w:pPr>
        <w:pStyle w:val="Annextitle0"/>
        <w:rPr>
          <w:lang w:val="ru-RU"/>
        </w:rPr>
      </w:pPr>
      <w:r w:rsidRPr="00D266BA">
        <w:rPr>
          <w:lang w:val="ru-RU"/>
        </w:rPr>
        <w:t xml:space="preserve">Список председателей и заместителей председателей исследовательских комиссий МСЭ-Т, региональных групп 3-й Исследовательской </w:t>
      </w:r>
      <w:r w:rsidR="00CA5A88" w:rsidRPr="00D266BA">
        <w:rPr>
          <w:lang w:val="ru-RU"/>
        </w:rPr>
        <w:br/>
      </w:r>
      <w:r w:rsidRPr="00D266BA">
        <w:rPr>
          <w:lang w:val="ru-RU"/>
        </w:rPr>
        <w:t xml:space="preserve">комиссии и КГСЭ с указанием </w:t>
      </w:r>
      <w:r w:rsidR="00520809" w:rsidRPr="00D266BA">
        <w:rPr>
          <w:lang w:val="ru-RU"/>
        </w:rPr>
        <w:t>истечения</w:t>
      </w:r>
      <w:r w:rsidRPr="00D266BA">
        <w:rPr>
          <w:lang w:val="ru-RU"/>
        </w:rPr>
        <w:t xml:space="preserve"> срока их полномочий </w:t>
      </w:r>
      <w:r w:rsidR="00CA5A88" w:rsidRPr="00D266BA">
        <w:rPr>
          <w:lang w:val="ru-RU"/>
        </w:rPr>
        <w:br/>
        <w:t>на время проведения ВАСЭ-12</w:t>
      </w:r>
    </w:p>
    <w:tbl>
      <w:tblPr>
        <w:tblStyle w:val="TableGrid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398"/>
        <w:gridCol w:w="2625"/>
        <w:gridCol w:w="3128"/>
        <w:gridCol w:w="1274"/>
        <w:gridCol w:w="1322"/>
      </w:tblGrid>
      <w:tr w:rsidR="00CA5A88" w:rsidRPr="00650CAA" w:rsidTr="00D266BA">
        <w:trPr>
          <w:tblHeader/>
          <w:jc w:val="center"/>
        </w:trPr>
        <w:tc>
          <w:tcPr>
            <w:tcW w:w="1398" w:type="dxa"/>
            <w:vAlign w:val="center"/>
          </w:tcPr>
          <w:p w:rsidR="002541CA" w:rsidRPr="00D266BA" w:rsidRDefault="00127496" w:rsidP="00695C0F">
            <w:pPr>
              <w:pStyle w:val="Tablehead0"/>
              <w:spacing w:before="40" w:after="40"/>
              <w:ind w:left="-57" w:right="-57"/>
              <w:rPr>
                <w:rFonts w:eastAsia="SimSun"/>
                <w:lang w:val="ru-RU"/>
              </w:rPr>
            </w:pPr>
            <w:r w:rsidRPr="00D266BA">
              <w:rPr>
                <w:rFonts w:eastAsia="SimSun"/>
                <w:lang w:val="ru-RU"/>
              </w:rPr>
              <w:t>ИК</w:t>
            </w:r>
          </w:p>
        </w:tc>
        <w:tc>
          <w:tcPr>
            <w:tcW w:w="2625" w:type="dxa"/>
            <w:vAlign w:val="center"/>
          </w:tcPr>
          <w:p w:rsidR="002541CA" w:rsidRPr="00D266BA" w:rsidRDefault="00127496" w:rsidP="00695C0F">
            <w:pPr>
              <w:pStyle w:val="Tablehead0"/>
              <w:spacing w:before="40" w:after="40"/>
              <w:ind w:left="-57" w:right="-57"/>
              <w:rPr>
                <w:rFonts w:eastAsia="SimSun"/>
                <w:lang w:val="ru-RU"/>
              </w:rPr>
            </w:pPr>
            <w:r w:rsidRPr="00D266BA">
              <w:rPr>
                <w:rFonts w:eastAsia="SimSun"/>
                <w:lang w:val="ru-RU"/>
              </w:rPr>
              <w:t>Председатель</w:t>
            </w:r>
          </w:p>
        </w:tc>
        <w:tc>
          <w:tcPr>
            <w:tcW w:w="3128" w:type="dxa"/>
            <w:vAlign w:val="center"/>
          </w:tcPr>
          <w:p w:rsidR="002541CA" w:rsidRPr="00D266BA" w:rsidRDefault="00127496" w:rsidP="00695C0F">
            <w:pPr>
              <w:pStyle w:val="Tablehead0"/>
              <w:spacing w:before="40" w:after="40"/>
              <w:ind w:left="-57" w:right="-57"/>
              <w:rPr>
                <w:rFonts w:eastAsia="SimSun"/>
                <w:lang w:val="ru-RU"/>
              </w:rPr>
            </w:pPr>
            <w:r w:rsidRPr="00D266BA">
              <w:rPr>
                <w:rFonts w:eastAsia="SimSun"/>
                <w:lang w:val="ru-RU"/>
              </w:rPr>
              <w:t>Заместитель председателя</w:t>
            </w:r>
          </w:p>
        </w:tc>
        <w:tc>
          <w:tcPr>
            <w:tcW w:w="1274" w:type="dxa"/>
            <w:vAlign w:val="center"/>
          </w:tcPr>
          <w:p w:rsidR="002541CA" w:rsidRPr="00D266BA" w:rsidRDefault="00127496" w:rsidP="00695C0F">
            <w:pPr>
              <w:pStyle w:val="Tablehead0"/>
              <w:spacing w:before="40" w:after="40"/>
              <w:ind w:left="-57" w:right="-57"/>
              <w:rPr>
                <w:rFonts w:eastAsia="SimSun"/>
                <w:lang w:val="ru-RU"/>
              </w:rPr>
            </w:pPr>
            <w:r w:rsidRPr="00D266BA">
              <w:rPr>
                <w:rFonts w:eastAsia="SimSun"/>
                <w:lang w:val="ru-RU"/>
              </w:rPr>
              <w:t>Назначение</w:t>
            </w:r>
          </w:p>
        </w:tc>
        <w:tc>
          <w:tcPr>
            <w:tcW w:w="1322" w:type="dxa"/>
            <w:vAlign w:val="center"/>
          </w:tcPr>
          <w:p w:rsidR="002541CA" w:rsidRPr="00D266BA" w:rsidRDefault="00520809" w:rsidP="00695C0F">
            <w:pPr>
              <w:pStyle w:val="Tablehead0"/>
              <w:spacing w:before="40" w:after="40"/>
              <w:ind w:left="-57" w:right="-57"/>
              <w:rPr>
                <w:rFonts w:eastAsia="SimSun"/>
                <w:lang w:val="ru-RU"/>
              </w:rPr>
            </w:pPr>
            <w:r w:rsidRPr="00D266BA">
              <w:rPr>
                <w:rFonts w:eastAsia="SimSun"/>
                <w:lang w:val="ru-RU"/>
              </w:rPr>
              <w:t>Истечение</w:t>
            </w:r>
            <w:r w:rsidR="00127496" w:rsidRPr="00D266BA">
              <w:rPr>
                <w:rFonts w:eastAsia="SimSun"/>
                <w:lang w:val="ru-RU"/>
              </w:rPr>
              <w:t xml:space="preserve"> срока полномочий</w:t>
            </w:r>
            <w:r w:rsidR="00C40F4F" w:rsidRPr="00D266BA">
              <w:rPr>
                <w:rFonts w:eastAsia="SimSun"/>
                <w:lang w:val="ru-RU"/>
              </w:rPr>
              <w:t xml:space="preserve"> в</w:t>
            </w:r>
            <w:r w:rsidR="002541CA" w:rsidRPr="00D266BA">
              <w:rPr>
                <w:rFonts w:eastAsia="SimSun"/>
                <w:lang w:val="ru-RU"/>
              </w:rPr>
              <w:t xml:space="preserve"> 2012</w:t>
            </w:r>
            <w:r w:rsidR="00C40F4F" w:rsidRPr="00D266BA">
              <w:rPr>
                <w:rFonts w:eastAsia="SimSun"/>
                <w:lang w:val="ru-RU"/>
              </w:rPr>
              <w:t xml:space="preserve"> г.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</w:t>
            </w: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Мари-Терез Алажуанин (F)</w:t>
            </w: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Джеймс Килаба (TZA)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Маркос Перес Гарсиа (CUB)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Шериф Гинена (EGY)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Ин-Сёп</w:t>
            </w:r>
            <w:proofErr w:type="gramStart"/>
            <w:r w:rsidRPr="00D266BA">
              <w:rPr>
                <w:lang w:val="ru-RU"/>
              </w:rPr>
              <w:t xml:space="preserve"> Л</w:t>
            </w:r>
            <w:proofErr w:type="gramEnd"/>
            <w:r w:rsidRPr="00D266BA">
              <w:rPr>
                <w:lang w:val="ru-RU"/>
              </w:rPr>
              <w:t>и (KOR)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Стивен Линд (USA)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Бруно Рамос (B)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Фил Раштон (UK)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Цзе Чжан (CHN)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3</w:t>
            </w: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Ки-Шик Парк (KOR)</w:t>
            </w: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 xml:space="preserve">г-н </w:t>
            </w:r>
            <w:r w:rsidR="00520809" w:rsidRPr="00D266BA">
              <w:rPr>
                <w:rFonts w:eastAsia="SimSun"/>
                <w:lang w:val="ru-RU"/>
              </w:rPr>
              <w:t>Факундо Фернандес Беньи</w:t>
            </w:r>
            <w:r w:rsidRPr="00D266BA">
              <w:rPr>
                <w:rFonts w:eastAsia="SimSun"/>
                <w:lang w:val="ru-RU"/>
              </w:rPr>
              <w:t xml:space="preserve"> (ARG)</w:t>
            </w:r>
          </w:p>
        </w:tc>
        <w:tc>
          <w:tcPr>
            <w:tcW w:w="1274" w:type="dxa"/>
          </w:tcPr>
          <w:p w:rsidR="002541CA" w:rsidRPr="00D266BA" w:rsidRDefault="00127496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>после</w:t>
            </w:r>
            <w:r w:rsidR="002541CA" w:rsidRPr="00D266BA">
              <w:rPr>
                <w:rFonts w:eastAsia="SimSun"/>
                <w:lang w:val="ru-RU"/>
              </w:rPr>
              <w:t xml:space="preserve"> </w:t>
            </w:r>
            <w:r w:rsidRPr="00D266BA">
              <w:rPr>
                <w:rFonts w:eastAsia="SimSun"/>
                <w:lang w:val="ru-RU"/>
              </w:rPr>
              <w:t>ВАСЭ</w:t>
            </w:r>
            <w:r w:rsidR="002541CA" w:rsidRPr="00D266BA">
              <w:rPr>
                <w:rFonts w:eastAsia="SimSun"/>
                <w:lang w:val="ru-RU"/>
              </w:rPr>
              <w:t>-08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Лесли Мартинкович (USA)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Матано Ндаро (KEN)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Кливленд Томас (TRD)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C40F4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сложил полномочия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Сеичи Цугава (J)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Александр В. Яковенко (RUS)</w:t>
            </w: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5</w:t>
            </w: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Ахмед Зеддам (F)</w:t>
            </w: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Тарик Х. Аль-Амри </w:t>
            </w:r>
            <w:r w:rsidR="00A27B9D" w:rsidRPr="00D266BA">
              <w:rPr>
                <w:lang w:val="ru-RU"/>
              </w:rPr>
              <w:t>(ARS)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Даррен Карпентер</w:t>
            </w:r>
            <w:r w:rsidR="00A27B9D" w:rsidRPr="00D266BA">
              <w:rPr>
                <w:lang w:val="ru-RU"/>
              </w:rPr>
              <w:t xml:space="preserve"> (UK)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C40F4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сложил полномочия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Эктор Каррил </w:t>
            </w:r>
            <w:r w:rsidR="00A27B9D" w:rsidRPr="00D266BA">
              <w:rPr>
                <w:lang w:val="ru-RU"/>
              </w:rPr>
              <w:t>(ARG)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Филип Дэй </w:t>
            </w:r>
            <w:r w:rsidR="00A27B9D" w:rsidRPr="00D266BA">
              <w:rPr>
                <w:lang w:val="ru-RU"/>
              </w:rPr>
              <w:t>(AUS)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Сон-Чол Кан</w:t>
            </w:r>
            <w:r w:rsidR="00A27B9D" w:rsidRPr="00D266BA">
              <w:rPr>
                <w:lang w:val="ru-RU"/>
              </w:rPr>
              <w:t xml:space="preserve"> (KOR)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Ги-</w:t>
            </w:r>
            <w:proofErr w:type="gramStart"/>
            <w:r w:rsidRPr="00D266BA">
              <w:rPr>
                <w:lang w:val="ru-RU"/>
              </w:rPr>
              <w:t>M</w:t>
            </w:r>
            <w:proofErr w:type="gramEnd"/>
            <w:r w:rsidRPr="00D266BA">
              <w:rPr>
                <w:lang w:val="ru-RU"/>
              </w:rPr>
              <w:t xml:space="preserve">ишель Kуаку </w:t>
            </w:r>
            <w:r w:rsidR="00A27B9D" w:rsidRPr="00D266BA">
              <w:rPr>
                <w:lang w:val="ru-RU"/>
              </w:rPr>
              <w:t>(CTI)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Александр Цым</w:t>
            </w:r>
            <w:r w:rsidR="00A27B9D" w:rsidRPr="00D266BA">
              <w:rPr>
                <w:lang w:val="ru-RU"/>
              </w:rPr>
              <w:t xml:space="preserve"> (RUS)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</w:t>
            </w:r>
            <w:proofErr w:type="gramStart"/>
            <w:r w:rsidRPr="00D266BA">
              <w:rPr>
                <w:lang w:val="ru-RU"/>
              </w:rPr>
              <w:t xml:space="preserve"> Л</w:t>
            </w:r>
            <w:proofErr w:type="gramEnd"/>
            <w:r w:rsidRPr="00D266BA">
              <w:rPr>
                <w:lang w:val="ru-RU"/>
              </w:rPr>
              <w:t>и Сяо</w:t>
            </w:r>
            <w:r w:rsidR="00A27B9D" w:rsidRPr="00D266BA">
              <w:rPr>
                <w:lang w:val="ru-RU"/>
              </w:rPr>
              <w:t xml:space="preserve"> (CHN)</w:t>
            </w: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9</w:t>
            </w:r>
          </w:p>
        </w:tc>
        <w:tc>
          <w:tcPr>
            <w:tcW w:w="2625" w:type="dxa"/>
          </w:tcPr>
          <w:p w:rsidR="002541CA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 xml:space="preserve">г-н </w:t>
            </w:r>
            <w:r w:rsidR="00520809" w:rsidRPr="00D266BA">
              <w:rPr>
                <w:rFonts w:eastAsia="SimSun"/>
                <w:lang w:val="ru-RU"/>
              </w:rPr>
              <w:t>Артур Вебстер</w:t>
            </w:r>
            <w:r w:rsidRPr="00D266BA">
              <w:rPr>
                <w:rFonts w:eastAsia="SimSun"/>
                <w:lang w:val="ru-RU"/>
              </w:rPr>
              <w:t xml:space="preserve"> (USA)</w:t>
            </w: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2541CA" w:rsidRPr="00D266BA" w:rsidRDefault="00520809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>после ВАСЭ-08</w:t>
            </w:r>
          </w:p>
        </w:tc>
        <w:tc>
          <w:tcPr>
            <w:tcW w:w="1322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2541CA" w:rsidRPr="00D266BA" w:rsidRDefault="002541CA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2541CA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Чарлз Сендбенк (UK)</w:t>
            </w:r>
          </w:p>
        </w:tc>
        <w:tc>
          <w:tcPr>
            <w:tcW w:w="3128" w:type="dxa"/>
          </w:tcPr>
          <w:p w:rsidR="002541CA" w:rsidRPr="00D266BA" w:rsidRDefault="002541CA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2541CA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2541CA" w:rsidRPr="00D266BA" w:rsidRDefault="00520809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скончался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O.В. Гофайзен (UKR)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Сатоши Мияйжи (J)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Дун Ван (CHN)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Артур Вебстер (USA) −</w:t>
            </w:r>
            <w:r w:rsidR="004913E1" w:rsidRPr="00D266BA">
              <w:rPr>
                <w:lang w:val="ru-RU"/>
              </w:rPr>
              <w:t xml:space="preserve"> </w:t>
            </w:r>
            <w:r w:rsidR="00520809" w:rsidRPr="00D266BA">
              <w:rPr>
                <w:lang w:val="ru-RU"/>
              </w:rPr>
              <w:t>настоящий председатель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11</w:t>
            </w: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Вэй Фен (CHN)</w:t>
            </w: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Джейн Хамфри (S)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Kao</w:t>
            </w:r>
            <w:proofErr w:type="gramStart"/>
            <w:r w:rsidRPr="00D266BA">
              <w:rPr>
                <w:lang w:val="ru-RU"/>
              </w:rPr>
              <w:t>ру</w:t>
            </w:r>
            <w:proofErr w:type="gramEnd"/>
            <w:r w:rsidRPr="00D266BA">
              <w:rPr>
                <w:lang w:val="ru-RU"/>
              </w:rPr>
              <w:t xml:space="preserve"> Keниоши (J)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Андрей Кучерявый (RUS)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Хён-Хо</w:t>
            </w:r>
            <w:proofErr w:type="gramStart"/>
            <w:r w:rsidRPr="00D266BA">
              <w:rPr>
                <w:lang w:val="ru-RU"/>
              </w:rPr>
              <w:t xml:space="preserve"> Л</w:t>
            </w:r>
            <w:proofErr w:type="gramEnd"/>
            <w:r w:rsidRPr="00D266BA">
              <w:rPr>
                <w:lang w:val="ru-RU"/>
              </w:rPr>
              <w:t>и (KOR)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lastRenderedPageBreak/>
              <w:t>12</w:t>
            </w: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Чарльз А. Дворак (USA)</w:t>
            </w: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Пол Бэрретт (UK)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Владимир Ефимушкин (RUS)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Гамаль Амин Эльсайед (SDN)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Хён-Су </w:t>
            </w:r>
            <w:proofErr w:type="gramStart"/>
            <w:r w:rsidRPr="00D266BA">
              <w:rPr>
                <w:lang w:val="ru-RU"/>
              </w:rPr>
              <w:t>K</w:t>
            </w:r>
            <w:proofErr w:type="gramEnd"/>
            <w:r w:rsidRPr="00D266BA">
              <w:rPr>
                <w:lang w:val="ru-RU"/>
              </w:rPr>
              <w:t>им (KOR)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Катрин Канки (F)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Акира Такахаси (J)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Хасан Талиб (MRC)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Фен Ки (CHN)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13</w:t>
            </w: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Че-Соб</w:t>
            </w:r>
            <w:proofErr w:type="gramStart"/>
            <w:r w:rsidRPr="00D266BA">
              <w:rPr>
                <w:lang w:val="ru-RU"/>
              </w:rPr>
              <w:t xml:space="preserve"> Л</w:t>
            </w:r>
            <w:proofErr w:type="gramEnd"/>
            <w:r w:rsidRPr="00D266BA">
              <w:rPr>
                <w:lang w:val="ru-RU"/>
              </w:rPr>
              <w:t>и (KOR)</w:t>
            </w: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</w:t>
            </w:r>
            <w:proofErr w:type="gramStart"/>
            <w:r w:rsidRPr="00D266BA">
              <w:rPr>
                <w:lang w:val="ru-RU"/>
              </w:rPr>
              <w:t>Mo</w:t>
            </w:r>
            <w:proofErr w:type="gramEnd"/>
            <w:r w:rsidRPr="00D266BA">
              <w:rPr>
                <w:lang w:val="ru-RU"/>
              </w:rPr>
              <w:t>хаммед Аль Рамси (UAE)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Симон Бугаба (UGA)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Марко Каруджи (UK)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Хайтам Шедиак (SYR)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Морис Хабиб Газаль (LBN)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Давуд Д. Гордех (IRN)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Оливер Ле Гран (F)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Лео Леманн (SUI)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Д</w:t>
            </w:r>
            <w:proofErr w:type="gramStart"/>
            <w:r w:rsidRPr="00D266BA">
              <w:rPr>
                <w:lang w:val="ru-RU"/>
              </w:rPr>
              <w:t>o</w:t>
            </w:r>
            <w:proofErr w:type="gramEnd"/>
            <w:r w:rsidRPr="00D266BA">
              <w:rPr>
                <w:lang w:val="ru-RU"/>
              </w:rPr>
              <w:t xml:space="preserve"> Лю (CHN)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Хуэй Лан Лу (USA)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Наотака Морита (J)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223571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Константин Трофимов (RUS)</w:t>
            </w:r>
          </w:p>
        </w:tc>
        <w:tc>
          <w:tcPr>
            <w:tcW w:w="1274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A27B9D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A27B9D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15</w:t>
            </w:r>
          </w:p>
        </w:tc>
        <w:tc>
          <w:tcPr>
            <w:tcW w:w="2625" w:type="dxa"/>
          </w:tcPr>
          <w:p w:rsidR="00A27B9D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Йоиши Маеда (J)</w:t>
            </w:r>
          </w:p>
        </w:tc>
        <w:tc>
          <w:tcPr>
            <w:tcW w:w="3128" w:type="dxa"/>
          </w:tcPr>
          <w:p w:rsidR="00A27B9D" w:rsidRPr="00D266BA" w:rsidRDefault="00A27B9D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A27B9D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A27B9D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Бакер Бакер (SYR)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Жулио Сесар Фонсека (B)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В.Б. </w:t>
            </w:r>
            <w:proofErr w:type="gramStart"/>
            <w:r w:rsidRPr="00D266BA">
              <w:rPr>
                <w:lang w:val="ru-RU"/>
              </w:rPr>
              <w:t>Ka</w:t>
            </w:r>
            <w:proofErr w:type="gramEnd"/>
            <w:r w:rsidRPr="00D266BA">
              <w:rPr>
                <w:lang w:val="ru-RU"/>
              </w:rPr>
              <w:t>ток (UKR)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Франческо Монтальти (I)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Эндрю Нанн (UK)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C40F4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сложил полномочия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Хельмут Шинк (D)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Садег А. Шахкух (IRN)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Шаохуа </w:t>
            </w:r>
            <w:proofErr w:type="gramStart"/>
            <w:r w:rsidRPr="00D266BA">
              <w:rPr>
                <w:lang w:val="ru-RU"/>
              </w:rPr>
              <w:t>Ю</w:t>
            </w:r>
            <w:proofErr w:type="gramEnd"/>
            <w:r w:rsidRPr="00D266BA">
              <w:rPr>
                <w:lang w:val="ru-RU"/>
              </w:rPr>
              <w:t xml:space="preserve"> (CHN)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 xml:space="preserve">г-н </w:t>
            </w:r>
            <w:r w:rsidR="00223571" w:rsidRPr="00D266BA">
              <w:rPr>
                <w:rFonts w:eastAsia="SimSun"/>
                <w:lang w:val="ru-RU"/>
              </w:rPr>
              <w:t>Том Старр</w:t>
            </w:r>
            <w:r w:rsidRPr="00D266BA">
              <w:rPr>
                <w:rFonts w:eastAsia="SimSun"/>
                <w:lang w:val="ru-RU"/>
              </w:rPr>
              <w:t xml:space="preserve"> (USA)</w:t>
            </w:r>
          </w:p>
        </w:tc>
        <w:tc>
          <w:tcPr>
            <w:tcW w:w="1274" w:type="dxa"/>
          </w:tcPr>
          <w:p w:rsidR="001C693B" w:rsidRPr="00D266BA" w:rsidRDefault="00223571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>после ВАСЭ-08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16</w:t>
            </w: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Юси Наито (J)</w:t>
            </w: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Фод Сумах (GUI)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Сон-Х</w:t>
            </w:r>
            <w:proofErr w:type="gramStart"/>
            <w:r w:rsidRPr="00D266BA">
              <w:rPr>
                <w:lang w:val="ru-RU"/>
              </w:rPr>
              <w:t>o</w:t>
            </w:r>
            <w:proofErr w:type="gramEnd"/>
            <w:r w:rsidRPr="00D266BA">
              <w:rPr>
                <w:lang w:val="ru-RU"/>
              </w:rPr>
              <w:t xml:space="preserve"> Чон (KOR)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Клод Ламблен (F)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Марк Нейберт (USA)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Ибаа Кечег (SYR)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 xml:space="preserve">г-н </w:t>
            </w:r>
            <w:r w:rsidR="00170175" w:rsidRPr="00D266BA">
              <w:rPr>
                <w:rFonts w:eastAsia="SimSun"/>
                <w:lang w:val="ru-RU"/>
              </w:rPr>
              <w:t>Ноа Луо</w:t>
            </w:r>
            <w:r w:rsidRPr="00D266BA">
              <w:rPr>
                <w:rFonts w:eastAsia="SimSun"/>
                <w:lang w:val="ru-RU"/>
              </w:rPr>
              <w:t xml:space="preserve"> (CHN)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17</w:t>
            </w: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Аркадий Кремер (RUS)</w:t>
            </w: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Цзяньюн Чень (CHN)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Мохаммед К. Эльхадж (SDN)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Антонио Гимараэш (B)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</w:t>
            </w:r>
            <w:proofErr w:type="gramStart"/>
            <w:r w:rsidRPr="00D266BA">
              <w:rPr>
                <w:lang w:val="ru-RU"/>
              </w:rPr>
              <w:t>Ko</w:t>
            </w:r>
            <w:proofErr w:type="gramEnd"/>
            <w:r w:rsidRPr="00D266BA">
              <w:rPr>
                <w:lang w:val="ru-RU"/>
              </w:rPr>
              <w:t>дзи Накао (J)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411D26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Патрик </w:t>
            </w:r>
            <w:proofErr w:type="spellStart"/>
            <w:r w:rsidRPr="00D266BA">
              <w:rPr>
                <w:lang w:val="ru-RU"/>
              </w:rPr>
              <w:t>Мвесигва</w:t>
            </w:r>
            <w:proofErr w:type="spellEnd"/>
            <w:r w:rsidRPr="00D266BA">
              <w:rPr>
                <w:lang w:val="ru-RU"/>
              </w:rPr>
              <w:t xml:space="preserve"> (U</w:t>
            </w:r>
            <w:r w:rsidR="00411D26">
              <w:rPr>
                <w:lang w:val="en-US"/>
              </w:rPr>
              <w:t>G</w:t>
            </w:r>
            <w:r w:rsidRPr="00D266BA">
              <w:rPr>
                <w:lang w:val="ru-RU"/>
              </w:rPr>
              <w:t>A)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Хён-Юл Юм (KOR)</w:t>
            </w: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lastRenderedPageBreak/>
              <w:t>КГСЭ</w:t>
            </w: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</w:t>
            </w:r>
            <w:r w:rsidRPr="00D266BA">
              <w:rPr>
                <w:rFonts w:eastAsia="SimSun"/>
                <w:lang w:val="ru-RU"/>
              </w:rPr>
              <w:t xml:space="preserve"> </w:t>
            </w:r>
            <w:r w:rsidR="00223571" w:rsidRPr="00D266BA">
              <w:rPr>
                <w:lang w:val="ru-RU"/>
              </w:rPr>
              <w:t>Брюс Грейси</w:t>
            </w:r>
            <w:r w:rsidR="00223571" w:rsidRPr="00D266BA">
              <w:rPr>
                <w:rFonts w:eastAsia="SimSun"/>
                <w:lang w:val="ru-RU"/>
              </w:rPr>
              <w:t xml:space="preserve"> </w:t>
            </w:r>
            <w:r w:rsidRPr="00D266BA">
              <w:rPr>
                <w:rFonts w:eastAsia="SimSun"/>
                <w:lang w:val="ru-RU"/>
              </w:rPr>
              <w:t>(CAN)</w:t>
            </w: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1C693B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февраль 2010</w:t>
            </w:r>
            <w:r w:rsidR="00223571" w:rsidRP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1C693B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Джон Виссер </w:t>
            </w:r>
            <w:r w:rsidRPr="00D266BA">
              <w:rPr>
                <w:rFonts w:eastAsia="SimSun"/>
                <w:lang w:val="ru-RU"/>
              </w:rPr>
              <w:t>(CAN)</w:t>
            </w:r>
          </w:p>
        </w:tc>
        <w:tc>
          <w:tcPr>
            <w:tcW w:w="3128" w:type="dxa"/>
          </w:tcPr>
          <w:p w:rsidR="001C693B" w:rsidRPr="00D266BA" w:rsidRDefault="001C693B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1C693B" w:rsidRPr="00D266BA" w:rsidRDefault="001C693B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1322" w:type="dxa"/>
          </w:tcPr>
          <w:p w:rsidR="001C693B" w:rsidRPr="00D266BA" w:rsidRDefault="00C40F4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сложил полномочия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Фаби</w:t>
            </w:r>
            <w:proofErr w:type="gramStart"/>
            <w:r w:rsidRPr="00D266BA">
              <w:rPr>
                <w:lang w:val="ru-RU"/>
              </w:rPr>
              <w:t>o</w:t>
            </w:r>
            <w:proofErr w:type="gramEnd"/>
            <w:r w:rsidRPr="00D266BA">
              <w:rPr>
                <w:lang w:val="ru-RU"/>
              </w:rPr>
              <w:t xml:space="preserve"> Биги (I)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Дмитрий Черкесов (RUS)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</w:t>
            </w:r>
            <w:proofErr w:type="gramStart"/>
            <w:r w:rsidRPr="00D266BA">
              <w:rPr>
                <w:lang w:val="ru-RU"/>
              </w:rPr>
              <w:t>Mo</w:t>
            </w:r>
            <w:proofErr w:type="gramEnd"/>
            <w:r w:rsidRPr="00D266BA">
              <w:rPr>
                <w:lang w:val="ru-RU"/>
              </w:rPr>
              <w:t>хаммед Гейатх (UAE)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Жан-Жак Массима-Ланджи (GAB)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C40F4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сложил полномочия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Харуо Окамура (J)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Стефен Троубридж (USA)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rFonts w:eastAsia="SimSun"/>
                <w:lang w:val="ru-RU"/>
              </w:rPr>
              <w:t xml:space="preserve">г-н </w:t>
            </w:r>
            <w:r w:rsidR="00223571" w:rsidRPr="00D266BA">
              <w:rPr>
                <w:lang w:val="ru-RU"/>
              </w:rPr>
              <w:t>Джошуа Пепра</w:t>
            </w:r>
            <w:r w:rsidR="00223571" w:rsidRPr="00D266BA">
              <w:rPr>
                <w:sz w:val="22"/>
                <w:szCs w:val="22"/>
                <w:lang w:val="ru-RU"/>
              </w:rPr>
              <w:t xml:space="preserve"> </w:t>
            </w:r>
            <w:r w:rsidRPr="00D266BA">
              <w:rPr>
                <w:rFonts w:eastAsia="SimSun"/>
                <w:lang w:val="ru-RU"/>
              </w:rPr>
              <w:t>(GHA)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февраль 2010</w:t>
            </w:r>
            <w:r w:rsidR="00170175" w:rsidRP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3 − Региональная группа для Африки</w:t>
            </w: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</w:t>
            </w:r>
            <w:proofErr w:type="gramStart"/>
            <w:r w:rsidRPr="00D266BA">
              <w:rPr>
                <w:lang w:val="ru-RU"/>
              </w:rPr>
              <w:t>A</w:t>
            </w:r>
            <w:proofErr w:type="gramEnd"/>
            <w:r w:rsidRPr="00D266BA">
              <w:rPr>
                <w:lang w:val="ru-RU"/>
              </w:rPr>
              <w:t xml:space="preserve">боссе Aкуе-Kпакпо </w:t>
            </w:r>
            <w:r w:rsidRPr="00D266BA">
              <w:rPr>
                <w:rFonts w:eastAsia="SimSun"/>
                <w:lang w:val="ru-RU"/>
              </w:rPr>
              <w:t>(TGO)</w:t>
            </w: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</w:t>
            </w:r>
            <w:proofErr w:type="gramStart"/>
            <w:r w:rsidRPr="00D266BA">
              <w:rPr>
                <w:lang w:val="ru-RU"/>
              </w:rPr>
              <w:t>Mo</w:t>
            </w:r>
            <w:proofErr w:type="gramEnd"/>
            <w:r w:rsidRPr="00D266BA">
              <w:rPr>
                <w:lang w:val="ru-RU"/>
              </w:rPr>
              <w:t>дибо Траоре (MLI)</w:t>
            </w: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Жозефин Аду Бьенджюи (CTI)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г-жа Полин Цафак Джумесси (CME)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 xml:space="preserve">3− Региональная группа для Латинской Америки </w:t>
            </w:r>
            <w:r w:rsidR="00223571" w:rsidRPr="00D266BA">
              <w:rPr>
                <w:lang w:val="ru-RU"/>
              </w:rPr>
              <w:t>и стран Карибского бассейна</w:t>
            </w: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Факундо Фернандес Бегни (ARG)</w:t>
            </w: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 xml:space="preserve">июнь </w:t>
            </w:r>
            <w:r w:rsidR="00CA5A88" w:rsidRPr="00D266BA">
              <w:rPr>
                <w:lang w:val="ru-RU"/>
              </w:rPr>
              <w:br/>
            </w:r>
            <w:r w:rsidRPr="00D266BA">
              <w:rPr>
                <w:lang w:val="ru-RU"/>
              </w:rPr>
              <w:t>2006</w:t>
            </w:r>
            <w:r w:rsidR="00CA5A88" w:rsidRP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</w:t>
            </w:r>
            <w:r w:rsidRPr="00D266BA">
              <w:rPr>
                <w:rFonts w:eastAsia="SimSun"/>
                <w:lang w:val="ru-RU"/>
              </w:rPr>
              <w:t xml:space="preserve"> </w:t>
            </w:r>
            <w:r w:rsidR="00C40F4F" w:rsidRPr="00D266BA">
              <w:rPr>
                <w:rFonts w:eastAsia="SimSun"/>
                <w:lang w:val="ru-RU"/>
              </w:rPr>
              <w:t>Карлос Ди</w:t>
            </w:r>
            <w:r w:rsidR="00852EB3" w:rsidRPr="00D266BA">
              <w:rPr>
                <w:rFonts w:eastAsia="SimSun"/>
                <w:lang w:val="ru-RU"/>
              </w:rPr>
              <w:t xml:space="preserve">монд </w:t>
            </w:r>
            <w:r w:rsidRPr="00D266BA">
              <w:rPr>
                <w:rFonts w:eastAsia="SimSun"/>
                <w:lang w:val="ru-RU"/>
              </w:rPr>
              <w:t>(VEN)</w:t>
            </w:r>
          </w:p>
        </w:tc>
        <w:tc>
          <w:tcPr>
            <w:tcW w:w="1274" w:type="dxa"/>
          </w:tcPr>
          <w:p w:rsidR="009E5D2F" w:rsidRPr="00D266BA" w:rsidRDefault="00223571" w:rsidP="00CA5A88">
            <w:pPr>
              <w:pStyle w:val="Tabletext0"/>
              <w:spacing w:before="20" w:after="20"/>
              <w:jc w:val="center"/>
              <w:rPr>
                <w:highlight w:val="yellow"/>
                <w:lang w:val="ru-RU"/>
              </w:rPr>
            </w:pPr>
            <w:r w:rsidRPr="00D266BA">
              <w:rPr>
                <w:rFonts w:eastAsia="SimSun"/>
                <w:lang w:val="ru-RU"/>
              </w:rPr>
              <w:t>после ВАСЭ-08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Педро Олива Брунет (CUB)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Вандерлей Кампос (B)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2004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ДА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 xml:space="preserve">г-н Луис E. </w:t>
            </w:r>
            <w:proofErr w:type="gramStart"/>
            <w:r w:rsidRPr="00D266BA">
              <w:rPr>
                <w:lang w:val="ru-RU"/>
              </w:rPr>
              <w:t>Mo</w:t>
            </w:r>
            <w:proofErr w:type="gramEnd"/>
            <w:r w:rsidRPr="00D266BA">
              <w:rPr>
                <w:lang w:val="ru-RU"/>
              </w:rPr>
              <w:t>нсанто (VEN)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C40F4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сложил полномочия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3 − Региональная группа для Азии и Океании</w:t>
            </w: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Бюн Нам</w:t>
            </w:r>
            <w:proofErr w:type="gramStart"/>
            <w:r w:rsidRPr="00D266BA">
              <w:rPr>
                <w:lang w:val="ru-RU"/>
              </w:rPr>
              <w:t xml:space="preserve"> Л</w:t>
            </w:r>
            <w:proofErr w:type="gramEnd"/>
            <w:r w:rsidRPr="00D266BA">
              <w:rPr>
                <w:lang w:val="ru-RU"/>
              </w:rPr>
              <w:t>и (KOR)</w:t>
            </w: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  <w:tr w:rsidR="00CA5A88" w:rsidRPr="00D266BA" w:rsidTr="00CA5A88">
        <w:trPr>
          <w:jc w:val="center"/>
        </w:trPr>
        <w:tc>
          <w:tcPr>
            <w:tcW w:w="1398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2625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</w:p>
        </w:tc>
        <w:tc>
          <w:tcPr>
            <w:tcW w:w="3128" w:type="dxa"/>
          </w:tcPr>
          <w:p w:rsidR="009E5D2F" w:rsidRPr="00D266BA" w:rsidRDefault="009E5D2F" w:rsidP="00CA5A88">
            <w:pPr>
              <w:pStyle w:val="Tabletext0"/>
              <w:spacing w:before="20" w:after="20"/>
              <w:rPr>
                <w:lang w:val="ru-RU"/>
              </w:rPr>
            </w:pPr>
            <w:r w:rsidRPr="00D266BA">
              <w:rPr>
                <w:lang w:val="ru-RU"/>
              </w:rPr>
              <w:t>г-н Гунаван Хутагалунг (INS)</w:t>
            </w:r>
          </w:p>
        </w:tc>
        <w:tc>
          <w:tcPr>
            <w:tcW w:w="1274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2008</w:t>
            </w:r>
            <w:r w:rsidR="00D266BA">
              <w:rPr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9E5D2F" w:rsidRPr="00D266BA" w:rsidRDefault="009E5D2F" w:rsidP="00CA5A88">
            <w:pPr>
              <w:pStyle w:val="Tabletext0"/>
              <w:spacing w:before="20" w:after="20"/>
              <w:jc w:val="center"/>
              <w:rPr>
                <w:lang w:val="ru-RU"/>
              </w:rPr>
            </w:pPr>
            <w:r w:rsidRPr="00D266BA">
              <w:rPr>
                <w:lang w:val="ru-RU"/>
              </w:rPr>
              <w:t>НЕТ</w:t>
            </w:r>
          </w:p>
        </w:tc>
      </w:tr>
    </w:tbl>
    <w:p w:rsidR="009E5D2F" w:rsidRPr="00D266BA" w:rsidRDefault="009E5D2F" w:rsidP="006E4804">
      <w:pPr>
        <w:rPr>
          <w:lang w:val="ru-RU"/>
        </w:rPr>
      </w:pPr>
      <w:r w:rsidRPr="00D266BA">
        <w:rPr>
          <w:lang w:val="ru-RU"/>
        </w:rPr>
        <w:br w:type="page"/>
      </w:r>
    </w:p>
    <w:p w:rsidR="002541CA" w:rsidRPr="00D266BA" w:rsidRDefault="005D0EF5" w:rsidP="00CA5A88">
      <w:pPr>
        <w:pStyle w:val="AnnexNo"/>
        <w:rPr>
          <w:b/>
          <w:sz w:val="22"/>
          <w:szCs w:val="22"/>
          <w:lang w:val="ru-RU"/>
        </w:rPr>
      </w:pPr>
      <w:r w:rsidRPr="00D266BA">
        <w:rPr>
          <w:lang w:val="ru-RU"/>
        </w:rPr>
        <w:lastRenderedPageBreak/>
        <w:t>ПРИЛОЖЕНИЕ</w:t>
      </w:r>
      <w:r w:rsidR="009E5D2F" w:rsidRPr="00D266BA">
        <w:rPr>
          <w:lang w:val="ru-RU"/>
        </w:rPr>
        <w:t xml:space="preserve"> 2</w:t>
      </w:r>
      <w:r w:rsidR="009E5D2F" w:rsidRPr="00D266BA">
        <w:rPr>
          <w:lang w:val="ru-RU"/>
        </w:rPr>
        <w:br/>
      </w:r>
      <w:r w:rsidR="00CA5A88" w:rsidRPr="00D266BA">
        <w:rPr>
          <w:caps w:val="0"/>
          <w:sz w:val="22"/>
          <w:szCs w:val="22"/>
          <w:lang w:val="ru-RU"/>
        </w:rPr>
        <w:t>(к Циркуляру 251 БСЭ)</w:t>
      </w:r>
    </w:p>
    <w:p w:rsidR="009E5D2F" w:rsidRPr="00D266BA" w:rsidRDefault="009E5D2F" w:rsidP="004913E1">
      <w:pPr>
        <w:pStyle w:val="ResNo"/>
      </w:pPr>
      <w:r w:rsidRPr="00D266BA">
        <w:t xml:space="preserve">РЕЗОЛЮЦИЯ </w:t>
      </w:r>
      <w:r w:rsidRPr="00D266BA">
        <w:rPr>
          <w:rStyle w:val="href"/>
        </w:rPr>
        <w:t>35</w:t>
      </w:r>
    </w:p>
    <w:p w:rsidR="009E5D2F" w:rsidRPr="00D266BA" w:rsidRDefault="009E5D2F" w:rsidP="009E5D2F">
      <w:pPr>
        <w:pStyle w:val="Restitle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D266BA">
        <w:rPr>
          <w:lang w:val="ru-RU"/>
        </w:rPr>
        <w:t>Назначение и максимальный срок полномочий председателей и заместителей председателей исследовательских комиссий МСЭ-Т и КГСЭ</w:t>
      </w:r>
    </w:p>
    <w:p w:rsidR="009E5D2F" w:rsidRPr="00D266BA" w:rsidRDefault="009E5D2F" w:rsidP="009E5D2F">
      <w:pPr>
        <w:pStyle w:val="Resref"/>
        <w:rPr>
          <w:b/>
          <w:bCs/>
          <w:caps/>
          <w:lang w:val="ru-RU"/>
        </w:rPr>
      </w:pPr>
      <w:r w:rsidRPr="00D266BA">
        <w:rPr>
          <w:i w:val="0"/>
          <w:iCs/>
          <w:lang w:val="ru-RU"/>
        </w:rPr>
        <w:t>(</w:t>
      </w:r>
      <w:r w:rsidRPr="00D266BA">
        <w:rPr>
          <w:lang w:val="ru-RU"/>
        </w:rPr>
        <w:t>Монреаль, 2000 г.; Флорианополис, 2004 г.;</w:t>
      </w:r>
      <w:r w:rsidRPr="00D266BA">
        <w:rPr>
          <w:sz w:val="24"/>
          <w:lang w:val="ru-RU"/>
        </w:rPr>
        <w:t xml:space="preserve"> Йоханнесбург, 2008 г.</w:t>
      </w:r>
      <w:r w:rsidRPr="00D266BA">
        <w:rPr>
          <w:i w:val="0"/>
          <w:iCs/>
          <w:lang w:val="ru-RU"/>
        </w:rPr>
        <w:t>)</w:t>
      </w:r>
    </w:p>
    <w:p w:rsidR="009E5D2F" w:rsidRPr="00D266BA" w:rsidRDefault="009E5D2F" w:rsidP="009E5D2F">
      <w:pPr>
        <w:pStyle w:val="Normalaftertitle"/>
        <w:rPr>
          <w:szCs w:val="22"/>
          <w:lang w:val="ru-RU"/>
        </w:rPr>
      </w:pPr>
      <w:r w:rsidRPr="00D266BA">
        <w:rPr>
          <w:szCs w:val="22"/>
          <w:lang w:val="ru-RU"/>
        </w:rPr>
        <w:t>Всемирная ассамблея по стандартизации электросвязи (Йоханнесбург, 2008 г.),</w:t>
      </w:r>
    </w:p>
    <w:p w:rsidR="009E5D2F" w:rsidRPr="00D266BA" w:rsidRDefault="009E5D2F" w:rsidP="00CA5A88">
      <w:pPr>
        <w:pStyle w:val="Call0"/>
        <w:rPr>
          <w:lang w:val="ru-RU"/>
        </w:rPr>
      </w:pPr>
      <w:r w:rsidRPr="00D266BA">
        <w:rPr>
          <w:lang w:val="ru-RU"/>
        </w:rPr>
        <w:t>учитывая</w:t>
      </w:r>
      <w:r w:rsidRPr="00D266BA">
        <w:rPr>
          <w:i w:val="0"/>
          <w:iCs/>
          <w:lang w:val="ru-RU"/>
        </w:rPr>
        <w:t>,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а)</w:t>
      </w:r>
      <w:r w:rsidRPr="00D266BA">
        <w:rPr>
          <w:lang w:val="ru-RU"/>
        </w:rPr>
        <w:tab/>
        <w:t>что п. 189 Конвенции МСЭ предусматривает создание исследовательских комиссий Сектора стандартизации электросвязи МСЭ (МСЭ-Т);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b)</w:t>
      </w:r>
      <w:r w:rsidRPr="00D266BA">
        <w:rPr>
          <w:lang w:val="ru-RU"/>
        </w:rPr>
        <w:tab/>
        <w:t xml:space="preserve">что характер работы исследовательских комиссий определяется в п. 192 Конвенции и </w:t>
      </w:r>
      <w:proofErr w:type="gramStart"/>
      <w:r w:rsidRPr="00D266BA">
        <w:rPr>
          <w:lang w:val="ru-RU"/>
        </w:rPr>
        <w:t>других</w:t>
      </w:r>
      <w:proofErr w:type="gramEnd"/>
      <w:r w:rsidRPr="00D266BA">
        <w:rPr>
          <w:lang w:val="ru-RU"/>
        </w:rPr>
        <w:t xml:space="preserve"> связанных с ним положениях;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с)</w:t>
      </w:r>
      <w:r w:rsidRPr="00D266BA">
        <w:rPr>
          <w:lang w:val="ru-RU"/>
        </w:rPr>
        <w:tab/>
        <w:t xml:space="preserve">что положения, относящиеся к Консультативной группе по стандартизации электросвязи (КГСЭ), включены в Статью 14А Конвенции; 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d)</w:t>
      </w:r>
      <w:r w:rsidRPr="00D266BA">
        <w:rPr>
          <w:lang w:val="ru-RU"/>
        </w:rPr>
        <w:tab/>
        <w:t>что п. 242 Конвенции требует, чтобы Всемирная ассамблея по стандартизации электросвязи (ВАСЭ) назначала</w:t>
      </w:r>
      <w:r w:rsidRPr="00D266BA">
        <w:rPr>
          <w:b/>
          <w:lang w:val="ru-RU"/>
        </w:rPr>
        <w:t xml:space="preserve"> </w:t>
      </w:r>
      <w:r w:rsidRPr="00D266BA">
        <w:rPr>
          <w:lang w:val="ru-RU"/>
        </w:rPr>
        <w:t>председателей и заместителей председателей исследовательских комиссий, принимая по внимание их компетентность, принцип справедливого географического распределения и необходимость содействия более справедливому географическому распределению развивающихся стран</w:t>
      </w:r>
      <w:r w:rsidRPr="00D266BA">
        <w:rPr>
          <w:rStyle w:val="FootnoteReference"/>
          <w:lang w:val="ru-RU"/>
        </w:rPr>
        <w:footnoteReference w:customMarkFollows="1" w:id="1"/>
        <w:sym w:font="Symbol" w:char="F031"/>
      </w:r>
      <w:r w:rsidRPr="00D266BA">
        <w:rPr>
          <w:lang w:val="ru-RU"/>
        </w:rPr>
        <w:t>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е)</w:t>
      </w:r>
      <w:r w:rsidRPr="00D266BA">
        <w:rPr>
          <w:lang w:val="ru-RU"/>
        </w:rPr>
        <w:tab/>
        <w:t>что в п. 1.8 раздела 1 Резолюции 1 настоящей ассамблеи указывается, что ВАСЭ назначает</w:t>
      </w:r>
      <w:r w:rsidRPr="00D266BA">
        <w:rPr>
          <w:b/>
          <w:lang w:val="ru-RU"/>
        </w:rPr>
        <w:t xml:space="preserve"> </w:t>
      </w:r>
      <w:r w:rsidRPr="00D266BA">
        <w:rPr>
          <w:lang w:val="ru-RU"/>
        </w:rPr>
        <w:t>председателей и заместителей председателей исследовательских комиссий и КГСЭ;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f)</w:t>
      </w:r>
      <w:r w:rsidRPr="00D266BA">
        <w:rPr>
          <w:lang w:val="ru-RU"/>
        </w:rPr>
        <w:tab/>
        <w:t>что в разделе 3 Резолюции 1 настоящей ассамблеи приведены руководящие принципы, касающиеся назначения</w:t>
      </w:r>
      <w:r w:rsidRPr="00D266BA">
        <w:rPr>
          <w:b/>
          <w:lang w:val="ru-RU"/>
        </w:rPr>
        <w:t xml:space="preserve"> </w:t>
      </w:r>
      <w:r w:rsidRPr="00D266BA">
        <w:rPr>
          <w:lang w:val="ru-RU"/>
        </w:rPr>
        <w:t>председателей и заместителей председателей исследовательских комиссий на ВАСЭ;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g)</w:t>
      </w:r>
      <w:r w:rsidRPr="00D266BA">
        <w:rPr>
          <w:lang w:val="ru-RU"/>
        </w:rPr>
        <w:tab/>
        <w:t>что процедуры назначения и требования к квалификации председателя и заместителей председателя КГСЭ должны, как правило, быть такими же, как и при назначении</w:t>
      </w:r>
      <w:r w:rsidRPr="00D266BA">
        <w:rPr>
          <w:b/>
          <w:lang w:val="ru-RU"/>
        </w:rPr>
        <w:t xml:space="preserve"> </w:t>
      </w:r>
      <w:r w:rsidRPr="00D266BA">
        <w:rPr>
          <w:lang w:val="ru-RU"/>
        </w:rPr>
        <w:t>председателей и заместителей председателей исследовательских комиссий;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h)</w:t>
      </w:r>
      <w:r w:rsidRPr="00D266BA">
        <w:rPr>
          <w:lang w:val="ru-RU"/>
        </w:rPr>
        <w:tab/>
        <w:t>что опыт участия в работе МСЭ в целом и МСЭ-Т, в частности, будет особенно ценным для председателя и заместителей председателя КГСЭ;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i)</w:t>
      </w:r>
      <w:r w:rsidRPr="00D266BA">
        <w:rPr>
          <w:lang w:val="ru-RU"/>
        </w:rPr>
        <w:tab/>
        <w:t>что в п. 244 Конвенции описана процедура замены председателя или заместителя председателя исследовательской комиссии, оказавшегося не в состоянии выполнять свои обязанности в какой-то момент времени в период между ВАСЭ;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j)</w:t>
      </w:r>
      <w:r w:rsidRPr="00D266BA">
        <w:rPr>
          <w:lang w:val="ru-RU"/>
        </w:rPr>
        <w:tab/>
        <w:t>что п. 197G Конвенции гласит, что КГСЭ "принимает собственные методы работы, совместимые с процедурами, принятыми Всемирной ассамблеей по стандартизации электросвязи";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k)</w:t>
      </w:r>
      <w:r w:rsidRPr="00D266BA">
        <w:rPr>
          <w:lang w:val="ru-RU"/>
        </w:rPr>
        <w:tab/>
        <w:t>что конкретное ограничение срока полномочий позволило бы вносить новые идеи на периодической основе, давая в то же время возможность назначать председателей и заместителей председателей исследовательских комиссий и председателя и заместителей председателя КГСЭ от различных Государств-Членов и Членов Сектора,</w:t>
      </w:r>
    </w:p>
    <w:p w:rsidR="009E5D2F" w:rsidRPr="00D266BA" w:rsidRDefault="009E5D2F" w:rsidP="00CA5A88">
      <w:pPr>
        <w:pStyle w:val="Call0"/>
        <w:rPr>
          <w:i w:val="0"/>
          <w:iCs/>
          <w:lang w:val="ru-RU"/>
        </w:rPr>
      </w:pPr>
      <w:r w:rsidRPr="00D266BA">
        <w:rPr>
          <w:lang w:val="ru-RU"/>
        </w:rPr>
        <w:lastRenderedPageBreak/>
        <w:t>принимая во внимание</w:t>
      </w:r>
      <w:r w:rsidRPr="00D266BA">
        <w:rPr>
          <w:i w:val="0"/>
          <w:iCs/>
          <w:lang w:val="ru-RU"/>
        </w:rPr>
        <w:t>,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а)</w:t>
      </w:r>
      <w:r w:rsidRPr="00D266BA">
        <w:rPr>
          <w:lang w:val="ru-RU"/>
        </w:rPr>
        <w:tab/>
        <w:t>что максимальный срок полномочий, составляющий приблизительно восемь лет для председателей и заместителей председателя КГСЭ, обеспечивает приемлемый уровень стабильности и в то же время предоставляет возможность для работы на этих должностях разным лицам;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b)</w:t>
      </w:r>
      <w:r w:rsidRPr="00D266BA">
        <w:rPr>
          <w:lang w:val="ru-RU"/>
        </w:rPr>
        <w:tab/>
        <w:t>что в состав руководящей группы исследовательской комиссии должны входить, по меньшей мере, председатель, заместители председателя и председатели рабочих групп,</w:t>
      </w:r>
    </w:p>
    <w:p w:rsidR="009E5D2F" w:rsidRPr="00D266BA" w:rsidRDefault="009E5D2F" w:rsidP="00CA5A88">
      <w:pPr>
        <w:pStyle w:val="Call0"/>
        <w:rPr>
          <w:i w:val="0"/>
          <w:iCs/>
          <w:lang w:val="ru-RU"/>
        </w:rPr>
      </w:pPr>
      <w:r w:rsidRPr="00D266BA">
        <w:rPr>
          <w:lang w:val="ru-RU"/>
        </w:rPr>
        <w:t>решает</w:t>
      </w:r>
      <w:r w:rsidRPr="00D266BA">
        <w:rPr>
          <w:i w:val="0"/>
          <w:iCs/>
          <w:lang w:val="ru-RU"/>
        </w:rPr>
        <w:t>,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1</w:t>
      </w:r>
      <w:r w:rsidRPr="00D266BA">
        <w:rPr>
          <w:lang w:val="ru-RU"/>
        </w:rPr>
        <w:tab/>
        <w:t>что кандидаты на посты председателей и заместителей председателей исследовательских комиссий МСЭ-Т и кандидаты на посты председателя и заместителей председателя КГСЭ должны назначаться согласно процедурам, приведенным в Приложении</w:t>
      </w:r>
      <w:proofErr w:type="gramStart"/>
      <w:r w:rsidRPr="00D266BA">
        <w:rPr>
          <w:lang w:val="ru-RU"/>
        </w:rPr>
        <w:t xml:space="preserve"> А</w:t>
      </w:r>
      <w:proofErr w:type="gramEnd"/>
      <w:r w:rsidRPr="00D266BA">
        <w:rPr>
          <w:lang w:val="ru-RU"/>
        </w:rPr>
        <w:t xml:space="preserve"> к настоящей резолюции, и с учетом требований квалификации, приведенных в Приложении В к настоящей резолюции;</w:t>
      </w:r>
    </w:p>
    <w:p w:rsidR="009E5D2F" w:rsidRPr="00D266BA" w:rsidRDefault="009E5D2F" w:rsidP="00CA5A88">
      <w:pPr>
        <w:rPr>
          <w:lang w:val="ru-RU"/>
        </w:rPr>
      </w:pPr>
      <w:proofErr w:type="gramStart"/>
      <w:r w:rsidRPr="00D266BA">
        <w:rPr>
          <w:lang w:val="ru-RU"/>
        </w:rPr>
        <w:t>2</w:t>
      </w:r>
      <w:r w:rsidRPr="00D266BA">
        <w:rPr>
          <w:lang w:val="ru-RU"/>
        </w:rPr>
        <w:tab/>
        <w:t>что кандидаты на посты председателей и заместителей председателей исследовательских комиссий и кандидаты на посты председателя и заместителей председателя КГСЭ должны определяться с учетом того, что ВАСЭ будет назначать для каждой исследовательской комиссии и для КГСЭ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группы;</w:t>
      </w:r>
      <w:proofErr w:type="gramEnd"/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3</w:t>
      </w:r>
      <w:r w:rsidRPr="00D266BA">
        <w:rPr>
          <w:lang w:val="ru-RU"/>
        </w:rPr>
        <w:tab/>
        <w:t xml:space="preserve">что при выдвижении кандидатов на посты председателей и заместителей председателей исследовательских комиссий или председателя и заместителей председателя КГСЭ должны </w:t>
      </w:r>
      <w:proofErr w:type="gramStart"/>
      <w:r w:rsidRPr="00D266BA">
        <w:rPr>
          <w:lang w:val="ru-RU"/>
        </w:rPr>
        <w:t>предоставляться краткие биографические справки</w:t>
      </w:r>
      <w:proofErr w:type="gramEnd"/>
      <w:r w:rsidRPr="00D266BA">
        <w:rPr>
          <w:lang w:val="ru-RU"/>
        </w:rPr>
        <w:t xml:space="preserve"> с описанием квалификации предлагаемых лиц; Директор Бюро стандартизации электросвязи распространяет эти краткие биографические справки среди глав присутствующих на ВАСЭ делегаций;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4</w:t>
      </w:r>
      <w:r w:rsidRPr="00D266BA">
        <w:rPr>
          <w:lang w:val="ru-RU"/>
        </w:rPr>
        <w:tab/>
        <w:t xml:space="preserve">что срок </w:t>
      </w:r>
      <w:proofErr w:type="gramStart"/>
      <w:r w:rsidRPr="00D266BA">
        <w:rPr>
          <w:lang w:val="ru-RU"/>
        </w:rPr>
        <w:t>полномочий</w:t>
      </w:r>
      <w:proofErr w:type="gramEnd"/>
      <w:r w:rsidRPr="00D266BA">
        <w:rPr>
          <w:lang w:val="ru-RU"/>
        </w:rPr>
        <w:t xml:space="preserve"> как для председателей, так и для заместителей председателей должен быть ограничен таким образом, чтобы его завершение приходилось на окончание работы той ВАСЭ, в момент проведения которой время пребывания в должности составило бы более семи лет;</w:t>
      </w:r>
    </w:p>
    <w:p w:rsidR="009E5D2F" w:rsidRPr="00D266BA" w:rsidRDefault="009E5D2F" w:rsidP="00CA5A88">
      <w:pPr>
        <w:rPr>
          <w:lang w:val="ru-RU"/>
        </w:rPr>
      </w:pPr>
      <w:r w:rsidRPr="00D266BA">
        <w:rPr>
          <w:lang w:val="ru-RU"/>
        </w:rPr>
        <w:t>5</w:t>
      </w:r>
      <w:r w:rsidRPr="00D266BA">
        <w:rPr>
          <w:lang w:val="ru-RU"/>
        </w:rPr>
        <w:tab/>
        <w:t>что период полномочий для одного назначения не засчитывается в период полномочий для другого назначения и что должны быть приняты меры по обеспечению определенной преемственности между председателями и заместителями председателей;</w:t>
      </w:r>
    </w:p>
    <w:p w:rsidR="00D36AB6" w:rsidRPr="00D266BA" w:rsidRDefault="009E5D2F" w:rsidP="00D36AB6">
      <w:pPr>
        <w:rPr>
          <w:lang w:val="ru-RU"/>
        </w:rPr>
      </w:pPr>
      <w:r w:rsidRPr="00D266BA">
        <w:rPr>
          <w:lang w:val="ru-RU"/>
        </w:rPr>
        <w:t>6</w:t>
      </w:r>
      <w:r w:rsidRPr="00D266BA">
        <w:rPr>
          <w:lang w:val="ru-RU"/>
        </w:rPr>
        <w:tab/>
        <w:t>что отсчет срока полномочий начинается с ВАСЭ-2000 и обратного действия не имеет.</w:t>
      </w:r>
    </w:p>
    <w:p w:rsidR="009E5D2F" w:rsidRPr="00D266BA" w:rsidRDefault="009E5D2F" w:rsidP="00D36AB6">
      <w:pPr>
        <w:pStyle w:val="AnnexNoTitle"/>
        <w:spacing w:before="1080" w:after="0"/>
        <w:rPr>
          <w:lang w:val="ru-RU"/>
        </w:rPr>
      </w:pPr>
      <w:r w:rsidRPr="00D266BA">
        <w:rPr>
          <w:lang w:val="ru-RU"/>
        </w:rPr>
        <w:t>Приложение</w:t>
      </w:r>
      <w:proofErr w:type="gramStart"/>
      <w:r w:rsidRPr="00D266BA">
        <w:rPr>
          <w:lang w:val="ru-RU"/>
        </w:rPr>
        <w:t xml:space="preserve"> А</w:t>
      </w:r>
      <w:proofErr w:type="gramEnd"/>
    </w:p>
    <w:p w:rsidR="009E5D2F" w:rsidRPr="00D266BA" w:rsidRDefault="009E5D2F" w:rsidP="009E5D2F">
      <w:pPr>
        <w:spacing w:before="0"/>
        <w:jc w:val="center"/>
        <w:rPr>
          <w:rStyle w:val="AnnexrefChar"/>
          <w:b/>
          <w:bCs/>
          <w:szCs w:val="22"/>
          <w:lang w:val="ru-RU"/>
        </w:rPr>
      </w:pPr>
      <w:r w:rsidRPr="00D266BA">
        <w:rPr>
          <w:szCs w:val="22"/>
          <w:lang w:val="ru-RU"/>
        </w:rPr>
        <w:t>(к Резолюции 35)</w:t>
      </w:r>
    </w:p>
    <w:p w:rsidR="009E5D2F" w:rsidRPr="00D266BA" w:rsidRDefault="009E5D2F" w:rsidP="00D36AB6">
      <w:pPr>
        <w:pStyle w:val="AnnexNoTitle"/>
        <w:spacing w:before="240"/>
        <w:rPr>
          <w:lang w:val="ru-RU"/>
        </w:rPr>
      </w:pPr>
      <w:r w:rsidRPr="00D266BA">
        <w:rPr>
          <w:lang w:val="ru-RU"/>
        </w:rPr>
        <w:t xml:space="preserve">Процедура назначения председателей и заместителей председателей </w:t>
      </w:r>
      <w:r w:rsidRPr="00D266BA">
        <w:rPr>
          <w:lang w:val="ru-RU"/>
        </w:rPr>
        <w:br/>
        <w:t>исследовательских комиссий МСЭ-Т и КГСЭ</w:t>
      </w:r>
    </w:p>
    <w:p w:rsidR="009E5D2F" w:rsidRPr="00D266BA" w:rsidRDefault="009E5D2F" w:rsidP="00D36AB6">
      <w:pPr>
        <w:pStyle w:val="Normalaftertitle"/>
        <w:rPr>
          <w:lang w:val="ru-RU"/>
        </w:rPr>
      </w:pPr>
      <w:r w:rsidRPr="00D266BA">
        <w:rPr>
          <w:lang w:val="ru-RU"/>
        </w:rPr>
        <w:t>1</w:t>
      </w:r>
      <w:proofErr w:type="gramStart"/>
      <w:r w:rsidRPr="00D266BA">
        <w:rPr>
          <w:lang w:val="ru-RU"/>
        </w:rPr>
        <w:tab/>
        <w:t>К</w:t>
      </w:r>
      <w:proofErr w:type="gramEnd"/>
      <w:r w:rsidRPr="00D266BA">
        <w:rPr>
          <w:lang w:val="ru-RU"/>
        </w:rPr>
        <w:t>ак правило, вакансии председателей и заместителей председателей, которые должны быть заполнены, известны заранее до проведения ВАСЭ.</w:t>
      </w:r>
    </w:p>
    <w:p w:rsidR="009E5D2F" w:rsidRPr="00D266BA" w:rsidRDefault="009E5D2F" w:rsidP="00CA5A88">
      <w:pPr>
        <w:pStyle w:val="enumlev1"/>
        <w:rPr>
          <w:lang w:val="ru-RU"/>
        </w:rPr>
      </w:pPr>
      <w:r w:rsidRPr="00D266BA">
        <w:rPr>
          <w:lang w:val="ru-RU"/>
        </w:rPr>
        <w:t>а)</w:t>
      </w:r>
      <w:r w:rsidRPr="00D266BA">
        <w:rPr>
          <w:lang w:val="ru-RU"/>
        </w:rPr>
        <w:tab/>
        <w:t>С целью оказания помощи ВАСЭ в назначении председателей/заместителей председателей следует поощрять Государства-Члены, Членов Сектора МСЭ-Т и заинтересованную исследовательскую комиссию или КГСЭ к тому, чтобы они сообщали Директору БСЭ о подходящих кандидатах, по крайней мере, за три месяца до открытия ВАСЭ.</w:t>
      </w:r>
    </w:p>
    <w:p w:rsidR="009E5D2F" w:rsidRPr="00D266BA" w:rsidRDefault="009E5D2F" w:rsidP="00CA5A88">
      <w:pPr>
        <w:pStyle w:val="enumlev1"/>
        <w:rPr>
          <w:lang w:val="ru-RU"/>
        </w:rPr>
      </w:pPr>
      <w:r w:rsidRPr="00D266BA">
        <w:rPr>
          <w:lang w:val="ru-RU"/>
        </w:rPr>
        <w:t>b)</w:t>
      </w:r>
      <w:r w:rsidRPr="00D266BA">
        <w:rPr>
          <w:lang w:val="ru-RU"/>
        </w:rPr>
        <w:tab/>
        <w:t>Директор БСЭ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</w:t>
      </w:r>
      <w:proofErr w:type="gramStart"/>
      <w:r w:rsidRPr="00D266BA">
        <w:rPr>
          <w:lang w:val="ru-RU"/>
        </w:rPr>
        <w:t xml:space="preserve"> В</w:t>
      </w:r>
      <w:proofErr w:type="gramEnd"/>
      <w:r w:rsidRPr="00D266BA">
        <w:rPr>
          <w:lang w:val="ru-RU"/>
        </w:rPr>
        <w:t xml:space="preserve"> к настоящей резолюции.</w:t>
      </w:r>
    </w:p>
    <w:p w:rsidR="00D36AB6" w:rsidRPr="00D266BA" w:rsidRDefault="00D36AB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266BA">
        <w:rPr>
          <w:lang w:val="ru-RU"/>
        </w:rPr>
        <w:br w:type="page"/>
      </w:r>
    </w:p>
    <w:p w:rsidR="009E5D2F" w:rsidRPr="00D266BA" w:rsidRDefault="009E5D2F" w:rsidP="00CA5A88">
      <w:pPr>
        <w:pStyle w:val="enumlev1"/>
        <w:rPr>
          <w:lang w:val="ru-RU"/>
        </w:rPr>
      </w:pPr>
      <w:r w:rsidRPr="00D266BA">
        <w:rPr>
          <w:lang w:val="ru-RU"/>
        </w:rPr>
        <w:lastRenderedPageBreak/>
        <w:t>с)</w:t>
      </w:r>
      <w:r w:rsidRPr="00D266BA">
        <w:rPr>
          <w:lang w:val="ru-RU"/>
        </w:rPr>
        <w:tab/>
        <w:t>На основе этого документа и всех соответствующих полученных комментариев главам делегаций в подходящее время в период работы ВАСЭ должно быть предложено подготовить в консультации с Директором БСЭ сводный список назначаемых председателей и заместителей председателей исследовательских комиссий, который должен быть представлен в адресованном ВАСЭ документе для окончательного утверждения.</w:t>
      </w:r>
    </w:p>
    <w:p w:rsidR="009E5D2F" w:rsidRPr="00D266BA" w:rsidRDefault="009E5D2F" w:rsidP="00CA5A88">
      <w:pPr>
        <w:pStyle w:val="enumlev1"/>
        <w:rPr>
          <w:lang w:val="ru-RU"/>
        </w:rPr>
      </w:pPr>
      <w:r w:rsidRPr="00D266BA">
        <w:rPr>
          <w:lang w:val="ru-RU"/>
        </w:rPr>
        <w:t>d)</w:t>
      </w:r>
      <w:r w:rsidRPr="00D266BA">
        <w:rPr>
          <w:lang w:val="ru-RU"/>
        </w:rPr>
        <w:tab/>
        <w:t>При составлении сводного списка необходимо учитывать следующее: при наличии двух или более кандидатов с одинаковой квалификацией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исследовательских комиссий и КГСЭ.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2</w:t>
      </w:r>
      <w:r w:rsidRPr="00D266BA">
        <w:rPr>
          <w:lang w:val="ru-RU"/>
        </w:rPr>
        <w:tab/>
        <w:t>Ситуации, не охватываемые вышеприведенными положениями, будут рассматриваться на ВАСЭ в каждом конкретном случае.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 xml:space="preserve">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комиссий. Поэтому в данном случае все же применима процедура, изложенная в пункте 1. 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Однако если ВАСЭ решает создать совершенно новую исследовательскую комиссию, то соответствующие обсуждения и назначения должны состояться на ВАСЭ.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3</w:t>
      </w:r>
      <w:proofErr w:type="gramStart"/>
      <w:r w:rsidRPr="00D266BA">
        <w:rPr>
          <w:lang w:val="ru-RU"/>
        </w:rPr>
        <w:tab/>
        <w:t>Э</w:t>
      </w:r>
      <w:proofErr w:type="gramEnd"/>
      <w:r w:rsidRPr="00D266BA">
        <w:rPr>
          <w:lang w:val="ru-RU"/>
        </w:rPr>
        <w:t>ти процедуры должны применяться для назначений, осуществляемых КГСЭ в соответствии с делегированными ей полномочиями (см. Резолюцию 22 настоящей ассамблеи).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4</w:t>
      </w:r>
      <w:r w:rsidRPr="00D266BA">
        <w:rPr>
          <w:lang w:val="ru-RU"/>
        </w:rPr>
        <w:tab/>
        <w:t>Должности председателей и заместителей председателей, которые освобождаются в период между ВАСЭ, заполняются в соответствии с п. 244 Конвенции.</w:t>
      </w:r>
    </w:p>
    <w:p w:rsidR="009E5D2F" w:rsidRPr="00D266BA" w:rsidRDefault="009E5D2F" w:rsidP="00D36AB6">
      <w:pPr>
        <w:pStyle w:val="AnnexNoTitle"/>
        <w:spacing w:before="1080" w:after="0"/>
        <w:rPr>
          <w:lang w:val="ru-RU"/>
        </w:rPr>
      </w:pPr>
      <w:r w:rsidRPr="00D266BA">
        <w:rPr>
          <w:lang w:val="ru-RU"/>
        </w:rPr>
        <w:t>Приложение</w:t>
      </w:r>
      <w:proofErr w:type="gramStart"/>
      <w:r w:rsidRPr="00D266BA">
        <w:rPr>
          <w:lang w:val="ru-RU"/>
        </w:rPr>
        <w:t xml:space="preserve"> В</w:t>
      </w:r>
      <w:proofErr w:type="gramEnd"/>
    </w:p>
    <w:p w:rsidR="009E5D2F" w:rsidRPr="00D266BA" w:rsidRDefault="009E5D2F" w:rsidP="00D36AB6">
      <w:pPr>
        <w:spacing w:before="0"/>
        <w:jc w:val="center"/>
        <w:rPr>
          <w:szCs w:val="22"/>
          <w:lang w:val="ru-RU"/>
        </w:rPr>
      </w:pPr>
      <w:r w:rsidRPr="00D266BA">
        <w:rPr>
          <w:szCs w:val="22"/>
          <w:lang w:val="ru-RU"/>
        </w:rPr>
        <w:t>(к Резолюции 35)</w:t>
      </w:r>
    </w:p>
    <w:p w:rsidR="009E5D2F" w:rsidRPr="00D266BA" w:rsidRDefault="009E5D2F" w:rsidP="00D36AB6">
      <w:pPr>
        <w:pStyle w:val="AnnexNoTitle"/>
        <w:spacing w:before="240"/>
        <w:rPr>
          <w:lang w:val="ru-RU"/>
        </w:rPr>
      </w:pPr>
      <w:r w:rsidRPr="00D266BA">
        <w:rPr>
          <w:lang w:val="ru-RU"/>
        </w:rPr>
        <w:t>Квалификация председателей и заместителей председателей</w:t>
      </w:r>
    </w:p>
    <w:p w:rsidR="009E5D2F" w:rsidRPr="00D266BA" w:rsidRDefault="009E5D2F" w:rsidP="00D36AB6">
      <w:pPr>
        <w:pStyle w:val="Normalaftertitle"/>
        <w:rPr>
          <w:lang w:val="ru-RU"/>
        </w:rPr>
      </w:pPr>
      <w:r w:rsidRPr="00D266BA">
        <w:rPr>
          <w:lang w:val="ru-RU"/>
        </w:rPr>
        <w:t>Пункт 242 Конвенции гласит, что: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"… 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</w:t>
      </w:r>
      <w:proofErr w:type="gramStart"/>
      <w:r w:rsidRPr="00D266BA">
        <w:rPr>
          <w:lang w:val="ru-RU"/>
        </w:rPr>
        <w:t>."</w:t>
      </w:r>
      <w:proofErr w:type="gramEnd"/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 и стран с переходной экономикой.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Что касается вопроса компетенции, то при назначении председателей и заместителей председателей исследовательских комиссий первостепенную важность, помимо прочего, будут иметь, по-видимому, следующие сведения о квалификации: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знания и опыт;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постоянное участие в работе соответствующей исследовательской комиссии;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организаторские способности;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возможность без задержки приступить к исполнению обязанностей</w:t>
      </w:r>
      <w:r w:rsidRPr="00D266BA">
        <w:rPr>
          <w:rStyle w:val="FootnoteReference"/>
          <w:position w:val="0"/>
          <w:sz w:val="22"/>
          <w:lang w:val="ru-RU"/>
        </w:rPr>
        <w:footnoteReference w:customMarkFollows="1" w:id="2"/>
        <w:sym w:font="Symbol" w:char="F032"/>
      </w:r>
      <w:r w:rsidRPr="00D266BA">
        <w:rPr>
          <w:lang w:val="ru-RU"/>
        </w:rPr>
        <w:t>;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t>–</w:t>
      </w:r>
      <w:r w:rsidRPr="00D266BA">
        <w:rPr>
          <w:lang w:val="ru-RU"/>
        </w:rPr>
        <w:tab/>
        <w:t>активное участие в работе исследовательской комиссии;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lastRenderedPageBreak/>
        <w:t>при назначении председателя и заместителей председателя КГСЭ первостепенную важность, помимо прочего, будут иметь, по-видимому, следующие сведения о квалификации: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знания и опыт;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постоянное участие в работе МСЭ в целом и в МСЭ-Т в частности;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организаторские способности;</w:t>
      </w:r>
    </w:p>
    <w:p w:rsidR="009E5D2F" w:rsidRPr="00D266BA" w:rsidRDefault="009E5D2F" w:rsidP="00D36AB6">
      <w:pPr>
        <w:pStyle w:val="enumlev1"/>
        <w:rPr>
          <w:lang w:val="ru-RU"/>
        </w:rPr>
      </w:pPr>
      <w:r w:rsidRPr="00D266BA">
        <w:rPr>
          <w:lang w:val="ru-RU"/>
        </w:rPr>
        <w:sym w:font="Times New Roman" w:char="2013"/>
      </w:r>
      <w:r w:rsidRPr="00D266BA">
        <w:rPr>
          <w:lang w:val="ru-RU"/>
        </w:rPr>
        <w:tab/>
        <w:t>возможность без задержки приступить к исполнению обязанностей</w:t>
      </w:r>
      <w:r w:rsidR="004913E1" w:rsidRPr="00D266BA">
        <w:rPr>
          <w:rStyle w:val="FootnoteReference"/>
          <w:lang w:val="ru-RU"/>
        </w:rPr>
        <w:t>2</w:t>
      </w:r>
      <w:r w:rsidRPr="00D266BA">
        <w:rPr>
          <w:lang w:val="ru-RU"/>
        </w:rPr>
        <w:t>.</w:t>
      </w:r>
    </w:p>
    <w:p w:rsidR="009E5D2F" w:rsidRPr="00D266BA" w:rsidRDefault="009E5D2F" w:rsidP="00D36AB6">
      <w:pPr>
        <w:rPr>
          <w:lang w:val="ru-RU"/>
        </w:rPr>
      </w:pPr>
      <w:r w:rsidRPr="00D266BA">
        <w:rPr>
          <w:lang w:val="ru-RU"/>
        </w:rPr>
        <w:t>Конкретные ссылки на вышеуказанные сведения о квалификации должны быть включены в краткую биографическую справку, рассылаемую Директором БСЭ.</w:t>
      </w:r>
    </w:p>
    <w:p w:rsidR="009E5D2F" w:rsidRPr="00D266BA" w:rsidRDefault="009E5D2F" w:rsidP="004913E1">
      <w:pPr>
        <w:spacing w:before="720"/>
        <w:jc w:val="center"/>
        <w:rPr>
          <w:lang w:val="ru-RU"/>
        </w:rPr>
      </w:pPr>
      <w:r w:rsidRPr="00D266BA">
        <w:rPr>
          <w:lang w:val="ru-RU"/>
        </w:rPr>
        <w:t>______________</w:t>
      </w:r>
    </w:p>
    <w:sectPr w:rsidR="009E5D2F" w:rsidRPr="00D266BA" w:rsidSect="009857C5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7A" w:rsidRDefault="00162E7A">
      <w:r>
        <w:separator/>
      </w:r>
    </w:p>
  </w:endnote>
  <w:endnote w:type="continuationSeparator" w:id="0">
    <w:p w:rsidR="00162E7A" w:rsidRDefault="0016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A" w:rsidRPr="00191102" w:rsidRDefault="00162E7A" w:rsidP="009857C5">
    <w:pPr>
      <w:pStyle w:val="Footer"/>
      <w:rPr>
        <w:sz w:val="16"/>
        <w:szCs w:val="16"/>
        <w:lang w:val="fr-CH"/>
      </w:rPr>
    </w:pPr>
    <w:r w:rsidRPr="00191102">
      <w:rPr>
        <w:sz w:val="16"/>
        <w:szCs w:val="16"/>
        <w:lang w:val="fr-CH"/>
      </w:rPr>
      <w:t>ITU-T\BUREAU\CIRC\251R.DOC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162E7A" w:rsidRPr="00EF273F" w:rsidTr="00CA5A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162E7A" w:rsidRPr="00EF273F" w:rsidTr="00CA5A88">
      <w:trPr>
        <w:cantSplit/>
      </w:trPr>
      <w:tc>
        <w:tcPr>
          <w:tcW w:w="1062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162E7A" w:rsidRPr="00EF273F" w:rsidTr="00CA5A88">
      <w:trPr>
        <w:cantSplit/>
      </w:trPr>
      <w:tc>
        <w:tcPr>
          <w:tcW w:w="1062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162E7A" w:rsidRPr="00EF273F" w:rsidRDefault="00162E7A" w:rsidP="00CA5A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162E7A" w:rsidRPr="009857C5" w:rsidRDefault="00162E7A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A" w:rsidRPr="00191102" w:rsidRDefault="00162E7A" w:rsidP="004913E1">
    <w:pPr>
      <w:pStyle w:val="Footer"/>
      <w:rPr>
        <w:sz w:val="16"/>
        <w:szCs w:val="16"/>
        <w:lang w:val="fr-CH"/>
      </w:rPr>
    </w:pPr>
    <w:r w:rsidRPr="00191102">
      <w:rPr>
        <w:sz w:val="16"/>
        <w:szCs w:val="16"/>
        <w:lang w:val="fr-CH"/>
      </w:rPr>
      <w:t>itu-t\bureau\circ\251r.doc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A" w:rsidRPr="007143A9" w:rsidRDefault="00650CAA" w:rsidP="009857C5">
    <w:pPr>
      <w:pStyle w:val="Footer"/>
      <w:rPr>
        <w:sz w:val="16"/>
        <w:szCs w:val="16"/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143A9" w:rsidRPr="007143A9">
      <w:rPr>
        <w:noProof/>
        <w:sz w:val="16"/>
        <w:szCs w:val="16"/>
        <w:lang w:val="en-US"/>
      </w:rPr>
      <w:t>M:\EXCHANGE\Daily\WTSA-12\251R.DOCX</w:t>
    </w:r>
    <w:r>
      <w:rPr>
        <w:noProof/>
        <w:sz w:val="16"/>
        <w:szCs w:val="16"/>
        <w:lang w:val="en-US"/>
      </w:rPr>
      <w:fldChar w:fldCharType="end"/>
    </w:r>
    <w:r w:rsidR="00162E7A" w:rsidRPr="007143A9">
      <w:rPr>
        <w:sz w:val="16"/>
        <w:szCs w:val="16"/>
        <w:lang w:val="en-US"/>
      </w:rPr>
      <w:t xml:space="preserve"> (320390)</w:t>
    </w:r>
    <w:r w:rsidR="00162E7A" w:rsidRPr="007143A9">
      <w:rPr>
        <w:sz w:val="16"/>
        <w:szCs w:val="16"/>
        <w:lang w:val="en-US"/>
      </w:rPr>
      <w:tab/>
    </w:r>
    <w:r w:rsidR="001B41BF" w:rsidRPr="00055EF5">
      <w:rPr>
        <w:sz w:val="16"/>
        <w:szCs w:val="16"/>
      </w:rPr>
      <w:fldChar w:fldCharType="begin"/>
    </w:r>
    <w:r w:rsidR="00162E7A" w:rsidRPr="00055EF5">
      <w:rPr>
        <w:sz w:val="16"/>
        <w:szCs w:val="16"/>
      </w:rPr>
      <w:instrText xml:space="preserve"> SAVEDATE \@ DD.MM.YY </w:instrText>
    </w:r>
    <w:r w:rsidR="001B41BF" w:rsidRPr="00055EF5">
      <w:rPr>
        <w:sz w:val="16"/>
        <w:szCs w:val="16"/>
      </w:rPr>
      <w:fldChar w:fldCharType="separate"/>
    </w:r>
    <w:r>
      <w:rPr>
        <w:noProof/>
        <w:sz w:val="16"/>
        <w:szCs w:val="16"/>
      </w:rPr>
      <w:t>06.02.12</w:t>
    </w:r>
    <w:r w:rsidR="001B41BF" w:rsidRPr="00055EF5">
      <w:rPr>
        <w:sz w:val="16"/>
        <w:szCs w:val="16"/>
      </w:rPr>
      <w:fldChar w:fldCharType="end"/>
    </w:r>
    <w:r w:rsidR="00162E7A" w:rsidRPr="007143A9">
      <w:rPr>
        <w:sz w:val="16"/>
        <w:szCs w:val="16"/>
        <w:lang w:val="en-US"/>
      </w:rPr>
      <w:tab/>
    </w:r>
    <w:r w:rsidR="001B41BF" w:rsidRPr="00055EF5">
      <w:rPr>
        <w:sz w:val="16"/>
        <w:szCs w:val="16"/>
      </w:rPr>
      <w:fldChar w:fldCharType="begin"/>
    </w:r>
    <w:r w:rsidR="00162E7A" w:rsidRPr="00055EF5">
      <w:rPr>
        <w:sz w:val="16"/>
        <w:szCs w:val="16"/>
      </w:rPr>
      <w:instrText xml:space="preserve"> PRINTDATE \@ DD.MM.YY </w:instrText>
    </w:r>
    <w:r w:rsidR="001B41BF" w:rsidRPr="00055EF5">
      <w:rPr>
        <w:sz w:val="16"/>
        <w:szCs w:val="16"/>
      </w:rPr>
      <w:fldChar w:fldCharType="separate"/>
    </w:r>
    <w:r w:rsidR="007143A9">
      <w:rPr>
        <w:noProof/>
        <w:sz w:val="16"/>
        <w:szCs w:val="16"/>
      </w:rPr>
      <w:t>06.02.12</w:t>
    </w:r>
    <w:r w:rsidR="001B41BF" w:rsidRPr="00055E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7A" w:rsidRDefault="00162E7A">
      <w:r>
        <w:t>____________________</w:t>
      </w:r>
    </w:p>
  </w:footnote>
  <w:footnote w:type="continuationSeparator" w:id="0">
    <w:p w:rsidR="00162E7A" w:rsidRDefault="00162E7A">
      <w:r>
        <w:continuationSeparator/>
      </w:r>
    </w:p>
  </w:footnote>
  <w:footnote w:id="1">
    <w:p w:rsidR="00162E7A" w:rsidRPr="00601D40" w:rsidRDefault="00162E7A" w:rsidP="009E5D2F">
      <w:pPr>
        <w:pStyle w:val="FootnoteText"/>
        <w:rPr>
          <w:szCs w:val="22"/>
          <w:lang w:val="ru-RU"/>
        </w:rPr>
      </w:pPr>
      <w:r w:rsidRPr="00187D3E">
        <w:rPr>
          <w:rStyle w:val="FootnoteReference"/>
        </w:rPr>
        <w:sym w:font="Symbol" w:char="F031"/>
      </w:r>
      <w:r>
        <w:rPr>
          <w:lang w:val="ru-RU"/>
        </w:rPr>
        <w:tab/>
      </w:r>
      <w:r w:rsidRPr="00601D40">
        <w:rPr>
          <w:szCs w:val="22"/>
          <w:lang w:val="ru-RU"/>
        </w:rPr>
        <w:t>К таковым относятся наименее развитые страны, малые островные развивающиеся государства, а также страны с переходной экономикой.</w:t>
      </w:r>
    </w:p>
  </w:footnote>
  <w:footnote w:id="2">
    <w:p w:rsidR="00162E7A" w:rsidRPr="00D36AB6" w:rsidRDefault="00162E7A" w:rsidP="009E5D2F">
      <w:pPr>
        <w:pStyle w:val="FootnoteText"/>
        <w:rPr>
          <w:sz w:val="20"/>
          <w:lang w:val="ru-RU"/>
        </w:rPr>
      </w:pPr>
      <w:r w:rsidRPr="00475580">
        <w:rPr>
          <w:rStyle w:val="FootnoteReference"/>
        </w:rPr>
        <w:sym w:font="Symbol" w:char="F032"/>
      </w:r>
      <w:r>
        <w:rPr>
          <w:lang w:val="ru-RU"/>
        </w:rPr>
        <w:tab/>
      </w:r>
      <w:r w:rsidRPr="00D36AB6">
        <w:rPr>
          <w:rStyle w:val="FootnoteTextChar"/>
          <w:sz w:val="20"/>
          <w:lang w:val="ru-RU"/>
        </w:rPr>
        <w:t xml:space="preserve">Еще одним фактором, который надлежит учитывать при назначении председателей и заместителей председателей исследовательских комиссий и КГСЭ, является возможность кандидатов исполнять свои обязанности вплоть </w:t>
      </w:r>
      <w:proofErr w:type="gramStart"/>
      <w:r w:rsidRPr="00D36AB6">
        <w:rPr>
          <w:rStyle w:val="FootnoteTextChar"/>
          <w:sz w:val="20"/>
          <w:lang w:val="ru-RU"/>
        </w:rPr>
        <w:t>до</w:t>
      </w:r>
      <w:proofErr w:type="gramEnd"/>
      <w:r w:rsidRPr="00D36AB6">
        <w:rPr>
          <w:rStyle w:val="FootnoteTextChar"/>
          <w:sz w:val="20"/>
          <w:lang w:val="ru-RU"/>
        </w:rPr>
        <w:t xml:space="preserve"> следующей ВАСЭ.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A" w:rsidRPr="009857C5" w:rsidRDefault="00162E7A" w:rsidP="009857C5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sz w:val="18"/>
        <w:lang w:val="ru-RU"/>
      </w:rPr>
    </w:pPr>
    <w:r>
      <w:rPr>
        <w:sz w:val="18"/>
        <w:lang w:val="ru-RU"/>
      </w:rPr>
      <w:t xml:space="preserve">- </w:t>
    </w:r>
    <w:r w:rsidR="001B41BF" w:rsidRPr="00055EF5">
      <w:rPr>
        <w:sz w:val="18"/>
        <w:lang w:val="fr-FR"/>
      </w:rPr>
      <w:fldChar w:fldCharType="begin"/>
    </w:r>
    <w:r w:rsidRPr="00055EF5">
      <w:rPr>
        <w:sz w:val="18"/>
        <w:lang w:val="fr-FR"/>
      </w:rPr>
      <w:instrText xml:space="preserve"> PAGE </w:instrText>
    </w:r>
    <w:r w:rsidR="001B41BF" w:rsidRPr="00055EF5">
      <w:rPr>
        <w:sz w:val="18"/>
        <w:lang w:val="fr-FR"/>
      </w:rPr>
      <w:fldChar w:fldCharType="separate"/>
    </w:r>
    <w:r w:rsidR="00650CAA">
      <w:rPr>
        <w:noProof/>
        <w:sz w:val="18"/>
        <w:lang w:val="fr-FR"/>
      </w:rPr>
      <w:t>2</w:t>
    </w:r>
    <w:r w:rsidR="001B41BF" w:rsidRPr="00055EF5">
      <w:rPr>
        <w:sz w:val="18"/>
        <w:lang w:val="fr-FR"/>
      </w:rPr>
      <w:fldChar w:fldCharType="end"/>
    </w:r>
    <w:r>
      <w:rPr>
        <w:sz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A" w:rsidRPr="00055EF5" w:rsidRDefault="001B41BF" w:rsidP="00055EF5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sz w:val="18"/>
        <w:lang w:val="ru-RU"/>
      </w:rPr>
    </w:pPr>
    <w:r w:rsidRPr="00055EF5">
      <w:rPr>
        <w:sz w:val="18"/>
        <w:lang w:val="fr-FR"/>
      </w:rPr>
      <w:fldChar w:fldCharType="begin"/>
    </w:r>
    <w:r w:rsidR="00162E7A" w:rsidRPr="00055EF5">
      <w:rPr>
        <w:sz w:val="18"/>
        <w:lang w:val="fr-FR"/>
      </w:rPr>
      <w:instrText xml:space="preserve"> PAGE </w:instrText>
    </w:r>
    <w:r w:rsidRPr="00055EF5">
      <w:rPr>
        <w:sz w:val="18"/>
        <w:lang w:val="fr-FR"/>
      </w:rPr>
      <w:fldChar w:fldCharType="separate"/>
    </w:r>
    <w:r w:rsidR="00650CAA">
      <w:rPr>
        <w:noProof/>
        <w:sz w:val="18"/>
        <w:lang w:val="fr-FR"/>
      </w:rPr>
      <w:t>- 9 -</w:t>
    </w:r>
    <w:r w:rsidRPr="00055EF5">
      <w:rPr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666FD"/>
    <w:multiLevelType w:val="hybridMultilevel"/>
    <w:tmpl w:val="712C0490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3120116"/>
    <w:multiLevelType w:val="hybridMultilevel"/>
    <w:tmpl w:val="9F143B54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7E692E"/>
    <w:multiLevelType w:val="hybridMultilevel"/>
    <w:tmpl w:val="C0BEC39C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96F8E"/>
    <w:multiLevelType w:val="hybridMultilevel"/>
    <w:tmpl w:val="E3FE36A4"/>
    <w:lvl w:ilvl="0" w:tplc="FF4CC9E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14C13"/>
    <w:rsid w:val="000227C6"/>
    <w:rsid w:val="0002612F"/>
    <w:rsid w:val="00027367"/>
    <w:rsid w:val="00033E88"/>
    <w:rsid w:val="000407E2"/>
    <w:rsid w:val="0004490B"/>
    <w:rsid w:val="0005306F"/>
    <w:rsid w:val="00055EF5"/>
    <w:rsid w:val="00057161"/>
    <w:rsid w:val="0009124E"/>
    <w:rsid w:val="000A204F"/>
    <w:rsid w:val="000A6B55"/>
    <w:rsid w:val="000B09C1"/>
    <w:rsid w:val="000B4CCA"/>
    <w:rsid w:val="000B59BF"/>
    <w:rsid w:val="000C103A"/>
    <w:rsid w:val="000C1880"/>
    <w:rsid w:val="000D0987"/>
    <w:rsid w:val="000D1FE7"/>
    <w:rsid w:val="000D4DA9"/>
    <w:rsid w:val="000E3672"/>
    <w:rsid w:val="000E4DE3"/>
    <w:rsid w:val="000F4CFF"/>
    <w:rsid w:val="000F75D3"/>
    <w:rsid w:val="0010255D"/>
    <w:rsid w:val="00105280"/>
    <w:rsid w:val="00113D83"/>
    <w:rsid w:val="0012369F"/>
    <w:rsid w:val="00127496"/>
    <w:rsid w:val="00132E06"/>
    <w:rsid w:val="00146AD5"/>
    <w:rsid w:val="00162E7A"/>
    <w:rsid w:val="00164044"/>
    <w:rsid w:val="00170175"/>
    <w:rsid w:val="00173380"/>
    <w:rsid w:val="0017375F"/>
    <w:rsid w:val="00174053"/>
    <w:rsid w:val="00183FEF"/>
    <w:rsid w:val="00184BA2"/>
    <w:rsid w:val="00191102"/>
    <w:rsid w:val="001A153B"/>
    <w:rsid w:val="001A2BAA"/>
    <w:rsid w:val="001A6319"/>
    <w:rsid w:val="001B41BF"/>
    <w:rsid w:val="001C13ED"/>
    <w:rsid w:val="001C693B"/>
    <w:rsid w:val="001D788E"/>
    <w:rsid w:val="001F3B28"/>
    <w:rsid w:val="00205784"/>
    <w:rsid w:val="00215D8D"/>
    <w:rsid w:val="00223571"/>
    <w:rsid w:val="00236924"/>
    <w:rsid w:val="002378BD"/>
    <w:rsid w:val="0024463D"/>
    <w:rsid w:val="002541CA"/>
    <w:rsid w:val="00256827"/>
    <w:rsid w:val="00266379"/>
    <w:rsid w:val="002742B4"/>
    <w:rsid w:val="00284516"/>
    <w:rsid w:val="0028689D"/>
    <w:rsid w:val="002959E0"/>
    <w:rsid w:val="002A106B"/>
    <w:rsid w:val="002A26AD"/>
    <w:rsid w:val="002B410F"/>
    <w:rsid w:val="002B4E98"/>
    <w:rsid w:val="002B676B"/>
    <w:rsid w:val="002C01B4"/>
    <w:rsid w:val="002C01C0"/>
    <w:rsid w:val="002C2A8C"/>
    <w:rsid w:val="002C34C9"/>
    <w:rsid w:val="002D23AF"/>
    <w:rsid w:val="002E07C0"/>
    <w:rsid w:val="002F1633"/>
    <w:rsid w:val="002F6BB0"/>
    <w:rsid w:val="003028E8"/>
    <w:rsid w:val="00304370"/>
    <w:rsid w:val="0030753A"/>
    <w:rsid w:val="0030773F"/>
    <w:rsid w:val="00325894"/>
    <w:rsid w:val="00327C6D"/>
    <w:rsid w:val="00330FFD"/>
    <w:rsid w:val="00341724"/>
    <w:rsid w:val="00346834"/>
    <w:rsid w:val="00350DD3"/>
    <w:rsid w:val="00356810"/>
    <w:rsid w:val="003578B6"/>
    <w:rsid w:val="003612BA"/>
    <w:rsid w:val="003622FB"/>
    <w:rsid w:val="00364EB7"/>
    <w:rsid w:val="003729B1"/>
    <w:rsid w:val="003804AE"/>
    <w:rsid w:val="00386E4E"/>
    <w:rsid w:val="0039708A"/>
    <w:rsid w:val="003A2489"/>
    <w:rsid w:val="003C0181"/>
    <w:rsid w:val="003C0DD3"/>
    <w:rsid w:val="003C26A5"/>
    <w:rsid w:val="003D4494"/>
    <w:rsid w:val="003E620E"/>
    <w:rsid w:val="00411D26"/>
    <w:rsid w:val="00414CBB"/>
    <w:rsid w:val="004161A3"/>
    <w:rsid w:val="004259C3"/>
    <w:rsid w:val="00432EEA"/>
    <w:rsid w:val="004373EE"/>
    <w:rsid w:val="00440437"/>
    <w:rsid w:val="00444BBE"/>
    <w:rsid w:val="004452A8"/>
    <w:rsid w:val="004551D6"/>
    <w:rsid w:val="004556D7"/>
    <w:rsid w:val="004669D0"/>
    <w:rsid w:val="004819F3"/>
    <w:rsid w:val="004829F5"/>
    <w:rsid w:val="00483314"/>
    <w:rsid w:val="004875D8"/>
    <w:rsid w:val="004913E1"/>
    <w:rsid w:val="004A1F29"/>
    <w:rsid w:val="004A6069"/>
    <w:rsid w:val="004B7778"/>
    <w:rsid w:val="004C604B"/>
    <w:rsid w:val="004E4A25"/>
    <w:rsid w:val="00517A51"/>
    <w:rsid w:val="00520809"/>
    <w:rsid w:val="005218EE"/>
    <w:rsid w:val="005270BE"/>
    <w:rsid w:val="0052757C"/>
    <w:rsid w:val="005376F8"/>
    <w:rsid w:val="005428F8"/>
    <w:rsid w:val="00550058"/>
    <w:rsid w:val="00550319"/>
    <w:rsid w:val="00562C2C"/>
    <w:rsid w:val="005868D7"/>
    <w:rsid w:val="00586D26"/>
    <w:rsid w:val="005A5291"/>
    <w:rsid w:val="005A6933"/>
    <w:rsid w:val="005B53C7"/>
    <w:rsid w:val="005C13DB"/>
    <w:rsid w:val="005C7BD2"/>
    <w:rsid w:val="005D0EF5"/>
    <w:rsid w:val="005E5F16"/>
    <w:rsid w:val="005F51D7"/>
    <w:rsid w:val="005F6BBC"/>
    <w:rsid w:val="00601D40"/>
    <w:rsid w:val="00610EF8"/>
    <w:rsid w:val="00613AC4"/>
    <w:rsid w:val="0061548F"/>
    <w:rsid w:val="00615A2B"/>
    <w:rsid w:val="00622DDA"/>
    <w:rsid w:val="00624135"/>
    <w:rsid w:val="006267AB"/>
    <w:rsid w:val="00626A44"/>
    <w:rsid w:val="00630C16"/>
    <w:rsid w:val="00637632"/>
    <w:rsid w:val="00640280"/>
    <w:rsid w:val="0064127C"/>
    <w:rsid w:val="00645695"/>
    <w:rsid w:val="00650CAA"/>
    <w:rsid w:val="00666306"/>
    <w:rsid w:val="00670A82"/>
    <w:rsid w:val="00672428"/>
    <w:rsid w:val="006758DB"/>
    <w:rsid w:val="00694C66"/>
    <w:rsid w:val="00695C0F"/>
    <w:rsid w:val="00696FC6"/>
    <w:rsid w:val="006A6123"/>
    <w:rsid w:val="006B46F2"/>
    <w:rsid w:val="006C63B4"/>
    <w:rsid w:val="006D23BC"/>
    <w:rsid w:val="006D2FDF"/>
    <w:rsid w:val="006D458B"/>
    <w:rsid w:val="006D7BBE"/>
    <w:rsid w:val="006E1EFE"/>
    <w:rsid w:val="006E4804"/>
    <w:rsid w:val="006E7C16"/>
    <w:rsid w:val="0070006D"/>
    <w:rsid w:val="00700649"/>
    <w:rsid w:val="007049FD"/>
    <w:rsid w:val="007143A9"/>
    <w:rsid w:val="007212FB"/>
    <w:rsid w:val="00725FEB"/>
    <w:rsid w:val="00737EAD"/>
    <w:rsid w:val="0074068B"/>
    <w:rsid w:val="00741BA0"/>
    <w:rsid w:val="00744C62"/>
    <w:rsid w:val="00750315"/>
    <w:rsid w:val="007536AF"/>
    <w:rsid w:val="007563AD"/>
    <w:rsid w:val="007569DB"/>
    <w:rsid w:val="00764A0D"/>
    <w:rsid w:val="007665B5"/>
    <w:rsid w:val="007701F7"/>
    <w:rsid w:val="00770E41"/>
    <w:rsid w:val="0077411D"/>
    <w:rsid w:val="007819B8"/>
    <w:rsid w:val="0079785E"/>
    <w:rsid w:val="007A311E"/>
    <w:rsid w:val="007A586F"/>
    <w:rsid w:val="007B3705"/>
    <w:rsid w:val="007B3DB1"/>
    <w:rsid w:val="007B42E1"/>
    <w:rsid w:val="007D0DFC"/>
    <w:rsid w:val="007E57EA"/>
    <w:rsid w:val="00802FAA"/>
    <w:rsid w:val="0082061C"/>
    <w:rsid w:val="00836100"/>
    <w:rsid w:val="00852EB3"/>
    <w:rsid w:val="00854875"/>
    <w:rsid w:val="008548C1"/>
    <w:rsid w:val="00856540"/>
    <w:rsid w:val="00867905"/>
    <w:rsid w:val="00867F51"/>
    <w:rsid w:val="008B24B8"/>
    <w:rsid w:val="008B2979"/>
    <w:rsid w:val="008B7FF6"/>
    <w:rsid w:val="008C26D0"/>
    <w:rsid w:val="008C5693"/>
    <w:rsid w:val="008D10C6"/>
    <w:rsid w:val="008D519A"/>
    <w:rsid w:val="008E27E6"/>
    <w:rsid w:val="008F20B8"/>
    <w:rsid w:val="008F60FD"/>
    <w:rsid w:val="00912250"/>
    <w:rsid w:val="00923324"/>
    <w:rsid w:val="00927009"/>
    <w:rsid w:val="0094133E"/>
    <w:rsid w:val="00952B29"/>
    <w:rsid w:val="009560C7"/>
    <w:rsid w:val="00960323"/>
    <w:rsid w:val="00972592"/>
    <w:rsid w:val="009744B8"/>
    <w:rsid w:val="009857C5"/>
    <w:rsid w:val="0098609B"/>
    <w:rsid w:val="009872AF"/>
    <w:rsid w:val="00991D78"/>
    <w:rsid w:val="0099404B"/>
    <w:rsid w:val="00995F18"/>
    <w:rsid w:val="009A4997"/>
    <w:rsid w:val="009A58CC"/>
    <w:rsid w:val="009B18FD"/>
    <w:rsid w:val="009B5DA8"/>
    <w:rsid w:val="009C0C9F"/>
    <w:rsid w:val="009C71E4"/>
    <w:rsid w:val="009E5D2F"/>
    <w:rsid w:val="00A0541D"/>
    <w:rsid w:val="00A06877"/>
    <w:rsid w:val="00A07190"/>
    <w:rsid w:val="00A16738"/>
    <w:rsid w:val="00A21CE4"/>
    <w:rsid w:val="00A2442D"/>
    <w:rsid w:val="00A27B9D"/>
    <w:rsid w:val="00A34349"/>
    <w:rsid w:val="00A435ED"/>
    <w:rsid w:val="00A523A0"/>
    <w:rsid w:val="00A66070"/>
    <w:rsid w:val="00A661B0"/>
    <w:rsid w:val="00A70290"/>
    <w:rsid w:val="00A763E6"/>
    <w:rsid w:val="00A93C26"/>
    <w:rsid w:val="00A96C35"/>
    <w:rsid w:val="00A96ECB"/>
    <w:rsid w:val="00AA01E3"/>
    <w:rsid w:val="00AA4277"/>
    <w:rsid w:val="00AA4AEF"/>
    <w:rsid w:val="00AB2CA3"/>
    <w:rsid w:val="00AC298B"/>
    <w:rsid w:val="00AC3528"/>
    <w:rsid w:val="00AD7C6A"/>
    <w:rsid w:val="00AE1C5F"/>
    <w:rsid w:val="00B07259"/>
    <w:rsid w:val="00B13170"/>
    <w:rsid w:val="00B160CF"/>
    <w:rsid w:val="00B27736"/>
    <w:rsid w:val="00B37274"/>
    <w:rsid w:val="00B374DB"/>
    <w:rsid w:val="00B40572"/>
    <w:rsid w:val="00B458CB"/>
    <w:rsid w:val="00B502DA"/>
    <w:rsid w:val="00B50B15"/>
    <w:rsid w:val="00B51197"/>
    <w:rsid w:val="00B5693E"/>
    <w:rsid w:val="00B83E94"/>
    <w:rsid w:val="00B97A4A"/>
    <w:rsid w:val="00BA0664"/>
    <w:rsid w:val="00BB2D70"/>
    <w:rsid w:val="00BB34C6"/>
    <w:rsid w:val="00BD01D4"/>
    <w:rsid w:val="00BD6002"/>
    <w:rsid w:val="00BE12FB"/>
    <w:rsid w:val="00C000F1"/>
    <w:rsid w:val="00C02920"/>
    <w:rsid w:val="00C13563"/>
    <w:rsid w:val="00C2359A"/>
    <w:rsid w:val="00C24604"/>
    <w:rsid w:val="00C3019E"/>
    <w:rsid w:val="00C30F1F"/>
    <w:rsid w:val="00C3117F"/>
    <w:rsid w:val="00C31721"/>
    <w:rsid w:val="00C33E90"/>
    <w:rsid w:val="00C40F4F"/>
    <w:rsid w:val="00C4462D"/>
    <w:rsid w:val="00C55D7D"/>
    <w:rsid w:val="00C5643D"/>
    <w:rsid w:val="00C60E22"/>
    <w:rsid w:val="00C65FA9"/>
    <w:rsid w:val="00C7043F"/>
    <w:rsid w:val="00C84344"/>
    <w:rsid w:val="00C86E92"/>
    <w:rsid w:val="00C86F06"/>
    <w:rsid w:val="00CA29D7"/>
    <w:rsid w:val="00CA5A88"/>
    <w:rsid w:val="00CA6CE3"/>
    <w:rsid w:val="00CA7D26"/>
    <w:rsid w:val="00CD7841"/>
    <w:rsid w:val="00CF0A5C"/>
    <w:rsid w:val="00D04E46"/>
    <w:rsid w:val="00D11CE8"/>
    <w:rsid w:val="00D266BA"/>
    <w:rsid w:val="00D27786"/>
    <w:rsid w:val="00D32821"/>
    <w:rsid w:val="00D36AB6"/>
    <w:rsid w:val="00D40770"/>
    <w:rsid w:val="00D45047"/>
    <w:rsid w:val="00D46AE2"/>
    <w:rsid w:val="00D479FF"/>
    <w:rsid w:val="00D540FF"/>
    <w:rsid w:val="00D90FDF"/>
    <w:rsid w:val="00DB5122"/>
    <w:rsid w:val="00DD15DD"/>
    <w:rsid w:val="00DF0DAD"/>
    <w:rsid w:val="00DF2CF3"/>
    <w:rsid w:val="00DF3899"/>
    <w:rsid w:val="00DF747A"/>
    <w:rsid w:val="00E10EF2"/>
    <w:rsid w:val="00E16570"/>
    <w:rsid w:val="00E21870"/>
    <w:rsid w:val="00E246DE"/>
    <w:rsid w:val="00E25F75"/>
    <w:rsid w:val="00E2793F"/>
    <w:rsid w:val="00E40EDF"/>
    <w:rsid w:val="00E45CDB"/>
    <w:rsid w:val="00E51469"/>
    <w:rsid w:val="00E57127"/>
    <w:rsid w:val="00E71A40"/>
    <w:rsid w:val="00E72D4E"/>
    <w:rsid w:val="00E758C9"/>
    <w:rsid w:val="00E75B0F"/>
    <w:rsid w:val="00E76B6D"/>
    <w:rsid w:val="00E80911"/>
    <w:rsid w:val="00E8304A"/>
    <w:rsid w:val="00E836E3"/>
    <w:rsid w:val="00E868EA"/>
    <w:rsid w:val="00E96635"/>
    <w:rsid w:val="00EA06B7"/>
    <w:rsid w:val="00EA394A"/>
    <w:rsid w:val="00EB137D"/>
    <w:rsid w:val="00EB217B"/>
    <w:rsid w:val="00EB3045"/>
    <w:rsid w:val="00ED166C"/>
    <w:rsid w:val="00ED7627"/>
    <w:rsid w:val="00EE1A8F"/>
    <w:rsid w:val="00EE6D69"/>
    <w:rsid w:val="00EE710B"/>
    <w:rsid w:val="00EE73C1"/>
    <w:rsid w:val="00EF2241"/>
    <w:rsid w:val="00EF5070"/>
    <w:rsid w:val="00F11A21"/>
    <w:rsid w:val="00F225DB"/>
    <w:rsid w:val="00F24A9C"/>
    <w:rsid w:val="00F354F7"/>
    <w:rsid w:val="00F45402"/>
    <w:rsid w:val="00F5147B"/>
    <w:rsid w:val="00F65C03"/>
    <w:rsid w:val="00F7771C"/>
    <w:rsid w:val="00F82E21"/>
    <w:rsid w:val="00F83F8A"/>
    <w:rsid w:val="00F854C4"/>
    <w:rsid w:val="00F8692B"/>
    <w:rsid w:val="00F90562"/>
    <w:rsid w:val="00F95E22"/>
    <w:rsid w:val="00FB359A"/>
    <w:rsid w:val="00FB374F"/>
    <w:rsid w:val="00FB406B"/>
    <w:rsid w:val="00FB4C63"/>
    <w:rsid w:val="00FB643D"/>
    <w:rsid w:val="00FC2EB6"/>
    <w:rsid w:val="00FD02FC"/>
    <w:rsid w:val="00FD0373"/>
    <w:rsid w:val="00FD55A5"/>
    <w:rsid w:val="00FD5A0F"/>
    <w:rsid w:val="00FD68A9"/>
    <w:rsid w:val="00FE1CA5"/>
    <w:rsid w:val="00FE222D"/>
    <w:rsid w:val="00FE5952"/>
    <w:rsid w:val="00FF2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55E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CA5A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CA5A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CA5A88"/>
    <w:pPr>
      <w:keepNext/>
      <w:keepLines/>
      <w:spacing w:before="480" w:after="80"/>
      <w:jc w:val="center"/>
    </w:pPr>
    <w:rPr>
      <w:caps/>
      <w:sz w:val="26"/>
    </w:rPr>
  </w:style>
  <w:style w:type="paragraph" w:styleId="BodyTextIndent2">
    <w:name w:val="Body Text Indent 2"/>
    <w:basedOn w:val="Normal"/>
    <w:link w:val="BodyTextIndent2Char"/>
    <w:rsid w:val="00BB2D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2D70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E5D2F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E5D2F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E5D2F"/>
    <w:rPr>
      <w:rFonts w:ascii="Times New Roman" w:hAnsi="Times New Roman"/>
      <w:sz w:val="24"/>
      <w:lang w:val="en-GB" w:eastAsia="en-US"/>
    </w:rPr>
  </w:style>
  <w:style w:type="paragraph" w:customStyle="1" w:styleId="Annextitle0">
    <w:name w:val="Annex_title"/>
    <w:basedOn w:val="Normal"/>
    <w:next w:val="Annexref0"/>
    <w:link w:val="AnnextitleChar"/>
    <w:rsid w:val="00CA5A88"/>
    <w:pPr>
      <w:keepNext/>
      <w:keepLines/>
      <w:spacing w:before="240" w:after="280"/>
      <w:jc w:val="center"/>
    </w:pPr>
    <w:rPr>
      <w:b/>
      <w:sz w:val="26"/>
      <w:lang w:val="fr-FR"/>
    </w:rPr>
  </w:style>
  <w:style w:type="paragraph" w:customStyle="1" w:styleId="Annexref0">
    <w:name w:val="Annex_ref"/>
    <w:basedOn w:val="Normal"/>
    <w:next w:val="Normalaftertitle"/>
    <w:link w:val="AnnexrefChar"/>
    <w:rsid w:val="009E5D2F"/>
    <w:pPr>
      <w:keepNext/>
      <w:keepLines/>
      <w:spacing w:after="280"/>
      <w:jc w:val="center"/>
    </w:pPr>
    <w:rPr>
      <w:lang w:val="fr-FR"/>
    </w:rPr>
  </w:style>
  <w:style w:type="character" w:customStyle="1" w:styleId="AnnexrefChar">
    <w:name w:val="Annex_ref Char"/>
    <w:basedOn w:val="DefaultParagraphFont"/>
    <w:link w:val="Annexref0"/>
    <w:rsid w:val="009E5D2F"/>
    <w:rPr>
      <w:rFonts w:ascii="Times New Roman" w:hAnsi="Times New Roman"/>
      <w:sz w:val="22"/>
      <w:lang w:val="fr-FR" w:eastAsia="en-US"/>
    </w:rPr>
  </w:style>
  <w:style w:type="character" w:customStyle="1" w:styleId="AnnextitleChar">
    <w:name w:val="Annex_title Char"/>
    <w:basedOn w:val="DefaultParagraphFont"/>
    <w:link w:val="Annextitle0"/>
    <w:rsid w:val="00CA5A88"/>
    <w:rPr>
      <w:rFonts w:ascii="Times New Roman" w:hAnsi="Times New Roman"/>
      <w:b/>
      <w:sz w:val="26"/>
      <w:lang w:val="fr-FR" w:eastAsia="en-US"/>
    </w:rPr>
  </w:style>
  <w:style w:type="paragraph" w:customStyle="1" w:styleId="Call0">
    <w:name w:val="Call"/>
    <w:basedOn w:val="Normal"/>
    <w:next w:val="Normal"/>
    <w:link w:val="CallChar"/>
    <w:rsid w:val="009E5D2F"/>
    <w:pPr>
      <w:keepNext/>
      <w:keepLines/>
      <w:spacing w:before="160"/>
      <w:ind w:left="794"/>
      <w:jc w:val="both"/>
    </w:pPr>
    <w:rPr>
      <w:i/>
      <w:lang w:val="fr-FR"/>
    </w:rPr>
  </w:style>
  <w:style w:type="character" w:customStyle="1" w:styleId="CallChar">
    <w:name w:val="Call Char"/>
    <w:basedOn w:val="DefaultParagraphFont"/>
    <w:link w:val="Call0"/>
    <w:rsid w:val="009E5D2F"/>
    <w:rPr>
      <w:rFonts w:ascii="Times New Roman" w:hAnsi="Times New Roman"/>
      <w:i/>
      <w:sz w:val="22"/>
      <w:lang w:val="fr-FR" w:eastAsia="en-US"/>
    </w:rPr>
  </w:style>
  <w:style w:type="paragraph" w:customStyle="1" w:styleId="RecNo">
    <w:name w:val="Rec_No"/>
    <w:basedOn w:val="Normal"/>
    <w:next w:val="RecTitle"/>
    <w:link w:val="RecNoChar"/>
    <w:rsid w:val="009E5D2F"/>
    <w:pPr>
      <w:keepNext/>
      <w:keepLines/>
      <w:spacing w:before="480"/>
      <w:jc w:val="center"/>
    </w:pPr>
    <w:rPr>
      <w:caps/>
      <w:sz w:val="26"/>
      <w:lang w:val="fr-FR"/>
    </w:rPr>
  </w:style>
  <w:style w:type="character" w:customStyle="1" w:styleId="RecNoChar">
    <w:name w:val="Rec_No Char"/>
    <w:basedOn w:val="DefaultParagraphFont"/>
    <w:link w:val="RecNo"/>
    <w:rsid w:val="009E5D2F"/>
    <w:rPr>
      <w:rFonts w:ascii="Times New Roman" w:hAnsi="Times New Roman"/>
      <w:caps/>
      <w:sz w:val="26"/>
      <w:lang w:val="fr-FR" w:eastAsia="en-US"/>
    </w:rPr>
  </w:style>
  <w:style w:type="paragraph" w:customStyle="1" w:styleId="ResNo">
    <w:name w:val="Res_No"/>
    <w:basedOn w:val="RecNo"/>
    <w:next w:val="Restitle"/>
    <w:link w:val="ResNoChar"/>
    <w:rsid w:val="009E5D2F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9E5D2F"/>
    <w:rPr>
      <w:rFonts w:ascii="Times New Roman Bold" w:hAnsi="Times New Roman Bold"/>
      <w:caps w:val="0"/>
      <w:sz w:val="26"/>
      <w:lang w:val="fr-FR"/>
    </w:rPr>
  </w:style>
  <w:style w:type="paragraph" w:customStyle="1" w:styleId="Resref">
    <w:name w:val="Res_ref"/>
    <w:basedOn w:val="Normal"/>
    <w:next w:val="Normal"/>
    <w:link w:val="ResrefChar"/>
    <w:rsid w:val="009E5D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lang w:val="fr-FR"/>
    </w:rPr>
  </w:style>
  <w:style w:type="character" w:customStyle="1" w:styleId="ResrefChar">
    <w:name w:val="Res_ref Char"/>
    <w:basedOn w:val="DefaultParagraphFont"/>
    <w:link w:val="Resref"/>
    <w:rsid w:val="009E5D2F"/>
    <w:rPr>
      <w:rFonts w:ascii="Times New Roman" w:hAnsi="Times New Roman"/>
      <w:i/>
      <w:sz w:val="22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9E5D2F"/>
    <w:rPr>
      <w:rFonts w:ascii="Times New Roman Bold" w:hAnsi="Times New Roman Bold"/>
      <w:b/>
      <w:sz w:val="26"/>
      <w:lang w:val="fr-FR" w:eastAsia="en-US"/>
    </w:rPr>
  </w:style>
  <w:style w:type="character" w:customStyle="1" w:styleId="ResNoChar">
    <w:name w:val="Res_No Char"/>
    <w:basedOn w:val="RecNoChar"/>
    <w:link w:val="ResNo"/>
    <w:rsid w:val="009E5D2F"/>
    <w:rPr>
      <w:rFonts w:ascii="Times New Roman" w:hAnsi="Times New Roman"/>
      <w:caps/>
      <w:sz w:val="26"/>
      <w:lang w:val="ru-RU" w:eastAsia="en-US"/>
    </w:rPr>
  </w:style>
  <w:style w:type="paragraph" w:customStyle="1" w:styleId="AnnexNoTitle">
    <w:name w:val="Annex_NoTitle"/>
    <w:basedOn w:val="Normal"/>
    <w:next w:val="Normal"/>
    <w:link w:val="AnnexNoTitleChar"/>
    <w:rsid w:val="009E5D2F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  <w:lang w:val="fr-FR"/>
    </w:rPr>
  </w:style>
  <w:style w:type="character" w:customStyle="1" w:styleId="AnnexNoTitleChar">
    <w:name w:val="Annex_NoTitle Char"/>
    <w:basedOn w:val="DefaultParagraphFont"/>
    <w:link w:val="AnnexNoTitle"/>
    <w:rsid w:val="009E5D2F"/>
    <w:rPr>
      <w:rFonts w:ascii="Times New Roman Bold" w:hAnsi="Times New Roman Bold" w:cs="Times New Roman Bold"/>
      <w:b/>
      <w:sz w:val="26"/>
      <w:lang w:val="fr-FR" w:eastAsia="en-US"/>
    </w:rPr>
  </w:style>
  <w:style w:type="character" w:customStyle="1" w:styleId="href">
    <w:name w:val="href"/>
    <w:basedOn w:val="DefaultParagraphFont"/>
    <w:rsid w:val="009E5D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55E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CA5A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CA5A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CA5A88"/>
    <w:pPr>
      <w:keepNext/>
      <w:keepLines/>
      <w:spacing w:before="480" w:after="80"/>
      <w:jc w:val="center"/>
    </w:pPr>
    <w:rPr>
      <w:caps/>
      <w:sz w:val="26"/>
    </w:rPr>
  </w:style>
  <w:style w:type="paragraph" w:styleId="BodyTextIndent2">
    <w:name w:val="Body Text Indent 2"/>
    <w:basedOn w:val="Normal"/>
    <w:link w:val="BodyTextIndent2Char"/>
    <w:rsid w:val="00BB2D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2D70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E5D2F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E5D2F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E5D2F"/>
    <w:rPr>
      <w:rFonts w:ascii="Times New Roman" w:hAnsi="Times New Roman"/>
      <w:sz w:val="24"/>
      <w:lang w:val="en-GB" w:eastAsia="en-US"/>
    </w:rPr>
  </w:style>
  <w:style w:type="paragraph" w:customStyle="1" w:styleId="Annextitle0">
    <w:name w:val="Annex_title"/>
    <w:basedOn w:val="Normal"/>
    <w:next w:val="Annexref0"/>
    <w:link w:val="AnnextitleChar"/>
    <w:rsid w:val="00CA5A88"/>
    <w:pPr>
      <w:keepNext/>
      <w:keepLines/>
      <w:spacing w:before="240" w:after="280"/>
      <w:jc w:val="center"/>
    </w:pPr>
    <w:rPr>
      <w:b/>
      <w:sz w:val="26"/>
      <w:lang w:val="fr-FR"/>
    </w:rPr>
  </w:style>
  <w:style w:type="paragraph" w:customStyle="1" w:styleId="Annexref0">
    <w:name w:val="Annex_ref"/>
    <w:basedOn w:val="Normal"/>
    <w:next w:val="Normalaftertitle"/>
    <w:link w:val="AnnexrefChar"/>
    <w:rsid w:val="009E5D2F"/>
    <w:pPr>
      <w:keepNext/>
      <w:keepLines/>
      <w:spacing w:after="280"/>
      <w:jc w:val="center"/>
    </w:pPr>
    <w:rPr>
      <w:lang w:val="fr-FR"/>
    </w:rPr>
  </w:style>
  <w:style w:type="character" w:customStyle="1" w:styleId="AnnexrefChar">
    <w:name w:val="Annex_ref Char"/>
    <w:basedOn w:val="DefaultParagraphFont"/>
    <w:link w:val="Annexref0"/>
    <w:rsid w:val="009E5D2F"/>
    <w:rPr>
      <w:rFonts w:ascii="Times New Roman" w:hAnsi="Times New Roman"/>
      <w:sz w:val="22"/>
      <w:lang w:val="fr-FR" w:eastAsia="en-US"/>
    </w:rPr>
  </w:style>
  <w:style w:type="character" w:customStyle="1" w:styleId="AnnextitleChar">
    <w:name w:val="Annex_title Char"/>
    <w:basedOn w:val="DefaultParagraphFont"/>
    <w:link w:val="Annextitle0"/>
    <w:rsid w:val="00CA5A88"/>
    <w:rPr>
      <w:rFonts w:ascii="Times New Roman" w:hAnsi="Times New Roman"/>
      <w:b/>
      <w:sz w:val="26"/>
      <w:lang w:val="fr-FR" w:eastAsia="en-US"/>
    </w:rPr>
  </w:style>
  <w:style w:type="paragraph" w:customStyle="1" w:styleId="Call0">
    <w:name w:val="Call"/>
    <w:basedOn w:val="Normal"/>
    <w:next w:val="Normal"/>
    <w:link w:val="CallChar"/>
    <w:rsid w:val="009E5D2F"/>
    <w:pPr>
      <w:keepNext/>
      <w:keepLines/>
      <w:spacing w:before="160"/>
      <w:ind w:left="794"/>
      <w:jc w:val="both"/>
    </w:pPr>
    <w:rPr>
      <w:i/>
      <w:lang w:val="fr-FR"/>
    </w:rPr>
  </w:style>
  <w:style w:type="character" w:customStyle="1" w:styleId="CallChar">
    <w:name w:val="Call Char"/>
    <w:basedOn w:val="DefaultParagraphFont"/>
    <w:link w:val="Call0"/>
    <w:rsid w:val="009E5D2F"/>
    <w:rPr>
      <w:rFonts w:ascii="Times New Roman" w:hAnsi="Times New Roman"/>
      <w:i/>
      <w:sz w:val="22"/>
      <w:lang w:val="fr-FR" w:eastAsia="en-US"/>
    </w:rPr>
  </w:style>
  <w:style w:type="paragraph" w:customStyle="1" w:styleId="RecNo">
    <w:name w:val="Rec_No"/>
    <w:basedOn w:val="Normal"/>
    <w:next w:val="RecTitle"/>
    <w:link w:val="RecNoChar"/>
    <w:rsid w:val="009E5D2F"/>
    <w:pPr>
      <w:keepNext/>
      <w:keepLines/>
      <w:spacing w:before="480"/>
      <w:jc w:val="center"/>
    </w:pPr>
    <w:rPr>
      <w:caps/>
      <w:sz w:val="26"/>
      <w:lang w:val="fr-FR"/>
    </w:rPr>
  </w:style>
  <w:style w:type="character" w:customStyle="1" w:styleId="RecNoChar">
    <w:name w:val="Rec_No Char"/>
    <w:basedOn w:val="DefaultParagraphFont"/>
    <w:link w:val="RecNo"/>
    <w:rsid w:val="009E5D2F"/>
    <w:rPr>
      <w:rFonts w:ascii="Times New Roman" w:hAnsi="Times New Roman"/>
      <w:caps/>
      <w:sz w:val="26"/>
      <w:lang w:val="fr-FR" w:eastAsia="en-US"/>
    </w:rPr>
  </w:style>
  <w:style w:type="paragraph" w:customStyle="1" w:styleId="ResNo">
    <w:name w:val="Res_No"/>
    <w:basedOn w:val="RecNo"/>
    <w:next w:val="Restitle"/>
    <w:link w:val="ResNoChar"/>
    <w:rsid w:val="009E5D2F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9E5D2F"/>
    <w:rPr>
      <w:rFonts w:ascii="Times New Roman Bold" w:hAnsi="Times New Roman Bold"/>
      <w:caps w:val="0"/>
      <w:sz w:val="26"/>
      <w:lang w:val="fr-FR"/>
    </w:rPr>
  </w:style>
  <w:style w:type="paragraph" w:customStyle="1" w:styleId="Resref">
    <w:name w:val="Res_ref"/>
    <w:basedOn w:val="Normal"/>
    <w:next w:val="Normal"/>
    <w:link w:val="ResrefChar"/>
    <w:rsid w:val="009E5D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lang w:val="fr-FR"/>
    </w:rPr>
  </w:style>
  <w:style w:type="character" w:customStyle="1" w:styleId="ResrefChar">
    <w:name w:val="Res_ref Char"/>
    <w:basedOn w:val="DefaultParagraphFont"/>
    <w:link w:val="Resref"/>
    <w:rsid w:val="009E5D2F"/>
    <w:rPr>
      <w:rFonts w:ascii="Times New Roman" w:hAnsi="Times New Roman"/>
      <w:i/>
      <w:sz w:val="22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9E5D2F"/>
    <w:rPr>
      <w:rFonts w:ascii="Times New Roman Bold" w:hAnsi="Times New Roman Bold"/>
      <w:b/>
      <w:sz w:val="26"/>
      <w:lang w:val="fr-FR" w:eastAsia="en-US"/>
    </w:rPr>
  </w:style>
  <w:style w:type="character" w:customStyle="1" w:styleId="ResNoChar">
    <w:name w:val="Res_No Char"/>
    <w:basedOn w:val="RecNoChar"/>
    <w:link w:val="ResNo"/>
    <w:rsid w:val="009E5D2F"/>
    <w:rPr>
      <w:rFonts w:ascii="Times New Roman" w:hAnsi="Times New Roman"/>
      <w:caps/>
      <w:sz w:val="26"/>
      <w:lang w:val="ru-RU" w:eastAsia="en-US"/>
    </w:rPr>
  </w:style>
  <w:style w:type="paragraph" w:customStyle="1" w:styleId="AnnexNoTitle">
    <w:name w:val="Annex_NoTitle"/>
    <w:basedOn w:val="Normal"/>
    <w:next w:val="Normal"/>
    <w:link w:val="AnnexNoTitleChar"/>
    <w:rsid w:val="009E5D2F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  <w:lang w:val="fr-FR"/>
    </w:rPr>
  </w:style>
  <w:style w:type="character" w:customStyle="1" w:styleId="AnnexNoTitleChar">
    <w:name w:val="Annex_NoTitle Char"/>
    <w:basedOn w:val="DefaultParagraphFont"/>
    <w:link w:val="AnnexNoTitle"/>
    <w:rsid w:val="009E5D2F"/>
    <w:rPr>
      <w:rFonts w:ascii="Times New Roman Bold" w:hAnsi="Times New Roman Bold" w:cs="Times New Roman Bold"/>
      <w:b/>
      <w:sz w:val="26"/>
      <w:lang w:val="fr-FR" w:eastAsia="en-US"/>
    </w:rPr>
  </w:style>
  <w:style w:type="character" w:customStyle="1" w:styleId="href">
    <w:name w:val="href"/>
    <w:basedOn w:val="DefaultParagraphFont"/>
    <w:rsid w:val="009E5D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E999-C8AD-4F1F-BE9F-B72D8B6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</TotalTime>
  <Pages>9</Pages>
  <Words>2816</Words>
  <Characters>16055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18834</CharactersWithSpaces>
  <SharedDoc>false</SharedDoc>
  <HLinks>
    <vt:vector size="216" baseType="variant">
      <vt:variant>
        <vt:i4>5177355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http://en.wikipedia.org/wiki/Rio_de_janeiro</vt:lpwstr>
      </vt:variant>
      <vt:variant>
        <vt:lpwstr/>
      </vt:variant>
      <vt:variant>
        <vt:i4>3014695</vt:i4>
      </vt:variant>
      <vt:variant>
        <vt:i4>99</vt:i4>
      </vt:variant>
      <vt:variant>
        <vt:i4>0</vt:i4>
      </vt:variant>
      <vt:variant>
        <vt:i4>5</vt:i4>
      </vt:variant>
      <vt:variant>
        <vt:lpwstr>http://www.braziltour.com/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http://www.rioguiaoficial.com.br/en/home</vt:lpwstr>
      </vt:variant>
      <vt:variant>
        <vt:lpwstr/>
      </vt:variant>
      <vt:variant>
        <vt:i4>4325407</vt:i4>
      </vt:variant>
      <vt:variant>
        <vt:i4>93</vt:i4>
      </vt:variant>
      <vt:variant>
        <vt:i4>0</vt:i4>
      </vt:variant>
      <vt:variant>
        <vt:i4>5</vt:i4>
      </vt:variant>
      <vt:variant>
        <vt:lpwstr>http://www.worldtimezone.com/</vt:lpwstr>
      </vt:variant>
      <vt:variant>
        <vt:lpwstr/>
      </vt:variant>
      <vt:variant>
        <vt:i4>4325443</vt:i4>
      </vt:variant>
      <vt:variant>
        <vt:i4>90</vt:i4>
      </vt:variant>
      <vt:variant>
        <vt:i4>0</vt:i4>
      </vt:variant>
      <vt:variant>
        <vt:i4>5</vt:i4>
      </vt:variant>
      <vt:variant>
        <vt:lpwstr>http://www.metrorio.com.br/mapas.htm</vt:lpwstr>
      </vt:variant>
      <vt:variant>
        <vt:lpwstr/>
      </vt:variant>
      <vt:variant>
        <vt:i4>65641</vt:i4>
      </vt:variant>
      <vt:variant>
        <vt:i4>87</vt:i4>
      </vt:variant>
      <vt:variant>
        <vt:i4>0</vt:i4>
      </vt:variant>
      <vt:variant>
        <vt:i4>5</vt:i4>
      </vt:variant>
      <vt:variant>
        <vt:lpwstr>http://www.vadeonibus.com.br/home/index_ing.php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2752565</vt:i4>
      </vt:variant>
      <vt:variant>
        <vt:i4>81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>http://wikitravel.org/en/Portuguese_phrasebook</vt:lpwstr>
      </vt:variant>
      <vt:variant>
        <vt:lpwstr/>
      </vt:variant>
      <vt:variant>
        <vt:i4>589849</vt:i4>
      </vt:variant>
      <vt:variant>
        <vt:i4>75</vt:i4>
      </vt:variant>
      <vt:variant>
        <vt:i4>0</vt:i4>
      </vt:variant>
      <vt:variant>
        <vt:i4>5</vt:i4>
      </vt:variant>
      <vt:variant>
        <vt:lpwstr>http://www.itamaraty.gov.br/o-ministerio/o-brasil-no-exterior</vt:lpwstr>
      </vt:variant>
      <vt:variant>
        <vt:lpwstr/>
      </vt:variant>
      <vt:variant>
        <vt:i4>3670062</vt:i4>
      </vt:variant>
      <vt:variant>
        <vt:i4>72</vt:i4>
      </vt:variant>
      <vt:variant>
        <vt:i4>0</vt:i4>
      </vt:variant>
      <vt:variant>
        <vt:i4>5</vt:i4>
      </vt:variant>
      <vt:variant>
        <vt:lpwstr>http://www.portalconsular.mre.gov.br/antes/qgrv_ingles_01.04.2011.pdf</vt:lpwstr>
      </vt:variant>
      <vt:variant>
        <vt:lpwstr/>
      </vt:variant>
      <vt:variant>
        <vt:i4>6357002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http://en.wikipedia.org/wiki/Brazilian_real</vt:lpwstr>
      </vt:variant>
      <vt:variant>
        <vt:lpwstr/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http://www.arpoadorinn.com.br/</vt:lpwstr>
      </vt:variant>
      <vt:variant>
        <vt:lpwstr/>
      </vt:variant>
      <vt:variant>
        <vt:i4>8126524</vt:i4>
      </vt:variant>
      <vt:variant>
        <vt:i4>63</vt:i4>
      </vt:variant>
      <vt:variant>
        <vt:i4>0</vt:i4>
      </vt:variant>
      <vt:variant>
        <vt:i4>5</vt:i4>
      </vt:variant>
      <vt:variant>
        <vt:lpwstr>http://www.atlantishotel.com.br/ing</vt:lpwstr>
      </vt:variant>
      <vt:variant>
        <vt:lpwstr/>
      </vt:variant>
      <vt:variant>
        <vt:i4>5832769</vt:i4>
      </vt:variant>
      <vt:variant>
        <vt:i4>60</vt:i4>
      </vt:variant>
      <vt:variant>
        <vt:i4>0</vt:i4>
      </vt:variant>
      <vt:variant>
        <vt:i4>5</vt:i4>
      </vt:variant>
      <vt:variant>
        <vt:lpwstr>http://www.hotelcristalpalace.com.br/</vt:lpwstr>
      </vt:variant>
      <vt:variant>
        <vt:lpwstr/>
      </vt:variant>
      <vt:variant>
        <vt:i4>8323198</vt:i4>
      </vt:variant>
      <vt:variant>
        <vt:i4>57</vt:i4>
      </vt:variant>
      <vt:variant>
        <vt:i4>0</vt:i4>
      </vt:variant>
      <vt:variant>
        <vt:i4>5</vt:i4>
      </vt:variant>
      <vt:variant>
        <vt:lpwstr>http://www.copasul.com.br/en-us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http://hotelportinari.com.br/en.us</vt:lpwstr>
      </vt:variant>
      <vt:variant>
        <vt:lpwstr/>
      </vt:variant>
      <vt:variant>
        <vt:i4>2883693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3145825</vt:i4>
      </vt:variant>
      <vt:variant>
        <vt:i4>48</vt:i4>
      </vt:variant>
      <vt:variant>
        <vt:i4>0</vt:i4>
      </vt:variant>
      <vt:variant>
        <vt:i4>5</vt:i4>
      </vt:variant>
      <vt:variant>
        <vt:lpwstr>http://copacabanapraiahotel.com.br/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http://www.orlahotel.com.br/en</vt:lpwstr>
      </vt:variant>
      <vt:variant>
        <vt:lpwstr/>
      </vt:variant>
      <vt:variant>
        <vt:i4>2621554</vt:i4>
      </vt:variant>
      <vt:variant>
        <vt:i4>42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8126482</vt:i4>
      </vt:variant>
      <vt:variant>
        <vt:i4>39</vt:i4>
      </vt:variant>
      <vt:variant>
        <vt:i4>0</vt:i4>
      </vt:variant>
      <vt:variant>
        <vt:i4>5</vt:i4>
      </vt:variant>
      <vt:variant>
        <vt:lpwstr>mailto:moreno@ice.ufjf.br</vt:lpwstr>
      </vt:variant>
      <vt:variant>
        <vt:lpwstr/>
      </vt:variant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http://itu.int/ITU-T/worksem</vt:lpwstr>
      </vt:variant>
      <vt:variant>
        <vt:lpwstr/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27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8257598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720983</vt:i4>
      </vt:variant>
      <vt:variant>
        <vt:i4>21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7536720</vt:i4>
      </vt:variant>
      <vt:variant>
        <vt:i4>18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5832709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http://itu.int/ITU-T/worksem/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2012-02-06T09:20:00Z</cp:lastPrinted>
  <dcterms:created xsi:type="dcterms:W3CDTF">2012-02-07T13:01:00Z</dcterms:created>
  <dcterms:modified xsi:type="dcterms:W3CDTF">2012-02-07T13:01:00Z</dcterms:modified>
</cp:coreProperties>
</file>