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F9026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EA311C">
        <w:t>1</w:t>
      </w:r>
      <w:r w:rsidR="00F90268">
        <w:t>6</w:t>
      </w:r>
      <w:r w:rsidR="00EA311C">
        <w:t xml:space="preserve"> de septiembre de 2011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34772" w:rsidP="00EA311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EA311C">
              <w:rPr>
                <w:b/>
              </w:rPr>
              <w:t>231</w:t>
            </w:r>
          </w:p>
          <w:p w:rsidR="00C34772" w:rsidRDefault="00C34772" w:rsidP="00EA311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EA311C">
              <w:t>15</w:t>
            </w:r>
            <w:r>
              <w:t>/</w:t>
            </w:r>
            <w:r w:rsidR="00EA311C">
              <w:t>GJ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EA311C">
              <w:t xml:space="preserve"> 6356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0446E4" w:rsidP="00EA311C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EA311C" w:rsidRPr="00C56265">
                <w:rPr>
                  <w:rStyle w:val="Hyperlink"/>
                </w:rPr>
                <w:t>tsbsg15@itu.int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:rsidR="00C34772" w:rsidRDefault="00C34772" w:rsidP="00EA311C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  <w:t xml:space="preserve">Comisión de Estudio </w:t>
            </w:r>
            <w:r w:rsidR="00EA311C">
              <w:t>15</w:t>
            </w:r>
            <w:r>
              <w:t>;</w:t>
            </w:r>
          </w:p>
          <w:p w:rsidR="00C34772" w:rsidRDefault="00C34772" w:rsidP="00457FE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457FE3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079"/>
      </w:tblGrid>
      <w:tr w:rsidR="00C34772" w:rsidTr="00DD5B15">
        <w:trPr>
          <w:cantSplit/>
        </w:trPr>
        <w:tc>
          <w:tcPr>
            <w:tcW w:w="985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8079" w:type="dxa"/>
          </w:tcPr>
          <w:p w:rsidR="00C34772" w:rsidRDefault="00C34772" w:rsidP="00EA311C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Reunión de la Comisión de Estudio </w:t>
            </w:r>
            <w:r w:rsidR="00EA311C">
              <w:rPr>
                <w:b/>
              </w:rPr>
              <w:t>15</w:t>
            </w:r>
            <w:r>
              <w:rPr>
                <w:b/>
              </w:rPr>
              <w:t xml:space="preserve"> para la aprobación del proyecto de </w:t>
            </w:r>
            <w:r w:rsidR="00EA311C">
              <w:rPr>
                <w:b/>
              </w:rPr>
              <w:t xml:space="preserve">nueva </w:t>
            </w:r>
            <w:r>
              <w:rPr>
                <w:b/>
              </w:rPr>
              <w:t xml:space="preserve">Recomendación UIT-T </w:t>
            </w:r>
            <w:r w:rsidR="00EA311C">
              <w:rPr>
                <w:b/>
              </w:rPr>
              <w:t xml:space="preserve">G.9964 </w:t>
            </w:r>
            <w:r>
              <w:rPr>
                <w:b/>
              </w:rPr>
              <w:t>de conformidad con las disposiciones de la Resolución 1, Sección 9, d</w:t>
            </w:r>
            <w:r w:rsidR="00DD5B15">
              <w:rPr>
                <w:b/>
              </w:rPr>
              <w:t>e la AMNT (Johannesburgo, 2008)</w:t>
            </w:r>
            <w:r>
              <w:rPr>
                <w:b/>
              </w:rPr>
              <w:br/>
              <w:t xml:space="preserve">Ginebra, </w:t>
            </w:r>
            <w:r w:rsidR="00EA311C">
              <w:rPr>
                <w:b/>
              </w:rPr>
              <w:t>16 de diciembre de 2011</w:t>
            </w:r>
          </w:p>
          <w:p w:rsidR="00D2261E" w:rsidRDefault="00D2261E" w:rsidP="00EA311C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</w:tbl>
    <w:p w:rsidR="00C34772" w:rsidRDefault="00C34772" w:rsidP="00D2261E">
      <w:pPr>
        <w:spacing w:before="48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:rsidR="00F90268" w:rsidRDefault="00F90268" w:rsidP="002F6C20">
      <w:r>
        <w:rPr>
          <w:bCs/>
        </w:rPr>
        <w:t>1</w:t>
      </w:r>
      <w:r>
        <w:tab/>
        <w:t xml:space="preserve">A petición del Presidente de la Comisión de Estudio 15, </w:t>
      </w:r>
      <w:r>
        <w:rPr>
          <w:i/>
          <w:iCs/>
        </w:rPr>
        <w:t>Infraestructuras de las redes ópticas de transporte y de las redes de acceso</w:t>
      </w:r>
      <w:r>
        <w:t>, tengo el honor de informarle que esta Comisión de Estudio, que se reunirá del 5 al 16 de diciembre de 201</w:t>
      </w:r>
      <w:r w:rsidR="003010B0">
        <w:t>1</w:t>
      </w:r>
      <w:r>
        <w:t>, se propone aplicar el procedimiento descrito en la Resolución 1, Sección 9, de la AMNT (Johannesburgo, 2008) para la aprobación del proyecto de nueva Recomendación mencionado arriba.</w:t>
      </w:r>
    </w:p>
    <w:p w:rsidR="00F90268" w:rsidRDefault="00F90268" w:rsidP="00F90268">
      <w:r>
        <w:rPr>
          <w:bCs/>
        </w:rPr>
        <w:t>2</w:t>
      </w:r>
      <w:r>
        <w:tab/>
        <w:t xml:space="preserve">El </w:t>
      </w:r>
      <w:r>
        <w:rPr>
          <w:b/>
        </w:rPr>
        <w:t>anexo 1</w:t>
      </w:r>
      <w:r>
        <w:t xml:space="preserve"> contiene el título y el resumen del proy</w:t>
      </w:r>
      <w:r w:rsidR="002F6C20">
        <w:t>ecto de nueva Recomendación UIT</w:t>
      </w:r>
      <w:r w:rsidR="002F6C20">
        <w:noBreakHyphen/>
      </w:r>
      <w:r>
        <w:t>T, con indicación de los documentos en que figuran.</w:t>
      </w:r>
    </w:p>
    <w:p w:rsidR="00F90268" w:rsidRDefault="00F90268" w:rsidP="00F90268">
      <w:r>
        <w:rPr>
          <w:bCs/>
        </w:rPr>
        <w:t>3</w:t>
      </w:r>
      <w:r>
        <w:tab/>
        <w:t>Todo Estado Miembro, Miembro de Sector, Asociado o Institución Académica de la UIT consciente de la titularidad de una patente propia o ajena que pueda cubrir total o parcialmente los elementos del (de los) proyecto(s) de Recomendación(es) propuesto(s) para aprobación debe poner esa información en conocimiento de la TSB, de conformidad con la política sobre patentes del UIT</w:t>
      </w:r>
      <w:r>
        <w:noBreakHyphen/>
        <w:t>T/UIT-R/ISO/CEI.</w:t>
      </w:r>
    </w:p>
    <w:p w:rsidR="00F90268" w:rsidRDefault="00F90268" w:rsidP="00F90268">
      <w:r>
        <w:t>Puede accederse en línea a la información disponible sob</w:t>
      </w:r>
      <w:r w:rsidR="002F6C20">
        <w:t>re patentes a través del sitio w</w:t>
      </w:r>
      <w:r>
        <w:t>eb del UIT</w:t>
      </w:r>
      <w:r>
        <w:noBreakHyphen/>
        <w:t>T (</w:t>
      </w:r>
      <w:hyperlink r:id="rId11" w:history="1">
        <w:r w:rsidRPr="00F816C5">
          <w:rPr>
            <w:rStyle w:val="Hyperlink"/>
          </w:rPr>
          <w:t>www.itu.int/ITU-T/ipr/</w:t>
        </w:r>
      </w:hyperlink>
      <w:r>
        <w:t>).</w:t>
      </w:r>
    </w:p>
    <w:p w:rsidR="00D2261E" w:rsidRDefault="00D2261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>
        <w:rPr>
          <w:bCs/>
        </w:rPr>
        <w:br w:type="page"/>
      </w:r>
    </w:p>
    <w:p w:rsidR="00F90268" w:rsidRDefault="00F90268" w:rsidP="00F90268">
      <w:r>
        <w:rPr>
          <w:bCs/>
        </w:rPr>
        <w:lastRenderedPageBreak/>
        <w:t>4</w:t>
      </w:r>
      <w:r>
        <w:tab/>
        <w:t>Teniendo en cuenta las</w:t>
      </w:r>
      <w:r w:rsidR="002F6C20">
        <w:t xml:space="preserve"> disposiciones de la Resolución 1, Sección </w:t>
      </w:r>
      <w:r>
        <w:t xml:space="preserve">9, le agradecería que me comunicase </w:t>
      </w:r>
      <w:r>
        <w:rPr>
          <w:b/>
        </w:rPr>
        <w:t>antes</w:t>
      </w:r>
      <w:r>
        <w:t xml:space="preserve"> de las 24.00 horas UTC </w:t>
      </w:r>
      <w:r w:rsidR="002F6C20">
        <w:rPr>
          <w:b/>
        </w:rPr>
        <w:t>del 25 de noviembre de </w:t>
      </w:r>
      <w:r>
        <w:rPr>
          <w:b/>
        </w:rPr>
        <w:t xml:space="preserve">2011 </w:t>
      </w:r>
      <w:r>
        <w:t>si su Administración otorga a la Comisión de Estudio 15</w:t>
      </w:r>
      <w:r w:rsidR="002F6C20">
        <w:t xml:space="preserve"> </w:t>
      </w:r>
      <w:r>
        <w:t>la autoridad necesaria para que durante su reunión puedan considerar la aprobación de este proyecto de nueva Recomendación.</w:t>
      </w:r>
    </w:p>
    <w:p w:rsidR="00F90268" w:rsidRDefault="00F90268" w:rsidP="00F90268">
      <w:r>
        <w:t>Si algunos Estados Miembros opinan que no puede procederse a considerar la aprobación, deben indicar sus razones de desaprobación así como los posibles cambios que facilitarían el nuevo examen y la aprobación del (de los) proyecto(s) de Recomendación(es) revisada(s) o nueva(s).</w:t>
      </w:r>
    </w:p>
    <w:p w:rsidR="00F90268" w:rsidRDefault="00F90268" w:rsidP="00F90268">
      <w:r>
        <w:rPr>
          <w:bCs/>
        </w:rPr>
        <w:t>5</w:t>
      </w:r>
      <w:r>
        <w:tab/>
        <w:t xml:space="preserve">Si el 70% como mínimo de las respuestas de los Estados Miembros están a favor de que se considere la aprobación de este (estos) proyecto(s) de Recomendación(es) revisada(s) o nueva(s) en la reunión de la Comisión de Estudio, </w:t>
      </w:r>
      <w:r w:rsidR="002F6C20">
        <w:rPr>
          <w:b/>
        </w:rPr>
        <w:t>el 16 de diciembre de </w:t>
      </w:r>
      <w:r>
        <w:rPr>
          <w:b/>
        </w:rPr>
        <w:t xml:space="preserve">2011 </w:t>
      </w:r>
      <w:r>
        <w:t>se dedicará una Sesión Plenaria a la aplicación del procedimiento de aprobación.</w:t>
      </w:r>
    </w:p>
    <w:p w:rsidR="00F90268" w:rsidRDefault="00F90268" w:rsidP="00F90268">
      <w:r>
        <w:t xml:space="preserve">Invito pues a su Administración a que envíe un representante a dicha reunión. Se invita a las </w:t>
      </w:r>
      <w:r>
        <w:rPr>
          <w:b/>
        </w:rPr>
        <w:t>Administraciones de los Estados Miembros de la Unión</w:t>
      </w:r>
      <w:r>
        <w:t xml:space="preserve"> a precisar el nombre de su Jefe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Artículo 19, número 239, del Convenio de la UIT.</w:t>
      </w:r>
    </w:p>
    <w:p w:rsidR="00F90268" w:rsidRDefault="00F90268" w:rsidP="00F90268">
      <w:r>
        <w:rPr>
          <w:bCs/>
        </w:rPr>
        <w:t>6</w:t>
      </w:r>
      <w:r>
        <w:tab/>
        <w:t>El orden del día y toda la información pertinente sobre la reunión de la Comisión de Es</w:t>
      </w:r>
      <w:r w:rsidR="002F6C20">
        <w:t>tudio 15 figurarán en la Carta Colectiva </w:t>
      </w:r>
      <w:r>
        <w:t>8/15.</w:t>
      </w:r>
    </w:p>
    <w:p w:rsidR="00F90268" w:rsidRDefault="00F90268" w:rsidP="00F90268">
      <w:r>
        <w:rPr>
          <w:bCs/>
        </w:rPr>
        <w:t>7</w:t>
      </w:r>
      <w:r>
        <w:tab/>
        <w:t>Después de la reunión, el Dir</w:t>
      </w:r>
      <w:r w:rsidR="002F6C20">
        <w:t>ector de la TSB notificará por C</w:t>
      </w:r>
      <w:r>
        <w:t>ircular la decisión tomada sobre esta Recomendación. Esta información se publicará también en el Boletín de Explotación de la UIT.</w:t>
      </w:r>
    </w:p>
    <w:p w:rsidR="00F90268" w:rsidRDefault="00F90268" w:rsidP="00F90268">
      <w:pPr>
        <w:ind w:right="92"/>
      </w:pPr>
      <w:r>
        <w:t>Le saluda muy atentamente.</w:t>
      </w:r>
    </w:p>
    <w:p w:rsidR="00F90268" w:rsidRDefault="00F90268" w:rsidP="00F90268">
      <w:pPr>
        <w:spacing w:before="1701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p w:rsidR="00F90268" w:rsidRDefault="00F90268" w:rsidP="00F90268">
      <w:pPr>
        <w:spacing w:before="400"/>
        <w:ind w:right="91"/>
      </w:pPr>
    </w:p>
    <w:p w:rsidR="00D2261E" w:rsidRDefault="00D2261E" w:rsidP="00F90268">
      <w:pPr>
        <w:spacing w:before="400"/>
        <w:ind w:right="91"/>
      </w:pPr>
    </w:p>
    <w:p w:rsidR="00D2261E" w:rsidRDefault="00D2261E" w:rsidP="00F90268">
      <w:pPr>
        <w:spacing w:before="400"/>
        <w:ind w:right="91"/>
      </w:pPr>
    </w:p>
    <w:p w:rsidR="00D2261E" w:rsidRDefault="00D2261E" w:rsidP="00F90268">
      <w:pPr>
        <w:spacing w:before="400"/>
        <w:ind w:right="91"/>
      </w:pPr>
    </w:p>
    <w:p w:rsidR="00F90268" w:rsidRPr="008505BD" w:rsidRDefault="00F90268" w:rsidP="00F90268">
      <w:pPr>
        <w:rPr>
          <w:bCs/>
        </w:rPr>
      </w:pPr>
      <w:r>
        <w:rPr>
          <w:b/>
        </w:rPr>
        <w:t xml:space="preserve">Anexo: </w:t>
      </w:r>
      <w:r w:rsidR="009255A3">
        <w:rPr>
          <w:b/>
        </w:rPr>
        <w:t>1</w:t>
      </w:r>
    </w:p>
    <w:p w:rsidR="00F90268" w:rsidRPr="00E814EE" w:rsidRDefault="00F90268" w:rsidP="00F90268"/>
    <w:p w:rsidR="00F90268" w:rsidRPr="00E814EE" w:rsidRDefault="00F902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E814EE">
        <w:br w:type="page"/>
      </w:r>
    </w:p>
    <w:p w:rsidR="00F90268" w:rsidRPr="00F90268" w:rsidRDefault="00F90268" w:rsidP="002F6C20">
      <w:pPr>
        <w:pStyle w:val="Annex"/>
      </w:pPr>
      <w:r w:rsidRPr="00F90268">
        <w:lastRenderedPageBreak/>
        <w:t>ANEXO 1</w:t>
      </w:r>
      <w:r w:rsidRPr="00F90268">
        <w:br/>
        <w:t>(</w:t>
      </w:r>
      <w:r w:rsidR="002F6C20">
        <w:rPr>
          <w:caps w:val="0"/>
        </w:rPr>
        <w:t>a la C</w:t>
      </w:r>
      <w:r w:rsidR="002F6C20" w:rsidRPr="00F90268">
        <w:rPr>
          <w:caps w:val="0"/>
        </w:rPr>
        <w:t xml:space="preserve">ircular </w:t>
      </w:r>
      <w:r w:rsidR="002F6C20">
        <w:rPr>
          <w:caps w:val="0"/>
        </w:rPr>
        <w:t>TSB</w:t>
      </w:r>
      <w:r w:rsidR="002F6C20" w:rsidRPr="00F90268">
        <w:rPr>
          <w:caps w:val="0"/>
        </w:rPr>
        <w:t xml:space="preserve"> </w:t>
      </w:r>
      <w:r w:rsidR="002F6C20">
        <w:rPr>
          <w:caps w:val="0"/>
        </w:rPr>
        <w:t>231</w:t>
      </w:r>
      <w:r w:rsidRPr="00F90268">
        <w:t>)</w:t>
      </w:r>
    </w:p>
    <w:p w:rsidR="00F90268" w:rsidRPr="00F90268" w:rsidRDefault="00F90268" w:rsidP="002F6C20">
      <w:pPr>
        <w:pStyle w:val="AnnexTitle"/>
        <w:rPr>
          <w:szCs w:val="24"/>
        </w:rPr>
      </w:pPr>
      <w:r w:rsidRPr="00F90268">
        <w:rPr>
          <w:lang w:val="es-ES"/>
        </w:rPr>
        <w:t>Resumen y ubicación de</w:t>
      </w:r>
      <w:r>
        <w:rPr>
          <w:lang w:val="es-ES"/>
        </w:rPr>
        <w:t>l</w:t>
      </w:r>
      <w:r w:rsidRPr="00F90268">
        <w:rPr>
          <w:lang w:val="es-ES"/>
        </w:rPr>
        <w:t xml:space="preserve"> texto</w:t>
      </w:r>
    </w:p>
    <w:p w:rsidR="00446DE2" w:rsidRDefault="00F90268" w:rsidP="008F286B">
      <w:pPr>
        <w:spacing w:before="360"/>
        <w:textAlignment w:val="auto"/>
        <w:rPr>
          <w:b/>
          <w:bCs/>
          <w:szCs w:val="24"/>
        </w:rPr>
      </w:pPr>
      <w:r w:rsidRPr="00F90268">
        <w:rPr>
          <w:b/>
          <w:bCs/>
          <w:szCs w:val="24"/>
        </w:rPr>
        <w:t>Proyecto de nueva Recomendación UIT-T G.99</w:t>
      </w:r>
      <w:r w:rsidR="00446DE2">
        <w:rPr>
          <w:b/>
          <w:bCs/>
          <w:szCs w:val="24"/>
        </w:rPr>
        <w:t>64</w:t>
      </w:r>
      <w:r w:rsidRPr="00F90268">
        <w:rPr>
          <w:b/>
          <w:bCs/>
          <w:szCs w:val="24"/>
        </w:rPr>
        <w:t xml:space="preserve">, </w:t>
      </w:r>
      <w:r w:rsidR="008F286B" w:rsidRPr="008F286B">
        <w:rPr>
          <w:b/>
          <w:bCs/>
          <w:szCs w:val="24"/>
        </w:rPr>
        <w:t>Transceptores unificados para la red alámbrica residencial de alta velocidad – Especificación de los componentes relativos al espectro</w:t>
      </w:r>
    </w:p>
    <w:p w:rsidR="00F90268" w:rsidRPr="00F90268" w:rsidRDefault="00F90268" w:rsidP="00446DE2">
      <w:pPr>
        <w:spacing w:before="0"/>
        <w:textAlignment w:val="auto"/>
        <w:rPr>
          <w:b/>
          <w:bCs/>
          <w:sz w:val="28"/>
          <w:szCs w:val="28"/>
        </w:rPr>
      </w:pPr>
      <w:r w:rsidRPr="00F90268">
        <w:rPr>
          <w:b/>
          <w:bCs/>
          <w:szCs w:val="24"/>
        </w:rPr>
        <w:t>COM 15 – R 2</w:t>
      </w:r>
      <w:r w:rsidR="00446DE2">
        <w:rPr>
          <w:b/>
          <w:bCs/>
          <w:szCs w:val="24"/>
        </w:rPr>
        <w:t>3 (por distribuir)</w:t>
      </w:r>
    </w:p>
    <w:p w:rsidR="00F90268" w:rsidRPr="002F6C20" w:rsidRDefault="00F90268" w:rsidP="002F6C20">
      <w:pPr>
        <w:pStyle w:val="Headingb0"/>
      </w:pPr>
      <w:r w:rsidRPr="002F6C20">
        <w:t>Resumen</w:t>
      </w:r>
    </w:p>
    <w:p w:rsidR="004D17CF" w:rsidRDefault="00F90268" w:rsidP="004D17CF">
      <w:pPr>
        <w:rPr>
          <w:lang w:val="es-ES"/>
        </w:rPr>
      </w:pPr>
      <w:r w:rsidRPr="00F90268">
        <w:rPr>
          <w:lang w:val="es-ES"/>
        </w:rPr>
        <w:t xml:space="preserve">En </w:t>
      </w:r>
      <w:r w:rsidR="00446DE2">
        <w:rPr>
          <w:lang w:val="es-ES"/>
        </w:rPr>
        <w:t xml:space="preserve">la </w:t>
      </w:r>
      <w:r w:rsidRPr="00F90268">
        <w:rPr>
          <w:lang w:val="es-ES"/>
        </w:rPr>
        <w:t xml:space="preserve">Recomendación </w:t>
      </w:r>
      <w:r w:rsidR="00446DE2" w:rsidRPr="00446DE2">
        <w:rPr>
          <w:lang w:val="es-ES"/>
        </w:rPr>
        <w:t xml:space="preserve">UIT-T G.9964 </w:t>
      </w:r>
      <w:r w:rsidRPr="00F90268">
        <w:rPr>
          <w:lang w:val="es-ES"/>
        </w:rPr>
        <w:t xml:space="preserve">se </w:t>
      </w:r>
      <w:r w:rsidR="00446DE2">
        <w:rPr>
          <w:lang w:val="es-ES"/>
        </w:rPr>
        <w:t xml:space="preserve">especifican los parámetros de control </w:t>
      </w:r>
      <w:r w:rsidR="004D17CF">
        <w:rPr>
          <w:lang w:val="es-ES"/>
        </w:rPr>
        <w:t>que</w:t>
      </w:r>
      <w:r w:rsidR="00446DE2">
        <w:rPr>
          <w:lang w:val="es-ES"/>
        </w:rPr>
        <w:t xml:space="preserve"> determinan el contenido espectral, los requisitos de la máscara de </w:t>
      </w:r>
      <w:r w:rsidR="00446DE2" w:rsidRPr="00446DE2">
        <w:rPr>
          <w:lang w:val="es-ES"/>
        </w:rPr>
        <w:t>densidad espectral de potencia (PSD)</w:t>
      </w:r>
      <w:r w:rsidR="00446DE2">
        <w:rPr>
          <w:lang w:val="es-ES"/>
        </w:rPr>
        <w:t xml:space="preserve">, un conjunto de herramientas para apoyar la reducción de la transmisión de PSD, medios para la medición de dicha PSD para la transmisión por cable telefónico, cable eléctrico y cable coaxial, así como la potencia de transmisión total admisible en una impedancia de terminación específica. Completa la arquitectura de sistema y la especificación de la capa física (PHY) de la Recomendación </w:t>
      </w:r>
      <w:r w:rsidR="002F6C20">
        <w:rPr>
          <w:lang w:val="es-ES"/>
        </w:rPr>
        <w:t>UIT</w:t>
      </w:r>
      <w:r w:rsidR="002F6C20">
        <w:rPr>
          <w:lang w:val="es-ES"/>
        </w:rPr>
        <w:noBreakHyphen/>
        <w:t>T </w:t>
      </w:r>
      <w:r w:rsidR="00446DE2">
        <w:rPr>
          <w:lang w:val="es-ES"/>
        </w:rPr>
        <w:t xml:space="preserve">G.9960, y la especificación de la </w:t>
      </w:r>
      <w:r w:rsidR="004D17CF">
        <w:rPr>
          <w:lang w:val="es-ES"/>
        </w:rPr>
        <w:t xml:space="preserve">capa de enlace de datos </w:t>
      </w:r>
      <w:r w:rsidR="002F6C20">
        <w:rPr>
          <w:lang w:val="es-ES"/>
        </w:rPr>
        <w:t>(DLL) de la Recomendación UIT</w:t>
      </w:r>
      <w:r w:rsidR="002F6C20">
        <w:rPr>
          <w:lang w:val="es-ES"/>
        </w:rPr>
        <w:noBreakHyphen/>
        <w:t>T </w:t>
      </w:r>
      <w:r w:rsidR="004D17CF">
        <w:rPr>
          <w:lang w:val="es-ES"/>
        </w:rPr>
        <w:t>G.9961, así como las modificaciones y adiciones a dichas Recomendaciones en que se especifica el transceptor de red residenci</w:t>
      </w:r>
      <w:r w:rsidR="002F6C20">
        <w:rPr>
          <w:lang w:val="es-ES"/>
        </w:rPr>
        <w:t>al MIMO de la Recomendación UIT</w:t>
      </w:r>
      <w:r w:rsidR="002F6C20">
        <w:rPr>
          <w:lang w:val="es-ES"/>
        </w:rPr>
        <w:noBreakHyphen/>
        <w:t>T </w:t>
      </w:r>
      <w:r w:rsidR="004D17CF">
        <w:rPr>
          <w:lang w:val="es-ES"/>
        </w:rPr>
        <w:t>G.9963.</w:t>
      </w:r>
    </w:p>
    <w:p w:rsidR="003010B0" w:rsidRDefault="003010B0" w:rsidP="004D17CF">
      <w:pPr>
        <w:rPr>
          <w:lang w:val="es-ES"/>
        </w:rPr>
      </w:pPr>
    </w:p>
    <w:p w:rsidR="003010B0" w:rsidRDefault="003010B0" w:rsidP="003010B0">
      <w:pPr>
        <w:jc w:val="center"/>
        <w:rPr>
          <w:lang w:val="es-ES"/>
        </w:rPr>
      </w:pPr>
      <w:r>
        <w:rPr>
          <w:lang w:val="es-ES"/>
        </w:rPr>
        <w:t>______________</w:t>
      </w:r>
    </w:p>
    <w:sectPr w:rsidR="003010B0" w:rsidSect="002559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01" w:rsidRDefault="00883F01">
      <w:r>
        <w:separator/>
      </w:r>
    </w:p>
  </w:endnote>
  <w:endnote w:type="continuationSeparator" w:id="0">
    <w:p w:rsidR="00883F01" w:rsidRDefault="0088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E4" w:rsidRDefault="000446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F01" w:rsidRPr="00411889" w:rsidRDefault="00411889" w:rsidP="00411889">
    <w:pPr>
      <w:pStyle w:val="Footer"/>
      <w:rPr>
        <w:sz w:val="16"/>
        <w:lang w:val="fr-CH"/>
      </w:rPr>
    </w:pPr>
    <w:r>
      <w:rPr>
        <w:sz w:val="16"/>
        <w:lang w:val="fr-CH"/>
      </w:rPr>
      <w:t>ITU-T\BUREAU\CIRC\231S.DOC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883F01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83F01" w:rsidRDefault="00883F01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83F01" w:rsidRDefault="00883F01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83F01" w:rsidRDefault="00883F01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83F01" w:rsidRDefault="00883F01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883F01">
      <w:tc>
        <w:tcPr>
          <w:tcW w:w="1985" w:type="dxa"/>
        </w:tcPr>
        <w:p w:rsidR="00883F01" w:rsidRDefault="00883F01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883F01" w:rsidRDefault="00883F01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883F01" w:rsidRDefault="00883F01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883F01" w:rsidRDefault="00883F01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1" w:history="1">
            <w:r w:rsidR="002239E9">
              <w:rPr>
                <w:rStyle w:val="Hyperlink"/>
                <w:rFonts w:ascii="Futura Lt BT" w:hAnsi="Futura Lt BT"/>
              </w:rPr>
              <w:t>www.itu.int</w:t>
            </w:r>
          </w:hyperlink>
        </w:p>
      </w:tc>
    </w:tr>
    <w:tr w:rsidR="00883F01">
      <w:tc>
        <w:tcPr>
          <w:tcW w:w="1985" w:type="dxa"/>
        </w:tcPr>
        <w:p w:rsidR="00883F01" w:rsidRDefault="00883F01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883F01" w:rsidRDefault="00883F01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883F01" w:rsidRDefault="00883F01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883F01" w:rsidRDefault="00883F01">
          <w:pPr>
            <w:pStyle w:val="FirstFooter"/>
            <w:rPr>
              <w:rFonts w:ascii="Futura Lt BT" w:hAnsi="Futura Lt BT"/>
            </w:rPr>
          </w:pPr>
        </w:p>
      </w:tc>
    </w:tr>
  </w:tbl>
  <w:p w:rsidR="00883F01" w:rsidRDefault="00883F01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01" w:rsidRDefault="00883F01">
      <w:r>
        <w:t>____________________</w:t>
      </w:r>
    </w:p>
  </w:footnote>
  <w:footnote w:type="continuationSeparator" w:id="0">
    <w:p w:rsidR="00883F01" w:rsidRDefault="0088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E4" w:rsidRDefault="000446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F01" w:rsidRPr="00303D62" w:rsidRDefault="00883F01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 </w:t>
    </w:r>
    <w:r w:rsidR="009006CF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9006CF" w:rsidRPr="00303D62">
      <w:rPr>
        <w:rStyle w:val="PageNumber"/>
        <w:sz w:val="18"/>
        <w:szCs w:val="18"/>
      </w:rPr>
      <w:fldChar w:fldCharType="separate"/>
    </w:r>
    <w:r w:rsidR="000446E4">
      <w:rPr>
        <w:rStyle w:val="PageNumber"/>
        <w:noProof/>
        <w:sz w:val="18"/>
        <w:szCs w:val="18"/>
      </w:rPr>
      <w:t>2</w:t>
    </w:r>
    <w:r w:rsidR="009006CF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</w:t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E4" w:rsidRDefault="000446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34772"/>
    <w:rsid w:val="00002529"/>
    <w:rsid w:val="000446E4"/>
    <w:rsid w:val="000C382F"/>
    <w:rsid w:val="001173CC"/>
    <w:rsid w:val="001A54CC"/>
    <w:rsid w:val="002239E9"/>
    <w:rsid w:val="00255912"/>
    <w:rsid w:val="00257FB4"/>
    <w:rsid w:val="002F6C20"/>
    <w:rsid w:val="003010B0"/>
    <w:rsid w:val="00303D62"/>
    <w:rsid w:val="00335367"/>
    <w:rsid w:val="00370C2D"/>
    <w:rsid w:val="003D1E8D"/>
    <w:rsid w:val="003D673B"/>
    <w:rsid w:val="003F2855"/>
    <w:rsid w:val="00401C20"/>
    <w:rsid w:val="00411889"/>
    <w:rsid w:val="00446DE2"/>
    <w:rsid w:val="00457FE3"/>
    <w:rsid w:val="004C4144"/>
    <w:rsid w:val="004C5375"/>
    <w:rsid w:val="004D17CF"/>
    <w:rsid w:val="006969B4"/>
    <w:rsid w:val="006E5CCE"/>
    <w:rsid w:val="00781E2A"/>
    <w:rsid w:val="008258C2"/>
    <w:rsid w:val="008316FF"/>
    <w:rsid w:val="008505BD"/>
    <w:rsid w:val="00850C78"/>
    <w:rsid w:val="00856137"/>
    <w:rsid w:val="00883F01"/>
    <w:rsid w:val="008C17AD"/>
    <w:rsid w:val="008D02CD"/>
    <w:rsid w:val="008F286B"/>
    <w:rsid w:val="009006CF"/>
    <w:rsid w:val="009255A3"/>
    <w:rsid w:val="0095172A"/>
    <w:rsid w:val="009A0BA0"/>
    <w:rsid w:val="009A2A76"/>
    <w:rsid w:val="00A54E47"/>
    <w:rsid w:val="00AE7093"/>
    <w:rsid w:val="00B422BC"/>
    <w:rsid w:val="00B43F77"/>
    <w:rsid w:val="00B55A3E"/>
    <w:rsid w:val="00B95F0A"/>
    <w:rsid w:val="00B96180"/>
    <w:rsid w:val="00C17AC0"/>
    <w:rsid w:val="00C34772"/>
    <w:rsid w:val="00C409DF"/>
    <w:rsid w:val="00C5465A"/>
    <w:rsid w:val="00D2261E"/>
    <w:rsid w:val="00D54642"/>
    <w:rsid w:val="00DD5B15"/>
    <w:rsid w:val="00DD77C9"/>
    <w:rsid w:val="00E814EE"/>
    <w:rsid w:val="00E839B0"/>
    <w:rsid w:val="00E92C09"/>
    <w:rsid w:val="00EA311C"/>
    <w:rsid w:val="00F6461F"/>
    <w:rsid w:val="00F84C9C"/>
    <w:rsid w:val="00F90268"/>
    <w:rsid w:val="00FC6612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9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5591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5591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5591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5591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5591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5591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5591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5591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5591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255912"/>
    <w:rPr>
      <w:vertAlign w:val="superscript"/>
    </w:rPr>
  </w:style>
  <w:style w:type="paragraph" w:styleId="TOC8">
    <w:name w:val="toc 8"/>
    <w:basedOn w:val="TOC3"/>
    <w:rsid w:val="00255912"/>
  </w:style>
  <w:style w:type="paragraph" w:styleId="TOC7">
    <w:name w:val="toc 7"/>
    <w:basedOn w:val="TOC3"/>
    <w:rsid w:val="00255912"/>
  </w:style>
  <w:style w:type="paragraph" w:styleId="TOC6">
    <w:name w:val="toc 6"/>
    <w:basedOn w:val="TOC3"/>
    <w:rsid w:val="00255912"/>
  </w:style>
  <w:style w:type="paragraph" w:styleId="TOC5">
    <w:name w:val="toc 5"/>
    <w:basedOn w:val="TOC3"/>
    <w:rsid w:val="00255912"/>
  </w:style>
  <w:style w:type="paragraph" w:styleId="TOC4">
    <w:name w:val="toc 4"/>
    <w:basedOn w:val="TOC3"/>
    <w:rsid w:val="00255912"/>
  </w:style>
  <w:style w:type="paragraph" w:styleId="TOC3">
    <w:name w:val="toc 3"/>
    <w:basedOn w:val="TOC2"/>
    <w:rsid w:val="00255912"/>
    <w:pPr>
      <w:spacing w:before="80"/>
    </w:pPr>
  </w:style>
  <w:style w:type="paragraph" w:styleId="TOC2">
    <w:name w:val="toc 2"/>
    <w:basedOn w:val="TOC1"/>
    <w:rsid w:val="00255912"/>
    <w:pPr>
      <w:spacing w:before="120"/>
    </w:pPr>
  </w:style>
  <w:style w:type="paragraph" w:styleId="TOC1">
    <w:name w:val="toc 1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55912"/>
    <w:pPr>
      <w:ind w:left="1698"/>
    </w:pPr>
  </w:style>
  <w:style w:type="paragraph" w:styleId="Index6">
    <w:name w:val="index 6"/>
    <w:basedOn w:val="Normal"/>
    <w:next w:val="Normal"/>
    <w:semiHidden/>
    <w:rsid w:val="00255912"/>
    <w:pPr>
      <w:ind w:left="1415"/>
    </w:pPr>
  </w:style>
  <w:style w:type="paragraph" w:styleId="Index5">
    <w:name w:val="index 5"/>
    <w:basedOn w:val="Normal"/>
    <w:next w:val="Normal"/>
    <w:semiHidden/>
    <w:rsid w:val="00255912"/>
    <w:pPr>
      <w:ind w:left="1132"/>
    </w:pPr>
  </w:style>
  <w:style w:type="paragraph" w:styleId="Index4">
    <w:name w:val="index 4"/>
    <w:basedOn w:val="Normal"/>
    <w:next w:val="Normal"/>
    <w:semiHidden/>
    <w:rsid w:val="00255912"/>
    <w:pPr>
      <w:ind w:left="849"/>
    </w:pPr>
  </w:style>
  <w:style w:type="paragraph" w:styleId="Index3">
    <w:name w:val="index 3"/>
    <w:basedOn w:val="Normal"/>
    <w:next w:val="Normal"/>
    <w:rsid w:val="00255912"/>
    <w:pPr>
      <w:ind w:left="566"/>
    </w:pPr>
  </w:style>
  <w:style w:type="paragraph" w:styleId="Index2">
    <w:name w:val="index 2"/>
    <w:basedOn w:val="Normal"/>
    <w:next w:val="Normal"/>
    <w:rsid w:val="00255912"/>
    <w:pPr>
      <w:ind w:left="283"/>
    </w:pPr>
  </w:style>
  <w:style w:type="paragraph" w:styleId="Index1">
    <w:name w:val="index 1"/>
    <w:basedOn w:val="Normal"/>
    <w:next w:val="Normal"/>
    <w:rsid w:val="00255912"/>
  </w:style>
  <w:style w:type="character" w:styleId="LineNumber">
    <w:name w:val="line number"/>
    <w:basedOn w:val="DefaultParagraphFont"/>
    <w:rsid w:val="00255912"/>
  </w:style>
  <w:style w:type="paragraph" w:styleId="IndexHeading">
    <w:name w:val="index heading"/>
    <w:basedOn w:val="Normal"/>
    <w:next w:val="Index1"/>
    <w:semiHidden/>
    <w:rsid w:val="00255912"/>
  </w:style>
  <w:style w:type="paragraph" w:styleId="Footer">
    <w:name w:val="footer"/>
    <w:basedOn w:val="Normal"/>
    <w:link w:val="FooterChar"/>
    <w:rsid w:val="0025591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25591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255912"/>
    <w:rPr>
      <w:position w:val="6"/>
      <w:sz w:val="16"/>
    </w:rPr>
  </w:style>
  <w:style w:type="paragraph" w:styleId="FootnoteText">
    <w:name w:val="footnote text"/>
    <w:basedOn w:val="Normal"/>
    <w:rsid w:val="0025591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55912"/>
    <w:pPr>
      <w:ind w:left="794"/>
    </w:pPr>
  </w:style>
  <w:style w:type="paragraph" w:customStyle="1" w:styleId="TableLegend">
    <w:name w:val="Table_Legend"/>
    <w:basedOn w:val="TableText"/>
    <w:rsid w:val="00255912"/>
    <w:pPr>
      <w:spacing w:before="120"/>
    </w:pPr>
  </w:style>
  <w:style w:type="paragraph" w:customStyle="1" w:styleId="TableText">
    <w:name w:val="Table_Text"/>
    <w:basedOn w:val="Normal"/>
    <w:rsid w:val="002559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5591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5591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55912"/>
    <w:pPr>
      <w:spacing w:before="80"/>
      <w:ind w:left="794" w:hanging="794"/>
    </w:pPr>
  </w:style>
  <w:style w:type="paragraph" w:customStyle="1" w:styleId="enumlev2">
    <w:name w:val="enumlev2"/>
    <w:basedOn w:val="enumlev1"/>
    <w:rsid w:val="00255912"/>
    <w:pPr>
      <w:ind w:left="1191" w:hanging="397"/>
    </w:pPr>
  </w:style>
  <w:style w:type="paragraph" w:customStyle="1" w:styleId="enumlev3">
    <w:name w:val="enumlev3"/>
    <w:basedOn w:val="enumlev2"/>
    <w:rsid w:val="00255912"/>
    <w:pPr>
      <w:ind w:left="1588"/>
    </w:pPr>
  </w:style>
  <w:style w:type="paragraph" w:customStyle="1" w:styleId="TableHead">
    <w:name w:val="Table_Head"/>
    <w:basedOn w:val="TableText"/>
    <w:rsid w:val="0025591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5591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55912"/>
    <w:pPr>
      <w:spacing w:before="480"/>
    </w:pPr>
  </w:style>
  <w:style w:type="paragraph" w:customStyle="1" w:styleId="FigureTitle">
    <w:name w:val="Figure_Title"/>
    <w:basedOn w:val="TableTitle"/>
    <w:next w:val="Normal"/>
    <w:rsid w:val="0025591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5591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5591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5591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55912"/>
  </w:style>
  <w:style w:type="paragraph" w:customStyle="1" w:styleId="AppendixRef">
    <w:name w:val="Appendix_Ref"/>
    <w:basedOn w:val="AnnexRef"/>
    <w:next w:val="AppendixTitle"/>
    <w:rsid w:val="00255912"/>
  </w:style>
  <w:style w:type="paragraph" w:customStyle="1" w:styleId="AppendixTitle">
    <w:name w:val="Appendix_Title"/>
    <w:basedOn w:val="AnnexTitle"/>
    <w:next w:val="Normal"/>
    <w:rsid w:val="00255912"/>
  </w:style>
  <w:style w:type="paragraph" w:customStyle="1" w:styleId="RefTitle">
    <w:name w:val="Ref_Title"/>
    <w:basedOn w:val="Normal"/>
    <w:next w:val="RefText"/>
    <w:rsid w:val="0025591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55912"/>
    <w:pPr>
      <w:ind w:left="794" w:hanging="794"/>
    </w:pPr>
  </w:style>
  <w:style w:type="paragraph" w:customStyle="1" w:styleId="Equation">
    <w:name w:val="Equation"/>
    <w:basedOn w:val="Normal"/>
    <w:rsid w:val="0025591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5591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55912"/>
    <w:pPr>
      <w:spacing w:before="320"/>
    </w:pPr>
  </w:style>
  <w:style w:type="paragraph" w:customStyle="1" w:styleId="call">
    <w:name w:val="call"/>
    <w:basedOn w:val="Normal"/>
    <w:next w:val="Normal"/>
    <w:rsid w:val="0025591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5591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5591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5591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5591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5591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25591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5591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255912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2559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255912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25591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25591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255912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255912"/>
  </w:style>
  <w:style w:type="paragraph" w:customStyle="1" w:styleId="listitem">
    <w:name w:val="listitem"/>
    <w:basedOn w:val="Normal"/>
    <w:rsid w:val="0025591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255912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25591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55912"/>
    <w:pPr>
      <w:tabs>
        <w:tab w:val="left" w:pos="397"/>
      </w:tabs>
    </w:pPr>
  </w:style>
  <w:style w:type="paragraph" w:customStyle="1" w:styleId="FirstFooter">
    <w:name w:val="FirstFooter"/>
    <w:basedOn w:val="Footer"/>
    <w:rsid w:val="0025591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255912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8561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137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8561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137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CBD1-6ECA-4D7D-836F-A161D676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52</TotalTime>
  <Pages>3</Pages>
  <Words>799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5073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Bettini, Nadine</cp:lastModifiedBy>
  <cp:revision>14</cp:revision>
  <cp:lastPrinted>2011-09-22T08:36:00Z</cp:lastPrinted>
  <dcterms:created xsi:type="dcterms:W3CDTF">2011-09-22T07:44:00Z</dcterms:created>
  <dcterms:modified xsi:type="dcterms:W3CDTF">2011-09-29T08:37:00Z</dcterms:modified>
</cp:coreProperties>
</file>