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9A61F8" w:rsidRPr="00617BE4" w:rsidTr="00DC5505">
        <w:trPr>
          <w:cantSplit/>
        </w:trPr>
        <w:tc>
          <w:tcPr>
            <w:tcW w:w="6804" w:type="dxa"/>
            <w:vAlign w:val="center"/>
          </w:tcPr>
          <w:p w:rsidR="009A61F8" w:rsidRPr="00BB168F" w:rsidRDefault="009A61F8" w:rsidP="00C56944">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9A61F8" w:rsidRPr="00C56944" w:rsidRDefault="00DC5505" w:rsidP="00614F3F">
            <w:pPr>
              <w:jc w:val="right"/>
              <w:rPr>
                <w:b/>
                <w:bCs/>
                <w:sz w:val="44"/>
                <w:szCs w:val="44"/>
                <w:rtl/>
              </w:rPr>
            </w:pPr>
            <w:r w:rsidRPr="00A71FE1">
              <w:rPr>
                <w:noProof/>
                <w:rtl/>
                <w:lang w:eastAsia="zh-CN"/>
              </w:rPr>
              <w:drawing>
                <wp:inline distT="0" distB="0" distL="0" distR="0" wp14:anchorId="3E5F86D6" wp14:editId="71C48439">
                  <wp:extent cx="1818000" cy="716400"/>
                  <wp:effectExtent l="0" t="0" r="0" b="762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C56944" w:rsidRPr="00617BE4">
        <w:trPr>
          <w:cantSplit/>
        </w:trPr>
        <w:tc>
          <w:tcPr>
            <w:tcW w:w="6803" w:type="dxa"/>
          </w:tcPr>
          <w:p w:rsidR="00C56944" w:rsidRPr="00617BE4" w:rsidRDefault="00C56944" w:rsidP="00C56944">
            <w:pPr>
              <w:spacing w:before="0" w:after="48" w:line="240" w:lineRule="atLeast"/>
              <w:rPr>
                <w:b/>
                <w:smallCaps/>
                <w:szCs w:val="24"/>
                <w:lang w:bidi="ar-EG"/>
              </w:rPr>
            </w:pPr>
          </w:p>
        </w:tc>
        <w:tc>
          <w:tcPr>
            <w:tcW w:w="3120" w:type="dxa"/>
          </w:tcPr>
          <w:p w:rsidR="00C56944" w:rsidRPr="00617BE4" w:rsidRDefault="00C56944" w:rsidP="00C56944">
            <w:pPr>
              <w:spacing w:before="0" w:line="240" w:lineRule="atLeast"/>
              <w:rPr>
                <w:rFonts w:ascii="Verdana" w:hAnsi="Verdana"/>
                <w:szCs w:val="24"/>
              </w:rPr>
            </w:pPr>
          </w:p>
        </w:tc>
      </w:tr>
    </w:tbl>
    <w:p w:rsidR="00C56944" w:rsidRDefault="00C56944" w:rsidP="00650A59">
      <w:pPr>
        <w:spacing w:before="0"/>
        <w:rPr>
          <w:sz w:val="30"/>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E32073" w:rsidRPr="00E448CA" w:rsidTr="00D84854">
        <w:trPr>
          <w:cantSplit/>
          <w:trHeight w:val="340"/>
          <w:jc w:val="center"/>
        </w:trPr>
        <w:tc>
          <w:tcPr>
            <w:tcW w:w="1533" w:type="dxa"/>
          </w:tcPr>
          <w:p w:rsidR="00E32073" w:rsidRPr="00E448CA" w:rsidRDefault="00E32073" w:rsidP="00642F8E">
            <w:pPr>
              <w:tabs>
                <w:tab w:val="left" w:pos="4111"/>
              </w:tabs>
              <w:spacing w:before="20" w:after="60" w:line="300" w:lineRule="exact"/>
              <w:ind w:left="57"/>
            </w:pPr>
          </w:p>
        </w:tc>
        <w:tc>
          <w:tcPr>
            <w:tcW w:w="3340" w:type="dxa"/>
          </w:tcPr>
          <w:p w:rsidR="00E32073" w:rsidRPr="00E448CA" w:rsidRDefault="00E32073" w:rsidP="00642F8E">
            <w:pPr>
              <w:tabs>
                <w:tab w:val="left" w:pos="4111"/>
              </w:tabs>
              <w:spacing w:before="20" w:after="60" w:line="300" w:lineRule="exact"/>
              <w:ind w:left="57"/>
              <w:rPr>
                <w:b/>
              </w:rPr>
            </w:pPr>
          </w:p>
        </w:tc>
        <w:tc>
          <w:tcPr>
            <w:tcW w:w="4760" w:type="dxa"/>
          </w:tcPr>
          <w:p w:rsidR="00E32073" w:rsidRPr="00E448CA" w:rsidRDefault="00E32073" w:rsidP="00642F8E">
            <w:pPr>
              <w:tabs>
                <w:tab w:val="left" w:pos="4111"/>
              </w:tabs>
              <w:spacing w:before="20" w:after="240" w:line="300" w:lineRule="exact"/>
              <w:ind w:left="57"/>
              <w:rPr>
                <w:lang w:bidi="ar-EG"/>
              </w:rPr>
            </w:pPr>
            <w:r w:rsidRPr="00E448CA">
              <w:rPr>
                <w:rFonts w:hint="cs"/>
                <w:rtl/>
              </w:rPr>
              <w:t xml:space="preserve">جنيف، </w:t>
            </w:r>
            <w:r w:rsidR="00991AD3">
              <w:rPr>
                <w:lang w:bidi="ar-EG"/>
              </w:rPr>
              <w:t>10</w:t>
            </w:r>
            <w:r w:rsidR="00991AD3">
              <w:rPr>
                <w:rFonts w:hint="cs"/>
                <w:rtl/>
                <w:lang w:bidi="ar-EG"/>
              </w:rPr>
              <w:t xml:space="preserve"> أغسطس </w:t>
            </w:r>
            <w:r w:rsidR="00991AD3">
              <w:rPr>
                <w:lang w:bidi="ar-EG"/>
              </w:rPr>
              <w:t>2011</w:t>
            </w:r>
          </w:p>
        </w:tc>
      </w:tr>
      <w:tr w:rsidR="00E32073" w:rsidRPr="00E448CA" w:rsidTr="00D84854">
        <w:trPr>
          <w:cantSplit/>
          <w:trHeight w:val="340"/>
          <w:jc w:val="center"/>
        </w:trPr>
        <w:tc>
          <w:tcPr>
            <w:tcW w:w="1533" w:type="dxa"/>
          </w:tcPr>
          <w:p w:rsidR="00E32073" w:rsidRPr="00E448CA" w:rsidRDefault="00E32073" w:rsidP="00876CC0">
            <w:pPr>
              <w:tabs>
                <w:tab w:val="left" w:pos="4111"/>
              </w:tabs>
              <w:spacing w:before="20" w:after="60" w:line="300" w:lineRule="exact"/>
              <w:ind w:left="57"/>
            </w:pPr>
            <w:r w:rsidRPr="00E448CA">
              <w:rPr>
                <w:rFonts w:hint="cs"/>
                <w:rtl/>
              </w:rPr>
              <w:t>المرجع:</w:t>
            </w:r>
          </w:p>
        </w:tc>
        <w:tc>
          <w:tcPr>
            <w:tcW w:w="3340" w:type="dxa"/>
          </w:tcPr>
          <w:p w:rsidR="00E32073" w:rsidRPr="00E448CA" w:rsidRDefault="00E32073" w:rsidP="00991AD3">
            <w:pPr>
              <w:ind w:left="57"/>
              <w:jc w:val="left"/>
              <w:rPr>
                <w:rtl/>
                <w:lang w:bidi="ar-EG"/>
              </w:rPr>
            </w:pPr>
            <w:r w:rsidRPr="00E448CA">
              <w:rPr>
                <w:b/>
                <w:bCs/>
              </w:rPr>
              <w:t>TSB</w:t>
            </w:r>
            <w:r w:rsidR="006B52B5">
              <w:rPr>
                <w:b/>
                <w:bCs/>
              </w:rPr>
              <w:t> </w:t>
            </w:r>
            <w:r w:rsidRPr="00E448CA">
              <w:rPr>
                <w:b/>
                <w:bCs/>
              </w:rPr>
              <w:t>Circular</w:t>
            </w:r>
            <w:r w:rsidR="00991AD3">
              <w:rPr>
                <w:b/>
                <w:bCs/>
              </w:rPr>
              <w:t> 218</w:t>
            </w:r>
            <w:r w:rsidRPr="00E448CA">
              <w:br/>
              <w:t>COM</w:t>
            </w:r>
            <w:r w:rsidR="00991AD3">
              <w:t> 9/SP</w:t>
            </w:r>
          </w:p>
        </w:tc>
        <w:tc>
          <w:tcPr>
            <w:tcW w:w="4760" w:type="dxa"/>
          </w:tcPr>
          <w:p w:rsidR="00E32073" w:rsidRPr="00E448CA" w:rsidRDefault="00E32073" w:rsidP="00642F8E">
            <w:pPr>
              <w:tabs>
                <w:tab w:val="left" w:pos="284"/>
                <w:tab w:val="left" w:pos="4111"/>
              </w:tabs>
              <w:spacing w:before="20" w:line="300" w:lineRule="exact"/>
              <w:ind w:left="284" w:hanging="227"/>
              <w:rPr>
                <w:rtl/>
              </w:rPr>
            </w:pPr>
            <w:r w:rsidRPr="00E448CA">
              <w:rPr>
                <w:rFonts w:hint="cs"/>
                <w:rtl/>
              </w:rPr>
              <w:t>-</w:t>
            </w:r>
            <w:r w:rsidRPr="00E448CA">
              <w:rPr>
                <w:rtl/>
              </w:rPr>
              <w:tab/>
            </w:r>
            <w:r w:rsidRPr="00E448CA">
              <w:rPr>
                <w:rFonts w:hint="cs"/>
                <w:rtl/>
              </w:rPr>
              <w:t>إلى إدارات الدول الأعضاء في الاتحاد</w:t>
            </w:r>
          </w:p>
          <w:p w:rsidR="00E32073" w:rsidRPr="00E448CA" w:rsidRDefault="00E32073" w:rsidP="00642F8E">
            <w:pPr>
              <w:tabs>
                <w:tab w:val="left" w:pos="284"/>
                <w:tab w:val="left" w:pos="4111"/>
              </w:tabs>
              <w:spacing w:before="0" w:after="120" w:line="300" w:lineRule="exact"/>
              <w:ind w:left="284" w:hanging="227"/>
            </w:pPr>
          </w:p>
        </w:tc>
      </w:tr>
      <w:tr w:rsidR="00E32073" w:rsidRPr="00E448CA" w:rsidTr="00D84854">
        <w:trPr>
          <w:cantSplit/>
          <w:jc w:val="center"/>
        </w:trPr>
        <w:tc>
          <w:tcPr>
            <w:tcW w:w="1533" w:type="dxa"/>
          </w:tcPr>
          <w:p w:rsidR="00E32073" w:rsidRPr="00E448CA" w:rsidRDefault="00E32073" w:rsidP="00876CC0">
            <w:pPr>
              <w:spacing w:before="0" w:line="300" w:lineRule="exact"/>
              <w:ind w:left="57"/>
              <w:rPr>
                <w:rtl/>
                <w:lang w:bidi="ar-SY"/>
              </w:rPr>
            </w:pPr>
          </w:p>
        </w:tc>
        <w:tc>
          <w:tcPr>
            <w:tcW w:w="3340" w:type="dxa"/>
          </w:tcPr>
          <w:p w:rsidR="00E32073" w:rsidRPr="00E448CA" w:rsidRDefault="00E32073" w:rsidP="00876CC0">
            <w:pPr>
              <w:tabs>
                <w:tab w:val="left" w:pos="4111"/>
              </w:tabs>
              <w:spacing w:before="0" w:line="300" w:lineRule="exact"/>
              <w:ind w:left="57"/>
              <w:jc w:val="left"/>
            </w:pPr>
          </w:p>
        </w:tc>
        <w:tc>
          <w:tcPr>
            <w:tcW w:w="4760" w:type="dxa"/>
          </w:tcPr>
          <w:p w:rsidR="00E32073" w:rsidRPr="00E448CA" w:rsidRDefault="00E32073" w:rsidP="00642F8E">
            <w:pPr>
              <w:tabs>
                <w:tab w:val="left" w:pos="284"/>
                <w:tab w:val="left" w:pos="4111"/>
              </w:tabs>
              <w:spacing w:before="0" w:line="300" w:lineRule="exact"/>
              <w:ind w:left="284" w:hanging="227"/>
              <w:rPr>
                <w:b/>
                <w:bCs/>
                <w:rtl/>
              </w:rPr>
            </w:pPr>
          </w:p>
        </w:tc>
      </w:tr>
      <w:tr w:rsidR="00E32073" w:rsidRPr="00E448CA" w:rsidTr="00D84854">
        <w:trPr>
          <w:cantSplit/>
          <w:jc w:val="center"/>
        </w:trPr>
        <w:tc>
          <w:tcPr>
            <w:tcW w:w="1533" w:type="dxa"/>
          </w:tcPr>
          <w:p w:rsidR="00E32073" w:rsidRPr="00E448CA" w:rsidRDefault="00E32073" w:rsidP="003B2C5F">
            <w:pPr>
              <w:spacing w:before="60" w:after="60" w:line="300" w:lineRule="exact"/>
              <w:ind w:left="57"/>
            </w:pPr>
            <w:r w:rsidRPr="00E448CA">
              <w:rPr>
                <w:rFonts w:hint="cs"/>
                <w:rtl/>
                <w:lang w:bidi="ar-SY"/>
              </w:rPr>
              <w:t>الهاتف</w:t>
            </w:r>
            <w:r w:rsidRPr="00E448CA">
              <w:rPr>
                <w:rFonts w:hint="cs"/>
                <w:rtl/>
              </w:rPr>
              <w:t>:</w:t>
            </w:r>
            <w:r w:rsidR="003B2C5F">
              <w:rPr>
                <w:rtl/>
              </w:rPr>
              <w:br/>
            </w:r>
            <w:r w:rsidRPr="00E448CA">
              <w:rPr>
                <w:rFonts w:hint="cs"/>
                <w:rtl/>
              </w:rPr>
              <w:t>الفاكس:</w:t>
            </w:r>
            <w:r w:rsidR="003B2C5F">
              <w:rPr>
                <w:rFonts w:hint="cs"/>
                <w:rtl/>
              </w:rPr>
              <w:br/>
            </w:r>
            <w:r w:rsidRPr="00E448CA">
              <w:rPr>
                <w:rFonts w:hint="cs"/>
                <w:rtl/>
              </w:rPr>
              <w:t>البريد الإلكتروني:</w:t>
            </w:r>
          </w:p>
        </w:tc>
        <w:tc>
          <w:tcPr>
            <w:tcW w:w="3340" w:type="dxa"/>
          </w:tcPr>
          <w:p w:rsidR="00E32073" w:rsidRPr="00E448CA" w:rsidRDefault="007202C3" w:rsidP="00991AD3">
            <w:pPr>
              <w:tabs>
                <w:tab w:val="right" w:pos="1499"/>
                <w:tab w:val="left" w:pos="4111"/>
              </w:tabs>
              <w:spacing w:before="60" w:after="60" w:line="300" w:lineRule="exact"/>
              <w:ind w:left="57"/>
              <w:jc w:val="left"/>
              <w:rPr>
                <w:rtl/>
                <w:lang w:bidi="ar-EG"/>
              </w:rPr>
            </w:pPr>
            <w:r>
              <w:t>+41 22 73</w:t>
            </w:r>
            <w:r w:rsidR="00991AD3">
              <w:t>0 5858</w:t>
            </w:r>
            <w:r w:rsidR="003B2C5F">
              <w:rPr>
                <w:rtl/>
              </w:rPr>
              <w:br/>
            </w:r>
            <w:r w:rsidR="00E32073" w:rsidRPr="00E448CA">
              <w:t>+41 22 730 5853</w:t>
            </w:r>
            <w:r w:rsidR="003B2C5F">
              <w:rPr>
                <w:rtl/>
                <w:lang w:bidi="ar-EG"/>
              </w:rPr>
              <w:br/>
            </w:r>
            <w:hyperlink r:id="rId10" w:history="1">
              <w:r w:rsidR="00991AD3" w:rsidRPr="00EE6D15">
                <w:rPr>
                  <w:rStyle w:val="Hyperlink"/>
                </w:rPr>
                <w:t>tsbsg9@itu.int</w:t>
              </w:r>
            </w:hyperlink>
          </w:p>
        </w:tc>
        <w:tc>
          <w:tcPr>
            <w:tcW w:w="4760" w:type="dxa"/>
          </w:tcPr>
          <w:p w:rsidR="00E32073" w:rsidRPr="00E448CA" w:rsidRDefault="00E32073" w:rsidP="00C53A1D">
            <w:pPr>
              <w:tabs>
                <w:tab w:val="left" w:pos="284"/>
                <w:tab w:val="left" w:pos="4111"/>
              </w:tabs>
              <w:spacing w:before="60" w:after="60" w:line="300" w:lineRule="exact"/>
              <w:ind w:left="57"/>
              <w:rPr>
                <w:b/>
                <w:bCs/>
                <w:rtl/>
              </w:rPr>
            </w:pPr>
            <w:r w:rsidRPr="00E448CA">
              <w:rPr>
                <w:rFonts w:hint="cs"/>
                <w:b/>
                <w:bCs/>
                <w:rtl/>
              </w:rPr>
              <w:t>نسخة إلى:</w:t>
            </w:r>
          </w:p>
          <w:p w:rsidR="00E32073" w:rsidRPr="00E448CA" w:rsidRDefault="00E32073" w:rsidP="00C53A1D">
            <w:pPr>
              <w:tabs>
                <w:tab w:val="left" w:pos="284"/>
                <w:tab w:val="left" w:pos="4111"/>
              </w:tabs>
              <w:spacing w:before="0" w:line="300" w:lineRule="exact"/>
              <w:ind w:left="57"/>
              <w:rPr>
                <w:rtl/>
              </w:rPr>
            </w:pPr>
            <w:r w:rsidRPr="00E448CA">
              <w:rPr>
                <w:rFonts w:hint="cs"/>
                <w:rtl/>
              </w:rPr>
              <w:t>-</w:t>
            </w:r>
            <w:r w:rsidRPr="00E448CA">
              <w:rPr>
                <w:rtl/>
              </w:rPr>
              <w:tab/>
            </w:r>
            <w:r w:rsidRPr="00E448CA">
              <w:rPr>
                <w:rFonts w:hint="cs"/>
                <w:rtl/>
              </w:rPr>
              <w:t>أعضاء قطاع تقييس الاتصالات؛</w:t>
            </w:r>
          </w:p>
          <w:p w:rsidR="00E32073" w:rsidRDefault="00E32073" w:rsidP="00C53A1D">
            <w:pPr>
              <w:tabs>
                <w:tab w:val="left" w:pos="284"/>
                <w:tab w:val="left" w:pos="4111"/>
              </w:tabs>
              <w:spacing w:before="0" w:line="300" w:lineRule="exact"/>
              <w:ind w:left="57"/>
              <w:rPr>
                <w:rtl/>
                <w:lang w:bidi="ar-EG"/>
              </w:rPr>
            </w:pPr>
            <w:r w:rsidRPr="00E448CA">
              <w:rPr>
                <w:rFonts w:hint="cs"/>
                <w:rtl/>
              </w:rPr>
              <w:t>-</w:t>
            </w:r>
            <w:r w:rsidRPr="00E448CA">
              <w:rPr>
                <w:rtl/>
              </w:rPr>
              <w:tab/>
              <w:t xml:space="preserve">المنتسبين </w:t>
            </w:r>
            <w:r w:rsidRPr="00E448CA">
              <w:rPr>
                <w:rFonts w:hint="cs"/>
                <w:rtl/>
              </w:rPr>
              <w:t>إلى</w:t>
            </w:r>
            <w:r w:rsidRPr="00E448CA">
              <w:rPr>
                <w:rtl/>
              </w:rPr>
              <w:t xml:space="preserve"> قطاع تقييس الاتصالات</w:t>
            </w:r>
            <w:r w:rsidRPr="00E448CA">
              <w:rPr>
                <w:rFonts w:hint="cs"/>
                <w:rtl/>
              </w:rPr>
              <w:t>؛</w:t>
            </w:r>
          </w:p>
          <w:p w:rsidR="004221D4" w:rsidRPr="00E448CA" w:rsidRDefault="004221D4" w:rsidP="00C53A1D">
            <w:pPr>
              <w:tabs>
                <w:tab w:val="left" w:pos="284"/>
                <w:tab w:val="left" w:pos="4111"/>
              </w:tabs>
              <w:spacing w:before="0" w:line="300" w:lineRule="exact"/>
              <w:ind w:left="57"/>
              <w:rPr>
                <w:rtl/>
                <w:lang w:bidi="ar-EG"/>
              </w:rPr>
            </w:pPr>
            <w:r w:rsidRPr="00C67A47">
              <w:rPr>
                <w:rFonts w:hint="cs"/>
                <w:rtl/>
                <w:lang w:bidi="ar-EG"/>
              </w:rPr>
              <w:t>-</w:t>
            </w:r>
            <w:r w:rsidRPr="00C67A47">
              <w:rPr>
                <w:rtl/>
                <w:lang w:bidi="ar-EG"/>
              </w:rPr>
              <w:tab/>
            </w:r>
            <w:r w:rsidRPr="00C67A47">
              <w:rPr>
                <w:rFonts w:hint="cs"/>
                <w:rtl/>
                <w:lang w:bidi="ar-EG"/>
              </w:rPr>
              <w:t>الهيئات الأكاديمية المنضمة إلى قطاع تقييس الاتصالات؛</w:t>
            </w:r>
          </w:p>
          <w:p w:rsidR="00E32073" w:rsidRPr="00E448CA" w:rsidRDefault="00E32073" w:rsidP="00991AD3">
            <w:pPr>
              <w:tabs>
                <w:tab w:val="left" w:pos="284"/>
                <w:tab w:val="left" w:pos="4111"/>
              </w:tabs>
              <w:spacing w:before="0" w:line="300" w:lineRule="exact"/>
              <w:ind w:left="57"/>
              <w:rPr>
                <w:rtl/>
              </w:rPr>
            </w:pPr>
            <w:r w:rsidRPr="00E448CA">
              <w:rPr>
                <w:rFonts w:hint="cs"/>
                <w:rtl/>
              </w:rPr>
              <w:t>-</w:t>
            </w:r>
            <w:r w:rsidRPr="00E448CA">
              <w:rPr>
                <w:rtl/>
              </w:rPr>
              <w:tab/>
            </w:r>
            <w:r w:rsidRPr="00E448CA">
              <w:rPr>
                <w:rFonts w:hint="cs"/>
                <w:rtl/>
              </w:rPr>
              <w:t xml:space="preserve">رئيس لجنة الدراسات </w:t>
            </w:r>
            <w:r w:rsidR="00991AD3">
              <w:t>9</w:t>
            </w:r>
            <w:r w:rsidRPr="00E448CA">
              <w:rPr>
                <w:rFonts w:hint="cs"/>
                <w:rtl/>
              </w:rPr>
              <w:t xml:space="preserve"> ونوابه؛</w:t>
            </w:r>
          </w:p>
          <w:p w:rsidR="00E32073" w:rsidRPr="00E448CA" w:rsidRDefault="00E32073" w:rsidP="00C53A1D">
            <w:pPr>
              <w:tabs>
                <w:tab w:val="left" w:pos="284"/>
                <w:tab w:val="left" w:pos="4111"/>
              </w:tabs>
              <w:spacing w:before="0" w:line="300" w:lineRule="exact"/>
              <w:ind w:left="57"/>
              <w:rPr>
                <w:rtl/>
                <w:lang w:bidi="ar-EG"/>
              </w:rPr>
            </w:pPr>
            <w:r w:rsidRPr="00E448CA">
              <w:rPr>
                <w:rFonts w:hint="cs"/>
                <w:rtl/>
              </w:rPr>
              <w:t>-</w:t>
            </w:r>
            <w:r w:rsidRPr="00E448CA">
              <w:rPr>
                <w:rtl/>
              </w:rPr>
              <w:tab/>
              <w:t>مدير مكتب تنمية الاتصالات</w:t>
            </w:r>
            <w:r w:rsidRPr="00E448CA">
              <w:rPr>
                <w:rFonts w:hint="cs"/>
                <w:rtl/>
              </w:rPr>
              <w:t>؛</w:t>
            </w:r>
          </w:p>
          <w:p w:rsidR="00E32073" w:rsidRPr="00E448CA" w:rsidRDefault="00E32073" w:rsidP="00C53A1D">
            <w:pPr>
              <w:tabs>
                <w:tab w:val="left" w:pos="284"/>
                <w:tab w:val="left" w:pos="4111"/>
              </w:tabs>
              <w:spacing w:before="0" w:after="120" w:line="300" w:lineRule="exact"/>
              <w:ind w:left="57"/>
              <w:rPr>
                <w:rtl/>
              </w:rPr>
            </w:pPr>
            <w:r w:rsidRPr="00E448CA">
              <w:rPr>
                <w:rFonts w:hint="cs"/>
                <w:rtl/>
              </w:rPr>
              <w:t>-</w:t>
            </w:r>
            <w:r w:rsidRPr="00E448CA">
              <w:rPr>
                <w:rtl/>
              </w:rPr>
              <w:tab/>
              <w:t>مدير مكتب الاتصالات الراديوية</w:t>
            </w:r>
          </w:p>
        </w:tc>
      </w:tr>
      <w:tr w:rsidR="00767D08" w:rsidRPr="00E448CA" w:rsidTr="00D84854">
        <w:trPr>
          <w:cantSplit/>
          <w:jc w:val="center"/>
        </w:trPr>
        <w:tc>
          <w:tcPr>
            <w:tcW w:w="1533" w:type="dxa"/>
          </w:tcPr>
          <w:p w:rsidR="00767D08" w:rsidRPr="00E448CA" w:rsidRDefault="00767D08" w:rsidP="00642F8E">
            <w:pPr>
              <w:spacing w:before="20" w:after="60" w:line="300" w:lineRule="exact"/>
              <w:ind w:left="57"/>
              <w:rPr>
                <w:rtl/>
                <w:lang w:bidi="ar-SY"/>
              </w:rPr>
            </w:pPr>
          </w:p>
        </w:tc>
        <w:tc>
          <w:tcPr>
            <w:tcW w:w="3340" w:type="dxa"/>
          </w:tcPr>
          <w:p w:rsidR="00767D08" w:rsidRPr="00E448CA" w:rsidRDefault="00767D08" w:rsidP="00E529E7">
            <w:pPr>
              <w:tabs>
                <w:tab w:val="right" w:pos="1499"/>
                <w:tab w:val="left" w:pos="4111"/>
              </w:tabs>
              <w:spacing w:before="20" w:after="60" w:line="300" w:lineRule="exact"/>
              <w:ind w:left="57"/>
              <w:jc w:val="left"/>
            </w:pPr>
          </w:p>
        </w:tc>
        <w:tc>
          <w:tcPr>
            <w:tcW w:w="4760" w:type="dxa"/>
          </w:tcPr>
          <w:p w:rsidR="00767D08" w:rsidRPr="00E448CA" w:rsidRDefault="00767D08" w:rsidP="00642F8E">
            <w:pPr>
              <w:tabs>
                <w:tab w:val="left" w:pos="284"/>
                <w:tab w:val="left" w:pos="4111"/>
              </w:tabs>
              <w:spacing w:before="20" w:after="60" w:line="300" w:lineRule="exact"/>
              <w:ind w:left="284" w:hanging="227"/>
              <w:rPr>
                <w:b/>
                <w:bCs/>
                <w:rtl/>
              </w:rPr>
            </w:pPr>
          </w:p>
        </w:tc>
      </w:tr>
      <w:tr w:rsidR="00767D08" w:rsidRPr="00E448CA" w:rsidTr="00CF1B69">
        <w:trPr>
          <w:cantSplit/>
          <w:jc w:val="center"/>
        </w:trPr>
        <w:tc>
          <w:tcPr>
            <w:tcW w:w="1533" w:type="dxa"/>
          </w:tcPr>
          <w:p w:rsidR="00767D08" w:rsidRPr="00E448CA" w:rsidRDefault="00767D08" w:rsidP="00767D08">
            <w:pPr>
              <w:spacing w:after="120" w:line="300" w:lineRule="exact"/>
              <w:ind w:left="57"/>
              <w:rPr>
                <w:rtl/>
                <w:lang w:bidi="ar-SY"/>
              </w:rPr>
            </w:pPr>
            <w:r w:rsidRPr="005F33FD">
              <w:rPr>
                <w:rFonts w:hint="cs"/>
                <w:rtl/>
              </w:rPr>
              <w:t>الموضوع:</w:t>
            </w:r>
          </w:p>
        </w:tc>
        <w:tc>
          <w:tcPr>
            <w:tcW w:w="8100" w:type="dxa"/>
            <w:gridSpan w:val="2"/>
          </w:tcPr>
          <w:p w:rsidR="00767D08" w:rsidRPr="00E448CA" w:rsidRDefault="00767D08" w:rsidP="00991AD3">
            <w:pPr>
              <w:tabs>
                <w:tab w:val="left" w:pos="284"/>
                <w:tab w:val="left" w:pos="4111"/>
              </w:tabs>
              <w:spacing w:after="120" w:line="300" w:lineRule="exact"/>
              <w:ind w:left="284" w:hanging="227"/>
              <w:rPr>
                <w:b/>
                <w:bCs/>
                <w:lang w:bidi="ar-EG"/>
              </w:rPr>
            </w:pPr>
            <w:r>
              <w:rPr>
                <w:rFonts w:hint="cs"/>
                <w:b/>
                <w:bCs/>
                <w:rtl/>
                <w:lang w:bidi="ar-EG"/>
              </w:rPr>
              <w:t>الموافقة على</w:t>
            </w:r>
            <w:r w:rsidR="00F14BA4">
              <w:rPr>
                <w:rFonts w:hint="cs"/>
                <w:b/>
                <w:bCs/>
                <w:rtl/>
                <w:lang w:bidi="ar-EG"/>
              </w:rPr>
              <w:t xml:space="preserve"> </w:t>
            </w:r>
            <w:r>
              <w:rPr>
                <w:rFonts w:hint="cs"/>
                <w:b/>
                <w:bCs/>
                <w:rtl/>
                <w:lang w:bidi="ar-EG"/>
              </w:rPr>
              <w:t xml:space="preserve">المسألة </w:t>
            </w:r>
            <w:r w:rsidR="00991AD3">
              <w:rPr>
                <w:rFonts w:hint="cs"/>
                <w:b/>
                <w:bCs/>
                <w:rtl/>
                <w:lang w:bidi="ar-EG"/>
              </w:rPr>
              <w:t xml:space="preserve">الجديدة </w:t>
            </w:r>
            <w:r w:rsidR="00991AD3">
              <w:rPr>
                <w:b/>
                <w:bCs/>
                <w:lang w:bidi="ar-EG"/>
              </w:rPr>
              <w:t>14/9</w:t>
            </w:r>
          </w:p>
        </w:tc>
      </w:tr>
    </w:tbl>
    <w:p w:rsidR="009F4B09" w:rsidRPr="005F33FD" w:rsidRDefault="009F4B09" w:rsidP="00A77CEF">
      <w:pPr>
        <w:spacing w:before="240"/>
        <w:rPr>
          <w:rtl/>
        </w:rPr>
      </w:pPr>
      <w:bookmarkStart w:id="0" w:name="dtemplate"/>
      <w:bookmarkEnd w:id="0"/>
      <w:r w:rsidRPr="005F33FD">
        <w:rPr>
          <w:rFonts w:hint="cs"/>
          <w:rtl/>
        </w:rPr>
        <w:t xml:space="preserve">حضرات </w:t>
      </w:r>
      <w:r w:rsidR="005D488B">
        <w:rPr>
          <w:rFonts w:hint="cs"/>
          <w:rtl/>
        </w:rPr>
        <w:t>السادة</w:t>
      </w:r>
      <w:r w:rsidR="0010144A" w:rsidRPr="0010144A">
        <w:rPr>
          <w:rFonts w:hint="cs"/>
          <w:rtl/>
        </w:rPr>
        <w:t xml:space="preserve"> </w:t>
      </w:r>
      <w:r w:rsidR="005D488B">
        <w:rPr>
          <w:rFonts w:hint="cs"/>
          <w:rtl/>
        </w:rPr>
        <w:t>والسيدات</w:t>
      </w:r>
      <w:r w:rsidRPr="005F33FD">
        <w:rPr>
          <w:rFonts w:hint="cs"/>
          <w:rtl/>
        </w:rPr>
        <w:t>،</w:t>
      </w:r>
    </w:p>
    <w:p w:rsidR="009F4B09" w:rsidRPr="005F33FD" w:rsidRDefault="00FA6851" w:rsidP="00C5355E">
      <w:pPr>
        <w:rPr>
          <w:rtl/>
          <w:lang w:bidi="ar-EG"/>
        </w:rPr>
      </w:pPr>
      <w:r>
        <w:rPr>
          <w:rFonts w:hint="cs"/>
          <w:rtl/>
        </w:rPr>
        <w:t>تحية طيبة وبعد،</w:t>
      </w:r>
    </w:p>
    <w:p w:rsidR="009F4B09" w:rsidRPr="00586F78" w:rsidRDefault="009F4B09" w:rsidP="003844C3">
      <w:pPr>
        <w:rPr>
          <w:rtl/>
        </w:rPr>
      </w:pPr>
      <w:r w:rsidRPr="00586F78">
        <w:t>1</w:t>
      </w:r>
      <w:r w:rsidR="00A26EA0" w:rsidRPr="00586F78">
        <w:tab/>
      </w:r>
      <w:r w:rsidR="00E32073" w:rsidRPr="00586F78">
        <w:rPr>
          <w:rFonts w:hint="cs"/>
          <w:rtl/>
          <w:lang w:bidi="ar-EG"/>
        </w:rPr>
        <w:t xml:space="preserve">بناءً على طلب رئيس لجنة الدراسات </w:t>
      </w:r>
      <w:r w:rsidR="00991AD3">
        <w:rPr>
          <w:lang w:bidi="ar-EG"/>
        </w:rPr>
        <w:t>9</w:t>
      </w:r>
      <w:r w:rsidR="00991AD3">
        <w:rPr>
          <w:rFonts w:hint="cs"/>
          <w:rtl/>
          <w:lang w:bidi="ar-EG"/>
        </w:rPr>
        <w:t xml:space="preserve">، </w:t>
      </w:r>
      <w:r w:rsidR="00991AD3" w:rsidRPr="00991AD3">
        <w:rPr>
          <w:rFonts w:hint="cs"/>
          <w:i/>
          <w:iCs/>
          <w:rtl/>
          <w:lang w:bidi="ar-EG"/>
        </w:rPr>
        <w:t>الإرسال التلفزيوني والإذاعي والشبكات الكبلية المتكاملة عريضة النطاق</w:t>
      </w:r>
      <w:r w:rsidR="00991AD3">
        <w:rPr>
          <w:rFonts w:hint="cs"/>
          <w:rtl/>
          <w:lang w:bidi="ar-EG"/>
        </w:rPr>
        <w:t>،</w:t>
      </w:r>
      <w:r w:rsidR="00E32073" w:rsidRPr="00586F78">
        <w:rPr>
          <w:rFonts w:hint="cs"/>
          <w:rtl/>
          <w:lang w:bidi="ar-EG"/>
        </w:rPr>
        <w:t xml:space="preserve"> أتشرف بإبلاغكم بأن الدول الأعضاء وأعضاء القطاع الحاضرين في الاجتماع الأخير للجنة الدراسات، الذي ع</w:t>
      </w:r>
      <w:r w:rsidR="000F45B8">
        <w:rPr>
          <w:rFonts w:hint="cs"/>
          <w:rtl/>
          <w:lang w:bidi="ar-EG"/>
        </w:rPr>
        <w:t>ُ</w:t>
      </w:r>
      <w:r w:rsidR="00E32073" w:rsidRPr="00586F78">
        <w:rPr>
          <w:rFonts w:hint="cs"/>
          <w:rtl/>
          <w:lang w:bidi="ar-EG"/>
        </w:rPr>
        <w:t xml:space="preserve">قد في جنيف في الفترة من </w:t>
      </w:r>
      <w:r w:rsidR="00991AD3">
        <w:rPr>
          <w:lang w:bidi="ar-EG"/>
        </w:rPr>
        <w:t>19</w:t>
      </w:r>
      <w:r w:rsidR="00991AD3">
        <w:rPr>
          <w:rFonts w:hint="cs"/>
          <w:rtl/>
          <w:lang w:bidi="ar-EG"/>
        </w:rPr>
        <w:t xml:space="preserve"> إلى </w:t>
      </w:r>
      <w:r w:rsidR="00991AD3">
        <w:rPr>
          <w:lang w:bidi="ar-EG"/>
        </w:rPr>
        <w:t>23</w:t>
      </w:r>
      <w:r w:rsidR="00991AD3">
        <w:rPr>
          <w:rFonts w:hint="cs"/>
          <w:rtl/>
          <w:lang w:bidi="ar-EG"/>
        </w:rPr>
        <w:t xml:space="preserve"> يوليو </w:t>
      </w:r>
      <w:r w:rsidR="00991AD3">
        <w:rPr>
          <w:lang w:bidi="ar-EG"/>
        </w:rPr>
        <w:t>201</w:t>
      </w:r>
      <w:r w:rsidR="003844C3">
        <w:rPr>
          <w:lang w:bidi="ar-EG"/>
        </w:rPr>
        <w:t>0</w:t>
      </w:r>
      <w:bookmarkStart w:id="1" w:name="_GoBack"/>
      <w:bookmarkEnd w:id="1"/>
      <w:r w:rsidR="00991AD3">
        <w:rPr>
          <w:rFonts w:hint="cs"/>
          <w:rtl/>
          <w:lang w:bidi="ar-EG"/>
        </w:rPr>
        <w:t>،</w:t>
      </w:r>
      <w:r w:rsidR="00E32073" w:rsidRPr="00586F78">
        <w:rPr>
          <w:rFonts w:hint="cs"/>
          <w:rtl/>
          <w:lang w:bidi="ar-EG"/>
        </w:rPr>
        <w:t xml:space="preserve"> اتفقوا، بتوافق الآراء، وفقاً للإجراء المبين في الفقرة</w:t>
      </w:r>
      <w:r w:rsidR="003E32A8">
        <w:rPr>
          <w:rFonts w:hint="eastAsia"/>
          <w:rtl/>
          <w:lang w:bidi="ar-EG"/>
        </w:rPr>
        <w:t> </w:t>
      </w:r>
      <w:r w:rsidR="00E32073" w:rsidRPr="00586F78">
        <w:rPr>
          <w:lang w:bidi="ar-EG"/>
        </w:rPr>
        <w:t>2.2.7</w:t>
      </w:r>
      <w:r w:rsidR="00E32073" w:rsidRPr="00586F78">
        <w:rPr>
          <w:rFonts w:hint="cs"/>
          <w:rtl/>
          <w:lang w:bidi="ar-EG"/>
        </w:rPr>
        <w:t xml:space="preserve"> من القسم</w:t>
      </w:r>
      <w:r w:rsidR="003E32A8">
        <w:rPr>
          <w:rFonts w:hint="eastAsia"/>
          <w:rtl/>
          <w:lang w:bidi="ar-EG"/>
        </w:rPr>
        <w:t> </w:t>
      </w:r>
      <w:r w:rsidR="00E32073" w:rsidRPr="00586F78">
        <w:rPr>
          <w:lang w:bidi="ar-EG"/>
        </w:rPr>
        <w:t>7</w:t>
      </w:r>
      <w:r w:rsidR="00E32073" w:rsidRPr="00586F78">
        <w:rPr>
          <w:rFonts w:hint="cs"/>
          <w:rtl/>
          <w:lang w:bidi="ar-EG"/>
        </w:rPr>
        <w:t xml:space="preserve"> من القرار</w:t>
      </w:r>
      <w:r w:rsidR="003E32A8">
        <w:rPr>
          <w:rFonts w:hint="eastAsia"/>
          <w:rtl/>
          <w:lang w:bidi="ar-EG"/>
        </w:rPr>
        <w:t> </w:t>
      </w:r>
      <w:r w:rsidR="00E32073" w:rsidRPr="00586F78">
        <w:rPr>
          <w:lang w:bidi="ar-EG"/>
        </w:rPr>
        <w:t>1</w:t>
      </w:r>
      <w:r w:rsidR="00E32073" w:rsidRPr="00586F78">
        <w:rPr>
          <w:rFonts w:hint="cs"/>
          <w:rtl/>
          <w:lang w:bidi="ar-EG"/>
        </w:rPr>
        <w:t xml:space="preserve"> للجمعية العالمية لتقييس الاتصالات (</w:t>
      </w:r>
      <w:r w:rsidR="00E529E7">
        <w:rPr>
          <w:rFonts w:hint="cs"/>
          <w:rtl/>
        </w:rPr>
        <w:t>جوهانسبرغ،</w:t>
      </w:r>
      <w:r w:rsidR="003E32A8">
        <w:rPr>
          <w:rFonts w:hint="eastAsia"/>
          <w:rtl/>
        </w:rPr>
        <w:t> </w:t>
      </w:r>
      <w:r w:rsidR="00E529E7">
        <w:t>2008</w:t>
      </w:r>
      <w:r w:rsidR="00E32073" w:rsidRPr="00586F78">
        <w:rPr>
          <w:rFonts w:hint="cs"/>
          <w:rtl/>
        </w:rPr>
        <w:t xml:space="preserve">)، على </w:t>
      </w:r>
      <w:r w:rsidR="00E529E7">
        <w:rPr>
          <w:rFonts w:hint="cs"/>
          <w:rtl/>
        </w:rPr>
        <w:t xml:space="preserve">الموافقة على المسألة </w:t>
      </w:r>
      <w:r w:rsidR="00991AD3">
        <w:rPr>
          <w:rFonts w:hint="cs"/>
          <w:rtl/>
        </w:rPr>
        <w:t>الجديدة التالية</w:t>
      </w:r>
      <w:r w:rsidR="00E32073" w:rsidRPr="00586F78">
        <w:rPr>
          <w:rFonts w:hint="cs"/>
          <w:rtl/>
        </w:rPr>
        <w:t>:</w:t>
      </w:r>
    </w:p>
    <w:p w:rsidR="00E32073" w:rsidRPr="002330BE" w:rsidRDefault="00991AD3" w:rsidP="00A77CEF">
      <w:pPr>
        <w:ind w:firstLine="794"/>
        <w:rPr>
          <w:spacing w:val="-4"/>
          <w:rtl/>
          <w:lang w:bidi="ar-EG"/>
        </w:rPr>
      </w:pPr>
      <w:r>
        <w:rPr>
          <w:rFonts w:hint="cs"/>
          <w:spacing w:val="-4"/>
          <w:rtl/>
        </w:rPr>
        <w:t xml:space="preserve">المسألة </w:t>
      </w:r>
      <w:r w:rsidR="00A70064">
        <w:rPr>
          <w:spacing w:val="-4"/>
        </w:rPr>
        <w:t>14/9</w:t>
      </w:r>
      <w:r w:rsidR="00A70064">
        <w:rPr>
          <w:rFonts w:hint="cs"/>
          <w:spacing w:val="-4"/>
          <w:rtl/>
          <w:lang w:bidi="ar-EG"/>
        </w:rPr>
        <w:t xml:space="preserve"> - </w:t>
      </w:r>
      <w:r w:rsidR="00A70064" w:rsidRPr="00D87DD2">
        <w:rPr>
          <w:rFonts w:hint="cs"/>
          <w:i/>
          <w:iCs/>
          <w:spacing w:val="-4"/>
          <w:rtl/>
          <w:lang w:bidi="ar-EG"/>
        </w:rPr>
        <w:t>برنامج العمل، التنسيق والتخطيط</w:t>
      </w:r>
      <w:r w:rsidR="00A70064">
        <w:rPr>
          <w:rFonts w:hint="cs"/>
          <w:spacing w:val="-4"/>
          <w:rtl/>
          <w:lang w:bidi="ar-EG"/>
        </w:rPr>
        <w:t xml:space="preserve"> (انظر الملحق </w:t>
      </w:r>
      <w:r w:rsidR="00A70064">
        <w:rPr>
          <w:spacing w:val="-4"/>
          <w:lang w:bidi="ar-EG"/>
        </w:rPr>
        <w:t>1</w:t>
      </w:r>
      <w:r w:rsidR="00A70064">
        <w:rPr>
          <w:rFonts w:hint="cs"/>
          <w:spacing w:val="-4"/>
          <w:rtl/>
          <w:lang w:bidi="ar-EG"/>
        </w:rPr>
        <w:t>)</w:t>
      </w:r>
    </w:p>
    <w:p w:rsidR="00642F8E" w:rsidRDefault="004067A6" w:rsidP="00A70064">
      <w:pPr>
        <w:rPr>
          <w:lang w:bidi="ar-EG"/>
        </w:rPr>
      </w:pPr>
      <w:proofErr w:type="gramStart"/>
      <w:r>
        <w:rPr>
          <w:lang w:bidi="ar-EG"/>
        </w:rPr>
        <w:t>2</w:t>
      </w:r>
      <w:r w:rsidR="00A26EA0">
        <w:rPr>
          <w:rFonts w:hint="cs"/>
          <w:rtl/>
          <w:lang w:bidi="ar-EG"/>
        </w:rPr>
        <w:tab/>
      </w:r>
      <w:r w:rsidR="00642F8E" w:rsidRPr="00AD2E82">
        <w:rPr>
          <w:rFonts w:hint="cs"/>
          <w:b/>
          <w:bCs/>
          <w:rtl/>
          <w:lang w:bidi="ar-EG"/>
        </w:rPr>
        <w:t>ومن ثم</w:t>
      </w:r>
      <w:r w:rsidR="00264241" w:rsidRPr="00AD2E82">
        <w:rPr>
          <w:rFonts w:hint="cs"/>
          <w:b/>
          <w:bCs/>
          <w:rtl/>
          <w:lang w:bidi="ar-EG"/>
        </w:rPr>
        <w:t>َّ</w:t>
      </w:r>
      <w:r w:rsidR="00642F8E" w:rsidRPr="00AD2E82">
        <w:rPr>
          <w:rFonts w:hint="cs"/>
          <w:b/>
          <w:bCs/>
          <w:rtl/>
          <w:lang w:bidi="ar-EG"/>
        </w:rPr>
        <w:t>،</w:t>
      </w:r>
      <w:r w:rsidR="00642F8E" w:rsidRPr="00A70064">
        <w:rPr>
          <w:rFonts w:hint="cs"/>
          <w:rtl/>
          <w:lang w:bidi="ar-EG"/>
        </w:rPr>
        <w:t xml:space="preserve"> </w:t>
      </w:r>
      <w:r w:rsidR="00A70064" w:rsidRPr="00A70064">
        <w:rPr>
          <w:rFonts w:hint="cs"/>
          <w:b/>
          <w:bCs/>
          <w:rtl/>
          <w:lang w:bidi="ar-EG"/>
        </w:rPr>
        <w:t xml:space="preserve">تمت الموافقة على المسألة </w:t>
      </w:r>
      <w:r w:rsidR="00A70064" w:rsidRPr="00A70064">
        <w:rPr>
          <w:b/>
          <w:bCs/>
          <w:lang w:bidi="ar-EG"/>
        </w:rPr>
        <w:t>14/9</w:t>
      </w:r>
      <w:r w:rsidR="00E9666A">
        <w:rPr>
          <w:rFonts w:hint="cs"/>
          <w:rtl/>
          <w:lang w:bidi="ar-EG"/>
        </w:rPr>
        <w:t>.</w:t>
      </w:r>
      <w:proofErr w:type="gramEnd"/>
    </w:p>
    <w:p w:rsidR="00642F8E" w:rsidRDefault="00642F8E" w:rsidP="00B7787B">
      <w:pPr>
        <w:rPr>
          <w:spacing w:val="-2"/>
          <w:rtl/>
          <w:lang w:bidi="ar-EG"/>
        </w:rPr>
      </w:pPr>
      <w:proofErr w:type="gramStart"/>
      <w:r w:rsidRPr="00E529E7">
        <w:rPr>
          <w:spacing w:val="-2"/>
          <w:lang w:bidi="ar-EG"/>
        </w:rPr>
        <w:t>3</w:t>
      </w:r>
      <w:r w:rsidRPr="00E529E7">
        <w:rPr>
          <w:rFonts w:hint="cs"/>
          <w:spacing w:val="-2"/>
          <w:rtl/>
          <w:lang w:bidi="ar-EG"/>
        </w:rPr>
        <w:tab/>
        <w:t xml:space="preserve">ومن المفترض أن تخضع التوصيات الناجمة عن ذلك </w:t>
      </w:r>
      <w:r w:rsidR="00E529E7" w:rsidRPr="00E529E7">
        <w:rPr>
          <w:rFonts w:hint="cs"/>
          <w:spacing w:val="-2"/>
          <w:rtl/>
          <w:lang w:bidi="ar-EG"/>
        </w:rPr>
        <w:t xml:space="preserve">لعملية الموافقة </w:t>
      </w:r>
      <w:r w:rsidR="000A11D8">
        <w:rPr>
          <w:rFonts w:hint="cs"/>
          <w:spacing w:val="-2"/>
          <w:rtl/>
          <w:lang w:bidi="ar-EG"/>
        </w:rPr>
        <w:t>البديلة</w:t>
      </w:r>
      <w:r w:rsidR="00E529E7" w:rsidRPr="00E529E7">
        <w:rPr>
          <w:rFonts w:hint="cs"/>
          <w:spacing w:val="-2"/>
          <w:rtl/>
          <w:lang w:bidi="ar-EG"/>
        </w:rPr>
        <w:t xml:space="preserve"> </w:t>
      </w:r>
      <w:r w:rsidR="00E529E7" w:rsidRPr="00E529E7">
        <w:rPr>
          <w:spacing w:val="-2"/>
          <w:lang w:bidi="ar-EG"/>
        </w:rPr>
        <w:t>(</w:t>
      </w:r>
      <w:r w:rsidR="00B7787B">
        <w:rPr>
          <w:spacing w:val="-2"/>
          <w:lang w:bidi="ar-EG"/>
        </w:rPr>
        <w:t>A</w:t>
      </w:r>
      <w:r w:rsidR="00E529E7" w:rsidRPr="00E529E7">
        <w:rPr>
          <w:spacing w:val="-2"/>
          <w:lang w:bidi="ar-EG"/>
        </w:rPr>
        <w:t>AP)</w:t>
      </w:r>
      <w:r w:rsidR="00A70064">
        <w:rPr>
          <w:rFonts w:hint="cs"/>
          <w:spacing w:val="-2"/>
          <w:rtl/>
          <w:lang w:bidi="ar-EG"/>
        </w:rPr>
        <w:t>.</w:t>
      </w:r>
      <w:proofErr w:type="gramEnd"/>
    </w:p>
    <w:p w:rsidR="00A70064" w:rsidRPr="00E529E7" w:rsidRDefault="00A70064" w:rsidP="00A70064">
      <w:pPr>
        <w:rPr>
          <w:spacing w:val="-2"/>
          <w:rtl/>
          <w:lang w:bidi="ar-EG"/>
        </w:rPr>
      </w:pPr>
      <w:proofErr w:type="gramStart"/>
      <w:r>
        <w:rPr>
          <w:spacing w:val="-2"/>
          <w:lang w:bidi="ar-EG"/>
        </w:rPr>
        <w:t>4</w:t>
      </w:r>
      <w:r>
        <w:rPr>
          <w:rFonts w:hint="cs"/>
          <w:spacing w:val="-2"/>
          <w:rtl/>
          <w:lang w:bidi="ar-EG"/>
        </w:rPr>
        <w:tab/>
        <w:t>أ</w:t>
      </w:r>
      <w:r w:rsidR="0022332F">
        <w:rPr>
          <w:rFonts w:hint="cs"/>
          <w:spacing w:val="-2"/>
          <w:rtl/>
          <w:lang w:bidi="ar-EG"/>
        </w:rPr>
        <w:t>ُ</w:t>
      </w:r>
      <w:r>
        <w:rPr>
          <w:rFonts w:hint="cs"/>
          <w:spacing w:val="-2"/>
          <w:rtl/>
          <w:lang w:bidi="ar-EG"/>
        </w:rPr>
        <w:t xml:space="preserve">سندت المسألة إلى فرقة العمل </w:t>
      </w:r>
      <w:r>
        <w:rPr>
          <w:spacing w:val="-2"/>
          <w:lang w:bidi="ar-EG"/>
        </w:rPr>
        <w:t>2/9</w:t>
      </w:r>
      <w:r>
        <w:rPr>
          <w:rFonts w:hint="cs"/>
          <w:spacing w:val="-2"/>
          <w:rtl/>
          <w:lang w:bidi="ar-EG"/>
        </w:rPr>
        <w:t xml:space="preserve"> "</w:t>
      </w:r>
      <w:r w:rsidR="00AD2E82">
        <w:rPr>
          <w:rFonts w:hint="eastAsia"/>
          <w:spacing w:val="-2"/>
          <w:rtl/>
          <w:lang w:bidi="ar-EG"/>
        </w:rPr>
        <w:t> </w:t>
      </w:r>
      <w:r w:rsidRPr="00AD2E82">
        <w:rPr>
          <w:rFonts w:hint="cs"/>
          <w:i/>
          <w:iCs/>
          <w:spacing w:val="-2"/>
          <w:rtl/>
          <w:lang w:bidi="ar-EG"/>
        </w:rPr>
        <w:t>المطاريف والتطبيقات</w:t>
      </w:r>
      <w:r>
        <w:rPr>
          <w:rFonts w:hint="cs"/>
          <w:spacing w:val="-2"/>
          <w:rtl/>
          <w:lang w:bidi="ar-EG"/>
        </w:rPr>
        <w:t>".</w:t>
      </w:r>
      <w:proofErr w:type="gramEnd"/>
    </w:p>
    <w:p w:rsidR="009F4B09" w:rsidRPr="005F33FD" w:rsidRDefault="007A66C2" w:rsidP="00FB1373">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8165EA" w:rsidRDefault="007A66C2" w:rsidP="00C5355E">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B42485" w:rsidRDefault="00642F8E" w:rsidP="0075119A">
      <w:pPr>
        <w:spacing w:before="240"/>
        <w:jc w:val="lowKashida"/>
        <w:rPr>
          <w:b/>
          <w:bCs/>
          <w:rtl/>
          <w:lang w:bidi="ar-EG"/>
        </w:rPr>
      </w:pPr>
      <w:r w:rsidRPr="00642F8E">
        <w:rPr>
          <w:rFonts w:hint="cs"/>
          <w:b/>
          <w:bCs/>
          <w:rtl/>
          <w:lang w:bidi="ar-EG"/>
        </w:rPr>
        <w:t>الملحقات:</w:t>
      </w:r>
      <w:r w:rsidR="00DC5505" w:rsidRPr="00DC5505">
        <w:rPr>
          <w:rFonts w:hint="cs"/>
          <w:rtl/>
          <w:lang w:bidi="ar-EG"/>
        </w:rPr>
        <w:t xml:space="preserve"> </w:t>
      </w:r>
      <w:r w:rsidR="00293F7E" w:rsidRPr="00DC5505">
        <w:rPr>
          <w:lang w:bidi="ar-EG"/>
        </w:rPr>
        <w:t>1</w:t>
      </w:r>
    </w:p>
    <w:p w:rsidR="00B42485" w:rsidRPr="00D31915" w:rsidRDefault="00B42485" w:rsidP="00DE0576">
      <w:pPr>
        <w:pStyle w:val="AnnexNO"/>
        <w:spacing w:before="0"/>
        <w:rPr>
          <w:sz w:val="22"/>
          <w:szCs w:val="30"/>
          <w:rtl/>
        </w:rPr>
      </w:pPr>
      <w:r w:rsidRPr="00BC0484">
        <w:rPr>
          <w:rFonts w:hint="cs"/>
          <w:rtl/>
        </w:rPr>
        <w:lastRenderedPageBreak/>
        <w:t>الملحـق </w:t>
      </w:r>
      <w:r w:rsidRPr="00BC0484">
        <w:t>1</w:t>
      </w:r>
      <w:r w:rsidRPr="00BC0484">
        <w:rPr>
          <w:rFonts w:hint="cs"/>
          <w:rtl/>
        </w:rPr>
        <w:br/>
      </w:r>
      <w:r w:rsidRPr="00D31915">
        <w:rPr>
          <w:rFonts w:hint="cs"/>
          <w:sz w:val="22"/>
          <w:szCs w:val="30"/>
          <w:rtl/>
        </w:rPr>
        <w:t>(بالرسالة المعممة </w:t>
      </w:r>
      <w:r w:rsidRPr="00D31915">
        <w:rPr>
          <w:sz w:val="22"/>
          <w:szCs w:val="30"/>
        </w:rPr>
        <w:t>TSB </w:t>
      </w:r>
      <w:r>
        <w:rPr>
          <w:sz w:val="22"/>
          <w:szCs w:val="30"/>
        </w:rPr>
        <w:t>218</w:t>
      </w:r>
      <w:r w:rsidRPr="00D31915">
        <w:rPr>
          <w:rFonts w:hint="cs"/>
          <w:sz w:val="22"/>
          <w:szCs w:val="30"/>
          <w:rtl/>
        </w:rPr>
        <w:t>)</w:t>
      </w:r>
    </w:p>
    <w:p w:rsidR="00B42485" w:rsidRPr="00CC151D" w:rsidRDefault="00B42485" w:rsidP="00DE0576">
      <w:pPr>
        <w:spacing w:before="360"/>
        <w:jc w:val="center"/>
        <w:rPr>
          <w:rStyle w:val="AnnexNotitleChar"/>
          <w:rtl/>
          <w:lang w:val="en-US"/>
        </w:rPr>
      </w:pPr>
      <w:r w:rsidRPr="00C7371C">
        <w:rPr>
          <w:rStyle w:val="AnnexNotitleChar"/>
          <w:rFonts w:hint="cs"/>
          <w:rtl/>
        </w:rPr>
        <w:t xml:space="preserve">نص المسألة الجديدة </w:t>
      </w:r>
      <w:r w:rsidR="00A662D8" w:rsidRPr="00C7371C">
        <w:rPr>
          <w:rStyle w:val="AnnexNotitleChar"/>
        </w:rPr>
        <w:t>ITU-T </w:t>
      </w:r>
      <w:r w:rsidRPr="00C7371C">
        <w:rPr>
          <w:rStyle w:val="AnnexNotitleChar"/>
        </w:rPr>
        <w:t>14/9</w:t>
      </w:r>
    </w:p>
    <w:p w:rsidR="00B42485" w:rsidRDefault="00B42485" w:rsidP="00DE0576">
      <w:pPr>
        <w:jc w:val="center"/>
        <w:rPr>
          <w:rFonts w:ascii="Times New Roman Bold" w:hAnsi="Times New Roman Bold"/>
          <w:b/>
          <w:bCs/>
          <w:sz w:val="26"/>
          <w:szCs w:val="36"/>
          <w:rtl/>
          <w:lang w:bidi="ar-EG"/>
        </w:rPr>
      </w:pPr>
      <w:r>
        <w:rPr>
          <w:rFonts w:ascii="Times New Roman Bold" w:hAnsi="Times New Roman Bold" w:hint="cs"/>
          <w:b/>
          <w:bCs/>
          <w:sz w:val="26"/>
          <w:szCs w:val="36"/>
          <w:rtl/>
          <w:lang w:bidi="ar-EG"/>
        </w:rPr>
        <w:t>"</w:t>
      </w:r>
      <w:r w:rsidRPr="003F01D6">
        <w:rPr>
          <w:rFonts w:ascii="Times New Roman Bold" w:hAnsi="Times New Roman Bold" w:hint="cs"/>
          <w:b/>
          <w:bCs/>
          <w:i/>
          <w:iCs/>
          <w:sz w:val="26"/>
          <w:szCs w:val="36"/>
          <w:rtl/>
          <w:lang w:bidi="ar-EG"/>
        </w:rPr>
        <w:t>برنامج العمل، التنسيق والتخطيط</w:t>
      </w:r>
      <w:r>
        <w:rPr>
          <w:rFonts w:ascii="Times New Roman Bold" w:hAnsi="Times New Roman Bold" w:hint="cs"/>
          <w:b/>
          <w:bCs/>
          <w:sz w:val="26"/>
          <w:szCs w:val="36"/>
          <w:rtl/>
          <w:lang w:bidi="ar-EG"/>
        </w:rPr>
        <w:t>"</w:t>
      </w:r>
    </w:p>
    <w:p w:rsidR="00B42485" w:rsidRPr="00DE0576" w:rsidRDefault="00B42485" w:rsidP="00DE0576">
      <w:pPr>
        <w:pStyle w:val="Headingb"/>
        <w:rPr>
          <w:rtl/>
          <w:lang w:bidi="ar-EG"/>
        </w:rPr>
      </w:pPr>
      <w:r w:rsidRPr="00DE0576">
        <w:rPr>
          <w:cs/>
          <w:lang w:bidi="ar-EG"/>
        </w:rPr>
        <w:t>‎</w:t>
      </w:r>
      <w:r w:rsidRPr="00DE0576">
        <w:rPr>
          <w:rtl/>
          <w:lang w:bidi="ar-EG"/>
        </w:rPr>
        <w:t>الدوافع</w:t>
      </w:r>
    </w:p>
    <w:p w:rsidR="00B42485" w:rsidRDefault="00B42485" w:rsidP="000635BA">
      <w:pPr>
        <w:rPr>
          <w:rtl/>
          <w:lang w:bidi="ar-EG"/>
        </w:rPr>
      </w:pPr>
      <w:r>
        <w:rPr>
          <w:rFonts w:hint="cs"/>
          <w:rtl/>
          <w:lang w:bidi="ar-EG"/>
        </w:rPr>
        <w:t xml:space="preserve">هناك حاجة إلى إطار للتعامل مع المساهمات وبيانات الاتصال عندما لا ترتبط ارتباطاً مباشراً بالمسائل قيد الدراسة. وترمي هذه المسألة أيضاً إلى توفير التنسيق للعديد من الجوانب التي تندرج في إطار مسؤولية لجنة الدراسات </w:t>
      </w:r>
      <w:r>
        <w:rPr>
          <w:lang w:bidi="ar-EG"/>
        </w:rPr>
        <w:t>9</w:t>
      </w:r>
      <w:r>
        <w:rPr>
          <w:rFonts w:hint="cs"/>
          <w:rtl/>
          <w:lang w:bidi="ar-EG"/>
        </w:rPr>
        <w:t xml:space="preserve"> داخل الاتحاد وتعزيز </w:t>
      </w:r>
      <w:r w:rsidRPr="00BD612E">
        <w:rPr>
          <w:rFonts w:hint="cs"/>
          <w:spacing w:val="-2"/>
          <w:rtl/>
          <w:lang w:bidi="ar-EG"/>
        </w:rPr>
        <w:t>الاتساق بين لجان الدراسات التابعة لقطاع تقييس الاتصالات</w:t>
      </w:r>
      <w:r>
        <w:rPr>
          <w:rFonts w:hint="cs"/>
          <w:rtl/>
          <w:lang w:bidi="ar-EG"/>
        </w:rPr>
        <w:t xml:space="preserve"> وقطاع الاتصالات الراديوية وك</w:t>
      </w:r>
      <w:r w:rsidRPr="00E857F0">
        <w:rPr>
          <w:rtl/>
          <w:lang w:bidi="ar-EG"/>
        </w:rPr>
        <w:t xml:space="preserve">ذلك مع الهيئات الأخرى ذات الصلة. </w:t>
      </w:r>
      <w:r>
        <w:rPr>
          <w:rFonts w:hint="cs"/>
          <w:rtl/>
          <w:lang w:bidi="ar-EG"/>
        </w:rPr>
        <w:t>و</w:t>
      </w:r>
      <w:r w:rsidRPr="00E857F0">
        <w:rPr>
          <w:rtl/>
          <w:lang w:bidi="ar-EG"/>
        </w:rPr>
        <w:t xml:space="preserve">بالإضافة إلى ذلك، </w:t>
      </w:r>
      <w:r>
        <w:rPr>
          <w:rFonts w:hint="cs"/>
          <w:rtl/>
          <w:lang w:bidi="ar-EG"/>
        </w:rPr>
        <w:t>توفر هذه المسألة</w:t>
      </w:r>
      <w:r w:rsidRPr="00E857F0">
        <w:rPr>
          <w:rtl/>
          <w:lang w:bidi="ar-EG"/>
        </w:rPr>
        <w:t xml:space="preserve"> </w:t>
      </w:r>
      <w:r>
        <w:rPr>
          <w:rFonts w:hint="cs"/>
          <w:rtl/>
          <w:lang w:bidi="ar-EG"/>
        </w:rPr>
        <w:t>نقطة محورية</w:t>
      </w:r>
      <w:r w:rsidRPr="00E857F0">
        <w:rPr>
          <w:rtl/>
          <w:lang w:bidi="ar-EG"/>
        </w:rPr>
        <w:t xml:space="preserve"> </w:t>
      </w:r>
      <w:r>
        <w:rPr>
          <w:rFonts w:hint="cs"/>
          <w:rtl/>
          <w:lang w:bidi="ar-EG"/>
        </w:rPr>
        <w:t>للمسائل التي تعنى بها لجنة الدراسات</w:t>
      </w:r>
      <w:r w:rsidR="000635BA">
        <w:rPr>
          <w:rFonts w:hint="eastAsia"/>
          <w:rtl/>
          <w:lang w:bidi="ar-EG"/>
        </w:rPr>
        <w:t> </w:t>
      </w:r>
      <w:r>
        <w:rPr>
          <w:lang w:bidi="ar-EG"/>
        </w:rPr>
        <w:t>9</w:t>
      </w:r>
      <w:r w:rsidRPr="00E857F0">
        <w:rPr>
          <w:rtl/>
          <w:lang w:bidi="ar-EG"/>
        </w:rPr>
        <w:t xml:space="preserve"> مثل المصطلحات وتكنولوجيا المعلومات والاتصالات وتغير المناخ، </w:t>
      </w:r>
      <w:r>
        <w:rPr>
          <w:rFonts w:hint="cs"/>
          <w:rtl/>
          <w:lang w:bidi="ar-EG"/>
        </w:rPr>
        <w:t>والنفاذ</w:t>
      </w:r>
      <w:r w:rsidRPr="00E857F0">
        <w:rPr>
          <w:rtl/>
          <w:lang w:bidi="ar-EG"/>
        </w:rPr>
        <w:t xml:space="preserve">، واختبار </w:t>
      </w:r>
      <w:r>
        <w:rPr>
          <w:rFonts w:hint="cs"/>
          <w:rtl/>
          <w:lang w:bidi="ar-EG"/>
        </w:rPr>
        <w:t>التوافق وقابلية</w:t>
      </w:r>
      <w:r w:rsidRPr="00E857F0">
        <w:rPr>
          <w:rtl/>
          <w:lang w:bidi="ar-EG"/>
        </w:rPr>
        <w:t xml:space="preserve"> التشغيل </w:t>
      </w:r>
      <w:r>
        <w:rPr>
          <w:rFonts w:hint="cs"/>
          <w:rtl/>
          <w:lang w:bidi="ar-EG"/>
        </w:rPr>
        <w:t>البيني.</w:t>
      </w:r>
    </w:p>
    <w:p w:rsidR="00B42485" w:rsidRPr="003C65D8" w:rsidRDefault="00B42485" w:rsidP="00DE0576">
      <w:pPr>
        <w:pStyle w:val="Headingb"/>
        <w:rPr>
          <w:rtl/>
          <w:lang w:bidi="ar-EG"/>
        </w:rPr>
      </w:pPr>
      <w:r w:rsidRPr="003C65D8">
        <w:rPr>
          <w:rFonts w:hint="cs"/>
          <w:rtl/>
          <w:lang w:bidi="ar-EG"/>
        </w:rPr>
        <w:t>المسألة</w:t>
      </w:r>
    </w:p>
    <w:p w:rsidR="00B42485" w:rsidRPr="003F1185" w:rsidRDefault="00707001" w:rsidP="00EA7529">
      <w:pPr>
        <w:pStyle w:val="enumlev1"/>
        <w:rPr>
          <w:rtl/>
          <w:lang w:bidi="ar-EG"/>
        </w:rPr>
      </w:pPr>
      <w:r>
        <w:sym w:font="Symbol" w:char="F0B7"/>
      </w:r>
      <w:r w:rsidR="00B42485" w:rsidRPr="00D31915">
        <w:rPr>
          <w:rtl/>
        </w:rPr>
        <w:tab/>
      </w:r>
      <w:r w:rsidR="00B42485">
        <w:rPr>
          <w:rFonts w:hint="cs"/>
          <w:rtl/>
        </w:rPr>
        <w:t xml:space="preserve">عند النظر في مواضيع جديدة لإسنادها للجنة الدراسات، ما هي الإجراءات اللازمة لمعالجة المساهمات غير المتصلة بالمسائل الحالية المسندة إلى لجنة الدراسات </w:t>
      </w:r>
      <w:r w:rsidR="00B42485">
        <w:t>9</w:t>
      </w:r>
      <w:r w:rsidR="00B42485">
        <w:rPr>
          <w:rFonts w:hint="cs"/>
          <w:rtl/>
          <w:lang w:bidi="ar-EG"/>
        </w:rPr>
        <w:t>؟</w:t>
      </w:r>
    </w:p>
    <w:p w:rsidR="00B42485" w:rsidRPr="00D31915" w:rsidRDefault="00707001" w:rsidP="00EA7529">
      <w:pPr>
        <w:pStyle w:val="enumlev1"/>
        <w:rPr>
          <w:rtl/>
        </w:rPr>
      </w:pPr>
      <w:r>
        <w:sym w:font="Symbol" w:char="F0B7"/>
      </w:r>
      <w:r w:rsidR="00B42485" w:rsidRPr="00D31915">
        <w:rPr>
          <w:rtl/>
        </w:rPr>
        <w:tab/>
      </w:r>
      <w:r w:rsidR="00B42485">
        <w:rPr>
          <w:rFonts w:hint="cs"/>
          <w:rtl/>
        </w:rPr>
        <w:t>ما هي المسائل الجديدة أو المحدثة التي يجب تناولها في لجنة الدراسات؟</w:t>
      </w:r>
    </w:p>
    <w:p w:rsidR="00B42485" w:rsidRPr="00D31915" w:rsidRDefault="00707001" w:rsidP="00EA7529">
      <w:pPr>
        <w:pStyle w:val="enumlev1"/>
        <w:rPr>
          <w:rtl/>
        </w:rPr>
      </w:pPr>
      <w:r>
        <w:sym w:font="Symbol" w:char="F0B7"/>
      </w:r>
      <w:r w:rsidR="00B42485" w:rsidRPr="00D31915">
        <w:rPr>
          <w:rtl/>
        </w:rPr>
        <w:tab/>
      </w:r>
      <w:r w:rsidR="00B42485">
        <w:rPr>
          <w:rFonts w:hint="cs"/>
          <w:rtl/>
        </w:rPr>
        <w:t>ما هي نتائج ورش العمل ومبادرات مكتب تقييس الاتصالات وأعمال لجان الدراسات الأخرى أو الهيئات المعنية بوضع المعايير التي ينبغي النظر فيها في إطار برنامج عمل لجنة الدراسات؟</w:t>
      </w:r>
    </w:p>
    <w:p w:rsidR="00B42485" w:rsidRPr="00285FFB" w:rsidRDefault="00707001" w:rsidP="00EA7529">
      <w:pPr>
        <w:pStyle w:val="enumlev1"/>
        <w:rPr>
          <w:rtl/>
          <w:lang w:bidi="ar-EG"/>
        </w:rPr>
      </w:pPr>
      <w:r>
        <w:sym w:font="Symbol" w:char="F0B7"/>
      </w:r>
      <w:r w:rsidR="00B42485" w:rsidRPr="00D31915">
        <w:rPr>
          <w:rtl/>
        </w:rPr>
        <w:tab/>
      </w:r>
      <w:r w:rsidR="00B42485">
        <w:rPr>
          <w:rFonts w:hint="cs"/>
          <w:rtl/>
        </w:rPr>
        <w:t xml:space="preserve">أي نوع من المواد الترويجية (بما في ذلك ورش العمل) يمكن إعداده للمساعدة في نشر أعمال لجنة الدراسات </w:t>
      </w:r>
      <w:r w:rsidR="00B42485">
        <w:t>9</w:t>
      </w:r>
      <w:r w:rsidR="00B42485">
        <w:rPr>
          <w:rFonts w:hint="cs"/>
          <w:rtl/>
          <w:lang w:bidi="ar-EG"/>
        </w:rPr>
        <w:t>؟</w:t>
      </w:r>
    </w:p>
    <w:p w:rsidR="00B42485" w:rsidRPr="00D31915" w:rsidRDefault="00707001" w:rsidP="00EA7529">
      <w:pPr>
        <w:pStyle w:val="enumlev1"/>
        <w:rPr>
          <w:rtl/>
          <w:lang w:bidi="ar-EG"/>
        </w:rPr>
      </w:pPr>
      <w:r>
        <w:sym w:font="Symbol" w:char="F0B7"/>
      </w:r>
      <w:r w:rsidR="00B42485" w:rsidRPr="00D31915">
        <w:rPr>
          <w:rtl/>
        </w:rPr>
        <w:tab/>
      </w:r>
      <w:r w:rsidR="00B42485">
        <w:rPr>
          <w:rFonts w:hint="cs"/>
          <w:rtl/>
        </w:rPr>
        <w:t xml:space="preserve">أي نوع من المواد (تطبيقات مرجعية، </w:t>
      </w:r>
      <w:r w:rsidR="00A662D8">
        <w:rPr>
          <w:rFonts w:hint="cs"/>
          <w:rtl/>
        </w:rPr>
        <w:t>مواد</w:t>
      </w:r>
      <w:r w:rsidR="00B42485">
        <w:rPr>
          <w:rFonts w:hint="cs"/>
          <w:rtl/>
        </w:rPr>
        <w:t xml:space="preserve"> توجيهية، إلخ.) يمكن إتاحته في الموقع الإلكتروني للجنة الدراسات؟</w:t>
      </w:r>
    </w:p>
    <w:p w:rsidR="00B42485" w:rsidRDefault="00707001" w:rsidP="00EA7529">
      <w:pPr>
        <w:pStyle w:val="enumlev1"/>
        <w:rPr>
          <w:rtl/>
        </w:rPr>
      </w:pPr>
      <w:r>
        <w:sym w:font="Symbol" w:char="F0B7"/>
      </w:r>
      <w:r w:rsidR="00B42485" w:rsidRPr="00D31915">
        <w:rPr>
          <w:rtl/>
        </w:rPr>
        <w:tab/>
      </w:r>
      <w:r w:rsidR="00B42485">
        <w:rPr>
          <w:rFonts w:hint="cs"/>
          <w:rtl/>
        </w:rPr>
        <w:t>ما هي الأدلة اللازمة لمساعدة المستعملين في تنفيذ التوصيات الجديدة؟</w:t>
      </w:r>
    </w:p>
    <w:p w:rsidR="00B42485" w:rsidRDefault="00707001" w:rsidP="00EA7529">
      <w:pPr>
        <w:pStyle w:val="enumlev1"/>
        <w:rPr>
          <w:rtl/>
          <w:lang w:bidi="ar-EG"/>
        </w:rPr>
      </w:pPr>
      <w:r>
        <w:sym w:font="Symbol" w:char="F0B7"/>
      </w:r>
      <w:r w:rsidR="00B42485" w:rsidRPr="00D31915">
        <w:rPr>
          <w:rtl/>
        </w:rPr>
        <w:tab/>
      </w:r>
      <w:r w:rsidR="00B42485">
        <w:rPr>
          <w:rFonts w:hint="cs"/>
          <w:rtl/>
        </w:rPr>
        <w:t xml:space="preserve">ما هي المصطلحات والتعاريف التي ينبغي تجميعها وإتاحتها لمقرر لجنة الدراسات </w:t>
      </w:r>
      <w:r w:rsidR="00B42485">
        <w:t>9</w:t>
      </w:r>
      <w:r w:rsidR="00B42485">
        <w:rPr>
          <w:rFonts w:hint="cs"/>
          <w:rtl/>
          <w:lang w:bidi="ar-EG"/>
        </w:rPr>
        <w:t xml:space="preserve"> المعني بالمصطلحات؟</w:t>
      </w:r>
    </w:p>
    <w:p w:rsidR="00B42485" w:rsidRPr="008A6323" w:rsidRDefault="00707001" w:rsidP="005332DD">
      <w:pPr>
        <w:pStyle w:val="enumlev1"/>
        <w:rPr>
          <w:rtl/>
          <w:lang w:bidi="ar-EG"/>
        </w:rPr>
      </w:pPr>
      <w:r>
        <w:sym w:font="Symbol" w:char="F0B7"/>
      </w:r>
      <w:r w:rsidR="00B42485" w:rsidRPr="00D31915">
        <w:rPr>
          <w:rtl/>
        </w:rPr>
        <w:tab/>
      </w:r>
      <w:r w:rsidR="00B42485">
        <w:rPr>
          <w:rFonts w:hint="cs"/>
          <w:rtl/>
        </w:rPr>
        <w:t>ما هو التنسيق اللازم في إطار لجنة الدراسات</w:t>
      </w:r>
      <w:r w:rsidR="005332DD">
        <w:rPr>
          <w:rFonts w:hint="eastAsia"/>
          <w:rtl/>
        </w:rPr>
        <w:t> </w:t>
      </w:r>
      <w:r w:rsidR="00B42485">
        <w:t>9</w:t>
      </w:r>
      <w:r w:rsidR="00B42485">
        <w:rPr>
          <w:rFonts w:hint="cs"/>
          <w:rtl/>
          <w:lang w:bidi="ar-EG"/>
        </w:rPr>
        <w:t xml:space="preserve"> استناداً إلى أنشطة </w:t>
      </w:r>
      <w:r w:rsidR="00A662D8">
        <w:rPr>
          <w:rFonts w:hint="cs"/>
          <w:rtl/>
          <w:lang w:bidi="ar-EG"/>
        </w:rPr>
        <w:t>أفرقة أنشطة</w:t>
      </w:r>
      <w:r w:rsidR="00B42485">
        <w:rPr>
          <w:rFonts w:hint="cs"/>
          <w:rtl/>
          <w:lang w:bidi="ar-EG"/>
        </w:rPr>
        <w:t xml:space="preserve"> التنسيق المشترك</w:t>
      </w:r>
      <w:r w:rsidR="00A662D8">
        <w:rPr>
          <w:rFonts w:hint="cs"/>
          <w:rtl/>
          <w:lang w:bidi="ar-EG"/>
        </w:rPr>
        <w:t>ة</w:t>
      </w:r>
      <w:r w:rsidR="00B42485">
        <w:rPr>
          <w:rFonts w:hint="cs"/>
          <w:rtl/>
          <w:lang w:bidi="ar-EG"/>
        </w:rPr>
        <w:t>؟</w:t>
      </w:r>
    </w:p>
    <w:p w:rsidR="00B42485" w:rsidRPr="003F4049" w:rsidRDefault="00B42485" w:rsidP="00DE0576">
      <w:pPr>
        <w:pStyle w:val="Headingb"/>
        <w:rPr>
          <w:rtl/>
          <w:lang w:bidi="ar-EG"/>
        </w:rPr>
      </w:pPr>
      <w:r>
        <w:rPr>
          <w:rFonts w:hint="cs"/>
          <w:rtl/>
          <w:lang w:bidi="ar-EG"/>
        </w:rPr>
        <w:t>المهام</w:t>
      </w:r>
    </w:p>
    <w:p w:rsidR="00B42485" w:rsidRPr="008C028A" w:rsidRDefault="00707001" w:rsidP="00EA7529">
      <w:pPr>
        <w:pStyle w:val="enumlev1"/>
        <w:rPr>
          <w:rtl/>
          <w:lang w:bidi="ar-EG"/>
        </w:rPr>
      </w:pPr>
      <w:r>
        <w:sym w:font="Symbol" w:char="F0B7"/>
      </w:r>
      <w:r w:rsidR="00B42485" w:rsidRPr="003F4049">
        <w:rPr>
          <w:rtl/>
        </w:rPr>
        <w:tab/>
      </w:r>
      <w:r w:rsidR="00B42485">
        <w:rPr>
          <w:rFonts w:hint="cs"/>
          <w:rtl/>
        </w:rPr>
        <w:t xml:space="preserve">تحديد احتياجات سوق الاتصالات سريعة التغير التي يتناولها برنامج عمل لجنة الدراسات </w:t>
      </w:r>
      <w:r w:rsidR="00B42485">
        <w:t>9</w:t>
      </w:r>
      <w:r w:rsidR="00B42485">
        <w:rPr>
          <w:rFonts w:hint="cs"/>
          <w:rtl/>
          <w:lang w:bidi="ar-EG"/>
        </w:rPr>
        <w:t xml:space="preserve"> على أفضل وجه واقتراح مسائل جديدة أو تحديث المسائل القائمة.</w:t>
      </w:r>
    </w:p>
    <w:p w:rsidR="00B42485" w:rsidRPr="003F4049" w:rsidRDefault="00707001" w:rsidP="00EA7529">
      <w:pPr>
        <w:pStyle w:val="enumlev1"/>
        <w:rPr>
          <w:rtl/>
        </w:rPr>
      </w:pPr>
      <w:r>
        <w:sym w:font="Symbol" w:char="F0B7"/>
      </w:r>
      <w:r w:rsidR="00B42485" w:rsidRPr="003F4049">
        <w:rPr>
          <w:rtl/>
        </w:rPr>
        <w:tab/>
      </w:r>
      <w:r w:rsidR="00B42485">
        <w:rPr>
          <w:rFonts w:hint="cs"/>
          <w:rtl/>
        </w:rPr>
        <w:t>تسمية</w:t>
      </w:r>
      <w:r w:rsidR="00685A16">
        <w:rPr>
          <w:rFonts w:hint="cs"/>
          <w:rtl/>
        </w:rPr>
        <w:t xml:space="preserve"> </w:t>
      </w:r>
      <w:r w:rsidR="00B42485">
        <w:rPr>
          <w:rFonts w:hint="cs"/>
          <w:rtl/>
        </w:rPr>
        <w:t>ممثلين في اللجان التوجيهية لورش العمل</w:t>
      </w:r>
      <w:r w:rsidR="00685A16">
        <w:rPr>
          <w:rFonts w:hint="cs"/>
          <w:rtl/>
        </w:rPr>
        <w:t>، بالتعاون مع لجان الدراسات الأخرى أو الهيئات المعنية بالتقييس</w:t>
      </w:r>
      <w:r w:rsidR="00B42485">
        <w:rPr>
          <w:rFonts w:hint="cs"/>
          <w:rtl/>
        </w:rPr>
        <w:t>.</w:t>
      </w:r>
    </w:p>
    <w:p w:rsidR="00B42485" w:rsidRPr="006F6489" w:rsidRDefault="00707001" w:rsidP="005332DD">
      <w:pPr>
        <w:pStyle w:val="enumlev1"/>
        <w:rPr>
          <w:rtl/>
          <w:lang w:bidi="ar-EG"/>
        </w:rPr>
      </w:pPr>
      <w:r>
        <w:sym w:font="Symbol" w:char="F0B7"/>
      </w:r>
      <w:r w:rsidR="00B42485" w:rsidRPr="003F4049">
        <w:rPr>
          <w:rtl/>
        </w:rPr>
        <w:tab/>
      </w:r>
      <w:r w:rsidR="00B42485">
        <w:rPr>
          <w:rFonts w:hint="cs"/>
          <w:rtl/>
        </w:rPr>
        <w:t>ضمان التنسيق بين مختلف أنشطة وضع المعايير المنوطة بلجنة الدراسات</w:t>
      </w:r>
      <w:r w:rsidR="005332DD">
        <w:rPr>
          <w:rFonts w:hint="eastAsia"/>
          <w:rtl/>
        </w:rPr>
        <w:t> </w:t>
      </w:r>
      <w:r w:rsidR="00B42485">
        <w:t>9</w:t>
      </w:r>
      <w:r w:rsidR="00B42485">
        <w:rPr>
          <w:rFonts w:hint="cs"/>
          <w:rtl/>
          <w:lang w:bidi="ar-EG"/>
        </w:rPr>
        <w:t xml:space="preserve"> والتعاون مع الهيئات الأخرى المعنية بوضع المعايير.</w:t>
      </w:r>
    </w:p>
    <w:p w:rsidR="00B42485" w:rsidRPr="004B336A" w:rsidRDefault="00707001" w:rsidP="00057F27">
      <w:pPr>
        <w:pStyle w:val="enumlev1"/>
        <w:rPr>
          <w:rtl/>
          <w:lang w:bidi="ar-EG"/>
        </w:rPr>
      </w:pPr>
      <w:r>
        <w:sym w:font="Symbol" w:char="F0B7"/>
      </w:r>
      <w:r w:rsidR="00B42485" w:rsidRPr="003F4049">
        <w:rPr>
          <w:rtl/>
        </w:rPr>
        <w:tab/>
      </w:r>
      <w:r w:rsidR="00B42485">
        <w:rPr>
          <w:rFonts w:hint="cs"/>
          <w:rtl/>
        </w:rPr>
        <w:t>العمل بصفة جهة اتصال في لجنة الدراسات</w:t>
      </w:r>
      <w:r w:rsidR="00057F27">
        <w:rPr>
          <w:rFonts w:hint="eastAsia"/>
          <w:rtl/>
        </w:rPr>
        <w:t> </w:t>
      </w:r>
      <w:r w:rsidR="00B42485">
        <w:t>9</w:t>
      </w:r>
      <w:r w:rsidR="00B42485">
        <w:rPr>
          <w:rFonts w:hint="cs"/>
          <w:rtl/>
          <w:lang w:bidi="ar-EG"/>
        </w:rPr>
        <w:t xml:space="preserve"> فيما يتعلق باختبار التوافق وقابلية التشغيل البيني استناداً إلى القرار</w:t>
      </w:r>
      <w:r w:rsidR="005E4704">
        <w:rPr>
          <w:rFonts w:hint="eastAsia"/>
          <w:rtl/>
          <w:lang w:bidi="ar-EG"/>
        </w:rPr>
        <w:t> </w:t>
      </w:r>
      <w:r w:rsidR="00B42485">
        <w:rPr>
          <w:lang w:bidi="ar-EG"/>
        </w:rPr>
        <w:t>76</w:t>
      </w:r>
      <w:r w:rsidR="00B42485">
        <w:rPr>
          <w:rFonts w:hint="cs"/>
          <w:rtl/>
          <w:lang w:bidi="ar-EG"/>
        </w:rPr>
        <w:t xml:space="preserve"> للجمعية العالمية لتقييس الاتصالات لعام </w:t>
      </w:r>
      <w:r w:rsidR="00B42485">
        <w:rPr>
          <w:lang w:bidi="ar-EG"/>
        </w:rPr>
        <w:t>2008</w:t>
      </w:r>
      <w:r w:rsidR="00B42485">
        <w:rPr>
          <w:rFonts w:hint="cs"/>
          <w:rtl/>
          <w:lang w:bidi="ar-EG"/>
        </w:rPr>
        <w:t>.</w:t>
      </w:r>
    </w:p>
    <w:p w:rsidR="00B42485" w:rsidRPr="003F4049" w:rsidRDefault="00707001" w:rsidP="00EA7529">
      <w:pPr>
        <w:pStyle w:val="enumlev1"/>
        <w:rPr>
          <w:rtl/>
          <w:lang w:bidi="ar-EG"/>
        </w:rPr>
      </w:pPr>
      <w:r>
        <w:sym w:font="Symbol" w:char="F0B7"/>
      </w:r>
      <w:r w:rsidR="00B42485" w:rsidRPr="003F4049">
        <w:rPr>
          <w:rtl/>
        </w:rPr>
        <w:tab/>
      </w:r>
      <w:r w:rsidR="00B42485">
        <w:rPr>
          <w:rFonts w:hint="cs"/>
          <w:rtl/>
        </w:rPr>
        <w:t xml:space="preserve">العمل بصفة جهة اتصال في لجنة الدراسات </w:t>
      </w:r>
      <w:r w:rsidR="00B42485">
        <w:t>9</w:t>
      </w:r>
      <w:r w:rsidR="00B42485">
        <w:rPr>
          <w:rFonts w:hint="cs"/>
          <w:rtl/>
          <w:lang w:bidi="ar-EG"/>
        </w:rPr>
        <w:t xml:space="preserve"> فيما يتعلق بالمصطلحات والتعاريف.</w:t>
      </w:r>
    </w:p>
    <w:p w:rsidR="00B42485" w:rsidRPr="00A60CA1" w:rsidRDefault="00707001" w:rsidP="00EA7529">
      <w:pPr>
        <w:pStyle w:val="enumlev1"/>
        <w:rPr>
          <w:rtl/>
          <w:lang w:bidi="ar-EG"/>
        </w:rPr>
      </w:pPr>
      <w:r>
        <w:lastRenderedPageBreak/>
        <w:sym w:font="Symbol" w:char="F0B7"/>
      </w:r>
      <w:r w:rsidR="00B42485" w:rsidRPr="003F4049">
        <w:rPr>
          <w:rtl/>
        </w:rPr>
        <w:tab/>
      </w:r>
      <w:r w:rsidR="00B42485">
        <w:rPr>
          <w:rFonts w:hint="cs"/>
          <w:rtl/>
        </w:rPr>
        <w:t xml:space="preserve">ضمان معالجة إمكانية النفاذ في إطار التوصيات المناسبة للجنة الدراسات </w:t>
      </w:r>
      <w:r w:rsidR="00B42485">
        <w:t>9</w:t>
      </w:r>
      <w:r w:rsidR="00B42485">
        <w:rPr>
          <w:rFonts w:hint="cs"/>
          <w:rtl/>
          <w:lang w:bidi="ar-EG"/>
        </w:rPr>
        <w:t>.</w:t>
      </w:r>
    </w:p>
    <w:p w:rsidR="00B42485" w:rsidRPr="002916DD" w:rsidRDefault="00707001" w:rsidP="002916DD">
      <w:pPr>
        <w:ind w:left="794" w:hanging="794"/>
        <w:rPr>
          <w:rFonts w:eastAsia="Batang"/>
          <w:rtl/>
          <w:lang w:bidi="ar-EG"/>
        </w:rPr>
      </w:pPr>
      <w:r>
        <w:rPr>
          <w:rFonts w:eastAsia="Batang"/>
          <w:noProof/>
        </w:rPr>
        <w:sym w:font="Symbol" w:char="F0B7"/>
      </w:r>
      <w:r w:rsidR="00B42485" w:rsidRPr="003F4049">
        <w:rPr>
          <w:rFonts w:eastAsia="Batang"/>
          <w:noProof/>
          <w:rtl/>
        </w:rPr>
        <w:tab/>
      </w:r>
      <w:r w:rsidR="00DB4175">
        <w:rPr>
          <w:rFonts w:eastAsia="Batang" w:hint="cs"/>
          <w:noProof/>
          <w:rtl/>
        </w:rPr>
        <w:t>متابعة</w:t>
      </w:r>
      <w:r w:rsidR="00B42485">
        <w:rPr>
          <w:rFonts w:eastAsia="Batang" w:hint="cs"/>
          <w:noProof/>
          <w:rtl/>
        </w:rPr>
        <w:t xml:space="preserve"> التوصيات التي لا تندرج في إطار مسؤولية المسائل الأخرى للجنة الدراسات</w:t>
      </w:r>
      <w:r w:rsidR="005332DD">
        <w:rPr>
          <w:rFonts w:hint="eastAsia"/>
          <w:rtl/>
        </w:rPr>
        <w:t> </w:t>
      </w:r>
      <w:r w:rsidR="00B42485">
        <w:rPr>
          <w:rFonts w:eastAsia="Batang"/>
          <w:noProof/>
        </w:rPr>
        <w:t>9</w:t>
      </w:r>
      <w:r w:rsidR="00B42485">
        <w:rPr>
          <w:rFonts w:eastAsia="Batang" w:hint="cs"/>
          <w:noProof/>
          <w:rtl/>
          <w:lang w:bidi="ar-EG"/>
        </w:rPr>
        <w:t>.</w:t>
      </w:r>
      <w:r w:rsidR="00B42485">
        <w:rPr>
          <w:rFonts w:eastAsia="Batang" w:hint="cs"/>
          <w:noProof/>
          <w:rtl/>
        </w:rPr>
        <w:t xml:space="preserve"> </w:t>
      </w:r>
      <w:r w:rsidR="00DB4175">
        <w:rPr>
          <w:rFonts w:eastAsia="Batang" w:hint="cs"/>
          <w:noProof/>
          <w:rtl/>
        </w:rPr>
        <w:t>و</w:t>
      </w:r>
      <w:r w:rsidR="00B42485">
        <w:rPr>
          <w:rFonts w:eastAsia="Batang" w:hint="cs"/>
          <w:noProof/>
          <w:rtl/>
        </w:rPr>
        <w:t xml:space="preserve">لن يتم إعداد أي </w:t>
      </w:r>
      <w:r w:rsidR="00DB4175">
        <w:rPr>
          <w:rFonts w:eastAsia="Batang" w:hint="cs"/>
          <w:noProof/>
          <w:rtl/>
        </w:rPr>
        <w:t>توصية جديدة</w:t>
      </w:r>
      <w:r w:rsidR="00B42485">
        <w:rPr>
          <w:rFonts w:eastAsia="Batang" w:hint="cs"/>
          <w:noProof/>
          <w:rtl/>
        </w:rPr>
        <w:t xml:space="preserve"> في إطار هذه المسألة.</w:t>
      </w:r>
    </w:p>
    <w:p w:rsidR="00B42485" w:rsidRPr="000A4F62" w:rsidRDefault="00B42485" w:rsidP="005262C5">
      <w:pPr>
        <w:rPr>
          <w:rtl/>
          <w:lang w:bidi="ar-EG"/>
        </w:rPr>
      </w:pPr>
      <w:r w:rsidRPr="00D31915">
        <w:rPr>
          <w:rtl/>
        </w:rPr>
        <w:t xml:space="preserve">ويرد بيان </w:t>
      </w:r>
      <w:r>
        <w:rPr>
          <w:rFonts w:hint="cs"/>
          <w:rtl/>
        </w:rPr>
        <w:t>محد</w:t>
      </w:r>
      <w:r w:rsidRPr="00D31915">
        <w:rPr>
          <w:rFonts w:hint="cs"/>
          <w:rtl/>
        </w:rPr>
        <w:t>ث</w:t>
      </w:r>
      <w:r w:rsidRPr="00D31915">
        <w:rPr>
          <w:rtl/>
        </w:rPr>
        <w:t xml:space="preserve"> لحالة سير العمل في إطار هذه المسألة في </w:t>
      </w:r>
      <w:r>
        <w:rPr>
          <w:rFonts w:hint="cs"/>
          <w:rtl/>
        </w:rPr>
        <w:t>برنامج عمل لجنة الدراسات</w:t>
      </w:r>
      <w:r w:rsidR="003A6E43">
        <w:rPr>
          <w:rFonts w:hint="eastAsia"/>
          <w:rtl/>
        </w:rPr>
        <w:t> </w:t>
      </w:r>
      <w:r>
        <w:t>9</w:t>
      </w:r>
      <w:r w:rsidR="00136640">
        <w:rPr>
          <w:rFonts w:hint="cs"/>
          <w:rtl/>
          <w:lang w:bidi="ar-EG"/>
        </w:rPr>
        <w:tab/>
      </w:r>
      <w:r w:rsidR="003A6E43">
        <w:rPr>
          <w:rtl/>
          <w:lang w:bidi="ar-EG"/>
        </w:rPr>
        <w:br/>
      </w:r>
      <w:r>
        <w:t>(</w:t>
      </w:r>
      <w:hyperlink r:id="rId11" w:history="1">
        <w:r w:rsidRPr="003914CD">
          <w:rPr>
            <w:rStyle w:val="Hyperlink"/>
          </w:rPr>
          <w:t>http://www.itu.int/ITU-T/workprog/wp_search.aspx?isn_sp=545&amp;isn_sg=549</w:t>
        </w:r>
      </w:hyperlink>
      <w:r>
        <w:t>)</w:t>
      </w:r>
    </w:p>
    <w:p w:rsidR="00B42485" w:rsidRPr="00D31915" w:rsidRDefault="00B42485" w:rsidP="00DE0576">
      <w:pPr>
        <w:pStyle w:val="Headingb"/>
        <w:rPr>
          <w:rtl/>
          <w:lang w:bidi="ar-EG"/>
        </w:rPr>
      </w:pPr>
      <w:r w:rsidRPr="00D31915">
        <w:rPr>
          <w:rtl/>
          <w:lang w:bidi="ar-EG"/>
        </w:rPr>
        <w:t>الروابط</w:t>
      </w:r>
    </w:p>
    <w:p w:rsidR="00B42485" w:rsidRDefault="00707001" w:rsidP="00EA7529">
      <w:pPr>
        <w:pStyle w:val="enumlev1"/>
        <w:rPr>
          <w:rtl/>
        </w:rPr>
      </w:pPr>
      <w:r>
        <w:rPr>
          <w:rFonts w:hint="cs"/>
          <w:lang w:bidi="ar-EG"/>
        </w:rPr>
        <w:sym w:font="Symbol" w:char="F0B7"/>
      </w:r>
      <w:r w:rsidR="00B42485" w:rsidRPr="00D31915">
        <w:rPr>
          <w:rtl/>
        </w:rPr>
        <w:tab/>
      </w:r>
      <w:r w:rsidR="00B42485">
        <w:rPr>
          <w:rFonts w:hint="cs"/>
          <w:rtl/>
        </w:rPr>
        <w:t xml:space="preserve">التوصيات: جميع التوصيات المتصلة بأنشطة </w:t>
      </w:r>
      <w:r w:rsidR="00B42485" w:rsidRPr="00D31915">
        <w:rPr>
          <w:rtl/>
        </w:rPr>
        <w:t xml:space="preserve">لجنة الدراسات </w:t>
      </w:r>
      <w:r w:rsidR="00B42485">
        <w:t>9</w:t>
      </w:r>
      <w:r w:rsidR="00DB4175">
        <w:rPr>
          <w:rFonts w:hint="cs"/>
          <w:rtl/>
        </w:rPr>
        <w:t>.</w:t>
      </w:r>
    </w:p>
    <w:p w:rsidR="00B42485" w:rsidRDefault="00707001" w:rsidP="00EA7529">
      <w:pPr>
        <w:pStyle w:val="enumlev1"/>
        <w:rPr>
          <w:rtl/>
        </w:rPr>
      </w:pPr>
      <w:r>
        <w:rPr>
          <w:rFonts w:hint="cs"/>
          <w:lang w:bidi="ar-EG"/>
        </w:rPr>
        <w:sym w:font="Symbol" w:char="F0B7"/>
      </w:r>
      <w:r w:rsidR="00B42485" w:rsidRPr="00D31915">
        <w:rPr>
          <w:rtl/>
        </w:rPr>
        <w:tab/>
      </w:r>
      <w:r w:rsidR="00B42485">
        <w:rPr>
          <w:rFonts w:hint="cs"/>
          <w:rtl/>
        </w:rPr>
        <w:t xml:space="preserve">المسائل: جميع المسائل المتصلة بأنشطة </w:t>
      </w:r>
      <w:r w:rsidR="00B42485" w:rsidRPr="00D31915">
        <w:rPr>
          <w:rtl/>
        </w:rPr>
        <w:t xml:space="preserve">لجنة الدراسات </w:t>
      </w:r>
      <w:r w:rsidR="00B42485">
        <w:t>9</w:t>
      </w:r>
      <w:r>
        <w:rPr>
          <w:rFonts w:hint="cs"/>
          <w:rtl/>
        </w:rPr>
        <w:t>.</w:t>
      </w:r>
    </w:p>
    <w:p w:rsidR="00B42485" w:rsidRPr="00931BC8" w:rsidRDefault="00707001" w:rsidP="00EA7529">
      <w:pPr>
        <w:pStyle w:val="enumlev1"/>
        <w:rPr>
          <w:rtl/>
          <w:lang w:bidi="ar-EG"/>
        </w:rPr>
      </w:pPr>
      <w:r>
        <w:rPr>
          <w:rFonts w:hint="cs"/>
          <w:lang w:bidi="ar-EG"/>
        </w:rPr>
        <w:sym w:font="Symbol" w:char="F0B7"/>
      </w:r>
      <w:r w:rsidR="00B42485" w:rsidRPr="00D31915">
        <w:rPr>
          <w:rtl/>
        </w:rPr>
        <w:tab/>
      </w:r>
      <w:r w:rsidR="00B42485">
        <w:rPr>
          <w:rFonts w:hint="cs"/>
          <w:rtl/>
        </w:rPr>
        <w:t xml:space="preserve">لجان الدراسات: جميع لجان الدراسات التابعة لقطاع تقييس الاتصالات وقطاع الاتصالات الراديوية وقطاع تنمية الاتصالات والأنشطة المتصلة بلجنة الدراسات </w:t>
      </w:r>
      <w:r w:rsidR="00B42485">
        <w:t>9</w:t>
      </w:r>
      <w:r>
        <w:rPr>
          <w:rFonts w:hint="cs"/>
          <w:rtl/>
          <w:lang w:bidi="ar-EG"/>
        </w:rPr>
        <w:t>.</w:t>
      </w:r>
    </w:p>
    <w:p w:rsidR="00B42485" w:rsidRPr="009164E4" w:rsidRDefault="00707001" w:rsidP="005D0B97">
      <w:pPr>
        <w:pStyle w:val="enumlev1"/>
        <w:rPr>
          <w:lang w:bidi="ar-EG"/>
        </w:rPr>
      </w:pPr>
      <w:r>
        <w:rPr>
          <w:rFonts w:hint="cs"/>
          <w:lang w:bidi="ar-EG"/>
        </w:rPr>
        <w:sym w:font="Symbol" w:char="F0B7"/>
      </w:r>
      <w:r w:rsidR="00B42485" w:rsidRPr="00D31915">
        <w:rPr>
          <w:rtl/>
        </w:rPr>
        <w:tab/>
      </w:r>
      <w:r w:rsidR="0075119A" w:rsidRPr="009164E4">
        <w:rPr>
          <w:rtl/>
        </w:rPr>
        <w:t>هيئات التقييس:</w:t>
      </w:r>
      <w:r w:rsidR="0075119A" w:rsidRPr="009164E4">
        <w:rPr>
          <w:rFonts w:hint="cs"/>
          <w:rtl/>
        </w:rPr>
        <w:t xml:space="preserve"> </w:t>
      </w:r>
      <w:r w:rsidR="00B42485" w:rsidRPr="009164E4">
        <w:rPr>
          <w:rtl/>
        </w:rPr>
        <w:t>المنظمة الدولية للتوحيد القياسي</w:t>
      </w:r>
      <w:r w:rsidR="008967CB" w:rsidRPr="009164E4">
        <w:rPr>
          <w:rFonts w:hint="eastAsia"/>
          <w:rtl/>
        </w:rPr>
        <w:t> </w:t>
      </w:r>
      <w:r w:rsidR="00B42485" w:rsidRPr="009164E4">
        <w:t>(ISO)</w:t>
      </w:r>
      <w:r w:rsidR="00B42485" w:rsidRPr="009164E4">
        <w:rPr>
          <w:rFonts w:hint="cs"/>
          <w:rtl/>
        </w:rPr>
        <w:t xml:space="preserve">، </w:t>
      </w:r>
      <w:r w:rsidR="00B42485" w:rsidRPr="009164E4">
        <w:rPr>
          <w:rtl/>
        </w:rPr>
        <w:t>اللجنة الكهرتقنية الدولية</w:t>
      </w:r>
      <w:r w:rsidR="008967CB" w:rsidRPr="009164E4">
        <w:rPr>
          <w:rFonts w:hint="eastAsia"/>
          <w:rtl/>
        </w:rPr>
        <w:t> </w:t>
      </w:r>
      <w:r w:rsidR="00B42485" w:rsidRPr="009164E4">
        <w:t>(IEC)</w:t>
      </w:r>
      <w:r w:rsidR="00B42485" w:rsidRPr="009164E4">
        <w:rPr>
          <w:rFonts w:hint="cs"/>
          <w:rtl/>
          <w:lang w:bidi="ar-EG"/>
        </w:rPr>
        <w:t>،</w:t>
      </w:r>
      <w:r w:rsidR="00B42485" w:rsidRPr="009164E4">
        <w:rPr>
          <w:rtl/>
        </w:rPr>
        <w:t xml:space="preserve"> </w:t>
      </w:r>
      <w:r w:rsidR="00B42485" w:rsidRPr="009164E4">
        <w:rPr>
          <w:rFonts w:hint="cs"/>
          <w:rtl/>
        </w:rPr>
        <w:t>اللجنة التقنية المشتركة</w:t>
      </w:r>
      <w:r w:rsidR="008967CB" w:rsidRPr="009164E4">
        <w:rPr>
          <w:rFonts w:hint="eastAsia"/>
          <w:rtl/>
        </w:rPr>
        <w:t> </w:t>
      </w:r>
      <w:r w:rsidR="00B42485" w:rsidRPr="009164E4">
        <w:t>1</w:t>
      </w:r>
      <w:r w:rsidR="00B42485" w:rsidRPr="009164E4">
        <w:rPr>
          <w:rFonts w:hint="cs"/>
          <w:rtl/>
        </w:rPr>
        <w:t xml:space="preserve"> </w:t>
      </w:r>
      <w:r w:rsidR="00B42485" w:rsidRPr="009164E4">
        <w:t>(JTC</w:t>
      </w:r>
      <w:r w:rsidR="00096E0E">
        <w:rPr>
          <w:lang w:val="en-US"/>
        </w:rPr>
        <w:t> </w:t>
      </w:r>
      <w:r w:rsidR="00B42485" w:rsidRPr="009164E4">
        <w:t>1)</w:t>
      </w:r>
      <w:r w:rsidR="00B42485" w:rsidRPr="009164E4">
        <w:rPr>
          <w:rFonts w:hint="cs"/>
          <w:rtl/>
        </w:rPr>
        <w:t xml:space="preserve"> التابعة ل</w:t>
      </w:r>
      <w:r w:rsidR="00B42485" w:rsidRPr="009164E4">
        <w:rPr>
          <w:rtl/>
        </w:rPr>
        <w:t>لمنظمة الدولية للتوحيد القياسي</w:t>
      </w:r>
      <w:r w:rsidR="00B42485" w:rsidRPr="009164E4">
        <w:rPr>
          <w:rFonts w:hint="cs"/>
          <w:rtl/>
        </w:rPr>
        <w:t xml:space="preserve"> و</w:t>
      </w:r>
      <w:r w:rsidR="00B42485" w:rsidRPr="009164E4">
        <w:rPr>
          <w:rtl/>
        </w:rPr>
        <w:t>اللجنة الكهرتقنية الدولية</w:t>
      </w:r>
      <w:r w:rsidR="00B42485" w:rsidRPr="009164E4">
        <w:rPr>
          <w:rFonts w:hint="cs"/>
          <w:rtl/>
        </w:rPr>
        <w:t xml:space="preserve">، </w:t>
      </w:r>
      <w:r w:rsidR="00B42485" w:rsidRPr="009164E4">
        <w:rPr>
          <w:rtl/>
          <w:lang w:bidi="ar-EG"/>
        </w:rPr>
        <w:t>رابطة صناعات ودوائر الأعمال في مجال الاتصالات الراديوية</w:t>
      </w:r>
      <w:r w:rsidR="00B42485" w:rsidRPr="009164E4">
        <w:rPr>
          <w:rFonts w:hint="eastAsia"/>
          <w:rtl/>
          <w:lang w:bidi="ar-EG"/>
        </w:rPr>
        <w:t> </w:t>
      </w:r>
      <w:r w:rsidR="00B42485" w:rsidRPr="009164E4">
        <w:rPr>
          <w:lang w:bidi="ar-EG"/>
        </w:rPr>
        <w:t>(ARIB)</w:t>
      </w:r>
      <w:r w:rsidR="00B42485" w:rsidRPr="009164E4">
        <w:rPr>
          <w:rFonts w:hint="cs"/>
          <w:rtl/>
          <w:lang w:bidi="ar-EG"/>
        </w:rPr>
        <w:t>، التحالف لإيجاد حلول صناعية للاتصالات</w:t>
      </w:r>
      <w:r w:rsidR="008967CB" w:rsidRPr="009164E4">
        <w:rPr>
          <w:rFonts w:hint="eastAsia"/>
          <w:rtl/>
          <w:lang w:bidi="ar-EG"/>
        </w:rPr>
        <w:t> </w:t>
      </w:r>
      <w:r w:rsidR="00B42485" w:rsidRPr="009164E4">
        <w:rPr>
          <w:lang w:bidi="ar-EG"/>
        </w:rPr>
        <w:t>(ATIS)</w:t>
      </w:r>
      <w:r w:rsidR="00B42485" w:rsidRPr="009164E4">
        <w:rPr>
          <w:rFonts w:hint="cs"/>
          <w:rtl/>
          <w:lang w:bidi="ar-EG"/>
        </w:rPr>
        <w:t>، المعهد الأوروبي لمعايير الاتصالات</w:t>
      </w:r>
      <w:r w:rsidR="00D25D90">
        <w:rPr>
          <w:rFonts w:hint="eastAsia"/>
          <w:rtl/>
          <w:lang w:bidi="ar-EG"/>
        </w:rPr>
        <w:t> </w:t>
      </w:r>
      <w:r w:rsidR="00B42485" w:rsidRPr="009164E4">
        <w:rPr>
          <w:lang w:bidi="ar-EG"/>
        </w:rPr>
        <w:t>(ETSI)</w:t>
      </w:r>
      <w:r w:rsidR="00B42485" w:rsidRPr="009164E4">
        <w:rPr>
          <w:rFonts w:hint="cs"/>
          <w:rtl/>
          <w:lang w:bidi="ar-EG"/>
        </w:rPr>
        <w:t>، معهد مهندسي الكهرباء والإلكترونيات</w:t>
      </w:r>
      <w:r w:rsidR="008967CB" w:rsidRPr="009164E4">
        <w:rPr>
          <w:rFonts w:hint="eastAsia"/>
          <w:rtl/>
          <w:lang w:bidi="ar-EG"/>
        </w:rPr>
        <w:t> </w:t>
      </w:r>
      <w:r w:rsidR="00B42485" w:rsidRPr="009164E4">
        <w:rPr>
          <w:lang w:bidi="ar-EG"/>
        </w:rPr>
        <w:t>(IEEE)</w:t>
      </w:r>
      <w:r w:rsidR="00B42485" w:rsidRPr="009164E4">
        <w:rPr>
          <w:rFonts w:hint="cs"/>
          <w:rtl/>
          <w:lang w:bidi="ar-EG"/>
        </w:rPr>
        <w:t>، فريق مهام هندسة الإنترنت</w:t>
      </w:r>
      <w:r w:rsidR="008967CB" w:rsidRPr="009164E4">
        <w:rPr>
          <w:rFonts w:hint="eastAsia"/>
          <w:rtl/>
          <w:lang w:bidi="ar-EG"/>
        </w:rPr>
        <w:t> </w:t>
      </w:r>
      <w:r w:rsidR="00B42485" w:rsidRPr="009164E4">
        <w:rPr>
          <w:lang w:bidi="ar-EG"/>
        </w:rPr>
        <w:t>(IETF)</w:t>
      </w:r>
      <w:r w:rsidR="00B42485" w:rsidRPr="009164E4">
        <w:rPr>
          <w:rFonts w:hint="cs"/>
          <w:rtl/>
          <w:lang w:bidi="ar-EG"/>
        </w:rPr>
        <w:t xml:space="preserve">، </w:t>
      </w:r>
      <w:r w:rsidR="00DB4175" w:rsidRPr="009164E4">
        <w:rPr>
          <w:rFonts w:hint="cs"/>
          <w:rtl/>
          <w:lang w:bidi="ar-EG"/>
        </w:rPr>
        <w:t>تحالف الاتصالات</w:t>
      </w:r>
      <w:r w:rsidR="00B42485" w:rsidRPr="009164E4">
        <w:rPr>
          <w:rFonts w:hint="cs"/>
          <w:rtl/>
          <w:lang w:bidi="ar-EG"/>
        </w:rPr>
        <w:t xml:space="preserve"> المتنقلة</w:t>
      </w:r>
      <w:r w:rsidR="00DB4175" w:rsidRPr="009164E4">
        <w:rPr>
          <w:rFonts w:hint="cs"/>
          <w:rtl/>
          <w:lang w:bidi="ar-EG"/>
        </w:rPr>
        <w:t xml:space="preserve"> المفتوحة</w:t>
      </w:r>
      <w:r w:rsidR="00DB4175" w:rsidRPr="009164E4">
        <w:rPr>
          <w:rFonts w:hint="eastAsia"/>
          <w:rtl/>
          <w:lang w:bidi="ar-EG"/>
        </w:rPr>
        <w:t> </w:t>
      </w:r>
      <w:r w:rsidR="00B42485" w:rsidRPr="009164E4">
        <w:rPr>
          <w:rFonts w:hint="cs"/>
          <w:rtl/>
          <w:lang w:bidi="ar-EG"/>
        </w:rPr>
        <w:t>(</w:t>
      </w:r>
      <w:r w:rsidR="00B42485" w:rsidRPr="009164E4">
        <w:rPr>
          <w:lang w:bidi="ar-EG"/>
        </w:rPr>
        <w:t>(OMA</w:t>
      </w:r>
      <w:r w:rsidR="00B42485" w:rsidRPr="009164E4">
        <w:rPr>
          <w:rFonts w:hint="cs"/>
          <w:rtl/>
          <w:lang w:bidi="ar-EG"/>
        </w:rPr>
        <w:t xml:space="preserve">، </w:t>
      </w:r>
      <w:r w:rsidR="00B42485" w:rsidRPr="009164E4">
        <w:rPr>
          <w:color w:val="000000"/>
          <w:rtl/>
        </w:rPr>
        <w:t>جمعية مهندسي الاتصالات السلكية</w:t>
      </w:r>
      <w:r w:rsidR="005D0B97">
        <w:rPr>
          <w:rFonts w:hint="cs"/>
          <w:color w:val="000000"/>
          <w:rtl/>
        </w:rPr>
        <w:t> </w:t>
      </w:r>
      <w:r w:rsidR="00A06D54">
        <w:rPr>
          <w:color w:val="000000"/>
        </w:rPr>
        <w:t>(</w:t>
      </w:r>
      <w:r w:rsidR="00B42485" w:rsidRPr="009164E4">
        <w:rPr>
          <w:color w:val="000000"/>
        </w:rPr>
        <w:t>SCTE</w:t>
      </w:r>
      <w:r w:rsidR="00A06D54">
        <w:rPr>
          <w:color w:val="000000"/>
        </w:rPr>
        <w:t>)</w:t>
      </w:r>
      <w:r w:rsidR="00B42485" w:rsidRPr="009164E4">
        <w:rPr>
          <w:rFonts w:hint="cs"/>
          <w:rtl/>
          <w:lang w:bidi="ar-EG"/>
        </w:rPr>
        <w:t>، جمعية مهندسي الصورة المتحركة والتلفزيون</w:t>
      </w:r>
      <w:r w:rsidR="005D0B97">
        <w:rPr>
          <w:rFonts w:hint="eastAsia"/>
          <w:rtl/>
          <w:lang w:bidi="ar-EG"/>
        </w:rPr>
        <w:t> </w:t>
      </w:r>
      <w:r w:rsidR="00B42485" w:rsidRPr="009164E4">
        <w:rPr>
          <w:lang w:bidi="ar-EG"/>
        </w:rPr>
        <w:t>(SMPTE)</w:t>
      </w:r>
      <w:r w:rsidR="00DB4175" w:rsidRPr="009164E4">
        <w:rPr>
          <w:rFonts w:hint="cs"/>
          <w:rtl/>
          <w:lang w:bidi="ar-EG"/>
        </w:rPr>
        <w:t>.</w:t>
      </w:r>
    </w:p>
    <w:p w:rsidR="00642F8E" w:rsidRPr="00B42485" w:rsidRDefault="00B42485" w:rsidP="0075119A">
      <w:pPr>
        <w:spacing w:before="600"/>
        <w:jc w:val="center"/>
        <w:rPr>
          <w:lang w:bidi="ar-EG"/>
        </w:rPr>
      </w:pPr>
      <w:r w:rsidRPr="00B42485">
        <w:rPr>
          <w:rFonts w:hint="cs"/>
          <w:rtl/>
          <w:lang w:bidi="ar-EG"/>
        </w:rPr>
        <w:t>ـــــــــــ</w:t>
      </w:r>
    </w:p>
    <w:sectPr w:rsidR="00642F8E" w:rsidRPr="00B42485" w:rsidSect="00CB08CB">
      <w:headerReference w:type="default" r:id="rId12"/>
      <w:footerReference w:type="default" r:id="rId13"/>
      <w:footerReference w:type="first" r:id="rId14"/>
      <w:pgSz w:w="11901" w:h="16840" w:code="9"/>
      <w:pgMar w:top="141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76" w:rsidRDefault="00DE0576">
      <w:r>
        <w:separator/>
      </w:r>
    </w:p>
  </w:endnote>
  <w:endnote w:type="continuationSeparator" w:id="0">
    <w:p w:rsidR="00DE0576" w:rsidRDefault="00DE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宋体">
    <w:altName w:val="Arial Unicode MS"/>
    <w:panose1 w:val="00000000000000000000"/>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EF" w:rsidRPr="00225D1E" w:rsidRDefault="00A77CEF" w:rsidP="00A77CEF">
    <w:pPr>
      <w:pStyle w:val="Footer"/>
      <w:bidi w:val="0"/>
      <w:rPr>
        <w:sz w:val="16"/>
        <w:szCs w:val="16"/>
        <w:lang w:val="fr-CH"/>
      </w:rPr>
    </w:pPr>
    <w:r w:rsidRPr="00225D1E">
      <w:rPr>
        <w:sz w:val="16"/>
        <w:szCs w:val="16"/>
        <w:lang w:val="fr-CH"/>
      </w:rPr>
      <w:t>ITU-T\BUREAU\CIRC\200\218</w:t>
    </w:r>
    <w:r>
      <w:rPr>
        <w:sz w:val="16"/>
        <w:szCs w:val="16"/>
        <w:lang w:val="fr-CH"/>
      </w:rPr>
      <w:t>A</w:t>
    </w:r>
    <w:r w:rsidRPr="00225D1E">
      <w:rPr>
        <w:sz w:val="16"/>
        <w:szCs w:val="16"/>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DE0576" w:rsidTr="00B42485">
      <w:trPr>
        <w:cantSplit/>
      </w:trPr>
      <w:tc>
        <w:tcPr>
          <w:tcW w:w="1062" w:type="pct"/>
          <w:tcBorders>
            <w:top w:val="single" w:sz="6" w:space="0" w:color="auto"/>
          </w:tcBorders>
          <w:tcMar>
            <w:top w:w="57" w:type="dxa"/>
          </w:tcMar>
        </w:tcPr>
        <w:p w:rsidR="00DE0576" w:rsidRDefault="00DE0576" w:rsidP="00B42485">
          <w:pPr>
            <w:pStyle w:val="itu"/>
          </w:pPr>
          <w:r>
            <w:t>Place des Nations</w:t>
          </w:r>
        </w:p>
      </w:tc>
      <w:tc>
        <w:tcPr>
          <w:tcW w:w="1583" w:type="pct"/>
          <w:tcBorders>
            <w:top w:val="single" w:sz="6" w:space="0" w:color="auto"/>
          </w:tcBorders>
          <w:tcMar>
            <w:top w:w="57" w:type="dxa"/>
          </w:tcMar>
        </w:tcPr>
        <w:p w:rsidR="00DE0576" w:rsidRDefault="00DE0576" w:rsidP="00B42485">
          <w:pPr>
            <w:pStyle w:val="itu"/>
          </w:pPr>
          <w:r>
            <w:t>Telephone</w:t>
          </w:r>
          <w:r>
            <w:tab/>
            <w:t>+41 22 730 51 11</w:t>
          </w:r>
        </w:p>
      </w:tc>
      <w:tc>
        <w:tcPr>
          <w:tcW w:w="1224" w:type="pct"/>
          <w:tcBorders>
            <w:top w:val="single" w:sz="6" w:space="0" w:color="auto"/>
          </w:tcBorders>
          <w:tcMar>
            <w:top w:w="57" w:type="dxa"/>
          </w:tcMar>
        </w:tcPr>
        <w:p w:rsidR="00DE0576" w:rsidRDefault="00DE0576" w:rsidP="00B4248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E0576" w:rsidRDefault="00DE0576" w:rsidP="00B42485">
          <w:pPr>
            <w:pStyle w:val="itu"/>
          </w:pPr>
          <w:r>
            <w:t>E-mail:</w:t>
          </w:r>
          <w:r>
            <w:tab/>
            <w:t>itumail@itu.int</w:t>
          </w:r>
        </w:p>
      </w:tc>
    </w:tr>
    <w:tr w:rsidR="00DE0576" w:rsidTr="00B42485">
      <w:trPr>
        <w:cantSplit/>
      </w:trPr>
      <w:tc>
        <w:tcPr>
          <w:tcW w:w="1062" w:type="pct"/>
        </w:tcPr>
        <w:p w:rsidR="00DE0576" w:rsidRPr="008F5E3A" w:rsidRDefault="00DE0576" w:rsidP="00B42485">
          <w:pPr>
            <w:pStyle w:val="itu"/>
          </w:pPr>
          <w:r w:rsidRPr="008F5E3A">
            <w:t>CH-1211 Geneva 20</w:t>
          </w:r>
        </w:p>
      </w:tc>
      <w:tc>
        <w:tcPr>
          <w:tcW w:w="1583" w:type="pct"/>
        </w:tcPr>
        <w:p w:rsidR="00DE0576" w:rsidRPr="008F5E3A" w:rsidRDefault="00DE0576" w:rsidP="00B42485">
          <w:pPr>
            <w:pStyle w:val="itu"/>
          </w:pPr>
          <w:r w:rsidRPr="008F5E3A">
            <w:t>Telefax</w:t>
          </w:r>
          <w:r w:rsidRPr="008F5E3A">
            <w:tab/>
            <w:t>Gr3:</w:t>
          </w:r>
          <w:r w:rsidRPr="008F5E3A">
            <w:tab/>
            <w:t>+41 22 733 72 56</w:t>
          </w:r>
        </w:p>
      </w:tc>
      <w:tc>
        <w:tcPr>
          <w:tcW w:w="1224" w:type="pct"/>
        </w:tcPr>
        <w:p w:rsidR="00DE0576" w:rsidRPr="008F5E3A" w:rsidRDefault="00DE0576" w:rsidP="00B42485">
          <w:pPr>
            <w:pStyle w:val="itu"/>
          </w:pPr>
          <w:r w:rsidRPr="008F5E3A">
            <w:t>Telegram ITU GENEVE</w:t>
          </w:r>
        </w:p>
      </w:tc>
      <w:tc>
        <w:tcPr>
          <w:tcW w:w="1131" w:type="pct"/>
        </w:tcPr>
        <w:p w:rsidR="00DE0576" w:rsidRPr="00724ED5" w:rsidRDefault="00DE0576" w:rsidP="00B42485">
          <w:pPr>
            <w:pStyle w:val="itu"/>
            <w:rPr>
              <w:lang w:val="en-US"/>
            </w:rPr>
          </w:pPr>
          <w:r w:rsidRPr="008F5E3A">
            <w:tab/>
          </w:r>
          <w:hyperlink r:id="rId1" w:history="1">
            <w:r w:rsidRPr="0034525D">
              <w:rPr>
                <w:rStyle w:val="Hyperlink"/>
              </w:rPr>
              <w:t>www.itu.int</w:t>
            </w:r>
          </w:hyperlink>
        </w:p>
      </w:tc>
    </w:tr>
    <w:tr w:rsidR="00DE0576" w:rsidTr="00B42485">
      <w:trPr>
        <w:cantSplit/>
      </w:trPr>
      <w:tc>
        <w:tcPr>
          <w:tcW w:w="1062" w:type="pct"/>
        </w:tcPr>
        <w:p w:rsidR="00DE0576" w:rsidRDefault="00DE0576" w:rsidP="00B42485">
          <w:pPr>
            <w:pStyle w:val="itu"/>
          </w:pPr>
          <w:r>
            <w:t>SWITZERLAND</w:t>
          </w:r>
        </w:p>
      </w:tc>
      <w:tc>
        <w:tcPr>
          <w:tcW w:w="1583" w:type="pct"/>
        </w:tcPr>
        <w:p w:rsidR="00DE0576" w:rsidRDefault="00DE0576" w:rsidP="00B42485">
          <w:pPr>
            <w:pStyle w:val="itu"/>
          </w:pPr>
          <w:r>
            <w:tab/>
            <w:t>Gr4:</w:t>
          </w:r>
          <w:r>
            <w:tab/>
            <w:t>+41 22 730 65 00</w:t>
          </w:r>
        </w:p>
      </w:tc>
      <w:tc>
        <w:tcPr>
          <w:tcW w:w="1224" w:type="pct"/>
        </w:tcPr>
        <w:p w:rsidR="00DE0576" w:rsidRDefault="00DE0576" w:rsidP="00B42485">
          <w:pPr>
            <w:pStyle w:val="itu"/>
          </w:pPr>
        </w:p>
      </w:tc>
      <w:tc>
        <w:tcPr>
          <w:tcW w:w="1131" w:type="pct"/>
        </w:tcPr>
        <w:p w:rsidR="00DE0576" w:rsidRDefault="00DE0576" w:rsidP="00B42485">
          <w:pPr>
            <w:pStyle w:val="itu"/>
          </w:pPr>
        </w:p>
      </w:tc>
    </w:tr>
  </w:tbl>
  <w:p w:rsidR="00DE0576" w:rsidRDefault="00DE0576" w:rsidP="00CB08CB">
    <w:pPr>
      <w:pStyle w:val="Footer"/>
      <w:bidi w:val="0"/>
      <w:spacing w:before="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76" w:rsidRDefault="00DE0576">
      <w:r>
        <w:separator/>
      </w:r>
    </w:p>
  </w:footnote>
  <w:footnote w:type="continuationSeparator" w:id="0">
    <w:p w:rsidR="00DE0576" w:rsidRDefault="00DE0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76" w:rsidRDefault="00DE0576"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3844C3">
      <w:rPr>
        <w:rFonts w:cs="Times New Roman"/>
        <w:noProof/>
        <w:szCs w:val="22"/>
      </w:rPr>
      <w:t>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E20148"/>
    <w:lvl w:ilvl="0">
      <w:start w:val="1"/>
      <w:numFmt w:val="decimal"/>
      <w:lvlText w:val="%1."/>
      <w:lvlJc w:val="left"/>
      <w:pPr>
        <w:tabs>
          <w:tab w:val="num" w:pos="1492"/>
        </w:tabs>
        <w:ind w:left="1492" w:hanging="360"/>
      </w:pPr>
    </w:lvl>
  </w:abstractNum>
  <w:abstractNum w:abstractNumId="1">
    <w:nsid w:val="FFFFFF7D"/>
    <w:multiLevelType w:val="singleLevel"/>
    <w:tmpl w:val="B1220254"/>
    <w:lvl w:ilvl="0">
      <w:start w:val="1"/>
      <w:numFmt w:val="decimal"/>
      <w:lvlText w:val="%1."/>
      <w:lvlJc w:val="left"/>
      <w:pPr>
        <w:tabs>
          <w:tab w:val="num" w:pos="1209"/>
        </w:tabs>
        <w:ind w:left="1209" w:hanging="360"/>
      </w:pPr>
    </w:lvl>
  </w:abstractNum>
  <w:abstractNum w:abstractNumId="2">
    <w:nsid w:val="FFFFFF7E"/>
    <w:multiLevelType w:val="singleLevel"/>
    <w:tmpl w:val="36AE30B4"/>
    <w:lvl w:ilvl="0">
      <w:start w:val="1"/>
      <w:numFmt w:val="decimal"/>
      <w:lvlText w:val="%1."/>
      <w:lvlJc w:val="left"/>
      <w:pPr>
        <w:tabs>
          <w:tab w:val="num" w:pos="926"/>
        </w:tabs>
        <w:ind w:left="926" w:hanging="360"/>
      </w:pPr>
    </w:lvl>
  </w:abstractNum>
  <w:abstractNum w:abstractNumId="3">
    <w:nsid w:val="FFFFFF7F"/>
    <w:multiLevelType w:val="singleLevel"/>
    <w:tmpl w:val="BBF2B2FE"/>
    <w:lvl w:ilvl="0">
      <w:start w:val="1"/>
      <w:numFmt w:val="decimal"/>
      <w:lvlText w:val="%1."/>
      <w:lvlJc w:val="left"/>
      <w:pPr>
        <w:tabs>
          <w:tab w:val="num" w:pos="643"/>
        </w:tabs>
        <w:ind w:left="643" w:hanging="360"/>
      </w:pPr>
    </w:lvl>
  </w:abstractNum>
  <w:abstractNum w:abstractNumId="4">
    <w:nsid w:val="FFFFFF80"/>
    <w:multiLevelType w:val="singleLevel"/>
    <w:tmpl w:val="1BDE66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A094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3EAA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CA51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A42004"/>
    <w:lvl w:ilvl="0">
      <w:start w:val="1"/>
      <w:numFmt w:val="decimal"/>
      <w:lvlText w:val="%1."/>
      <w:lvlJc w:val="left"/>
      <w:pPr>
        <w:tabs>
          <w:tab w:val="num" w:pos="360"/>
        </w:tabs>
        <w:ind w:left="360" w:hanging="360"/>
      </w:pPr>
    </w:lvl>
  </w:abstractNum>
  <w:abstractNum w:abstractNumId="9">
    <w:nsid w:val="FFFFFF89"/>
    <w:multiLevelType w:val="singleLevel"/>
    <w:tmpl w:val="08B094AE"/>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57F27"/>
    <w:rsid w:val="000635BA"/>
    <w:rsid w:val="000637D6"/>
    <w:rsid w:val="0006455A"/>
    <w:rsid w:val="00064EC5"/>
    <w:rsid w:val="00073E7E"/>
    <w:rsid w:val="00076A45"/>
    <w:rsid w:val="00081D8A"/>
    <w:rsid w:val="00096E0E"/>
    <w:rsid w:val="000A11D8"/>
    <w:rsid w:val="000A3EFF"/>
    <w:rsid w:val="000A7621"/>
    <w:rsid w:val="000C2FB2"/>
    <w:rsid w:val="000D3455"/>
    <w:rsid w:val="000D3F69"/>
    <w:rsid w:val="000D6000"/>
    <w:rsid w:val="000F45B8"/>
    <w:rsid w:val="0010144A"/>
    <w:rsid w:val="001014A9"/>
    <w:rsid w:val="001132C8"/>
    <w:rsid w:val="00127FFE"/>
    <w:rsid w:val="00133BF7"/>
    <w:rsid w:val="00136640"/>
    <w:rsid w:val="001401E7"/>
    <w:rsid w:val="00150879"/>
    <w:rsid w:val="001523BE"/>
    <w:rsid w:val="0016239F"/>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332F"/>
    <w:rsid w:val="00224522"/>
    <w:rsid w:val="002313E7"/>
    <w:rsid w:val="002330BE"/>
    <w:rsid w:val="00235C8A"/>
    <w:rsid w:val="00246AD0"/>
    <w:rsid w:val="00247D96"/>
    <w:rsid w:val="00247D9B"/>
    <w:rsid w:val="00250DC3"/>
    <w:rsid w:val="00252705"/>
    <w:rsid w:val="002561C9"/>
    <w:rsid w:val="00256EA5"/>
    <w:rsid w:val="002606E2"/>
    <w:rsid w:val="00264241"/>
    <w:rsid w:val="00270797"/>
    <w:rsid w:val="00274B47"/>
    <w:rsid w:val="00286E0F"/>
    <w:rsid w:val="002916DD"/>
    <w:rsid w:val="00293F7E"/>
    <w:rsid w:val="002947F9"/>
    <w:rsid w:val="00295451"/>
    <w:rsid w:val="002A7665"/>
    <w:rsid w:val="002B0756"/>
    <w:rsid w:val="002B40C4"/>
    <w:rsid w:val="002B45A1"/>
    <w:rsid w:val="002B634D"/>
    <w:rsid w:val="002C208D"/>
    <w:rsid w:val="002C233F"/>
    <w:rsid w:val="002C5576"/>
    <w:rsid w:val="002C7264"/>
    <w:rsid w:val="002E3F3A"/>
    <w:rsid w:val="002E6D6B"/>
    <w:rsid w:val="002E7216"/>
    <w:rsid w:val="002F27CE"/>
    <w:rsid w:val="002F5035"/>
    <w:rsid w:val="00301350"/>
    <w:rsid w:val="00307A9C"/>
    <w:rsid w:val="00310129"/>
    <w:rsid w:val="00311F91"/>
    <w:rsid w:val="0031346F"/>
    <w:rsid w:val="00313593"/>
    <w:rsid w:val="0031633A"/>
    <w:rsid w:val="003310D2"/>
    <w:rsid w:val="00335239"/>
    <w:rsid w:val="0034116B"/>
    <w:rsid w:val="00343BDE"/>
    <w:rsid w:val="00350939"/>
    <w:rsid w:val="00363805"/>
    <w:rsid w:val="00363E8E"/>
    <w:rsid w:val="003844C3"/>
    <w:rsid w:val="00393E7C"/>
    <w:rsid w:val="003A6E43"/>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262C5"/>
    <w:rsid w:val="005332DD"/>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0B97"/>
    <w:rsid w:val="005D467E"/>
    <w:rsid w:val="005D488B"/>
    <w:rsid w:val="005E007E"/>
    <w:rsid w:val="005E4704"/>
    <w:rsid w:val="005F33FD"/>
    <w:rsid w:val="006011E0"/>
    <w:rsid w:val="0060203A"/>
    <w:rsid w:val="00605E96"/>
    <w:rsid w:val="00614F3F"/>
    <w:rsid w:val="00633EB6"/>
    <w:rsid w:val="006344E2"/>
    <w:rsid w:val="00637FB5"/>
    <w:rsid w:val="00642F8E"/>
    <w:rsid w:val="0064388F"/>
    <w:rsid w:val="00650A59"/>
    <w:rsid w:val="00655E5A"/>
    <w:rsid w:val="006638AC"/>
    <w:rsid w:val="00664DAB"/>
    <w:rsid w:val="00672C1B"/>
    <w:rsid w:val="00674542"/>
    <w:rsid w:val="006765EA"/>
    <w:rsid w:val="00680F48"/>
    <w:rsid w:val="00681DA0"/>
    <w:rsid w:val="006845A9"/>
    <w:rsid w:val="00685A16"/>
    <w:rsid w:val="00687F0B"/>
    <w:rsid w:val="0069450E"/>
    <w:rsid w:val="00696BB2"/>
    <w:rsid w:val="00697445"/>
    <w:rsid w:val="006A058F"/>
    <w:rsid w:val="006A3056"/>
    <w:rsid w:val="006B52B5"/>
    <w:rsid w:val="006B6B9A"/>
    <w:rsid w:val="006C1530"/>
    <w:rsid w:val="006C4FFB"/>
    <w:rsid w:val="006D02C4"/>
    <w:rsid w:val="006D49AD"/>
    <w:rsid w:val="006E73B1"/>
    <w:rsid w:val="00707001"/>
    <w:rsid w:val="0071127D"/>
    <w:rsid w:val="0071349E"/>
    <w:rsid w:val="007149A7"/>
    <w:rsid w:val="007202C3"/>
    <w:rsid w:val="007437F9"/>
    <w:rsid w:val="00746048"/>
    <w:rsid w:val="0075119A"/>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5A62"/>
    <w:rsid w:val="00866CFB"/>
    <w:rsid w:val="0087077B"/>
    <w:rsid w:val="00876CC0"/>
    <w:rsid w:val="00883E59"/>
    <w:rsid w:val="00886A0C"/>
    <w:rsid w:val="008967CB"/>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164E4"/>
    <w:rsid w:val="00920A44"/>
    <w:rsid w:val="009257DF"/>
    <w:rsid w:val="0093679C"/>
    <w:rsid w:val="00965582"/>
    <w:rsid w:val="00973D3C"/>
    <w:rsid w:val="0097559C"/>
    <w:rsid w:val="0097651D"/>
    <w:rsid w:val="0098075F"/>
    <w:rsid w:val="00980D9A"/>
    <w:rsid w:val="009824F8"/>
    <w:rsid w:val="00986865"/>
    <w:rsid w:val="00991AD3"/>
    <w:rsid w:val="009938A9"/>
    <w:rsid w:val="009961EB"/>
    <w:rsid w:val="009A398E"/>
    <w:rsid w:val="009A61F8"/>
    <w:rsid w:val="009B0414"/>
    <w:rsid w:val="009B5009"/>
    <w:rsid w:val="009C4ADE"/>
    <w:rsid w:val="009D2DD2"/>
    <w:rsid w:val="009E21AD"/>
    <w:rsid w:val="009F4B09"/>
    <w:rsid w:val="00A06D54"/>
    <w:rsid w:val="00A14ADB"/>
    <w:rsid w:val="00A22222"/>
    <w:rsid w:val="00A26EA0"/>
    <w:rsid w:val="00A55013"/>
    <w:rsid w:val="00A6296D"/>
    <w:rsid w:val="00A655AC"/>
    <w:rsid w:val="00A662D8"/>
    <w:rsid w:val="00A70064"/>
    <w:rsid w:val="00A77701"/>
    <w:rsid w:val="00A77CEF"/>
    <w:rsid w:val="00A8124B"/>
    <w:rsid w:val="00A82313"/>
    <w:rsid w:val="00A83A6D"/>
    <w:rsid w:val="00A90460"/>
    <w:rsid w:val="00A95BF9"/>
    <w:rsid w:val="00A96CD8"/>
    <w:rsid w:val="00AA0DC1"/>
    <w:rsid w:val="00AA1F42"/>
    <w:rsid w:val="00AB063E"/>
    <w:rsid w:val="00AB321E"/>
    <w:rsid w:val="00AB5A96"/>
    <w:rsid w:val="00AD28DD"/>
    <w:rsid w:val="00AD2E82"/>
    <w:rsid w:val="00B06EFE"/>
    <w:rsid w:val="00B10464"/>
    <w:rsid w:val="00B1371F"/>
    <w:rsid w:val="00B204CB"/>
    <w:rsid w:val="00B22847"/>
    <w:rsid w:val="00B232BD"/>
    <w:rsid w:val="00B269E5"/>
    <w:rsid w:val="00B40910"/>
    <w:rsid w:val="00B42485"/>
    <w:rsid w:val="00B45382"/>
    <w:rsid w:val="00B476FF"/>
    <w:rsid w:val="00B51184"/>
    <w:rsid w:val="00B57363"/>
    <w:rsid w:val="00B73D95"/>
    <w:rsid w:val="00B7558A"/>
    <w:rsid w:val="00B77254"/>
    <w:rsid w:val="00B7787B"/>
    <w:rsid w:val="00B805FD"/>
    <w:rsid w:val="00B80951"/>
    <w:rsid w:val="00B80A6A"/>
    <w:rsid w:val="00B85152"/>
    <w:rsid w:val="00BB2862"/>
    <w:rsid w:val="00BB3AA1"/>
    <w:rsid w:val="00BB639B"/>
    <w:rsid w:val="00BC45BA"/>
    <w:rsid w:val="00BC683A"/>
    <w:rsid w:val="00BD225D"/>
    <w:rsid w:val="00BD2A33"/>
    <w:rsid w:val="00BD51F1"/>
    <w:rsid w:val="00BD6966"/>
    <w:rsid w:val="00C16CB6"/>
    <w:rsid w:val="00C335A4"/>
    <w:rsid w:val="00C33D50"/>
    <w:rsid w:val="00C42FC9"/>
    <w:rsid w:val="00C47940"/>
    <w:rsid w:val="00C5355E"/>
    <w:rsid w:val="00C53A1D"/>
    <w:rsid w:val="00C5483C"/>
    <w:rsid w:val="00C56944"/>
    <w:rsid w:val="00C66212"/>
    <w:rsid w:val="00C67A47"/>
    <w:rsid w:val="00C714FF"/>
    <w:rsid w:val="00C7371C"/>
    <w:rsid w:val="00C7616B"/>
    <w:rsid w:val="00C766C5"/>
    <w:rsid w:val="00C820CE"/>
    <w:rsid w:val="00C96833"/>
    <w:rsid w:val="00CB08CB"/>
    <w:rsid w:val="00CB63B9"/>
    <w:rsid w:val="00CC0E5D"/>
    <w:rsid w:val="00CC151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25D90"/>
    <w:rsid w:val="00D32283"/>
    <w:rsid w:val="00D34A31"/>
    <w:rsid w:val="00D36DE5"/>
    <w:rsid w:val="00D45212"/>
    <w:rsid w:val="00D57797"/>
    <w:rsid w:val="00D61F3A"/>
    <w:rsid w:val="00D668E2"/>
    <w:rsid w:val="00D807A7"/>
    <w:rsid w:val="00D82615"/>
    <w:rsid w:val="00D84854"/>
    <w:rsid w:val="00D86402"/>
    <w:rsid w:val="00D87242"/>
    <w:rsid w:val="00D87DD2"/>
    <w:rsid w:val="00D90360"/>
    <w:rsid w:val="00DA07ED"/>
    <w:rsid w:val="00DA1155"/>
    <w:rsid w:val="00DB0549"/>
    <w:rsid w:val="00DB4175"/>
    <w:rsid w:val="00DC2200"/>
    <w:rsid w:val="00DC4DC2"/>
    <w:rsid w:val="00DC5505"/>
    <w:rsid w:val="00DE0576"/>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66A"/>
    <w:rsid w:val="00E96B35"/>
    <w:rsid w:val="00EA5B6B"/>
    <w:rsid w:val="00EA722D"/>
    <w:rsid w:val="00EA7529"/>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2C73"/>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_b"/>
    <w:next w:val="Normal"/>
    <w:rsid w:val="00B4248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AnnexNO">
    <w:name w:val="Annex_NO"/>
    <w:basedOn w:val="Normal"/>
    <w:qFormat/>
    <w:rsid w:val="00B42485"/>
    <w:pPr>
      <w:keepNext/>
      <w:keepLines/>
      <w:tabs>
        <w:tab w:val="left" w:pos="567"/>
        <w:tab w:val="left" w:pos="1134"/>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enumlev">
    <w:name w:val="enumlev"/>
    <w:basedOn w:val="Normal"/>
    <w:rsid w:val="00EA7529"/>
    <w:pPr>
      <w:tabs>
        <w:tab w:val="left" w:pos="794"/>
        <w:tab w:val="left" w:pos="1191"/>
        <w:tab w:val="left" w:pos="1588"/>
        <w:tab w:val="left" w:pos="1985"/>
      </w:tabs>
      <w:overflowPunct w:val="0"/>
      <w:autoSpaceDE w:val="0"/>
      <w:autoSpaceDN w:val="0"/>
      <w:adjustRightInd w:val="0"/>
      <w:ind w:left="794" w:hanging="794"/>
      <w:textAlignment w:val="baseline"/>
    </w:pPr>
    <w:rPr>
      <w:rFonts w:eastAsia="Batang"/>
      <w:noProof/>
      <w:lang w:val="en-GB"/>
    </w:rPr>
  </w:style>
  <w:style w:type="paragraph" w:customStyle="1" w:styleId="enumlev1">
    <w:name w:val="enumlev1"/>
    <w:basedOn w:val="enumlev"/>
    <w:rsid w:val="00EA7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_b"/>
    <w:next w:val="Normal"/>
    <w:rsid w:val="00B4248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AnnexNO">
    <w:name w:val="Annex_NO"/>
    <w:basedOn w:val="Normal"/>
    <w:qFormat/>
    <w:rsid w:val="00B42485"/>
    <w:pPr>
      <w:keepNext/>
      <w:keepLines/>
      <w:tabs>
        <w:tab w:val="left" w:pos="567"/>
        <w:tab w:val="left" w:pos="1134"/>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enumlev">
    <w:name w:val="enumlev"/>
    <w:basedOn w:val="Normal"/>
    <w:rsid w:val="00EA7529"/>
    <w:pPr>
      <w:tabs>
        <w:tab w:val="left" w:pos="794"/>
        <w:tab w:val="left" w:pos="1191"/>
        <w:tab w:val="left" w:pos="1588"/>
        <w:tab w:val="left" w:pos="1985"/>
      </w:tabs>
      <w:overflowPunct w:val="0"/>
      <w:autoSpaceDE w:val="0"/>
      <w:autoSpaceDN w:val="0"/>
      <w:adjustRightInd w:val="0"/>
      <w:ind w:left="794" w:hanging="794"/>
      <w:textAlignment w:val="baseline"/>
    </w:pPr>
    <w:rPr>
      <w:rFonts w:eastAsia="Batang"/>
      <w:noProof/>
      <w:lang w:val="en-GB"/>
    </w:rPr>
  </w:style>
  <w:style w:type="paragraph" w:customStyle="1" w:styleId="enumlev1">
    <w:name w:val="enumlev1"/>
    <w:basedOn w:val="enumlev"/>
    <w:rsid w:val="00EA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workprog/wp_search.aspx?isn_sp=545&amp;isn_sg=54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9@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4070-A381-4E6F-B8E5-424AA4C1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697</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4731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Comas Barnes, Maite</cp:lastModifiedBy>
  <cp:revision>46</cp:revision>
  <cp:lastPrinted>2011-08-16T16:28:00Z</cp:lastPrinted>
  <dcterms:created xsi:type="dcterms:W3CDTF">2011-08-16T10:49:00Z</dcterms:created>
  <dcterms:modified xsi:type="dcterms:W3CDTF">2011-08-23T14:27:00Z</dcterms:modified>
</cp:coreProperties>
</file>