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A7850" w:rsidRPr="0011167E" w:rsidTr="00BA7850">
        <w:trPr>
          <w:cantSplit/>
        </w:trPr>
        <w:tc>
          <w:tcPr>
            <w:tcW w:w="6804" w:type="dxa"/>
            <w:vAlign w:val="center"/>
          </w:tcPr>
          <w:p w:rsidR="00BA7850" w:rsidRPr="0011167E" w:rsidRDefault="00BA7850" w:rsidP="00BA785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167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A7850" w:rsidRPr="0011167E" w:rsidRDefault="00BA7850" w:rsidP="00BA785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850" w:rsidRPr="0011167E" w:rsidTr="00BA7850">
        <w:trPr>
          <w:cantSplit/>
        </w:trPr>
        <w:tc>
          <w:tcPr>
            <w:tcW w:w="6804" w:type="dxa"/>
            <w:vAlign w:val="center"/>
          </w:tcPr>
          <w:p w:rsidR="00BA7850" w:rsidRPr="0011167E" w:rsidRDefault="00BA7850" w:rsidP="00BA7850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A7850" w:rsidRPr="0011167E" w:rsidRDefault="00BA7850" w:rsidP="00BA7850">
            <w:pPr>
              <w:rPr>
                <w:lang w:val="ru-RU"/>
              </w:rPr>
            </w:pPr>
          </w:p>
        </w:tc>
      </w:tr>
    </w:tbl>
    <w:p w:rsidR="00BA7850" w:rsidRPr="008641CC" w:rsidRDefault="00BA7850" w:rsidP="00434EC6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Женева, 7 июня 2011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2"/>
        <w:gridCol w:w="3543"/>
        <w:gridCol w:w="1560"/>
        <w:gridCol w:w="3065"/>
      </w:tblGrid>
      <w:tr w:rsidR="008641CC" w:rsidRPr="008641CC" w:rsidTr="008641CC">
        <w:trPr>
          <w:cantSplit/>
          <w:trHeight w:val="1194"/>
        </w:trPr>
        <w:tc>
          <w:tcPr>
            <w:tcW w:w="1552" w:type="dxa"/>
          </w:tcPr>
          <w:p w:rsidR="008641CC" w:rsidRPr="008641CC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proofErr w:type="spellStart"/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Осн</w:t>
            </w:r>
            <w:proofErr w:type="spellEnd"/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Pr="008641CC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  <w:p w:rsidR="008641CC" w:rsidRPr="008641CC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Для контактов: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Pr="00434EC6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Тел.: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  <w:t>Факс: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:rsidR="008641CC" w:rsidRPr="00434EC6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Циркуляр</w:t>
            </w:r>
            <w:r w:rsidRP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197 </w:t>
            </w: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БСЭ</w:t>
            </w:r>
            <w:r w:rsidRP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br/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TSB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Workshops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>/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J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</w:t>
            </w:r>
          </w:p>
          <w:p w:rsidR="008641CC" w:rsidRPr="00434EC6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  <w:p w:rsidR="008641CC" w:rsidRPr="008641CC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Ричард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Хилл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(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Richard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Hill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>)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3-я Исследовательская комиссия БСЭ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Pr="008641CC" w:rsidRDefault="008641CC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+41 22 730 5887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  <w:t>+41 22 730 5853</w:t>
            </w:r>
          </w:p>
          <w:p w:rsidR="008641CC" w:rsidRPr="008641CC" w:rsidRDefault="007E64E2" w:rsidP="008641CC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hyperlink r:id="rId8" w:history="1">
              <w:r w:rsidR="008641CC" w:rsidRPr="008641CC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richard.hill@itu.int</w:t>
              </w:r>
            </w:hyperlink>
          </w:p>
        </w:tc>
        <w:tc>
          <w:tcPr>
            <w:tcW w:w="1560" w:type="dxa"/>
          </w:tcPr>
          <w:p w:rsid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proofErr w:type="spellStart"/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Осн</w:t>
            </w:r>
            <w:proofErr w:type="spellEnd"/>
            <w:r w:rsidRP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t>.: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  <w:p w:rsid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Для контактов: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P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Тел.: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Факс: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Эл. почта:</w:t>
            </w:r>
          </w:p>
        </w:tc>
        <w:tc>
          <w:tcPr>
            <w:tcW w:w="3065" w:type="dxa"/>
          </w:tcPr>
          <w:p w:rsidR="008641CC" w:rsidRPr="00434EC6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bookmarkStart w:id="0" w:name="Addressee_E"/>
            <w:bookmarkEnd w:id="0"/>
            <w:r w:rsidRP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BDT/POL/RME/DM/063</w:t>
            </w:r>
            <w:r w:rsidRP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br/>
            </w:r>
          </w:p>
          <w:p w:rsidR="008641CC" w:rsidRPr="00434EC6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</w:p>
          <w:p w:rsidR="008641CC" w:rsidRPr="00434EC6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proofErr w:type="spellStart"/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Кармен</w:t>
            </w:r>
            <w:proofErr w:type="spellEnd"/>
            <w:r w:rsidRPr="00434EC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Прадо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en-US"/>
              </w:rPr>
              <w:t>-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Вагнер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434EC6">
              <w:rPr>
                <w:rFonts w:asciiTheme="majorBidi" w:hAnsiTheme="majorBidi" w:cstheme="majorBidi"/>
                <w:sz w:val="22"/>
                <w:szCs w:val="22"/>
                <w:lang w:val="en-US"/>
              </w:rPr>
              <w:br/>
              <w:t>(Carmen Prado-Wagner)</w:t>
            </w:r>
          </w:p>
          <w:p w:rsid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Подразделение регуляторной и рыночной среды БРЭ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</w:p>
          <w:p w:rsidR="008641CC" w:rsidRPr="008641CC" w:rsidRDefault="008641CC" w:rsidP="008641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+41 22 730 6350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+41 22 730 5484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br/>
            </w:r>
            <w:hyperlink r:id="rId9" w:history="1">
              <w:r w:rsidRPr="001E0230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val="ru-RU"/>
                </w:rPr>
                <w:t>carmen.prado@itu.int</w:t>
              </w:r>
            </w:hyperlink>
          </w:p>
        </w:tc>
      </w:tr>
      <w:tr w:rsidR="00BA7850" w:rsidRPr="00A13801" w:rsidTr="008641CC">
        <w:trPr>
          <w:cantSplit/>
          <w:trHeight w:val="1194"/>
        </w:trPr>
        <w:tc>
          <w:tcPr>
            <w:tcW w:w="1552" w:type="dxa"/>
          </w:tcPr>
          <w:p w:rsidR="00BA7850" w:rsidRPr="008641CC" w:rsidRDefault="00BA7850" w:rsidP="00BA7850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A7850" w:rsidRPr="008641CC" w:rsidRDefault="00BA7850" w:rsidP="00BA7850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  <w:tc>
          <w:tcPr>
            <w:tcW w:w="4625" w:type="dxa"/>
            <w:gridSpan w:val="2"/>
          </w:tcPr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Членам Секторов МСЭ-Т и МСЭ-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Ассоциированным членам МСЭ-Т и МСЭ-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  <w:t>Т и МСЭ-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</w:tr>
      <w:tr w:rsidR="00BA7850" w:rsidRPr="00A13801" w:rsidTr="008641CC">
        <w:trPr>
          <w:cantSplit/>
          <w:trHeight w:val="20"/>
        </w:trPr>
        <w:tc>
          <w:tcPr>
            <w:tcW w:w="1552" w:type="dxa"/>
          </w:tcPr>
          <w:p w:rsidR="00BA7850" w:rsidRPr="008641CC" w:rsidRDefault="00BA7850" w:rsidP="00BA7850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  <w:tc>
          <w:tcPr>
            <w:tcW w:w="3543" w:type="dxa"/>
          </w:tcPr>
          <w:p w:rsidR="00BA7850" w:rsidRPr="008641CC" w:rsidRDefault="00BA7850" w:rsidP="00BA7850">
            <w:pPr>
              <w:spacing w:before="0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</w:p>
        </w:tc>
        <w:tc>
          <w:tcPr>
            <w:tcW w:w="4625" w:type="dxa"/>
            <w:gridSpan w:val="2"/>
          </w:tcPr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Копии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:</w:t>
            </w:r>
          </w:p>
          <w:p w:rsidR="00BA7850" w:rsidRPr="008641CC" w:rsidRDefault="00BA7850" w:rsidP="00434E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 xml:space="preserve">Председателям и заместителям председателей </w:t>
            </w:r>
            <w:r w:rsidR="00434EC6"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исследовательских 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комиссий МСЭ</w:t>
            </w:r>
            <w:r w:rsidR="00434EC6">
              <w:rPr>
                <w:rFonts w:asciiTheme="majorBidi" w:hAnsiTheme="majorBidi" w:cstheme="majorBidi"/>
                <w:sz w:val="22"/>
                <w:szCs w:val="22"/>
                <w:lang w:val="ru-RU"/>
              </w:rPr>
              <w:noBreakHyphen/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 и МСЭ-</w:t>
            </w:r>
            <w:r w:rsidRPr="008641CC">
              <w:rPr>
                <w:rFonts w:asciiTheme="majorBidi" w:hAnsiTheme="majorBidi" w:cstheme="majorBidi"/>
                <w:sz w:val="22"/>
                <w:szCs w:val="22"/>
              </w:rPr>
              <w:t>D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Директору Бюро радиосвязи</w:t>
            </w:r>
          </w:p>
          <w:p w:rsidR="00BA7850" w:rsidRPr="008641CC" w:rsidRDefault="00BA7850" w:rsidP="00BA78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–</w:t>
            </w: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ab/>
              <w:t>Национальным регуляторным органам и операторам</w:t>
            </w:r>
          </w:p>
        </w:tc>
      </w:tr>
    </w:tbl>
    <w:p w:rsidR="00BA7850" w:rsidRPr="008641CC" w:rsidRDefault="00BA7850" w:rsidP="00BA7850">
      <w:pPr>
        <w:rPr>
          <w:rFonts w:asciiTheme="majorBidi" w:hAnsiTheme="majorBidi" w:cstheme="majorBidi"/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A7850" w:rsidRPr="00A13801" w:rsidTr="00BA7850">
        <w:trPr>
          <w:cantSplit/>
          <w:trHeight w:val="680"/>
        </w:trPr>
        <w:tc>
          <w:tcPr>
            <w:tcW w:w="1260" w:type="dxa"/>
          </w:tcPr>
          <w:p w:rsidR="00BA7850" w:rsidRPr="008641CC" w:rsidRDefault="00BA7850" w:rsidP="00BA7850">
            <w:pPr>
              <w:rPr>
                <w:rFonts w:asciiTheme="majorBidi" w:hAnsiTheme="majorBidi" w:cstheme="majorBidi"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A7850" w:rsidRPr="008641CC" w:rsidRDefault="00BA7850" w:rsidP="00434EC6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Семинар-практикум МСЭ по налогообложению услуг электросвязи и связанных с</w:t>
            </w:r>
            <w:r w:rsid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 </w:t>
            </w: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ними продуктов (Женева, Швейцария</w:t>
            </w:r>
            <w:r w:rsid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, </w:t>
            </w:r>
            <w:r w:rsidR="00434EC6"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1</w:t>
            </w:r>
            <w:r w:rsid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–</w:t>
            </w:r>
            <w:r w:rsidR="00434EC6"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2 сентября 2011 г</w:t>
            </w:r>
            <w:r w:rsidR="00434EC6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.</w:t>
            </w:r>
            <w:r w:rsidRPr="008641CC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</w:tbl>
    <w:p w:rsidR="00BA7850" w:rsidRPr="008641CC" w:rsidRDefault="00BA7850" w:rsidP="008415F8">
      <w:pPr>
        <w:pStyle w:val="Normalaftertitle"/>
        <w:spacing w:before="480"/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Уважаемая госпожа,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br/>
        <w:t>уважаемый господин,</w:t>
      </w:r>
    </w:p>
    <w:p w:rsidR="00BA7850" w:rsidRPr="008641CC" w:rsidRDefault="00BA7850" w:rsidP="009C3884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1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 xml:space="preserve">Хотел бы сообщить Вам, что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-практикум "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Налогообложение услуг электросвязи и связанных с ними продуктов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>"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состоится в штаб-квартире МСЭ в Женеве с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1 по 2 сентября 2011 года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в преддверии </w:t>
      </w:r>
      <w:hyperlink r:id="rId10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собраний </w:t>
        </w:r>
        <w:r w:rsidR="00434EC6"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исследовательских 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комиссий МСЭ-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D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, которые проводятся с 5 по 16 сентября 2011 года. Этот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-практикум организует совместно Бюро развития электросвязи (БРЭ) и Бюро стандартизации электросвязи (БСЭ). Открытие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Семинара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-практикума состоится в 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0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9 час.</w:t>
      </w:r>
      <w:r w:rsidR="00A90905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30 мин. Регистрация участников начнется в 08 час. 30 мин. </w:t>
      </w:r>
      <w:r w:rsidR="009C3884" w:rsidRPr="008641CC">
        <w:rPr>
          <w:rFonts w:asciiTheme="majorBidi" w:hAnsiTheme="majorBidi" w:cstheme="majorBidi"/>
          <w:sz w:val="22"/>
          <w:szCs w:val="22"/>
          <w:lang w:val="ru-RU"/>
        </w:rPr>
        <w:t>в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четверг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1</w:t>
      </w:r>
      <w:r w:rsidRPr="008641CC">
        <w:rPr>
          <w:rFonts w:asciiTheme="majorBidi" w:hAnsiTheme="majorBidi" w:cstheme="majorBidi"/>
          <w:sz w:val="22"/>
          <w:szCs w:val="22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сентября 2011</w:t>
      </w:r>
      <w:r w:rsidRPr="008641CC">
        <w:rPr>
          <w:rFonts w:asciiTheme="majorBidi" w:hAnsiTheme="majorBidi" w:cstheme="majorBidi"/>
          <w:sz w:val="22"/>
          <w:szCs w:val="22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года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при входе в здание "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Монбрийан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". Подробная информация о залах заседаний будет размещена на экранах при входе в штаб-квартиру МСЭ. </w:t>
      </w:r>
    </w:p>
    <w:p w:rsidR="00BA7850" w:rsidRPr="008641CC" w:rsidRDefault="00BA7850" w:rsidP="008415F8">
      <w:pPr>
        <w:pStyle w:val="headingb"/>
        <w:rPr>
          <w:lang w:val="ru-RU"/>
        </w:rPr>
      </w:pPr>
      <w:r w:rsidRPr="008641CC">
        <w:rPr>
          <w:lang w:val="ru-RU"/>
        </w:rPr>
        <w:t>2</w:t>
      </w:r>
      <w:r w:rsidRPr="008641CC">
        <w:rPr>
          <w:lang w:val="ru-RU"/>
        </w:rPr>
        <w:tab/>
      </w:r>
      <w:r w:rsidR="00A90905" w:rsidRPr="008641CC">
        <w:rPr>
          <w:lang w:val="ru-RU"/>
        </w:rPr>
        <w:t>Устный перевод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Семинар-практикум будет проводиться на английском языке. Просим учесть, что устный перевод будет обеспечен только по запросу Государств-Членов, указанному в регистрационной форме или специальном уведомлении в адрес БСЭ и </w:t>
      </w:r>
      <w:r w:rsidRPr="008641CC">
        <w:rPr>
          <w:rFonts w:asciiTheme="majorBidi" w:hAnsiTheme="majorBidi" w:cstheme="majorBidi"/>
          <w:b/>
          <w:bCs/>
          <w:sz w:val="22"/>
          <w:szCs w:val="22"/>
          <w:u w:val="single"/>
          <w:lang w:val="ru-RU"/>
        </w:rPr>
        <w:t>представленному не менее чем за один месяц до начала таких сессий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. Соблюдение предельных сроков, указанных в регистрационной форме, является 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lastRenderedPageBreak/>
        <w:t>обязательным, с тем чтобы БСЭ могло принять необходимые меры для обеспечения синхронного перевода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3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 xml:space="preserve">В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Семинаре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-практикуме могут принять участие Государства – Члены МСЭ, Члены Секторов, Ассоциированные члены и </w:t>
      </w:r>
      <w:r w:rsidRPr="008641CC">
        <w:rPr>
          <w:rFonts w:asciiTheme="majorBidi" w:hAnsiTheme="majorBidi" w:cstheme="majorBidi"/>
          <w:sz w:val="22"/>
          <w:szCs w:val="22"/>
          <w:lang w:val="ru-RU" w:eastAsia="zh-CN"/>
        </w:rPr>
        <w:t>академические организации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, а также любое лицо из страны, являющейся Членом МСЭ, которое пожелает принять участие в обсуждениях. К таким лицам относятся также члены международных, региональных и национальных организаций. Участие в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Семинаре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-практикуме является бесплатным. Вместе с тем все расходы, связанные с проездом, проживанием, питанием и страхованием участников, должна нести ваша организация.</w:t>
      </w:r>
    </w:p>
    <w:p w:rsidR="00BA7850" w:rsidRPr="008641CC" w:rsidRDefault="00BA7850" w:rsidP="008415F8">
      <w:pPr>
        <w:pStyle w:val="headingb"/>
        <w:rPr>
          <w:lang w:val="ru-RU"/>
        </w:rPr>
      </w:pPr>
      <w:r w:rsidRPr="008641CC">
        <w:rPr>
          <w:lang w:val="ru-RU"/>
        </w:rPr>
        <w:t>4</w:t>
      </w:r>
      <w:r w:rsidRPr="008641CC">
        <w:rPr>
          <w:lang w:val="ru-RU"/>
        </w:rPr>
        <w:tab/>
      </w:r>
      <w:r w:rsidR="008415F8" w:rsidRPr="008641CC">
        <w:rPr>
          <w:lang w:val="ru-RU"/>
        </w:rPr>
        <w:t>Стипендии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МСЭ-Т предоставит в рамках имеющегося бюджета ограниченное количество полных стипендий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 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>–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для одного участника из каждой страны, отвечающей установленным критериям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. Кандидатуры участников должны быть должным образом одобрены соответс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твующими администрациями МСЭ из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наименее развитых стран и развивающихся стран с уровнем дохода на 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 xml:space="preserve">душу населения менее 2000 долл. 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США. Хотя стипендии предоставляются только одному участнику из соответствующей страны, число делегатов из какой-либо страны не ограничивает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ся, при условии что связанные 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дополнительными делегатами расходы несет сама страна. П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росим участников, нуждающихся в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стипендии, заполнить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 xml:space="preserve">форму 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запроса на предоставление стипендии, которая содержится в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 3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, и направить ее в МСЭ по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электронной почте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hyperlink r:id="rId11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pt-BR"/>
          </w:rPr>
          <w:t>bdtfellowships@itu.int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434EC6">
        <w:rPr>
          <w:rFonts w:asciiTheme="majorBidi" w:hAnsiTheme="majorBidi" w:cstheme="majorBidi"/>
          <w:b/>
          <w:bCs/>
          <w:sz w:val="22"/>
          <w:szCs w:val="22"/>
          <w:lang w:val="ru-RU"/>
        </w:rPr>
        <w:t>или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по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факсу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: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+41 22 730 5778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не позднее 1 августа 2011 года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BA7850" w:rsidRPr="008641CC" w:rsidRDefault="00BA7850" w:rsidP="00434EC6">
      <w:pPr>
        <w:keepNext/>
        <w:tabs>
          <w:tab w:val="left" w:pos="720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bCs/>
          <w:sz w:val="22"/>
          <w:szCs w:val="22"/>
          <w:lang w:val="ru-RU"/>
        </w:rPr>
        <w:t>5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Влияние налогов на услуги электросвязи и сектор в течение последних нескольких лет весьма часто становится темой обсуждений и политических заявлений различных заинтересованных сторон. Сектор электросвязи не может рассчитывать на то, чтобы уклониться от выполнения своей обязанности по направлению получаемых им налоговых поступлени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й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на финансирование национальных государственны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х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услуг, однако следует взвешива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ть сравнительные преимущества 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позиции сбора налогов с тем вредом, который может нанести налогообложение в форме повышения цен на услуги, сокращения масштабов внедрения и, таким образом, уменьшения вклада, который могут внести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в частности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услуги голосовой и широкополосной связи в национальную экономику.</w:t>
      </w:r>
    </w:p>
    <w:p w:rsidR="00BA7850" w:rsidRPr="008641CC" w:rsidRDefault="00BA7850" w:rsidP="00434EC6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Цель данного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-практикума имеет две составляющие. Во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-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первых, будет проведен анализ последствий налогообложения услуг электросвязи для национальной экономики, во-вторых, участники смогут представить и обсудить факторы, которые сл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едует принимать во внимание для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соблюдения баланса между целями повышения доходов и со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действия экономическому росту 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помощью электросвязи.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Семинар пройдет под руководством профессора Мартина 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Кейва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r w:rsidR="00434EC6">
        <w:rPr>
          <w:rFonts w:asciiTheme="majorBidi" w:hAnsiTheme="majorBidi" w:cstheme="majorBidi"/>
          <w:sz w:val="22"/>
          <w:szCs w:val="22"/>
          <w:lang w:val="en-US"/>
        </w:rPr>
        <w:t>Prof</w:t>
      </w:r>
      <w:r w:rsidR="00434EC6" w:rsidRPr="00434EC6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Pr="008641CC">
        <w:rPr>
          <w:rFonts w:asciiTheme="majorBidi" w:hAnsiTheme="majorBidi" w:cstheme="majorBidi"/>
          <w:sz w:val="22"/>
          <w:szCs w:val="22"/>
        </w:rPr>
        <w:t>Martin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8641CC">
        <w:rPr>
          <w:rFonts w:asciiTheme="majorBidi" w:hAnsiTheme="majorBidi" w:cstheme="majorBidi"/>
          <w:sz w:val="22"/>
          <w:szCs w:val="22"/>
        </w:rPr>
        <w:t>Cave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) из Лондонской школы экономики.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Семинар предназначен для сотрудников директивных органов, национальных регуляторных органов и операторов. Участникам, желающим поделиться опытом в области налогообложения услуг в своих странах, предлагается сообщить о своей заинтересованности, обратившись к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г-же Прадо Вагнер </w:t>
      </w:r>
      <w:r w:rsidRPr="00434EC6">
        <w:rPr>
          <w:rFonts w:asciiTheme="majorBidi" w:hAnsiTheme="majorBidi" w:cstheme="majorBidi"/>
          <w:sz w:val="22"/>
          <w:szCs w:val="22"/>
          <w:lang w:val="ru-RU"/>
        </w:rPr>
        <w:t>(</w:t>
      </w:r>
      <w:r w:rsidR="00434EC6">
        <w:rPr>
          <w:rFonts w:asciiTheme="majorBidi" w:hAnsiTheme="majorBidi" w:cstheme="majorBidi"/>
          <w:b/>
          <w:bCs/>
          <w:sz w:val="22"/>
          <w:szCs w:val="22"/>
          <w:lang w:val="en-US"/>
        </w:rPr>
        <w:t>Ms </w:t>
      </w:r>
      <w:r w:rsidRPr="008641CC">
        <w:rPr>
          <w:rFonts w:asciiTheme="majorBidi" w:hAnsiTheme="majorBidi" w:cstheme="majorBidi"/>
          <w:b/>
          <w:bCs/>
          <w:sz w:val="22"/>
          <w:szCs w:val="22"/>
        </w:rPr>
        <w:t>Prado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-</w:t>
      </w:r>
      <w:r w:rsidRPr="008641CC">
        <w:rPr>
          <w:rFonts w:asciiTheme="majorBidi" w:hAnsiTheme="majorBidi" w:cstheme="majorBidi"/>
          <w:b/>
          <w:bCs/>
          <w:sz w:val="22"/>
          <w:szCs w:val="22"/>
        </w:rPr>
        <w:t>Wagner</w:t>
      </w:r>
      <w:r w:rsidRPr="00434EC6">
        <w:rPr>
          <w:rFonts w:asciiTheme="majorBidi" w:hAnsiTheme="majorBidi" w:cstheme="majorBidi"/>
          <w:sz w:val="22"/>
          <w:szCs w:val="22"/>
          <w:lang w:val="ru-RU"/>
        </w:rPr>
        <w:t>)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эл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. почта: </w:t>
      </w:r>
      <w:hyperlink r:id="rId12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carmen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prado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@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) и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г-ну Ричарду Хиллу </w:t>
      </w:r>
      <w:r w:rsidRPr="00434EC6">
        <w:rPr>
          <w:rFonts w:asciiTheme="majorBidi" w:hAnsiTheme="majorBidi" w:cstheme="majorBidi"/>
          <w:sz w:val="22"/>
          <w:szCs w:val="22"/>
          <w:lang w:val="ru-RU"/>
        </w:rPr>
        <w:t>(</w:t>
      </w:r>
      <w:proofErr w:type="spellStart"/>
      <w:r w:rsidR="00434EC6">
        <w:rPr>
          <w:rFonts w:asciiTheme="majorBidi" w:hAnsiTheme="majorBidi" w:cstheme="majorBidi"/>
          <w:b/>
          <w:bCs/>
          <w:sz w:val="22"/>
          <w:szCs w:val="22"/>
          <w:lang w:val="en-US"/>
        </w:rPr>
        <w:t>Mr</w:t>
      </w:r>
      <w:proofErr w:type="spellEnd"/>
      <w:r w:rsidR="00434EC6" w:rsidRPr="00434EC6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Pr="008641CC">
        <w:rPr>
          <w:rFonts w:asciiTheme="majorBidi" w:hAnsiTheme="majorBidi" w:cstheme="majorBidi"/>
          <w:b/>
          <w:bCs/>
          <w:sz w:val="22"/>
          <w:szCs w:val="22"/>
        </w:rPr>
        <w:t>Richard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r w:rsidRPr="008641CC">
        <w:rPr>
          <w:rFonts w:asciiTheme="majorBidi" w:hAnsiTheme="majorBidi" w:cstheme="majorBidi"/>
          <w:b/>
          <w:bCs/>
          <w:sz w:val="22"/>
          <w:szCs w:val="22"/>
        </w:rPr>
        <w:t>Hill</w:t>
      </w:r>
      <w:r w:rsidRPr="00434EC6">
        <w:rPr>
          <w:rFonts w:asciiTheme="majorBidi" w:hAnsiTheme="majorBidi" w:cstheme="majorBidi"/>
          <w:sz w:val="22"/>
          <w:szCs w:val="22"/>
          <w:lang w:val="ru-RU"/>
        </w:rPr>
        <w:t>)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(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эл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8415F8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почта:</w:t>
      </w:r>
      <w:r w:rsidR="008415F8">
        <w:rPr>
          <w:rFonts w:asciiTheme="majorBidi" w:hAnsiTheme="majorBidi" w:cstheme="majorBidi"/>
          <w:sz w:val="22"/>
          <w:szCs w:val="22"/>
          <w:lang w:val="ru-RU"/>
        </w:rPr>
        <w:t> </w:t>
      </w:r>
      <w:hyperlink r:id="rId13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richard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hill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@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) не позднее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29 июля 2011 года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. Более подробная информация представлена на 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веб-сайте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МСЭ по адресу: </w:t>
      </w:r>
      <w:hyperlink r:id="rId14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D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</w:rPr>
          <w:t>finance</w:t>
        </w:r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</w:hyperlink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BA7850" w:rsidRPr="008415F8" w:rsidRDefault="00BA7850" w:rsidP="008415F8">
      <w:pPr>
        <w:pStyle w:val="headingb"/>
        <w:rPr>
          <w:lang w:val="ru-RU"/>
        </w:rPr>
      </w:pPr>
      <w:r w:rsidRPr="008415F8">
        <w:rPr>
          <w:lang w:val="ru-RU"/>
        </w:rPr>
        <w:t>6</w:t>
      </w:r>
      <w:r w:rsidRPr="008415F8">
        <w:rPr>
          <w:lang w:val="ru-RU"/>
        </w:rPr>
        <w:tab/>
      </w:r>
      <w:r w:rsidR="008415F8" w:rsidRPr="008415F8">
        <w:rPr>
          <w:lang w:val="ru-RU"/>
        </w:rPr>
        <w:t>Проект программы</w:t>
      </w:r>
    </w:p>
    <w:p w:rsidR="00BA7850" w:rsidRPr="008641CC" w:rsidRDefault="00BA7850" w:rsidP="00434EC6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Предварительный проект программы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-практикума содержится в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 1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к настоящему документу. Уточненная программа, презентации и соответствующая информация будут размещены на 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веб-сайте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данного мероприятия по адресу: 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br/>
      </w:r>
      <w:hyperlink r:id="rId15" w:history="1"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worksem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taxation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/201109/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index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html</w:t>
        </w:r>
      </w:hyperlink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BA7850" w:rsidRPr="008641CC" w:rsidRDefault="00BA7850" w:rsidP="008415F8">
      <w:pPr>
        <w:keepNext/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7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В здании МСЭ "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Монбрийан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" по-прежнему имеется проводной доступ к сети. Подробная информация представлена на 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веб-сайте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МСЭ-Т 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br/>
        <w:t>(</w:t>
      </w:r>
      <w:hyperlink r:id="rId16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http://www.itu.int/ITU-T/edh/faqs-support.html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>).</w:t>
      </w:r>
    </w:p>
    <w:p w:rsidR="00BA7850" w:rsidRPr="008415F8" w:rsidRDefault="008415F8" w:rsidP="008415F8">
      <w:pPr>
        <w:pStyle w:val="headingb"/>
        <w:rPr>
          <w:lang w:val="ru-RU"/>
        </w:rPr>
      </w:pPr>
      <w:r w:rsidRPr="008415F8">
        <w:rPr>
          <w:lang w:val="ru-RU"/>
        </w:rPr>
        <w:t>8</w:t>
      </w:r>
      <w:r w:rsidRPr="008415F8">
        <w:rPr>
          <w:lang w:val="ru-RU"/>
        </w:rPr>
        <w:tab/>
        <w:t>Размещение в гостинице</w:t>
      </w:r>
    </w:p>
    <w:p w:rsidR="00BA7850" w:rsidRPr="008641CC" w:rsidRDefault="00BA7850" w:rsidP="00434EC6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Для Вашего удобства в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Приложении 2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содержится форма бронирования номеров в гос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тиницах (с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перечнем гостиниц в Женеве, предлагающих льготные та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рифы МСЭ, можно ознакомиться на 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веб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noBreakHyphen/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сайте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по адресу: </w:t>
      </w:r>
      <w:hyperlink r:id="rId17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http://www.itu.int/travel/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>).</w:t>
      </w:r>
    </w:p>
    <w:p w:rsidR="00BA7850" w:rsidRPr="008415F8" w:rsidRDefault="008415F8" w:rsidP="008415F8">
      <w:pPr>
        <w:pStyle w:val="headingb"/>
        <w:rPr>
          <w:lang w:val="ru-RU"/>
        </w:rPr>
      </w:pPr>
      <w:r w:rsidRPr="008415F8">
        <w:rPr>
          <w:lang w:val="ru-RU"/>
        </w:rPr>
        <w:t>9</w:t>
      </w:r>
      <w:r w:rsidRPr="008415F8">
        <w:rPr>
          <w:lang w:val="ru-RU"/>
        </w:rPr>
        <w:tab/>
        <w:t>Регистрация</w:t>
      </w:r>
    </w:p>
    <w:p w:rsidR="00BA7850" w:rsidRPr="008641CC" w:rsidRDefault="00BA7850" w:rsidP="005F16B4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 тем чтобы БСЭ могло предпринять необходимые действия по организации данного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-практикума, делегатам предлагается зарегистрироваться с использ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ованием онлайновой формы на </w:t>
      </w:r>
      <w:proofErr w:type="spellStart"/>
      <w:r w:rsidR="005F16B4">
        <w:rPr>
          <w:rFonts w:asciiTheme="majorBidi" w:hAnsiTheme="majorBidi" w:cstheme="majorBidi"/>
          <w:sz w:val="22"/>
          <w:szCs w:val="22"/>
          <w:lang w:val="ru-RU"/>
        </w:rPr>
        <w:t>веб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noBreakHyphen/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сайте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мероприятия по адресу: </w:t>
      </w:r>
      <w:hyperlink r:id="rId18" w:history="1"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worksem</w:t>
        </w:r>
        <w:proofErr w:type="spellEnd"/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taxation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/201109/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index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434EC6" w:rsidRPr="004250C8">
          <w:rPr>
            <w:rStyle w:val="Hyperlink"/>
            <w:rFonts w:asciiTheme="majorBidi" w:hAnsiTheme="majorBidi" w:cstheme="majorBidi"/>
            <w:sz w:val="22"/>
            <w:szCs w:val="22"/>
          </w:rPr>
          <w:t>html</w:t>
        </w:r>
      </w:hyperlink>
      <w:r w:rsidR="005F16B4">
        <w:rPr>
          <w:rFonts w:asciiTheme="majorBidi" w:hAnsiTheme="majorBidi" w:cstheme="majorBidi"/>
          <w:sz w:val="22"/>
          <w:szCs w:val="22"/>
          <w:lang w:val="ru-RU"/>
        </w:rPr>
        <w:t xml:space="preserve"> в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максимально короткий срок, но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не позднее 22 августа 2011 года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5F16B4">
        <w:rPr>
          <w:rFonts w:asciiTheme="majorBidi" w:hAnsiTheme="majorBidi" w:cstheme="majorBidi"/>
          <w:b/>
          <w:bCs/>
          <w:sz w:val="22"/>
          <w:szCs w:val="22"/>
          <w:lang w:val="ru-RU"/>
        </w:rPr>
        <w:t>Обращаем Ваше внимание на 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то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>,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что предварительная регистрация участников семинаров-практикумов проводится только в </w:t>
      </w:r>
      <w:r w:rsidRPr="008641CC">
        <w:rPr>
          <w:rFonts w:asciiTheme="majorBidi" w:hAnsiTheme="majorBidi" w:cstheme="majorBidi"/>
          <w:b/>
          <w:bCs/>
          <w:i/>
          <w:iCs/>
          <w:sz w:val="22"/>
          <w:szCs w:val="22"/>
          <w:lang w:val="ru-RU"/>
        </w:rPr>
        <w:t>онлайновом режиме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</w:p>
    <w:p w:rsidR="00BA7850" w:rsidRPr="008415F8" w:rsidRDefault="008415F8" w:rsidP="008415F8">
      <w:pPr>
        <w:pStyle w:val="headingb"/>
        <w:rPr>
          <w:lang w:val="ru-RU"/>
        </w:rPr>
      </w:pPr>
      <w:r w:rsidRPr="008415F8">
        <w:rPr>
          <w:lang w:val="ru-RU"/>
        </w:rPr>
        <w:t>10</w:t>
      </w:r>
      <w:r w:rsidRPr="008415F8">
        <w:rPr>
          <w:lang w:val="ru-RU"/>
        </w:rPr>
        <w:tab/>
        <w:t>Виза</w:t>
      </w:r>
    </w:p>
    <w:p w:rsidR="00BA7850" w:rsidRPr="008641CC" w:rsidRDefault="00BA7850" w:rsidP="008415F8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</w:t>
      </w:r>
      <w:r w:rsidR="00434EC6"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Семинара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-практикума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</w:t>
      </w:r>
    </w:p>
    <w:p w:rsidR="00BA7850" w:rsidRPr="008641CC" w:rsidRDefault="00BA7850" w:rsidP="00434EC6">
      <w:pPr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В случае возникновения трудностей для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Государств – Членов МСЭ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Членов Секторов</w:t>
      </w:r>
      <w:r w:rsidRPr="008415F8">
        <w:rPr>
          <w:rFonts w:asciiTheme="majorBidi" w:hAnsiTheme="majorBidi" w:cstheme="majorBidi"/>
          <w:sz w:val="22"/>
          <w:szCs w:val="22"/>
          <w:lang w:val="ru-RU"/>
        </w:rPr>
        <w:t xml:space="preserve">,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Ассоциированных членов или 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 w:eastAsia="zh-CN"/>
        </w:rPr>
        <w:t>академических организаций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нтные органы Швейцарии, 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номер, дата выдачи и срок де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йствия паспорта лица (лиц), для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которого(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ых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>) запрашивается(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ются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>) виза(</w:t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ы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>). К письму след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ует приложить копию сообщения с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подтверждением регистрации, утвержденной для данного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>Семинара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-практикума МСЭ-Т, и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направить в БСЭ с пометкой "</w:t>
      </w: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запрос о содействии в получении визы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" ("</w:t>
      </w:r>
      <w:proofErr w:type="spellStart"/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visa</w:t>
      </w:r>
      <w:proofErr w:type="spellEnd"/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 xml:space="preserve"> </w:t>
      </w:r>
      <w:proofErr w:type="spellStart"/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request</w:t>
      </w:r>
      <w:proofErr w:type="spellEnd"/>
      <w:r w:rsidR="005F16B4">
        <w:rPr>
          <w:rFonts w:asciiTheme="majorBidi" w:hAnsiTheme="majorBidi" w:cstheme="majorBidi"/>
          <w:sz w:val="22"/>
          <w:szCs w:val="22"/>
          <w:lang w:val="ru-RU"/>
        </w:rPr>
        <w:t>") по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факсу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:</w:t>
      </w:r>
      <w:r w:rsidR="005F16B4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+41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22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730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 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5853 либо по электронной почте</w:t>
      </w:r>
      <w:r w:rsidR="00434EC6">
        <w:rPr>
          <w:rFonts w:asciiTheme="majorBidi" w:hAnsiTheme="majorBidi" w:cstheme="majorBidi"/>
          <w:sz w:val="22"/>
          <w:szCs w:val="22"/>
          <w:lang w:val="ru-RU"/>
        </w:rPr>
        <w:t>: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hyperlink r:id="rId19" w:history="1">
        <w:r w:rsidRPr="008641CC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tsbreg@itu.int</w:t>
        </w:r>
      </w:hyperlink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Pr="008641CC">
        <w:rPr>
          <w:rFonts w:asciiTheme="majorBidi" w:hAnsiTheme="majorBidi" w:cstheme="majorBidi"/>
          <w:b/>
          <w:bCs/>
          <w:sz w:val="22"/>
          <w:szCs w:val="22"/>
          <w:u w:val="single"/>
          <w:lang w:val="ru-RU"/>
        </w:rPr>
        <w:t>Также обращаем Ваше внимание на то, что МСЭ может оказывать содействие только представителям Государств – Членов МСЭ, Членов Секторов МСЭ, а также Ассоциированных членов МСЭ и</w:t>
      </w:r>
      <w:r w:rsidRPr="008641CC">
        <w:rPr>
          <w:rFonts w:asciiTheme="majorBidi" w:hAnsiTheme="majorBidi" w:cstheme="majorBidi"/>
          <w:b/>
          <w:bCs/>
          <w:sz w:val="22"/>
          <w:szCs w:val="22"/>
          <w:u w:val="single"/>
          <w:lang w:val="ru-RU" w:eastAsia="zh-CN"/>
        </w:rPr>
        <w:t xml:space="preserve"> </w:t>
      </w:r>
      <w:r w:rsidRPr="008641CC">
        <w:rPr>
          <w:rFonts w:asciiTheme="majorBidi" w:hAnsiTheme="majorBidi" w:cstheme="majorBidi"/>
          <w:b/>
          <w:bCs/>
          <w:sz w:val="22"/>
          <w:szCs w:val="22"/>
          <w:u w:val="single"/>
          <w:lang w:val="ru-RU"/>
        </w:rPr>
        <w:t>академических организаций − Членов МСЭ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BA7850" w:rsidRPr="00434EC6" w:rsidRDefault="00BA7850" w:rsidP="008415F8">
      <w:pPr>
        <w:tabs>
          <w:tab w:val="left" w:pos="1418"/>
          <w:tab w:val="left" w:pos="1702"/>
          <w:tab w:val="left" w:pos="2160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11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</w:r>
      <w:bookmarkStart w:id="1" w:name="_GoBack"/>
      <w:bookmarkEnd w:id="1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С нетерпением ожидаем </w:t>
      </w:r>
      <w:r w:rsidR="00434EC6" w:rsidRPr="008641CC">
        <w:rPr>
          <w:rFonts w:asciiTheme="majorBidi" w:hAnsiTheme="majorBidi" w:cstheme="majorBidi"/>
          <w:sz w:val="22"/>
          <w:szCs w:val="22"/>
          <w:lang w:val="ru-RU"/>
        </w:rPr>
        <w:t xml:space="preserve">Вашего 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участия в этом мероприятии. </w:t>
      </w:r>
    </w:p>
    <w:p w:rsidR="00BA7850" w:rsidRDefault="00BA7850" w:rsidP="008415F8">
      <w:pPr>
        <w:pStyle w:val="Normalaftertitle"/>
        <w:spacing w:before="240"/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>С уважением,</w:t>
      </w:r>
    </w:p>
    <w:p w:rsidR="00BA7850" w:rsidRDefault="00BA7850" w:rsidP="008415F8">
      <w:pPr>
        <w:tabs>
          <w:tab w:val="clear" w:pos="794"/>
          <w:tab w:val="clear" w:pos="1191"/>
          <w:tab w:val="clear" w:pos="1588"/>
          <w:tab w:val="clear" w:pos="1985"/>
          <w:tab w:val="center" w:pos="2268"/>
          <w:tab w:val="center" w:pos="7371"/>
        </w:tabs>
        <w:spacing w:before="1080"/>
        <w:rPr>
          <w:rFonts w:asciiTheme="majorBidi" w:hAnsiTheme="majorBidi" w:cstheme="majorBidi"/>
          <w:sz w:val="22"/>
          <w:szCs w:val="22"/>
          <w:lang w:val="ru-RU"/>
        </w:rPr>
      </w:pP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Малколм Джонсон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</w:r>
      <w:proofErr w:type="spellStart"/>
      <w:r w:rsidRPr="008641CC">
        <w:rPr>
          <w:rFonts w:asciiTheme="majorBidi" w:hAnsiTheme="majorBidi" w:cstheme="majorBidi"/>
          <w:sz w:val="22"/>
          <w:szCs w:val="22"/>
          <w:lang w:val="ru-RU"/>
        </w:rPr>
        <w:t>Брахима</w:t>
      </w:r>
      <w:proofErr w:type="spellEnd"/>
      <w:r w:rsidRPr="008641CC">
        <w:rPr>
          <w:rFonts w:asciiTheme="majorBidi" w:hAnsiTheme="majorBidi" w:cstheme="majorBidi"/>
          <w:sz w:val="22"/>
          <w:szCs w:val="22"/>
          <w:lang w:val="ru-RU"/>
        </w:rPr>
        <w:t xml:space="preserve"> Сану</w:t>
      </w:r>
      <w:r w:rsidR="008415F8">
        <w:rPr>
          <w:rFonts w:asciiTheme="majorBidi" w:hAnsiTheme="majorBidi" w:cstheme="majorBidi"/>
          <w:sz w:val="22"/>
          <w:szCs w:val="22"/>
          <w:lang w:val="ru-RU"/>
        </w:rPr>
        <w:br/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Директор Бюро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Директор Бюро</w:t>
      </w:r>
      <w:r w:rsidR="008415F8">
        <w:rPr>
          <w:rFonts w:asciiTheme="majorBidi" w:hAnsiTheme="majorBidi" w:cstheme="majorBidi"/>
          <w:sz w:val="22"/>
          <w:szCs w:val="22"/>
          <w:lang w:val="ru-RU"/>
        </w:rPr>
        <w:br/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стандартизации электросвязи</w:t>
      </w:r>
      <w:r w:rsidRPr="008641CC">
        <w:rPr>
          <w:rFonts w:asciiTheme="majorBidi" w:hAnsiTheme="majorBidi" w:cstheme="majorBidi"/>
          <w:sz w:val="22"/>
          <w:szCs w:val="22"/>
          <w:lang w:val="ru-RU"/>
        </w:rPr>
        <w:tab/>
        <w:t>развития электросвязи</w:t>
      </w:r>
    </w:p>
    <w:p w:rsidR="00BA7850" w:rsidRPr="00434EC6" w:rsidRDefault="00BA7850" w:rsidP="008415F8">
      <w:pPr>
        <w:tabs>
          <w:tab w:val="clear" w:pos="794"/>
          <w:tab w:val="clear" w:pos="1191"/>
          <w:tab w:val="clear" w:pos="1588"/>
          <w:tab w:val="clear" w:pos="1985"/>
        </w:tabs>
        <w:spacing w:before="1560"/>
        <w:rPr>
          <w:rFonts w:asciiTheme="majorBidi" w:hAnsiTheme="majorBidi" w:cstheme="majorBidi"/>
          <w:sz w:val="22"/>
          <w:szCs w:val="22"/>
          <w:lang w:val="en-US"/>
        </w:rPr>
      </w:pPr>
      <w:r w:rsidRPr="008641CC">
        <w:rPr>
          <w:rFonts w:asciiTheme="majorBidi" w:hAnsiTheme="majorBidi" w:cstheme="majorBidi"/>
          <w:b/>
          <w:bCs/>
          <w:sz w:val="22"/>
          <w:szCs w:val="22"/>
          <w:lang w:val="ru-RU"/>
        </w:rPr>
        <w:t>Приложения</w:t>
      </w:r>
      <w:r w:rsidRPr="008641CC">
        <w:rPr>
          <w:rFonts w:asciiTheme="majorBidi" w:hAnsiTheme="majorBidi" w:cstheme="majorBidi"/>
          <w:sz w:val="22"/>
          <w:szCs w:val="22"/>
        </w:rPr>
        <w:t>: 3</w:t>
      </w:r>
    </w:p>
    <w:p w:rsidR="003F63DB" w:rsidRDefault="003F63DB" w:rsidP="00BA785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  <w:r>
        <w:rPr>
          <w:lang w:val="en-US"/>
        </w:rPr>
        <w:br w:type="page"/>
      </w:r>
    </w:p>
    <w:p w:rsidR="0004385A" w:rsidRPr="008415F8" w:rsidRDefault="003F63DB" w:rsidP="008415F8">
      <w:pPr>
        <w:tabs>
          <w:tab w:val="left" w:pos="4111"/>
        </w:tabs>
        <w:spacing w:before="10"/>
        <w:jc w:val="center"/>
        <w:rPr>
          <w:b/>
          <w:bCs/>
          <w:sz w:val="22"/>
          <w:szCs w:val="22"/>
          <w:lang w:val="en-US"/>
        </w:rPr>
      </w:pPr>
      <w:r w:rsidRPr="008415F8">
        <w:rPr>
          <w:sz w:val="26"/>
          <w:szCs w:val="26"/>
          <w:lang w:val="en-US"/>
        </w:rPr>
        <w:t>ANNEX 1</w:t>
      </w:r>
      <w:r w:rsidR="00A271F0" w:rsidRPr="008415F8">
        <w:rPr>
          <w:sz w:val="26"/>
          <w:szCs w:val="26"/>
          <w:lang w:val="en-US"/>
        </w:rPr>
        <w:br/>
      </w:r>
      <w:r w:rsidR="0004385A" w:rsidRPr="008415F8">
        <w:rPr>
          <w:sz w:val="22"/>
          <w:szCs w:val="22"/>
        </w:rPr>
        <w:t xml:space="preserve">(to TSB Circular 197 - </w:t>
      </w:r>
      <w:r w:rsidR="0004385A" w:rsidRPr="008415F8">
        <w:rPr>
          <w:sz w:val="22"/>
          <w:szCs w:val="22"/>
          <w:lang w:val="en-US"/>
        </w:rPr>
        <w:t>BDT/POL/RME/DM/</w:t>
      </w:r>
      <w:r w:rsidR="007F27E3" w:rsidRPr="008415F8">
        <w:rPr>
          <w:sz w:val="22"/>
          <w:szCs w:val="22"/>
          <w:lang w:val="en-US"/>
        </w:rPr>
        <w:t>063</w:t>
      </w:r>
      <w:r w:rsidR="0004385A" w:rsidRPr="008415F8">
        <w:rPr>
          <w:sz w:val="22"/>
          <w:szCs w:val="22"/>
          <w:lang w:val="en-US"/>
        </w:rPr>
        <w:t>)</w:t>
      </w:r>
    </w:p>
    <w:p w:rsidR="006D5C37" w:rsidRDefault="006D5C37" w:rsidP="006D5C37">
      <w:pPr>
        <w:keepNext/>
        <w:keepLines/>
        <w:spacing w:before="0"/>
        <w:jc w:val="center"/>
        <w:rPr>
          <w:b/>
          <w:iCs/>
          <w:smallCaps/>
          <w:color w:val="212F23"/>
          <w:szCs w:val="24"/>
        </w:rPr>
      </w:pPr>
    </w:p>
    <w:p w:rsidR="006D5C37" w:rsidRDefault="006D5C37" w:rsidP="006D5C37">
      <w:pPr>
        <w:keepNext/>
        <w:keepLines/>
        <w:spacing w:before="0"/>
        <w:jc w:val="center"/>
        <w:rPr>
          <w:b/>
          <w:iCs/>
          <w:smallCaps/>
          <w:color w:val="212F23"/>
          <w:szCs w:val="24"/>
        </w:rPr>
      </w:pPr>
    </w:p>
    <w:p w:rsidR="006D5C37" w:rsidRPr="007F13A0" w:rsidRDefault="006D5C37" w:rsidP="006D5C37">
      <w:pPr>
        <w:keepNext/>
        <w:keepLines/>
        <w:spacing w:before="0"/>
        <w:jc w:val="center"/>
        <w:rPr>
          <w:bCs/>
          <w:iCs/>
          <w:color w:val="212F23"/>
          <w:szCs w:val="24"/>
        </w:rPr>
      </w:pPr>
      <w:r w:rsidRPr="007F13A0">
        <w:rPr>
          <w:b/>
          <w:iCs/>
          <w:smallCaps/>
          <w:color w:val="212F23"/>
          <w:szCs w:val="24"/>
        </w:rPr>
        <w:t xml:space="preserve">ITU Workshop on taxation of telecommunications services </w:t>
      </w:r>
      <w:r w:rsidRPr="007F13A0">
        <w:rPr>
          <w:b/>
          <w:iCs/>
          <w:smallCaps/>
          <w:color w:val="212F23"/>
          <w:szCs w:val="24"/>
        </w:rPr>
        <w:br/>
        <w:t>and related products</w:t>
      </w:r>
      <w:r w:rsidRPr="007F13A0">
        <w:rPr>
          <w:bCs/>
          <w:iCs/>
          <w:color w:val="212F23"/>
          <w:szCs w:val="24"/>
        </w:rPr>
        <w:t xml:space="preserve"> </w:t>
      </w:r>
      <w:r>
        <w:rPr>
          <w:bCs/>
          <w:iCs/>
          <w:color w:val="212F23"/>
          <w:szCs w:val="24"/>
        </w:rPr>
        <w:br/>
      </w:r>
      <w:r w:rsidRPr="007F13A0">
        <w:rPr>
          <w:bCs/>
          <w:iCs/>
          <w:color w:val="212F23"/>
          <w:szCs w:val="24"/>
        </w:rPr>
        <w:t>ITU Headquarters</w:t>
      </w:r>
      <w:r>
        <w:rPr>
          <w:bCs/>
          <w:iCs/>
          <w:color w:val="212F23"/>
          <w:szCs w:val="24"/>
        </w:rPr>
        <w:t>,</w:t>
      </w:r>
      <w:r w:rsidRPr="007F13A0">
        <w:rPr>
          <w:bCs/>
          <w:iCs/>
          <w:color w:val="212F23"/>
          <w:szCs w:val="24"/>
        </w:rPr>
        <w:t xml:space="preserve"> Geneva, Switzerland</w:t>
      </w:r>
    </w:p>
    <w:p w:rsidR="006D5C37" w:rsidRPr="007F13A0" w:rsidRDefault="006D5C37" w:rsidP="006D5C37">
      <w:pPr>
        <w:keepNext/>
        <w:keepLines/>
        <w:spacing w:before="0"/>
        <w:jc w:val="center"/>
        <w:rPr>
          <w:bCs/>
          <w:iCs/>
          <w:color w:val="212F23"/>
          <w:szCs w:val="24"/>
        </w:rPr>
      </w:pPr>
      <w:r w:rsidRPr="007F13A0">
        <w:rPr>
          <w:bCs/>
          <w:iCs/>
          <w:color w:val="212F23"/>
          <w:szCs w:val="24"/>
        </w:rPr>
        <w:t>1-2 September 2011</w:t>
      </w:r>
    </w:p>
    <w:p w:rsidR="006D5C37" w:rsidRPr="007F13A0" w:rsidRDefault="006D5C37" w:rsidP="006D5C37">
      <w:pPr>
        <w:keepNext/>
        <w:keepLines/>
        <w:spacing w:before="0"/>
        <w:jc w:val="center"/>
        <w:rPr>
          <w:bCs/>
          <w:iCs/>
          <w:color w:val="212F23"/>
          <w:szCs w:val="24"/>
        </w:rPr>
      </w:pPr>
    </w:p>
    <w:p w:rsidR="006D5C37" w:rsidRPr="007F13A0" w:rsidRDefault="006D5C37" w:rsidP="006D5C37">
      <w:pPr>
        <w:keepNext/>
        <w:keepLines/>
        <w:spacing w:before="0"/>
        <w:jc w:val="center"/>
        <w:rPr>
          <w:bCs/>
          <w:iCs/>
          <w:color w:val="212F23"/>
          <w:szCs w:val="24"/>
        </w:rPr>
      </w:pPr>
    </w:p>
    <w:p w:rsidR="006D5C37" w:rsidRPr="007F13A0" w:rsidRDefault="006D5C37" w:rsidP="006D5C37">
      <w:pPr>
        <w:keepNext/>
        <w:keepLines/>
        <w:spacing w:before="0"/>
        <w:jc w:val="center"/>
        <w:rPr>
          <w:b/>
          <w:iCs/>
          <w:caps/>
          <w:color w:val="212F23"/>
          <w:szCs w:val="24"/>
        </w:rPr>
      </w:pPr>
      <w:r w:rsidRPr="007F13A0">
        <w:rPr>
          <w:b/>
          <w:iCs/>
          <w:caps/>
          <w:color w:val="212F23"/>
          <w:szCs w:val="24"/>
        </w:rPr>
        <w:t>Provisional Programme</w:t>
      </w:r>
    </w:p>
    <w:p w:rsidR="006D5C37" w:rsidRPr="007F13A0" w:rsidRDefault="006D5C37" w:rsidP="006D5C37">
      <w:pPr>
        <w:keepNext/>
        <w:keepLines/>
        <w:autoSpaceDE w:val="0"/>
        <w:autoSpaceDN w:val="0"/>
        <w:adjustRightInd w:val="0"/>
        <w:spacing w:before="0"/>
        <w:jc w:val="center"/>
        <w:rPr>
          <w:b/>
          <w:iCs/>
          <w:smallCaps/>
          <w:color w:val="212F23"/>
          <w:szCs w:val="24"/>
        </w:rPr>
      </w:pPr>
    </w:p>
    <w:p w:rsidR="006D5C37" w:rsidRPr="00E73E2E" w:rsidRDefault="006D5C37" w:rsidP="006D5C37">
      <w:pPr>
        <w:keepNext/>
        <w:keepLines/>
        <w:spacing w:before="0"/>
        <w:jc w:val="center"/>
        <w:rPr>
          <w:rFonts w:ascii="Arial Narrow" w:hAnsi="Arial Narrow"/>
          <w:bCs/>
          <w:iCs/>
          <w:color w:val="333399"/>
          <w:sz w:val="16"/>
          <w:szCs w:val="16"/>
        </w:rPr>
      </w:pP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1320"/>
        <w:gridCol w:w="7815"/>
      </w:tblGrid>
      <w:tr w:rsidR="006D5C37" w:rsidTr="0004385A">
        <w:tc>
          <w:tcPr>
            <w:tcW w:w="9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D5C37" w:rsidRDefault="006D5C37" w:rsidP="0004385A">
            <w:pPr>
              <w:pStyle w:val="FromRef"/>
              <w:keepNext/>
              <w:keepLines/>
              <w:tabs>
                <w:tab w:val="left" w:pos="433"/>
              </w:tabs>
              <w:spacing w:beforeLines="40" w:afterLines="40"/>
              <w:jc w:val="center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Thursday, 1 September</w:t>
            </w:r>
            <w:r>
              <w:rPr>
                <w:rFonts w:ascii="Arial Narrow" w:hAnsi="Arial Narrow"/>
                <w:b/>
                <w:iCs/>
                <w:smallCaps/>
                <w:color w:val="333399"/>
                <w:sz w:val="30"/>
                <w:szCs w:val="30"/>
              </w:rPr>
              <w:t xml:space="preserve"> </w:t>
            </w:r>
          </w:p>
        </w:tc>
      </w:tr>
      <w:tr w:rsidR="006D5C37" w:rsidTr="0004385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Lines="40" w:afterLines="20"/>
              <w:rPr>
                <w:rFonts w:ascii="Arial Narrow" w:hAnsi="Arial Narrow"/>
                <w:sz w:val="21"/>
                <w:szCs w:val="21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08.30 – 09.30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302646" w:rsidRDefault="006D5C37" w:rsidP="0004385A">
            <w:pPr>
              <w:pStyle w:val="FromRef"/>
              <w:keepNext/>
              <w:keepLines/>
              <w:tabs>
                <w:tab w:val="left" w:pos="433"/>
              </w:tabs>
              <w:spacing w:beforeLines="40" w:afterLines="20"/>
              <w:rPr>
                <w:rFonts w:ascii="Arial Narrow" w:hAnsi="Arial Narrow"/>
                <w:i/>
                <w:iCs/>
                <w:color w:val="4F6228"/>
                <w:sz w:val="21"/>
                <w:szCs w:val="21"/>
              </w:rPr>
            </w:pPr>
            <w:r w:rsidRPr="00302646">
              <w:rPr>
                <w:rFonts w:ascii="Arial Narrow" w:hAnsi="Arial Narrow" w:cs="Arial"/>
                <w:i/>
                <w:iCs/>
                <w:color w:val="4F6228"/>
                <w:sz w:val="21"/>
                <w:szCs w:val="21"/>
              </w:rPr>
              <w:t>Delegate registration</w:t>
            </w:r>
          </w:p>
        </w:tc>
      </w:tr>
      <w:tr w:rsidR="006D5C37" w:rsidTr="0004385A"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Lines="40" w:afterLines="20"/>
              <w:rPr>
                <w:rFonts w:ascii="Arial Narrow" w:hAnsi="Arial Narrow"/>
                <w:sz w:val="21"/>
                <w:szCs w:val="21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09.30 – 09.45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302646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/>
                <w:i/>
                <w:iCs/>
                <w:color w:val="4F6228"/>
                <w:sz w:val="21"/>
                <w:szCs w:val="21"/>
              </w:rPr>
            </w:pPr>
            <w:r w:rsidRPr="00302646">
              <w:rPr>
                <w:rFonts w:ascii="Arial Narrow" w:hAnsi="Arial Narrow"/>
                <w:b/>
                <w:bCs/>
                <w:i/>
                <w:iCs/>
                <w:color w:val="4F6228"/>
                <w:sz w:val="21"/>
                <w:szCs w:val="21"/>
              </w:rPr>
              <w:t>Opening Ceremony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5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5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09.45 – 10.45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spacing w:beforeLines="50" w:afterLines="20"/>
              <w:rPr>
                <w:rFonts w:ascii="Arial Narrow" w:hAnsi="Arial Narrow" w:cs="Arial"/>
                <w:bCs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Cs/>
                <w:i/>
                <w:iCs/>
                <w:color w:val="4F6228"/>
                <w:sz w:val="21"/>
                <w:szCs w:val="21"/>
              </w:rPr>
              <w:t>Session 1</w:t>
            </w:r>
            <w:r w:rsidRPr="00CF7070">
              <w:rPr>
                <w:rFonts w:ascii="Arial Narrow" w:hAnsi="Arial Narrow" w:cs="Arial"/>
                <w:bCs/>
                <w:color w:val="4F6228"/>
                <w:sz w:val="21"/>
                <w:szCs w:val="21"/>
              </w:rPr>
              <w:t xml:space="preserve">: Telecommunication service taxation: </w:t>
            </w:r>
            <w:r w:rsidRPr="00CF7070">
              <w:rPr>
                <w:rFonts w:ascii="Arial Narrow" w:hAnsi="Arial Narrow" w:cs="Arial"/>
                <w:bCs/>
                <w:color w:val="4F6228"/>
              </w:rPr>
              <w:t xml:space="preserve">Understanding the process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Current situation – taxation practices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Services frequently taxed by Governments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Taxation on devices and handsets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Characteristics of the different types of taxation by service</w:t>
            </w:r>
          </w:p>
          <w:p w:rsidR="006D5C37" w:rsidRPr="00125838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125838">
              <w:rPr>
                <w:rFonts w:ascii="Arial Narrow" w:hAnsi="Arial Narrow" w:cs="Arial"/>
                <w:b w:val="0"/>
                <w:color w:val="4F6228"/>
              </w:rPr>
              <w:t xml:space="preserve">Double taxation </w:t>
            </w:r>
          </w:p>
          <w:p w:rsidR="006D5C37" w:rsidRPr="00302646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</w:pP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Martin Cave</w:t>
            </w:r>
          </w:p>
          <w:p w:rsidR="006D5C37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sz w:val="21"/>
                <w:szCs w:val="21"/>
              </w:rPr>
            </w:pPr>
            <w:r w:rsidRPr="000F442A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London School of Economics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jc w:val="center"/>
              <w:rPr>
                <w:rFonts w:ascii="Arial Narrow" w:hAnsi="Arial Narrow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 xml:space="preserve">10.45 – 11.00  Coffee break  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11.00 – 12.30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A51F5A">
            <w:pPr>
              <w:pStyle w:val="ITURef0"/>
              <w:keepNext/>
              <w:keepLines/>
              <w:tabs>
                <w:tab w:val="left" w:pos="332"/>
              </w:tabs>
              <w:spacing w:beforeLines="40" w:afterLines="20"/>
              <w:rPr>
                <w:rFonts w:ascii="Arial Narrow" w:hAnsi="Arial Narrow" w:cs="Arial"/>
                <w:b w:val="0"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Cs/>
                <w:i/>
                <w:iCs/>
                <w:color w:val="4F6228"/>
                <w:sz w:val="21"/>
                <w:szCs w:val="21"/>
              </w:rPr>
              <w:t>Session 2</w:t>
            </w:r>
            <w:r w:rsidRPr="00CF7070">
              <w:rPr>
                <w:rFonts w:ascii="Arial Narrow" w:hAnsi="Arial Narrow" w:cs="Arial"/>
                <w:b w:val="0"/>
                <w:color w:val="4F6228"/>
                <w:sz w:val="21"/>
                <w:szCs w:val="21"/>
              </w:rPr>
              <w:t xml:space="preserve">:  </w:t>
            </w:r>
            <w:r w:rsidRPr="00CF7070">
              <w:rPr>
                <w:rFonts w:ascii="Arial Narrow" w:hAnsi="Arial Narrow" w:cs="Arial"/>
                <w:bCs/>
                <w:color w:val="4F6228"/>
                <w:sz w:val="21"/>
                <w:szCs w:val="21"/>
              </w:rPr>
              <w:t xml:space="preserve">Presentations from countries and associations </w:t>
            </w:r>
          </w:p>
          <w:p w:rsidR="006D5C37" w:rsidRPr="00990216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National Communication Authority NCA </w:t>
            </w:r>
            <w:r w:rsidRPr="00990216">
              <w:rPr>
                <w:rFonts w:ascii="Arial Narrow" w:hAnsi="Arial Narrow" w:cs="Arial"/>
                <w:b w:val="0"/>
                <w:color w:val="4F6228"/>
              </w:rPr>
              <w:t xml:space="preserve">Ghana - </w:t>
            </w:r>
            <w:proofErr w:type="spellStart"/>
            <w:r>
              <w:rPr>
                <w:rFonts w:ascii="Arial Narrow" w:hAnsi="Arial Narrow" w:cs="Arial"/>
                <w:b w:val="0"/>
                <w:color w:val="4F6228"/>
              </w:rPr>
              <w:t>Kweme</w:t>
            </w:r>
            <w:proofErr w:type="spellEnd"/>
            <w:r>
              <w:rPr>
                <w:rFonts w:ascii="Arial Narrow" w:hAnsi="Arial Narrow" w:cs="Arial"/>
                <w:b w:val="0"/>
                <w:color w:val="4F62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color w:val="4F6228"/>
              </w:rPr>
              <w:t>Baah-Acheamfour</w:t>
            </w:r>
            <w:proofErr w:type="spellEnd"/>
            <w:r>
              <w:rPr>
                <w:rFonts w:ascii="Arial Narrow" w:hAnsi="Arial Narrow" w:cs="Arial"/>
                <w:b w:val="0"/>
                <w:color w:val="4F6228"/>
              </w:rPr>
              <w:t xml:space="preserve"> </w:t>
            </w:r>
          </w:p>
          <w:p w:rsidR="006D5C37" w:rsidRPr="00990216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990216">
              <w:rPr>
                <w:rFonts w:ascii="Arial Narrow" w:hAnsi="Arial Narrow" w:cs="Arial"/>
                <w:b w:val="0"/>
                <w:color w:val="4F6228"/>
              </w:rPr>
              <w:t>G</w:t>
            </w:r>
            <w:r>
              <w:rPr>
                <w:rFonts w:ascii="Arial Narrow" w:hAnsi="Arial Narrow" w:cs="Arial"/>
                <w:b w:val="0"/>
                <w:color w:val="4F6228"/>
              </w:rPr>
              <w:t xml:space="preserve">lobal </w:t>
            </w:r>
            <w:r w:rsidRPr="00990216">
              <w:rPr>
                <w:rFonts w:ascii="Arial Narrow" w:hAnsi="Arial Narrow" w:cs="Arial"/>
                <w:b w:val="0"/>
                <w:color w:val="4F6228"/>
              </w:rPr>
              <w:t>V</w:t>
            </w:r>
            <w:r>
              <w:rPr>
                <w:rFonts w:ascii="Arial Narrow" w:hAnsi="Arial Narrow" w:cs="Arial"/>
                <w:b w:val="0"/>
                <w:color w:val="4F6228"/>
              </w:rPr>
              <w:t xml:space="preserve">oice </w:t>
            </w:r>
            <w:r w:rsidRPr="00990216">
              <w:rPr>
                <w:rFonts w:ascii="Arial Narrow" w:hAnsi="Arial Narrow" w:cs="Arial"/>
                <w:b w:val="0"/>
                <w:color w:val="4F6228"/>
              </w:rPr>
              <w:t>G</w:t>
            </w:r>
            <w:r>
              <w:rPr>
                <w:rFonts w:ascii="Arial Narrow" w:hAnsi="Arial Narrow" w:cs="Arial"/>
                <w:b w:val="0"/>
                <w:color w:val="4F6228"/>
              </w:rPr>
              <w:t>roup (GVG)</w:t>
            </w:r>
            <w:r w:rsidRPr="00990216">
              <w:rPr>
                <w:rFonts w:ascii="Arial Narrow" w:hAnsi="Arial Narrow" w:cs="Arial"/>
                <w:b w:val="0"/>
                <w:color w:val="4F6228"/>
              </w:rPr>
              <w:t xml:space="preserve">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sz w:val="21"/>
                <w:szCs w:val="21"/>
              </w:rPr>
            </w:pPr>
            <w:r w:rsidRPr="00990216">
              <w:rPr>
                <w:rFonts w:ascii="Arial Narrow" w:hAnsi="Arial Narrow" w:cs="Arial"/>
                <w:b w:val="0"/>
                <w:color w:val="4F6228"/>
              </w:rPr>
              <w:t>France Telecom 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jc w:val="center"/>
              <w:rPr>
                <w:rFonts w:ascii="Arial Narrow" w:hAnsi="Arial Narrow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>12.30 – 14.00  Lunch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14.00 -15.30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spacing w:beforeLines="40" w:afterLines="20"/>
              <w:rPr>
                <w:rFonts w:ascii="Arial Narrow" w:hAnsi="Arial Narrow" w:cs="Arial"/>
                <w:bCs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Cs/>
                <w:i/>
                <w:iCs/>
                <w:color w:val="4F6228"/>
                <w:sz w:val="21"/>
                <w:szCs w:val="21"/>
              </w:rPr>
              <w:t>Session 3</w:t>
            </w:r>
            <w:r w:rsidRPr="00CF7070">
              <w:rPr>
                <w:rFonts w:ascii="Arial Narrow" w:hAnsi="Arial Narrow" w:cs="Arial"/>
                <w:b w:val="0"/>
                <w:color w:val="4F6228"/>
                <w:sz w:val="21"/>
                <w:szCs w:val="21"/>
              </w:rPr>
              <w:t xml:space="preserve">: </w:t>
            </w:r>
            <w:r w:rsidRPr="00CF7070">
              <w:rPr>
                <w:rFonts w:ascii="Arial Narrow" w:hAnsi="Arial Narrow" w:cs="Arial"/>
                <w:bCs/>
                <w:color w:val="4F6228"/>
                <w:sz w:val="21"/>
                <w:szCs w:val="21"/>
              </w:rPr>
              <w:t>The impact of taxation on ICT growth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proofErr w:type="spellStart"/>
            <w:r w:rsidRPr="00A3460A">
              <w:rPr>
                <w:rFonts w:ascii="Arial Narrow" w:hAnsi="Arial Narrow" w:cs="Arial"/>
                <w:b w:val="0"/>
                <w:color w:val="4F6228"/>
              </w:rPr>
              <w:t>Sectoral</w:t>
            </w:r>
            <w:proofErr w:type="spellEnd"/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 </w:t>
            </w:r>
            <w:r>
              <w:rPr>
                <w:rFonts w:ascii="Arial Narrow" w:hAnsi="Arial Narrow" w:cs="Arial"/>
                <w:b w:val="0"/>
                <w:color w:val="4F6228"/>
              </w:rPr>
              <w:t xml:space="preserve">and Macro </w:t>
            </w:r>
            <w:r w:rsidRPr="00A3460A">
              <w:rPr>
                <w:rFonts w:ascii="Arial Narrow" w:hAnsi="Arial Narrow" w:cs="Arial"/>
                <w:b w:val="0"/>
                <w:color w:val="4F6228"/>
              </w:rPr>
              <w:t>effects</w:t>
            </w:r>
          </w:p>
          <w:p w:rsidR="006D5C37" w:rsidRPr="00C20640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C20640">
              <w:rPr>
                <w:rFonts w:ascii="Arial Narrow" w:hAnsi="Arial Narrow" w:cs="Arial"/>
                <w:b w:val="0"/>
                <w:color w:val="4F6228"/>
              </w:rPr>
              <w:t xml:space="preserve">Impact on penetration and affordability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Taxation policies and national ICT objectives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>Policy and regulation implications</w:t>
            </w:r>
          </w:p>
          <w:p w:rsidR="006D5C37" w:rsidRPr="00302646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</w:pP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Martin Cave</w:t>
            </w:r>
          </w:p>
          <w:p w:rsidR="006D5C37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ind w:left="360"/>
              <w:jc w:val="right"/>
              <w:rPr>
                <w:rFonts w:ascii="Arial Narrow" w:eastAsia="SimSun" w:hAnsi="Arial Narrow"/>
                <w:b w:val="0"/>
                <w:sz w:val="21"/>
                <w:szCs w:val="21"/>
                <w:lang w:eastAsia="zh-CN"/>
              </w:rPr>
            </w:pPr>
            <w:r w:rsidRPr="000F442A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London School of Economics</w:t>
            </w:r>
          </w:p>
        </w:tc>
      </w:tr>
      <w:tr w:rsidR="006D5C37" w:rsidRPr="0029084A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Pr="0029084A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 xml:space="preserve">15.30 – 15.45  Coffee break  </w:t>
            </w:r>
          </w:p>
        </w:tc>
      </w:tr>
      <w:tr w:rsidR="006D5C37" w:rsidTr="0004385A">
        <w:trPr>
          <w:cantSplit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15.45 – 17.00</w:t>
            </w:r>
          </w:p>
        </w:tc>
        <w:tc>
          <w:tcPr>
            <w:tcW w:w="781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keepNext/>
              <w:keepLines/>
              <w:rPr>
                <w:rFonts w:ascii="Arial Narrow" w:hAnsi="Arial Narrow" w:cs="Arial"/>
                <w:b/>
                <w:i/>
                <w:iCs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/>
                <w:i/>
                <w:iCs/>
                <w:color w:val="4F6228"/>
                <w:sz w:val="21"/>
                <w:szCs w:val="21"/>
              </w:rPr>
              <w:t xml:space="preserve">Panel discussion with the participation of Policy-Makers, Regulators, Associations and all ICT Stakeholders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What is the current situation and impact on ICT growth?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What are the services frequently taxed? 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At the end of the day, who pays the taxes? (</w:t>
            </w:r>
            <w:r>
              <w:rPr>
                <w:rFonts w:ascii="Arial Narrow" w:hAnsi="Arial Narrow" w:cs="Arial"/>
                <w:b w:val="0"/>
                <w:color w:val="4F6228"/>
              </w:rPr>
              <w:t>T</w:t>
            </w: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he consumer? All market players?)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sz w:val="21"/>
                <w:szCs w:val="21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What are the effects of taxation on competition?</w:t>
            </w:r>
          </w:p>
        </w:tc>
      </w:tr>
    </w:tbl>
    <w:p w:rsidR="006D5C37" w:rsidRDefault="006D5C37" w:rsidP="006D5C37">
      <w:pPr>
        <w:pStyle w:val="BDTOpening"/>
        <w:keepNext/>
        <w:keepLines/>
      </w:pPr>
    </w:p>
    <w:p w:rsidR="006D5C37" w:rsidRDefault="006D5C37" w:rsidP="006D5C37">
      <w:pPr>
        <w:pStyle w:val="BDTOpening"/>
        <w:keepNext/>
        <w:keepLines/>
      </w:pPr>
      <w:r>
        <w:br w:type="column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320"/>
        <w:gridCol w:w="7769"/>
      </w:tblGrid>
      <w:tr w:rsidR="006D5C37" w:rsidTr="0004385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D5C37" w:rsidRDefault="006D5C37" w:rsidP="0004385A">
            <w:pPr>
              <w:pStyle w:val="FromRef"/>
              <w:keepNext/>
              <w:keepLines/>
              <w:tabs>
                <w:tab w:val="left" w:pos="433"/>
              </w:tabs>
              <w:spacing w:beforeLines="40" w:afterLines="40"/>
              <w:jc w:val="center"/>
              <w:rPr>
                <w:rFonts w:ascii="Arial Narrow" w:hAnsi="Arial Narrow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Friday</w:t>
            </w:r>
            <w:r w:rsidR="00C167B6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 xml:space="preserve"> 2 September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5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5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09.30 – 10.45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pStyle w:val="FromRef"/>
              <w:keepNext/>
              <w:keepLines/>
              <w:tabs>
                <w:tab w:val="num" w:pos="1440"/>
              </w:tabs>
              <w:spacing w:before="40" w:after="40"/>
              <w:rPr>
                <w:rFonts w:ascii="Arial Narrow" w:hAnsi="Arial Narrow" w:cs="Arial"/>
                <w:b/>
                <w:bCs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/>
                <w:bCs/>
                <w:i/>
                <w:iCs/>
                <w:color w:val="4F6228"/>
                <w:sz w:val="21"/>
                <w:szCs w:val="21"/>
              </w:rPr>
              <w:t>Session 4</w:t>
            </w:r>
            <w:r w:rsidRPr="00CF7070">
              <w:rPr>
                <w:rFonts w:ascii="Arial Narrow" w:hAnsi="Arial Narrow" w:cs="Arial"/>
                <w:b/>
                <w:bCs/>
                <w:color w:val="4F6228"/>
                <w:sz w:val="21"/>
                <w:szCs w:val="21"/>
              </w:rPr>
              <w:t>:  International double taxation of telecommunications services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Techniques that Governments use to avoid imposing </w:t>
            </w:r>
            <w:r>
              <w:rPr>
                <w:rFonts w:ascii="Arial Narrow" w:hAnsi="Arial Narrow" w:cs="Arial"/>
                <w:b w:val="0"/>
                <w:color w:val="4F6228"/>
              </w:rPr>
              <w:br/>
              <w:t>double taxation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125838">
              <w:rPr>
                <w:rFonts w:ascii="Arial Narrow" w:hAnsi="Arial Narrow" w:cs="Arial"/>
                <w:b w:val="0"/>
                <w:color w:val="4F6228"/>
              </w:rPr>
              <w:t xml:space="preserve">Taxation in the framework of the International </w:t>
            </w:r>
            <w:r>
              <w:rPr>
                <w:rFonts w:ascii="Arial Narrow" w:hAnsi="Arial Narrow" w:cs="Arial"/>
                <w:b w:val="0"/>
                <w:color w:val="4F6228"/>
              </w:rPr>
              <w:br/>
            </w:r>
            <w:r w:rsidRPr="00125838">
              <w:rPr>
                <w:rFonts w:ascii="Arial Narrow" w:hAnsi="Arial Narrow" w:cs="Arial"/>
                <w:b w:val="0"/>
                <w:color w:val="4F6228"/>
              </w:rPr>
              <w:t>Telecommunication Regulations ITRs</w:t>
            </w:r>
          </w:p>
          <w:p w:rsidR="006D5C37" w:rsidRPr="00302646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</w:pP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 xml:space="preserve">Paul </w:t>
            </w:r>
            <w:proofErr w:type="spellStart"/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DePasquale</w:t>
            </w:r>
            <w:proofErr w:type="spellEnd"/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 xml:space="preserve"> and Alyssa </w:t>
            </w:r>
            <w:proofErr w:type="spellStart"/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Varley</w:t>
            </w:r>
            <w:proofErr w:type="spellEnd"/>
          </w:p>
          <w:p w:rsidR="006D5C37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ind w:left="360"/>
              <w:jc w:val="right"/>
              <w:rPr>
                <w:rFonts w:ascii="Arial Narrow" w:hAnsi="Arial Narrow" w:cs="Arial"/>
                <w:b w:val="0"/>
                <w:sz w:val="21"/>
                <w:szCs w:val="21"/>
              </w:rPr>
            </w:pP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Baker &amp; McKenzie</w:t>
            </w:r>
            <w:r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,</w:t>
            </w: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Switzerland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jc w:val="center"/>
              <w:rPr>
                <w:rFonts w:ascii="Arial Narrow" w:hAnsi="Arial Narrow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089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 w:cs="Arial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 xml:space="preserve">10.45 – 11.00  Coffee break  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11.00 – 12.30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keepNext/>
              <w:keepLines/>
              <w:rPr>
                <w:rFonts w:ascii="Arial" w:hAnsi="Arial"/>
                <w:b/>
                <w:color w:val="4F6228"/>
                <w:szCs w:val="24"/>
              </w:rPr>
            </w:pPr>
            <w:r w:rsidRPr="00CF7070">
              <w:rPr>
                <w:rFonts w:ascii="Arial Narrow" w:eastAsia="PMingLiU" w:hAnsi="Arial Narrow" w:cs="Arial"/>
                <w:b/>
                <w:bCs/>
                <w:i/>
                <w:iCs/>
                <w:color w:val="4F6228"/>
                <w:sz w:val="21"/>
                <w:szCs w:val="21"/>
                <w:lang w:bidi="he-IL"/>
              </w:rPr>
              <w:t>Session 5</w:t>
            </w:r>
            <w:r w:rsidRPr="00CF7070">
              <w:rPr>
                <w:rFonts w:ascii="Arial Narrow" w:hAnsi="Arial Narrow"/>
                <w:b/>
                <w:i/>
                <w:color w:val="4F6228"/>
                <w:sz w:val="20"/>
              </w:rPr>
              <w:t>:</w:t>
            </w:r>
            <w:r w:rsidRPr="00CF7070">
              <w:rPr>
                <w:rFonts w:ascii="Arial Narrow" w:hAnsi="Arial Narrow"/>
                <w:b/>
                <w:color w:val="4F6228"/>
                <w:sz w:val="20"/>
              </w:rPr>
              <w:t xml:space="preserve">  </w:t>
            </w:r>
            <w:r w:rsidRPr="00CF7070">
              <w:rPr>
                <w:rFonts w:ascii="Arial Narrow" w:eastAsia="PMingLiU" w:hAnsi="Arial Narrow" w:cs="Arial"/>
                <w:b/>
                <w:bCs/>
                <w:color w:val="4F6228"/>
                <w:sz w:val="21"/>
                <w:szCs w:val="21"/>
                <w:lang w:bidi="he-IL"/>
              </w:rPr>
              <w:t>Presentations from countries and associations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ARTP Senegal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proofErr w:type="spellStart"/>
            <w:r>
              <w:rPr>
                <w:rFonts w:ascii="Arial Narrow" w:hAnsi="Arial Narrow" w:cs="Arial"/>
                <w:b w:val="0"/>
                <w:color w:val="4F6228"/>
              </w:rPr>
              <w:t>Sonatel</w:t>
            </w:r>
            <w:proofErr w:type="spellEnd"/>
            <w:r>
              <w:rPr>
                <w:rFonts w:ascii="Arial Narrow" w:hAnsi="Arial Narrow" w:cs="Arial"/>
                <w:b w:val="0"/>
                <w:color w:val="4F6228"/>
              </w:rPr>
              <w:t xml:space="preserve"> Orange Senegal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SIGET, El Salvador</w:t>
            </w:r>
            <w:r>
              <w:rPr>
                <w:rFonts w:ascii="Arial Narrow" w:hAnsi="Arial Narrow" w:cs="Arial"/>
                <w:b w:val="0"/>
                <w:color w:val="4F6228"/>
              </w:rPr>
              <w:t xml:space="preserve"> 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Vodacom </w:t>
            </w:r>
            <w:r>
              <w:rPr>
                <w:rFonts w:ascii="Arial Narrow" w:hAnsi="Arial Narrow" w:cs="Arial"/>
                <w:b w:val="0"/>
                <w:color w:val="4F6228"/>
              </w:rPr>
              <w:t xml:space="preserve">South Africa - </w:t>
            </w: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Jean Pierre </w:t>
            </w:r>
            <w:proofErr w:type="spellStart"/>
            <w:r w:rsidRPr="00A3460A">
              <w:rPr>
                <w:rFonts w:ascii="Arial Narrow" w:hAnsi="Arial Narrow" w:cs="Arial"/>
                <w:b w:val="0"/>
                <w:color w:val="4F6228"/>
              </w:rPr>
              <w:t>Snijders</w:t>
            </w:r>
            <w:proofErr w:type="spellEnd"/>
            <w:r>
              <w:rPr>
                <w:rFonts w:ascii="Arial Narrow" w:hAnsi="Arial Narrow" w:cs="Arial"/>
                <w:b w:val="0"/>
                <w:color w:val="4F6228"/>
              </w:rPr>
              <w:t xml:space="preserve">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ARPTC Democratic Republic of Congo - Roman </w:t>
            </w:r>
            <w:proofErr w:type="spellStart"/>
            <w:r>
              <w:rPr>
                <w:rFonts w:ascii="Arial Narrow" w:hAnsi="Arial Narrow" w:cs="Arial"/>
                <w:b w:val="0"/>
                <w:color w:val="4F6228"/>
              </w:rPr>
              <w:t>Ciza</w:t>
            </w:r>
            <w:proofErr w:type="spellEnd"/>
            <w:r>
              <w:rPr>
                <w:rFonts w:ascii="Arial Narrow" w:hAnsi="Arial Narrow" w:cs="Arial"/>
                <w:b w:val="0"/>
                <w:color w:val="4F6228"/>
              </w:rPr>
              <w:t xml:space="preserve"> 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USA </w:t>
            </w:r>
          </w:p>
          <w:p w:rsidR="006D5C37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  <w:color w:val="4F6228"/>
              </w:rPr>
              <w:t xml:space="preserve">Bangladesh 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jc w:val="center"/>
              <w:rPr>
                <w:rFonts w:ascii="Arial Narrow" w:hAnsi="Arial Narrow" w:cs="Arial"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089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 w:cs="Arial"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>12.30 – 14.00  Lunch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14.00 -</w:t>
            </w:r>
            <w:r>
              <w:rPr>
                <w:rFonts w:ascii="Arial Narrow" w:hAnsi="Arial Narrow" w:cs="Arial"/>
                <w:color w:val="212F23"/>
                <w:sz w:val="21"/>
                <w:szCs w:val="21"/>
              </w:rPr>
              <w:t>14.45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keepNext/>
              <w:keepLines/>
              <w:rPr>
                <w:rFonts w:ascii="Arial Narrow" w:hAnsi="Arial Narrow"/>
                <w:b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/>
                <w:bCs/>
                <w:i/>
                <w:iCs/>
                <w:color w:val="4F6228"/>
                <w:sz w:val="21"/>
                <w:szCs w:val="21"/>
              </w:rPr>
              <w:t>Session 6</w:t>
            </w:r>
            <w:r w:rsidRPr="00CF7070">
              <w:rPr>
                <w:rFonts w:ascii="Arial Narrow" w:hAnsi="Arial Narrow" w:cs="Arial"/>
                <w:b/>
                <w:i/>
                <w:color w:val="4F6228"/>
                <w:sz w:val="21"/>
                <w:szCs w:val="21"/>
              </w:rPr>
              <w:t>:</w:t>
            </w:r>
            <w:r w:rsidRPr="00CF7070">
              <w:rPr>
                <w:rFonts w:ascii="Arial Narrow" w:hAnsi="Arial Narrow" w:cs="Arial"/>
                <w:b/>
                <w:color w:val="4F6228"/>
                <w:sz w:val="21"/>
                <w:szCs w:val="21"/>
              </w:rPr>
              <w:t xml:space="preserve">  The economic impact of taxation - </w:t>
            </w:r>
            <w:r w:rsidRPr="00CF7070">
              <w:rPr>
                <w:rFonts w:ascii="Arial Narrow" w:hAnsi="Arial Narrow" w:cs="Arial"/>
                <w:b/>
                <w:bCs/>
                <w:color w:val="4F6228"/>
                <w:sz w:val="21"/>
                <w:szCs w:val="21"/>
              </w:rPr>
              <w:t xml:space="preserve">public/private roles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For Governments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For operators and services providers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 xml:space="preserve">For </w:t>
            </w:r>
            <w:r>
              <w:rPr>
                <w:rFonts w:ascii="Arial Narrow" w:hAnsi="Arial Narrow" w:cs="Arial"/>
                <w:b w:val="0"/>
                <w:color w:val="4F6228"/>
              </w:rPr>
              <w:t>end-</w:t>
            </w:r>
            <w:r w:rsidRPr="00A3460A">
              <w:rPr>
                <w:rFonts w:ascii="Arial Narrow" w:hAnsi="Arial Narrow" w:cs="Arial"/>
                <w:b w:val="0"/>
                <w:color w:val="4F6228"/>
              </w:rPr>
              <w:t>users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Examples where the right balance has been struck</w:t>
            </w:r>
          </w:p>
          <w:p w:rsidR="006D5C37" w:rsidRPr="00302646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</w:pPr>
            <w:r w:rsidRPr="00302646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Martin Cave</w:t>
            </w:r>
          </w:p>
          <w:p w:rsidR="006D5C37" w:rsidRPr="005B6A12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ind w:left="360"/>
              <w:jc w:val="right"/>
              <w:rPr>
                <w:rFonts w:ascii="Arial Narrow" w:hAnsi="Arial Narrow" w:cs="Arial"/>
              </w:rPr>
            </w:pPr>
            <w:r w:rsidRPr="000F442A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>London School of Economics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12F23"/>
                <w:sz w:val="21"/>
                <w:szCs w:val="21"/>
              </w:rPr>
              <w:t>14.45 – 15.45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Default="006D5C37" w:rsidP="0004385A">
            <w:pPr>
              <w:keepNext/>
              <w:keepLines/>
              <w:rPr>
                <w:rFonts w:ascii="Arial Narrow" w:hAnsi="Arial Narrow" w:cs="Arial"/>
                <w:b/>
                <w:color w:val="4F6228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4F6228"/>
                <w:sz w:val="21"/>
                <w:szCs w:val="21"/>
              </w:rPr>
              <w:t>Session 7</w:t>
            </w:r>
            <w:r>
              <w:rPr>
                <w:rFonts w:ascii="Arial Narrow" w:hAnsi="Arial Narrow" w:cs="Arial"/>
                <w:b/>
                <w:color w:val="4F6228"/>
                <w:sz w:val="21"/>
                <w:szCs w:val="21"/>
              </w:rPr>
              <w:t>:  P</w:t>
            </w:r>
            <w:r w:rsidRPr="00A8517C">
              <w:rPr>
                <w:rFonts w:ascii="Arial Narrow" w:hAnsi="Arial Narrow" w:cs="Arial"/>
                <w:b/>
                <w:color w:val="4F6228"/>
                <w:sz w:val="21"/>
                <w:szCs w:val="21"/>
              </w:rPr>
              <w:t>reliminary findings of the Global Mobile Tax Review</w:t>
            </w:r>
          </w:p>
          <w:p w:rsidR="006D5C37" w:rsidRPr="00CF7070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jc w:val="right"/>
              <w:rPr>
                <w:rFonts w:ascii="Arial Narrow" w:hAnsi="Arial Narrow" w:cs="Arial"/>
                <w:b w:val="0"/>
                <w:bCs/>
                <w:i/>
                <w:iCs/>
                <w:color w:val="4F6228"/>
                <w:sz w:val="21"/>
                <w:szCs w:val="21"/>
              </w:rPr>
            </w:pPr>
            <w:r w:rsidRPr="00213A9E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t xml:space="preserve">Gabriel Solomon </w:t>
            </w:r>
            <w:r w:rsidRPr="00213A9E">
              <w:rPr>
                <w:rFonts w:ascii="Arial Narrow" w:hAnsi="Arial Narrow" w:cs="Arial"/>
                <w:b w:val="0"/>
                <w:i/>
                <w:iCs/>
                <w:color w:val="4F6228"/>
                <w:sz w:val="18"/>
                <w:szCs w:val="18"/>
              </w:rPr>
              <w:br/>
              <w:t>GSM Association</w:t>
            </w:r>
          </w:p>
        </w:tc>
      </w:tr>
      <w:tr w:rsidR="006D5C37" w:rsidRPr="0029084A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Pr="0029084A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  <w:lang w:val="en-US"/>
              </w:rPr>
            </w:pPr>
          </w:p>
        </w:tc>
        <w:tc>
          <w:tcPr>
            <w:tcW w:w="9089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</w:tcPr>
          <w:p w:rsidR="006D5C37" w:rsidRPr="00F32F04" w:rsidRDefault="006D5C37" w:rsidP="0004385A">
            <w:pPr>
              <w:pStyle w:val="BodyText21"/>
              <w:keepNext/>
              <w:keepLines/>
              <w:widowControl/>
              <w:overflowPunct/>
              <w:autoSpaceDE/>
              <w:adjustRightInd/>
              <w:spacing w:before="80" w:after="80"/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</w:pPr>
            <w:r w:rsidRPr="00F32F04"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>15.</w:t>
            </w:r>
            <w:r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>45</w:t>
            </w:r>
            <w:r w:rsidRPr="00F32F04"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 xml:space="preserve"> – </w:t>
            </w:r>
            <w:r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>16.00</w:t>
            </w:r>
            <w:r w:rsidRPr="00F32F04">
              <w:rPr>
                <w:rFonts w:ascii="Arial Narrow" w:hAnsi="Arial Narrow"/>
                <w:b/>
                <w:bCs/>
                <w:i/>
                <w:iCs/>
                <w:color w:val="212F23"/>
                <w:sz w:val="21"/>
                <w:szCs w:val="21"/>
                <w:lang w:val="en-US"/>
              </w:rPr>
              <w:t xml:space="preserve">  Coffee break  </w:t>
            </w: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>
              <w:rPr>
                <w:rFonts w:ascii="Arial Narrow" w:hAnsi="Arial Narrow" w:cs="Arial"/>
                <w:color w:val="212F23"/>
                <w:sz w:val="21"/>
                <w:szCs w:val="21"/>
              </w:rPr>
              <w:t>16.00</w:t>
            </w: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 xml:space="preserve"> – 16.45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CF7070" w:rsidRDefault="006D5C37" w:rsidP="0004385A">
            <w:pPr>
              <w:keepNext/>
              <w:keepLines/>
              <w:rPr>
                <w:rFonts w:ascii="Arial Narrow" w:hAnsi="Arial Narrow" w:cs="Arial"/>
                <w:b/>
                <w:i/>
                <w:iCs/>
                <w:color w:val="4F6228"/>
                <w:sz w:val="21"/>
                <w:szCs w:val="21"/>
              </w:rPr>
            </w:pPr>
            <w:r w:rsidRPr="00CF7070">
              <w:rPr>
                <w:rFonts w:ascii="Arial Narrow" w:hAnsi="Arial Narrow" w:cs="Arial"/>
                <w:b/>
                <w:i/>
                <w:iCs/>
                <w:color w:val="4F6228"/>
                <w:sz w:val="21"/>
                <w:szCs w:val="21"/>
              </w:rPr>
              <w:t xml:space="preserve">Panel discussion with the participation of Policy-Makers, Regulators, Associations and all ICT Stakeholders 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What are the best practices?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How to obtain an appropriate balance?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What is the role of regulators?</w:t>
            </w:r>
          </w:p>
          <w:p w:rsidR="006D5C37" w:rsidRPr="00A3460A" w:rsidRDefault="006D5C37" w:rsidP="006D5C37">
            <w:pPr>
              <w:pStyle w:val="ITURef0"/>
              <w:keepNext/>
              <w:keepLines/>
              <w:numPr>
                <w:ilvl w:val="0"/>
                <w:numId w:val="4"/>
              </w:numPr>
              <w:tabs>
                <w:tab w:val="left" w:pos="332"/>
              </w:tabs>
              <w:rPr>
                <w:rFonts w:ascii="Arial Narrow" w:hAnsi="Arial Narrow" w:cs="Arial"/>
                <w:b w:val="0"/>
                <w:color w:val="4F6228"/>
              </w:rPr>
            </w:pPr>
            <w:r w:rsidRPr="00A3460A">
              <w:rPr>
                <w:rFonts w:ascii="Arial Narrow" w:hAnsi="Arial Narrow" w:cs="Arial"/>
                <w:b w:val="0"/>
                <w:color w:val="4F6228"/>
              </w:rPr>
              <w:t>What are the alternatives?</w:t>
            </w:r>
          </w:p>
          <w:p w:rsidR="006D5C37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ind w:left="360"/>
              <w:rPr>
                <w:rFonts w:ascii="Arial Narrow" w:hAnsi="Arial Narrow" w:cs="Arial"/>
                <w:bCs/>
                <w:i/>
                <w:iCs/>
                <w:sz w:val="21"/>
                <w:szCs w:val="21"/>
              </w:rPr>
            </w:pPr>
          </w:p>
        </w:tc>
      </w:tr>
      <w:tr w:rsidR="006D5C37" w:rsidTr="0004385A">
        <w:trPr>
          <w:cantSplit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F6228"/>
            </w:tcBorders>
            <w:shd w:val="clear" w:color="auto" w:fill="D6E3BC"/>
          </w:tcPr>
          <w:p w:rsidR="006D5C37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keepNext/>
              <w:keepLines/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>16.45  – 17.00</w:t>
            </w:r>
          </w:p>
        </w:tc>
        <w:tc>
          <w:tcPr>
            <w:tcW w:w="776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6D5C37" w:rsidRPr="00F32F04" w:rsidRDefault="006D5C37" w:rsidP="0004385A">
            <w:pPr>
              <w:pStyle w:val="ITURef0"/>
              <w:keepNext/>
              <w:keepLines/>
              <w:tabs>
                <w:tab w:val="left" w:pos="332"/>
              </w:tabs>
              <w:spacing w:beforeLines="40" w:afterLines="20"/>
              <w:rPr>
                <w:rFonts w:ascii="Arial Narrow" w:hAnsi="Arial Narrow" w:cs="Arial"/>
                <w:color w:val="212F23"/>
                <w:sz w:val="21"/>
                <w:szCs w:val="21"/>
              </w:rPr>
            </w:pPr>
            <w:r w:rsidRPr="00F32F04">
              <w:rPr>
                <w:rFonts w:ascii="Arial Narrow" w:hAnsi="Arial Narrow" w:cs="Arial"/>
                <w:color w:val="212F23"/>
                <w:sz w:val="21"/>
                <w:szCs w:val="21"/>
              </w:rPr>
              <w:t xml:space="preserve">Concluding remarks </w:t>
            </w:r>
          </w:p>
        </w:tc>
      </w:tr>
    </w:tbl>
    <w:p w:rsidR="006D5C37" w:rsidRDefault="006D5C37" w:rsidP="006D5C37"/>
    <w:p w:rsidR="00C167B6" w:rsidRDefault="00C167B6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6D5C37" w:rsidRDefault="006D5C37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8415F8" w:rsidRDefault="008415F8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  <w:sectPr w:rsidR="00A13801" w:rsidSect="008415F8">
          <w:headerReference w:type="default" r:id="rId20"/>
          <w:footerReference w:type="defaul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3F63DB" w:rsidRPr="009C3884" w:rsidRDefault="00C167B6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22"/>
          <w:szCs w:val="22"/>
        </w:rPr>
      </w:pPr>
      <w:r w:rsidRPr="009C3884">
        <w:rPr>
          <w:sz w:val="26"/>
          <w:szCs w:val="26"/>
          <w:lang w:val="en-US"/>
        </w:rPr>
        <w:t>ANNEX 2</w:t>
      </w:r>
      <w:r>
        <w:rPr>
          <w:lang w:val="en-US"/>
        </w:rPr>
        <w:br/>
      </w:r>
      <w:r w:rsidRPr="009C3884">
        <w:rPr>
          <w:sz w:val="22"/>
          <w:szCs w:val="22"/>
        </w:rPr>
        <w:t>(to TSB Circular 197</w:t>
      </w:r>
      <w:r w:rsidR="0004385A" w:rsidRPr="009C3884">
        <w:rPr>
          <w:sz w:val="22"/>
          <w:szCs w:val="22"/>
        </w:rPr>
        <w:t xml:space="preserve"> - </w:t>
      </w:r>
      <w:r w:rsidR="0004385A" w:rsidRPr="009C3884">
        <w:rPr>
          <w:sz w:val="22"/>
          <w:szCs w:val="22"/>
          <w:lang w:val="en-US"/>
        </w:rPr>
        <w:t>BDT/POL/RME/DM/</w:t>
      </w:r>
      <w:r w:rsidR="007F27E3" w:rsidRPr="009C3884">
        <w:rPr>
          <w:sz w:val="22"/>
          <w:szCs w:val="22"/>
          <w:lang w:val="en-US"/>
        </w:rPr>
        <w:t>063</w:t>
      </w:r>
      <w:r w:rsidRPr="009C3884">
        <w:rPr>
          <w:sz w:val="22"/>
          <w:szCs w:val="22"/>
        </w:rPr>
        <w:t>)</w:t>
      </w:r>
    </w:p>
    <w:p w:rsidR="00957FE8" w:rsidRDefault="00957FE8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957FE8" w:rsidRPr="00C67A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B9" w:rsidRDefault="00C67AB9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957FE8" w:rsidRPr="001F5A0A" w:rsidRDefault="00957FE8" w:rsidP="0078643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 w:rsidR="0078643B"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  <w:p w:rsidR="00957FE8" w:rsidRPr="00C67AB9" w:rsidRDefault="00957FE8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957FE8" w:rsidRPr="00C67AB9" w:rsidRDefault="00957FE8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957FE8">
        <w:trPr>
          <w:cantSplit/>
          <w:jc w:val="center"/>
        </w:trPr>
        <w:tc>
          <w:tcPr>
            <w:tcW w:w="1291" w:type="dxa"/>
          </w:tcPr>
          <w:p w:rsidR="00957FE8" w:rsidRDefault="00231600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957FE8" w:rsidRPr="001F5A0A" w:rsidRDefault="00957FE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957FE8" w:rsidRDefault="00231600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FE8" w:rsidRDefault="00957FE8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957FE8" w:rsidRPr="00AD6650" w:rsidRDefault="00A271F0" w:rsidP="00C167B6">
      <w:pPr>
        <w:tabs>
          <w:tab w:val="center" w:pos="4678"/>
        </w:tabs>
        <w:spacing w:before="0" w:line="240" w:lineRule="atLeast"/>
        <w:ind w:left="284" w:right="-143"/>
        <w:jc w:val="center"/>
        <w:rPr>
          <w:sz w:val="20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C167B6" w:rsidRPr="00C167B6" w:rsidRDefault="00C167B6" w:rsidP="00C167B6">
      <w:pPr>
        <w:tabs>
          <w:tab w:val="left" w:pos="1440"/>
        </w:tabs>
        <w:spacing w:before="0" w:line="240" w:lineRule="atLeast"/>
        <w:ind w:left="284" w:right="515"/>
        <w:jc w:val="center"/>
        <w:rPr>
          <w:rStyle w:val="Strong"/>
          <w:b w:val="0"/>
          <w:bCs w:val="0"/>
          <w:i/>
          <w:iCs/>
          <w:sz w:val="20"/>
        </w:rPr>
      </w:pPr>
      <w:r w:rsidRPr="00C167B6">
        <w:rPr>
          <w:b/>
          <w:bCs/>
          <w:i/>
          <w:sz w:val="20"/>
        </w:rPr>
        <w:t xml:space="preserve">Workshop  </w:t>
      </w:r>
      <w:r w:rsidRPr="00C167B6">
        <w:rPr>
          <w:rStyle w:val="Strong"/>
          <w:i/>
          <w:iCs/>
          <w:sz w:val="20"/>
        </w:rPr>
        <w:t>on Taxation of Telecommunications Services and Related Products</w:t>
      </w:r>
    </w:p>
    <w:p w:rsidR="00C167B6" w:rsidRPr="00C167B6" w:rsidRDefault="00C167B6" w:rsidP="00C167B6">
      <w:pPr>
        <w:tabs>
          <w:tab w:val="left" w:pos="1440"/>
        </w:tabs>
        <w:spacing w:before="0" w:line="240" w:lineRule="atLeast"/>
        <w:ind w:left="284" w:right="515"/>
        <w:jc w:val="center"/>
        <w:rPr>
          <w:b/>
          <w:bCs/>
          <w:i/>
          <w:iCs/>
          <w:sz w:val="20"/>
        </w:rPr>
      </w:pPr>
      <w:r>
        <w:rPr>
          <w:i/>
          <w:iCs/>
          <w:sz w:val="20"/>
        </w:rPr>
        <w:t xml:space="preserve"> </w:t>
      </w:r>
      <w:r w:rsidRPr="00C167B6">
        <w:rPr>
          <w:b/>
          <w:bCs/>
          <w:i/>
          <w:iCs/>
          <w:sz w:val="20"/>
        </w:rPr>
        <w:t>from 1  to  2 September 2011 in Geneva</w:t>
      </w:r>
    </w:p>
    <w:p w:rsidR="00957FE8" w:rsidRPr="00E20C97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E20C97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Default="00957FE8" w:rsidP="008733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</w:t>
      </w:r>
      <w:r w:rsidR="008733CD">
        <w:rPr>
          <w:i/>
          <w:sz w:val="20"/>
        </w:rPr>
        <w:t xml:space="preserve"> (date)</w:t>
      </w:r>
      <w:r>
        <w:rPr>
          <w:i/>
          <w:sz w:val="20"/>
        </w:rPr>
        <w:t xml:space="preserve"> ---------------------</w:t>
      </w:r>
      <w:r w:rsidR="00E20C97">
        <w:rPr>
          <w:i/>
          <w:sz w:val="20"/>
        </w:rPr>
        <w:t>-----</w:t>
      </w:r>
      <w:r>
        <w:rPr>
          <w:i/>
          <w:sz w:val="20"/>
        </w:rPr>
        <w:t xml:space="preserve">  </w:t>
      </w:r>
      <w:r w:rsidR="008733CD">
        <w:rPr>
          <w:i/>
          <w:sz w:val="20"/>
        </w:rPr>
        <w:t>with (</w:t>
      </w:r>
      <w:r>
        <w:rPr>
          <w:i/>
          <w:sz w:val="20"/>
        </w:rPr>
        <w:t>hote</w:t>
      </w:r>
      <w:r w:rsidR="008733CD">
        <w:rPr>
          <w:i/>
          <w:sz w:val="20"/>
        </w:rPr>
        <w:t>l)</w:t>
      </w:r>
      <w:r>
        <w:rPr>
          <w:i/>
          <w:sz w:val="20"/>
        </w:rPr>
        <w:t xml:space="preserve">   -------------------------</w:t>
      </w:r>
      <w:r w:rsidR="00E20C97">
        <w:rPr>
          <w:i/>
          <w:sz w:val="20"/>
        </w:rPr>
        <w:t>---</w:t>
      </w:r>
      <w:r w:rsidR="008B1814">
        <w:rPr>
          <w:i/>
          <w:sz w:val="20"/>
        </w:rPr>
        <w:t>----</w:t>
      </w:r>
    </w:p>
    <w:p w:rsidR="008733CD" w:rsidRDefault="008733CD" w:rsidP="008733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733CD" w:rsidRPr="00E20C97" w:rsidRDefault="008733CD" w:rsidP="008733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8B1814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 w:rsidR="008733CD"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957FE8" w:rsidRPr="008B1814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8B1814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733CD" w:rsidRDefault="00957FE8" w:rsidP="0063039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</w:t>
      </w:r>
      <w:r w:rsidR="00630399">
        <w:rPr>
          <w:i/>
          <w:sz w:val="20"/>
        </w:rPr>
        <w:t xml:space="preserve"> </w:t>
      </w:r>
      <w:r>
        <w:rPr>
          <w:i/>
          <w:sz w:val="20"/>
        </w:rPr>
        <w:t>single/double room</w:t>
      </w:r>
      <w:r w:rsidR="008733CD">
        <w:rPr>
          <w:i/>
          <w:sz w:val="20"/>
        </w:rPr>
        <w:t>(s)</w:t>
      </w:r>
    </w:p>
    <w:p w:rsidR="008733CD" w:rsidRDefault="008733CD" w:rsidP="00630399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957FE8" w:rsidRDefault="008733CD" w:rsidP="008733C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</w:t>
      </w:r>
      <w:r w:rsidR="00957FE8">
        <w:rPr>
          <w:i/>
          <w:sz w:val="20"/>
        </w:rPr>
        <w:t xml:space="preserve">--------------  </w:t>
      </w:r>
      <w:r>
        <w:rPr>
          <w:i/>
          <w:sz w:val="20"/>
        </w:rPr>
        <w:t>at (</w:t>
      </w:r>
      <w:r w:rsidR="00957FE8">
        <w:rPr>
          <w:i/>
          <w:sz w:val="20"/>
        </w:rPr>
        <w:t>time</w:t>
      </w:r>
      <w:r>
        <w:rPr>
          <w:i/>
          <w:sz w:val="20"/>
        </w:rPr>
        <w:t>)</w:t>
      </w:r>
      <w:r w:rsidR="00957FE8">
        <w:rPr>
          <w:i/>
          <w:sz w:val="20"/>
        </w:rPr>
        <w:t xml:space="preserve">  ------------- </w:t>
      </w:r>
      <w:r>
        <w:rPr>
          <w:i/>
          <w:sz w:val="20"/>
        </w:rPr>
        <w:t>departing on (date)---------------------</w:t>
      </w:r>
      <w:r w:rsidR="00957FE8">
        <w:rPr>
          <w:i/>
          <w:sz w:val="20"/>
        </w:rPr>
        <w:t>-----</w:t>
      </w:r>
      <w:r w:rsidR="00E20C97">
        <w:rPr>
          <w:i/>
          <w:sz w:val="20"/>
        </w:rPr>
        <w:t>-----</w:t>
      </w:r>
      <w:r w:rsidR="00957FE8">
        <w:rPr>
          <w:i/>
          <w:sz w:val="20"/>
        </w:rPr>
        <w:t>-</w:t>
      </w:r>
    </w:p>
    <w:p w:rsidR="00957FE8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17F1B" w:rsidRPr="008B1814" w:rsidRDefault="00817F1B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17F1B" w:rsidRPr="00542259" w:rsidRDefault="00817F1B" w:rsidP="00817F1B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8733CD" w:rsidP="008733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="00957FE8"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="00957FE8" w:rsidRPr="00C67AB9">
        <w:rPr>
          <w:sz w:val="20"/>
          <w:lang w:val="en-US"/>
        </w:rPr>
        <w:t>---------------------------------------------</w:t>
      </w:r>
      <w:r w:rsidR="008B1814">
        <w:rPr>
          <w:sz w:val="20"/>
          <w:lang w:val="en-US"/>
        </w:rPr>
        <w:t>-------------------------------------------------------------------</w:t>
      </w:r>
      <w:r w:rsidR="00957FE8" w:rsidRPr="00C67AB9">
        <w:rPr>
          <w:sz w:val="20"/>
          <w:lang w:val="en-US"/>
        </w:rPr>
        <w:t>-</w:t>
      </w:r>
      <w:r w:rsidR="008B1814">
        <w:rPr>
          <w:sz w:val="20"/>
          <w:lang w:val="en-US"/>
        </w:rPr>
        <w:t>--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733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>First name</w:t>
      </w:r>
      <w:r w:rsidR="00C67AB9" w:rsidRPr="00C67AB9">
        <w:rPr>
          <w:i/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 xml:space="preserve">    -----------------------------------------------</w:t>
      </w:r>
      <w:r w:rsidR="008B1814">
        <w:rPr>
          <w:sz w:val="20"/>
          <w:lang w:val="en-US"/>
        </w:rPr>
        <w:t>------------------------------------------------</w:t>
      </w:r>
      <w:r w:rsidR="008733CD">
        <w:rPr>
          <w:sz w:val="20"/>
          <w:lang w:val="en-US"/>
        </w:rPr>
        <w:t>--</w:t>
      </w:r>
      <w:r w:rsidR="008B1814">
        <w:rPr>
          <w:sz w:val="20"/>
          <w:lang w:val="en-US"/>
        </w:rPr>
        <w:t>-----------------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733CD" w:rsidRPr="00C67AB9" w:rsidRDefault="008733CD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 w:rsidR="00C67AB9"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 w:rsidR="00E20C97"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 w:rsidR="00E20C97">
        <w:rPr>
          <w:i/>
          <w:iCs/>
          <w:sz w:val="20"/>
          <w:lang w:val="en-US"/>
        </w:rPr>
        <w:t>-</w:t>
      </w:r>
      <w:r w:rsidR="008B1814">
        <w:rPr>
          <w:i/>
          <w:iCs/>
          <w:sz w:val="20"/>
          <w:lang w:val="en-US"/>
        </w:rPr>
        <w:t>--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957FE8" w:rsidRPr="008B1814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</w:t>
      </w:r>
      <w:r w:rsidR="00E20C97" w:rsidRPr="008B1814">
        <w:rPr>
          <w:i/>
          <w:iCs/>
          <w:sz w:val="20"/>
          <w:lang w:val="en-US"/>
        </w:rPr>
        <w:t>-</w:t>
      </w:r>
      <w:r w:rsidR="008B1814" w:rsidRPr="008B1814">
        <w:rPr>
          <w:i/>
          <w:iCs/>
          <w:sz w:val="20"/>
          <w:lang w:val="en-US"/>
        </w:rPr>
        <w:t>--</w:t>
      </w:r>
    </w:p>
    <w:p w:rsidR="00957FE8" w:rsidRPr="008B1814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957FE8" w:rsidRPr="00AD6650" w:rsidRDefault="00A271F0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957FE8" w:rsidRPr="00AD6650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AD6650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733CD" w:rsidRPr="00AD6650" w:rsidRDefault="008733CD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 xml:space="preserve">:        AX/VISA/DINERS/EC  </w:t>
      </w:r>
      <w:r w:rsidR="001F5A0A">
        <w:rPr>
          <w:sz w:val="20"/>
        </w:rPr>
        <w:t>(</w:t>
      </w:r>
      <w:r w:rsidR="001F5A0A" w:rsidRPr="001F5A0A">
        <w:rPr>
          <w:i/>
          <w:iCs/>
          <w:sz w:val="20"/>
        </w:rPr>
        <w:t>or</w:t>
      </w:r>
      <w:r w:rsidR="001F5A0A"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 w:rsidR="001F5A0A">
        <w:rPr>
          <w:i/>
          <w:sz w:val="20"/>
          <w:lang w:val="en-US"/>
        </w:rPr>
        <w:t>r) ---------------------------------</w:t>
      </w:r>
      <w:r w:rsidR="008B1814">
        <w:rPr>
          <w:i/>
          <w:sz w:val="20"/>
          <w:lang w:val="en-US"/>
        </w:rPr>
        <w:t>--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733CD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 w:rsidR="001F5A0A"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>----------------------------------------------</w:t>
      </w:r>
      <w:r w:rsidR="00C67AB9" w:rsidRPr="00C67AB9">
        <w:rPr>
          <w:sz w:val="20"/>
          <w:lang w:val="en-US"/>
        </w:rPr>
        <w:t>----------</w:t>
      </w:r>
      <w:r w:rsidRPr="00C67AB9">
        <w:rPr>
          <w:sz w:val="20"/>
          <w:lang w:val="en-US"/>
        </w:rPr>
        <w:t xml:space="preserve"> </w:t>
      </w:r>
      <w:r w:rsidR="00C67AB9" w:rsidRPr="00C67AB9">
        <w:rPr>
          <w:sz w:val="20"/>
          <w:lang w:val="en-US"/>
        </w:rPr>
        <w:t xml:space="preserve">        </w:t>
      </w:r>
      <w:r w:rsidRPr="00C67AB9">
        <w:rPr>
          <w:i/>
          <w:sz w:val="20"/>
          <w:lang w:val="en-US"/>
        </w:rPr>
        <w:t>vali</w:t>
      </w:r>
      <w:r w:rsidR="008733CD">
        <w:rPr>
          <w:i/>
          <w:sz w:val="20"/>
          <w:lang w:val="en-US"/>
        </w:rPr>
        <w:t>d until</w:t>
      </w:r>
      <w:r w:rsidR="00C67AB9" w:rsidRPr="00C67AB9">
        <w:rPr>
          <w:sz w:val="20"/>
          <w:lang w:val="en-US"/>
        </w:rPr>
        <w:t xml:space="preserve">     </w:t>
      </w:r>
      <w:r w:rsidRPr="00C67AB9">
        <w:rPr>
          <w:sz w:val="20"/>
          <w:lang w:val="en-US"/>
        </w:rPr>
        <w:t xml:space="preserve">   ------------------------------------------------</w:t>
      </w: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Pr="00C67AB9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957FE8" w:rsidRDefault="00957FE8" w:rsidP="008B181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 w:rsidR="00C67AB9">
        <w:rPr>
          <w:sz w:val="20"/>
        </w:rPr>
        <w:t xml:space="preserve"> -------------------</w:t>
      </w:r>
      <w:r>
        <w:rPr>
          <w:sz w:val="20"/>
        </w:rPr>
        <w:t>--------------------------</w:t>
      </w:r>
      <w:r w:rsidR="00C67AB9">
        <w:rPr>
          <w:sz w:val="20"/>
        </w:rPr>
        <w:t>---------</w:t>
      </w:r>
      <w:r>
        <w:rPr>
          <w:sz w:val="20"/>
        </w:rPr>
        <w:t xml:space="preserve">  </w:t>
      </w:r>
      <w:r w:rsidR="00C67AB9">
        <w:rPr>
          <w:sz w:val="20"/>
        </w:rPr>
        <w:t xml:space="preserve">    </w:t>
      </w:r>
      <w:r>
        <w:rPr>
          <w:i/>
          <w:sz w:val="20"/>
        </w:rPr>
        <w:t xml:space="preserve">Signature </w:t>
      </w:r>
      <w:r w:rsidR="00C67AB9">
        <w:rPr>
          <w:sz w:val="20"/>
        </w:rPr>
        <w:t xml:space="preserve">      </w:t>
      </w:r>
      <w:r>
        <w:rPr>
          <w:sz w:val="20"/>
        </w:rPr>
        <w:t xml:space="preserve"> ------------------------------------------</w:t>
      </w:r>
      <w:r w:rsidR="00E20C97">
        <w:rPr>
          <w:sz w:val="20"/>
        </w:rPr>
        <w:t>--</w:t>
      </w:r>
      <w:r>
        <w:rPr>
          <w:sz w:val="20"/>
        </w:rPr>
        <w:t>------</w:t>
      </w:r>
      <w:r w:rsidR="008B1814">
        <w:rPr>
          <w:sz w:val="20"/>
        </w:rPr>
        <w:t>-</w:t>
      </w:r>
    </w:p>
    <w:p w:rsidR="00957FE8" w:rsidRDefault="00957FE8" w:rsidP="008B1814">
      <w:pPr>
        <w:pStyle w:val="LetterEnd"/>
        <w:spacing w:before="0" w:line="240" w:lineRule="atLeast"/>
        <w:ind w:left="284" w:right="515" w:firstLine="0"/>
        <w:rPr>
          <w:sz w:val="20"/>
        </w:rPr>
      </w:pPr>
    </w:p>
    <w:p w:rsidR="00C167B6" w:rsidRDefault="00C167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caps/>
          <w:lang w:val="en-US"/>
        </w:rPr>
      </w:pPr>
    </w:p>
    <w:p w:rsidR="008415F8" w:rsidRDefault="008415F8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A13801" w:rsidRDefault="00A13801" w:rsidP="007F27E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lang w:val="en-US"/>
        </w:rPr>
      </w:pPr>
    </w:p>
    <w:p w:rsidR="00C167B6" w:rsidRPr="009C3884" w:rsidRDefault="00C167B6" w:rsidP="00A1380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 w:val="22"/>
          <w:szCs w:val="22"/>
        </w:rPr>
      </w:pPr>
      <w:r w:rsidRPr="009C3884">
        <w:rPr>
          <w:sz w:val="26"/>
          <w:szCs w:val="26"/>
          <w:lang w:val="en-US"/>
        </w:rPr>
        <w:t>ANNEX 3</w:t>
      </w:r>
      <w:r w:rsidRPr="009C3884">
        <w:rPr>
          <w:sz w:val="26"/>
          <w:szCs w:val="26"/>
          <w:lang w:val="en-US"/>
        </w:rPr>
        <w:br/>
      </w:r>
      <w:r w:rsidRPr="009C3884">
        <w:rPr>
          <w:sz w:val="22"/>
          <w:szCs w:val="22"/>
        </w:rPr>
        <w:t>(to TSB Circular 197</w:t>
      </w:r>
      <w:r w:rsidR="0004385A" w:rsidRPr="009C3884">
        <w:rPr>
          <w:sz w:val="22"/>
          <w:szCs w:val="22"/>
        </w:rPr>
        <w:t xml:space="preserve"> - </w:t>
      </w:r>
      <w:r w:rsidR="0004385A" w:rsidRPr="009C3884">
        <w:rPr>
          <w:sz w:val="22"/>
          <w:szCs w:val="22"/>
          <w:lang w:val="en-US"/>
        </w:rPr>
        <w:t>BDT/POL/RME/DM/</w:t>
      </w:r>
      <w:r w:rsidR="007F27E3" w:rsidRPr="009C3884">
        <w:rPr>
          <w:sz w:val="22"/>
          <w:szCs w:val="22"/>
          <w:lang w:val="en-US"/>
        </w:rPr>
        <w:t>063</w:t>
      </w:r>
      <w:r w:rsidRPr="009C3884">
        <w:rPr>
          <w:sz w:val="22"/>
          <w:szCs w:val="22"/>
        </w:rPr>
        <w:t>)</w:t>
      </w:r>
    </w:p>
    <w:p w:rsidR="00957FE8" w:rsidRDefault="00957FE8" w:rsidP="002B3EBC">
      <w:pPr>
        <w:pStyle w:val="Annex"/>
        <w:spacing w:before="0"/>
        <w:rPr>
          <w:lang w:val="en-US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C167B6" w:rsidTr="0004385A">
        <w:tc>
          <w:tcPr>
            <w:tcW w:w="1808" w:type="dxa"/>
          </w:tcPr>
          <w:p w:rsidR="00C167B6" w:rsidRDefault="00C167B6" w:rsidP="0004385A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6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C167B6" w:rsidRDefault="00C167B6" w:rsidP="0004385A">
            <w:pPr>
              <w:spacing w:before="0" w:line="240" w:lineRule="atLeast"/>
              <w:ind w:left="709" w:right="4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67B6" w:rsidRPr="00DF2CBA" w:rsidRDefault="00C167B6" w:rsidP="0004385A">
            <w:pPr>
              <w:tabs>
                <w:tab w:val="clear" w:pos="794"/>
                <w:tab w:val="left" w:pos="920"/>
              </w:tabs>
              <w:spacing w:before="100" w:beforeAutospacing="1" w:after="100" w:afterAutospacing="1" w:line="240" w:lineRule="atLeast"/>
              <w:ind w:left="709" w:right="49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b/>
                <w:szCs w:val="24"/>
              </w:rPr>
              <w:t>ITU</w:t>
            </w:r>
            <w:r w:rsidRPr="00A6454B">
              <w:rPr>
                <w:b/>
                <w:szCs w:val="24"/>
              </w:rPr>
              <w:t xml:space="preserve"> </w:t>
            </w:r>
            <w:r>
              <w:rPr>
                <w:rStyle w:val="Strong"/>
                <w:szCs w:val="24"/>
              </w:rPr>
              <w:t>Workshop on Taxation of Telecommunications Services and Related Products</w:t>
            </w:r>
            <w:r>
              <w:rPr>
                <w:rStyle w:val="Strong"/>
                <w:szCs w:val="24"/>
              </w:rPr>
              <w:br/>
              <w:t>(Geneva, Switzerland, 1-2 September 2011)</w:t>
            </w:r>
          </w:p>
        </w:tc>
        <w:tc>
          <w:tcPr>
            <w:tcW w:w="1851" w:type="dxa"/>
          </w:tcPr>
          <w:p w:rsidR="00C167B6" w:rsidRDefault="00C167B6" w:rsidP="0004385A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7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B6" w:rsidTr="0004385A">
        <w:tc>
          <w:tcPr>
            <w:tcW w:w="2543" w:type="dxa"/>
            <w:gridSpan w:val="2"/>
          </w:tcPr>
          <w:p w:rsidR="00C167B6" w:rsidRDefault="00C167B6" w:rsidP="0004385A">
            <w:pPr>
              <w:rPr>
                <w:sz w:val="16"/>
              </w:rPr>
            </w:pPr>
            <w:r>
              <w:rPr>
                <w:rFonts w:cs="Arial"/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708" w:type="dxa"/>
          </w:tcPr>
          <w:p w:rsidR="00C167B6" w:rsidRPr="008A52D9" w:rsidRDefault="00C167B6" w:rsidP="0004385A">
            <w:pPr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</w:rPr>
              <w:t>Fellowships Service</w:t>
            </w:r>
            <w:r>
              <w:rPr>
                <w:rFonts w:cs="Arial"/>
                <w:b/>
                <w:bCs/>
                <w:sz w:val="20"/>
              </w:rPr>
              <w:br/>
              <w:t>ITU/BDT</w:t>
            </w:r>
            <w:r>
              <w:rPr>
                <w:rFonts w:cs="Arial"/>
                <w:b/>
                <w:bCs/>
                <w:sz w:val="20"/>
              </w:rPr>
              <w:br/>
            </w:r>
            <w:smartTag w:uri="urn:schemas-microsoft-com:office:smarttags" w:element="City">
              <w:r w:rsidRPr="008A52D9">
                <w:rPr>
                  <w:rFonts w:cs="Arial"/>
                  <w:b/>
                  <w:bCs/>
                  <w:sz w:val="20"/>
                  <w:lang w:val="en-US"/>
                </w:rPr>
                <w:t>Geneva</w:t>
              </w:r>
            </w:smartTag>
            <w:r w:rsidRPr="008A52D9">
              <w:rPr>
                <w:rFonts w:cs="Arial"/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8A52D9">
                  <w:rPr>
                    <w:rFonts w:cs="Arial"/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8A52D9">
              <w:rPr>
                <w:rFonts w:cs="Arial"/>
                <w:b/>
                <w:bCs/>
                <w:sz w:val="20"/>
                <w:lang w:val="en-US"/>
              </w:rPr>
              <w:t>)</w:t>
            </w:r>
          </w:p>
          <w:p w:rsidR="00C167B6" w:rsidRDefault="00C167B6" w:rsidP="0004385A">
            <w:pPr>
              <w:rPr>
                <w:sz w:val="16"/>
              </w:rPr>
            </w:pPr>
          </w:p>
        </w:tc>
        <w:tc>
          <w:tcPr>
            <w:tcW w:w="4405" w:type="dxa"/>
            <w:gridSpan w:val="2"/>
          </w:tcPr>
          <w:p w:rsidR="00C167B6" w:rsidRDefault="00C167B6" w:rsidP="0004385A">
            <w:pPr>
              <w:rPr>
                <w:rFonts w:cs="Arial"/>
                <w:b/>
                <w:bCs/>
                <w:szCs w:val="22"/>
                <w:lang w:val="pt-BR"/>
              </w:rPr>
            </w:pPr>
            <w:proofErr w:type="spellStart"/>
            <w:r>
              <w:rPr>
                <w:rFonts w:cs="Arial"/>
                <w:b/>
                <w:bCs/>
                <w:szCs w:val="22"/>
                <w:lang w:val="pt-BR"/>
              </w:rPr>
              <w:t>E-mail</w:t>
            </w:r>
            <w:proofErr w:type="spellEnd"/>
            <w:r>
              <w:rPr>
                <w:rFonts w:cs="Arial"/>
                <w:b/>
                <w:bCs/>
                <w:szCs w:val="22"/>
                <w:lang w:val="pt-BR"/>
              </w:rPr>
              <w:t xml:space="preserve"> : </w:t>
            </w:r>
            <w:hyperlink r:id="rId25" w:history="1">
              <w:r>
                <w:rPr>
                  <w:rStyle w:val="Hyperlink"/>
                  <w:rFonts w:cs="Arial"/>
                  <w:b/>
                  <w:bCs/>
                  <w:szCs w:val="22"/>
                  <w:lang w:val="pt-BR"/>
                </w:rPr>
                <w:t>bdtfellowships@itu.int</w:t>
              </w:r>
            </w:hyperlink>
            <w:r>
              <w:rPr>
                <w:rFonts w:cs="Arial"/>
                <w:b/>
                <w:bCs/>
                <w:szCs w:val="22"/>
                <w:lang w:val="pt-BR"/>
              </w:rPr>
              <w:t xml:space="preserve"> </w:t>
            </w:r>
          </w:p>
          <w:p w:rsidR="00C167B6" w:rsidRDefault="0004385A" w:rsidP="0004385A">
            <w:pPr>
              <w:rPr>
                <w:rFonts w:cs="Arial"/>
                <w:b/>
                <w:bCs/>
                <w:sz w:val="20"/>
                <w:lang w:val="pt-BR"/>
              </w:rPr>
            </w:pPr>
            <w:proofErr w:type="spellStart"/>
            <w:r>
              <w:rPr>
                <w:rFonts w:cs="Arial"/>
                <w:b/>
                <w:bCs/>
                <w:sz w:val="20"/>
                <w:lang w:val="pt-BR"/>
              </w:rPr>
              <w:t>Tel</w:t>
            </w:r>
            <w:proofErr w:type="spellEnd"/>
            <w:r>
              <w:rPr>
                <w:rFonts w:cs="Arial"/>
                <w:b/>
                <w:bCs/>
                <w:sz w:val="20"/>
                <w:lang w:val="pt-BR"/>
              </w:rPr>
              <w:t>: +41 22 730  5227</w:t>
            </w:r>
          </w:p>
          <w:p w:rsidR="00C167B6" w:rsidRDefault="00C167B6" w:rsidP="0004385A">
            <w:pPr>
              <w:rPr>
                <w:sz w:val="16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 xml:space="preserve">Fax: +41 22 730 5778 </w:t>
            </w:r>
          </w:p>
        </w:tc>
      </w:tr>
      <w:tr w:rsidR="00C167B6" w:rsidTr="0004385A">
        <w:tc>
          <w:tcPr>
            <w:tcW w:w="10656" w:type="dxa"/>
            <w:gridSpan w:val="5"/>
          </w:tcPr>
          <w:p w:rsidR="00C167B6" w:rsidRDefault="00C167B6" w:rsidP="0004385A">
            <w:pPr>
              <w:spacing w:after="120"/>
              <w:jc w:val="center"/>
              <w:rPr>
                <w:rFonts w:ascii="Book Antiqua" w:hAnsi="Book Antiqua"/>
                <w:iCs/>
              </w:rPr>
            </w:pPr>
            <w:r>
              <w:rPr>
                <w:rFonts w:ascii="Book Antiqua" w:hAnsi="Book Antiqua"/>
                <w:b/>
                <w:iCs/>
              </w:rPr>
              <w:t xml:space="preserve">Request for a fellowship to be submitted </w:t>
            </w:r>
            <w:r w:rsidRPr="00D606B5">
              <w:rPr>
                <w:rFonts w:ascii="Book Antiqua" w:hAnsi="Book Antiqua"/>
                <w:b/>
                <w:iCs/>
              </w:rPr>
              <w:t xml:space="preserve">before </w:t>
            </w:r>
            <w:r w:rsidR="0004385A">
              <w:rPr>
                <w:rFonts w:ascii="Book Antiqua" w:hAnsi="Book Antiqua"/>
                <w:b/>
                <w:iCs/>
                <w:color w:val="0000FF"/>
              </w:rPr>
              <w:t>1</w:t>
            </w:r>
            <w:r w:rsidR="0004385A" w:rsidRPr="0004385A">
              <w:rPr>
                <w:rFonts w:ascii="Book Antiqua" w:hAnsi="Book Antiqua"/>
                <w:b/>
                <w:iCs/>
                <w:color w:val="0000FF"/>
                <w:vertAlign w:val="superscript"/>
              </w:rPr>
              <w:t>st</w:t>
            </w:r>
            <w:r w:rsidR="0004385A">
              <w:rPr>
                <w:rFonts w:ascii="Book Antiqua" w:hAnsi="Book Antiqua"/>
                <w:b/>
                <w:iCs/>
                <w:color w:val="0000FF"/>
              </w:rPr>
              <w:t xml:space="preserve"> </w:t>
            </w:r>
            <w:r>
              <w:rPr>
                <w:rFonts w:ascii="Book Antiqua" w:hAnsi="Book Antiqua"/>
                <w:b/>
                <w:iCs/>
                <w:color w:val="0000FF"/>
              </w:rPr>
              <w:t>August</w:t>
            </w:r>
            <w:r w:rsidRPr="0036681F">
              <w:rPr>
                <w:rFonts w:ascii="Book Antiqua" w:hAnsi="Book Antiqua"/>
                <w:b/>
                <w:iCs/>
                <w:color w:val="0000FF"/>
              </w:rPr>
              <w:t xml:space="preserve"> 201</w:t>
            </w:r>
            <w:r>
              <w:rPr>
                <w:rFonts w:ascii="Book Antiqua" w:hAnsi="Book Antiqua"/>
                <w:b/>
                <w:iCs/>
                <w:color w:val="0000FF"/>
              </w:rPr>
              <w:t>1</w:t>
            </w:r>
            <w:r>
              <w:rPr>
                <w:rFonts w:ascii="Book Antiqua" w:hAnsi="Book Antiqua"/>
                <w:b/>
                <w:iCs/>
              </w:rPr>
              <w:t> </w:t>
            </w:r>
          </w:p>
        </w:tc>
      </w:tr>
      <w:tr w:rsidR="00C167B6" w:rsidTr="0004385A">
        <w:tc>
          <w:tcPr>
            <w:tcW w:w="10656" w:type="dxa"/>
            <w:gridSpan w:val="5"/>
          </w:tcPr>
          <w:p w:rsidR="00C167B6" w:rsidRDefault="00C167B6" w:rsidP="0004385A">
            <w:pPr>
              <w:spacing w:after="120"/>
              <w:jc w:val="center"/>
              <w:rPr>
                <w:rFonts w:ascii="Book Antiqua" w:hAnsi="Book Antiqua"/>
                <w:b/>
                <w:iCs/>
              </w:rPr>
            </w:pPr>
            <w:r>
              <w:rPr>
                <w:b/>
                <w:iCs/>
              </w:rPr>
              <w:t>Participation of women is encouraged</w:t>
            </w:r>
          </w:p>
        </w:tc>
      </w:tr>
      <w:tr w:rsidR="00C167B6" w:rsidTr="0004385A">
        <w:tc>
          <w:tcPr>
            <w:tcW w:w="10656" w:type="dxa"/>
            <w:gridSpan w:val="5"/>
          </w:tcPr>
          <w:p w:rsidR="00C167B6" w:rsidRDefault="00C167B6" w:rsidP="0004385A">
            <w:r>
              <w:t xml:space="preserve">Country: </w:t>
            </w:r>
            <w:bookmarkStart w:id="2" w:name="Text1"/>
            <w:r>
              <w:t xml:space="preserve"> </w:t>
            </w:r>
            <w:bookmarkEnd w:id="2"/>
            <w:r>
              <w:t>……………………………………………………………….………..……………………………..</w:t>
            </w:r>
          </w:p>
          <w:p w:rsidR="00C167B6" w:rsidRDefault="00C167B6" w:rsidP="0004385A">
            <w:r>
              <w:t>Name of the Administration or Organization:  ………...……………….…..………………………………</w:t>
            </w:r>
          </w:p>
          <w:p w:rsidR="00C167B6" w:rsidRDefault="00C167B6" w:rsidP="0004385A">
            <w:r>
              <w:t>Mr. / Ms.:  ……………….………………………………….………………………………………………….</w:t>
            </w:r>
          </w:p>
          <w:p w:rsidR="00C167B6" w:rsidRDefault="00C167B6" w:rsidP="0004385A">
            <w:r>
              <w:t xml:space="preserve">                             (family name)                                              (given name)</w:t>
            </w:r>
          </w:p>
          <w:p w:rsidR="00C167B6" w:rsidRDefault="00C167B6" w:rsidP="0004385A">
            <w:r>
              <w:t>Title:  ………………………………………………..…………………………….……………………………</w:t>
            </w:r>
          </w:p>
          <w:p w:rsidR="00C167B6" w:rsidRDefault="00C167B6" w:rsidP="0004385A">
            <w:r>
              <w:t>Address:  ……………………………………………………………………………………………………….</w:t>
            </w:r>
          </w:p>
          <w:p w:rsidR="00C167B6" w:rsidRDefault="00C167B6" w:rsidP="0004385A">
            <w:r>
              <w:t>………………………………………………………..…………………………………………………………</w:t>
            </w:r>
          </w:p>
          <w:p w:rsidR="00C167B6" w:rsidRDefault="00C167B6" w:rsidP="0004385A">
            <w:r>
              <w:t xml:space="preserve">Tel:  ……………………….……. Fax:  …………..…….………... </w:t>
            </w:r>
          </w:p>
          <w:p w:rsidR="00C167B6" w:rsidRDefault="00C167B6" w:rsidP="0004385A">
            <w:r>
              <w:t>E-Mail:  …...………………………………………………………………………………….</w:t>
            </w:r>
          </w:p>
          <w:p w:rsidR="00C167B6" w:rsidRDefault="00C167B6" w:rsidP="0004385A">
            <w:r>
              <w:t>PASSPORT INFORMATION:</w:t>
            </w:r>
          </w:p>
          <w:p w:rsidR="00C167B6" w:rsidRDefault="00C167B6" w:rsidP="0004385A">
            <w:r>
              <w:t>Date of birth:  ……………………………. Nationality:  ……………………………….……………………</w:t>
            </w:r>
          </w:p>
          <w:p w:rsidR="00C167B6" w:rsidRDefault="00C167B6" w:rsidP="0004385A">
            <w:r>
              <w:t>Passport Number:  ……………….…………… Date of issue:  ……………………...….………..………</w:t>
            </w:r>
          </w:p>
          <w:p w:rsidR="00C167B6" w:rsidRDefault="00C167B6" w:rsidP="0004385A">
            <w:r>
              <w:t>In (place):  ……………………………….…..… Valid until (date):  ………….…………………………….</w:t>
            </w:r>
          </w:p>
        </w:tc>
      </w:tr>
      <w:tr w:rsidR="00C167B6" w:rsidTr="0004385A">
        <w:trPr>
          <w:trHeight w:val="1072"/>
        </w:trPr>
        <w:tc>
          <w:tcPr>
            <w:tcW w:w="10656" w:type="dxa"/>
            <w:gridSpan w:val="5"/>
          </w:tcPr>
          <w:p w:rsidR="00C167B6" w:rsidRPr="006E722F" w:rsidRDefault="00C167B6" w:rsidP="0004385A">
            <w:pPr>
              <w:rPr>
                <w:b/>
                <w:bCs/>
              </w:rPr>
            </w:pPr>
            <w:r w:rsidRPr="006E722F">
              <w:t xml:space="preserve">CONDITIONS </w:t>
            </w:r>
          </w:p>
          <w:p w:rsidR="00C167B6" w:rsidRPr="006E722F" w:rsidRDefault="00C167B6" w:rsidP="00C167B6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4"/>
              </w:rPr>
            </w:pPr>
            <w:r w:rsidRPr="009732DB">
              <w:rPr>
                <w:b/>
                <w:bCs/>
                <w:u w:val="single"/>
              </w:rPr>
              <w:t>One full</w:t>
            </w:r>
            <w:r>
              <w:rPr>
                <w:b/>
                <w:bCs/>
                <w:u w:val="single"/>
              </w:rPr>
              <w:t xml:space="preserve"> </w:t>
            </w:r>
            <w:r w:rsidRPr="006E722F">
              <w:t>fellowship per eligible country</w:t>
            </w:r>
            <w:r w:rsidRPr="00D606B5">
              <w:rPr>
                <w:b/>
                <w:bCs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C167B6" w:rsidRPr="006E722F" w:rsidRDefault="00C167B6" w:rsidP="00C167B6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40"/>
                <w:szCs w:val="40"/>
              </w:rPr>
            </w:pPr>
            <w:r w:rsidRPr="006E722F">
              <w:t>It is imperative that fellows be present for the entire duration of their fellowship.</w:t>
            </w:r>
          </w:p>
          <w:p w:rsidR="00C167B6" w:rsidRDefault="00C167B6" w:rsidP="000438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60"/>
            </w:pPr>
          </w:p>
        </w:tc>
      </w:tr>
      <w:tr w:rsidR="00C167B6" w:rsidTr="0004385A">
        <w:tc>
          <w:tcPr>
            <w:tcW w:w="10656" w:type="dxa"/>
            <w:gridSpan w:val="5"/>
          </w:tcPr>
          <w:p w:rsidR="00C167B6" w:rsidRDefault="00C167B6" w:rsidP="0004385A"/>
          <w:p w:rsidR="00C167B6" w:rsidRDefault="00C167B6" w:rsidP="0004385A">
            <w:r>
              <w:t>Signature of fellowship candidate: …………………………………………..  Date: ……...……………...</w:t>
            </w:r>
          </w:p>
        </w:tc>
      </w:tr>
      <w:tr w:rsidR="00C167B6" w:rsidTr="0004385A">
        <w:tc>
          <w:tcPr>
            <w:tcW w:w="10656" w:type="dxa"/>
            <w:gridSpan w:val="5"/>
          </w:tcPr>
          <w:p w:rsidR="00C167B6" w:rsidRDefault="00C167B6" w:rsidP="0004385A">
            <w:r>
              <w:t>TO VALIDATE FELLOWSHIP REQUEST, NAME AND SIGNATURE OF CERTIFYING OFFICIAL DESIGNATING PARTICIPANT MUST BE COMPLETED BELOW WITH OFFICIAL STAMP.</w:t>
            </w:r>
          </w:p>
          <w:p w:rsidR="00C167B6" w:rsidRDefault="00C167B6" w:rsidP="0004385A"/>
          <w:p w:rsidR="00C167B6" w:rsidRDefault="00C167B6" w:rsidP="0004385A">
            <w:r>
              <w:t>Signature:  ……..………………………………………. Date:  ……………………………………………..</w:t>
            </w:r>
          </w:p>
        </w:tc>
      </w:tr>
    </w:tbl>
    <w:p w:rsidR="00CB4C41" w:rsidRDefault="00CB4C41" w:rsidP="00CB4C41">
      <w:pPr>
        <w:spacing w:before="720"/>
        <w:jc w:val="center"/>
      </w:pPr>
      <w:r>
        <w:t>______________</w:t>
      </w:r>
    </w:p>
    <w:sectPr w:rsidR="00CB4C41" w:rsidSect="00CB4C41">
      <w:headerReference w:type="first" r:id="rId26"/>
      <w:footerReference w:type="first" r:id="rId27"/>
      <w:type w:val="oddPage"/>
      <w:pgSz w:w="11907" w:h="16840" w:code="9"/>
      <w:pgMar w:top="1021" w:right="1077" w:bottom="1021" w:left="1077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5F8" w:rsidRDefault="008415F8">
      <w:r>
        <w:separator/>
      </w:r>
    </w:p>
  </w:endnote>
  <w:endnote w:type="continuationSeparator" w:id="0">
    <w:p w:rsidR="008415F8" w:rsidRDefault="0084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01" w:rsidRDefault="00A13801" w:rsidP="00A13801">
    <w:pPr>
      <w:pStyle w:val="Footer"/>
    </w:pPr>
    <w:r>
      <w:t>ITU-T\BUREAU\CIRC\197R.DOC</w:t>
    </w:r>
  </w:p>
  <w:p w:rsidR="008415F8" w:rsidRPr="00A13801" w:rsidRDefault="008415F8" w:rsidP="00A138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8415F8" w:rsidRPr="00EF273F" w:rsidTr="008415F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8415F8" w:rsidRPr="00EF273F" w:rsidTr="008415F8">
      <w:trPr>
        <w:cantSplit/>
      </w:trPr>
      <w:tc>
        <w:tcPr>
          <w:tcW w:w="1062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proofErr w:type="spellStart"/>
          <w:r w:rsidRPr="00EF273F">
            <w:rPr>
              <w:sz w:val="18"/>
              <w:szCs w:val="18"/>
            </w:rPr>
            <w:t>Telefax</w:t>
          </w:r>
          <w:proofErr w:type="spellEnd"/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8415F8" w:rsidRPr="00EF273F" w:rsidTr="008415F8">
      <w:trPr>
        <w:cantSplit/>
      </w:trPr>
      <w:tc>
        <w:tcPr>
          <w:tcW w:w="1062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8415F8" w:rsidRPr="00EF273F" w:rsidRDefault="008415F8" w:rsidP="008415F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8415F8" w:rsidRPr="00AE03C4" w:rsidRDefault="008415F8" w:rsidP="00AE03C4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01" w:rsidRDefault="00A13801" w:rsidP="00A13801">
    <w:pPr>
      <w:pStyle w:val="Footer"/>
    </w:pPr>
    <w:r>
      <w:t>ITU-T\BUREAU\CIRC\197R.DOC</w:t>
    </w:r>
  </w:p>
  <w:p w:rsidR="008415F8" w:rsidRPr="00A13801" w:rsidRDefault="008415F8" w:rsidP="00A13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5F8" w:rsidRDefault="008415F8">
      <w:r>
        <w:t>____________________</w:t>
      </w:r>
    </w:p>
  </w:footnote>
  <w:footnote w:type="continuationSeparator" w:id="0">
    <w:p w:rsidR="008415F8" w:rsidRDefault="00841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F8" w:rsidRPr="00AE03C4" w:rsidRDefault="008415F8" w:rsidP="008415F8">
    <w:pPr>
      <w:pStyle w:val="Header"/>
    </w:pPr>
    <w:r>
      <w:t xml:space="preserve">- </w:t>
    </w:r>
    <w:r w:rsidR="007E64E2">
      <w:fldChar w:fldCharType="begin"/>
    </w:r>
    <w:r>
      <w:instrText>PAGE</w:instrText>
    </w:r>
    <w:r w:rsidR="007E64E2">
      <w:fldChar w:fldCharType="separate"/>
    </w:r>
    <w:r w:rsidR="00997A91">
      <w:rPr>
        <w:noProof/>
      </w:rPr>
      <w:t>9</w:t>
    </w:r>
    <w:r w:rsidR="007E64E2">
      <w:rPr>
        <w:noProof/>
      </w:rPr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F8" w:rsidRDefault="00CB4C41">
    <w:pPr>
      <w:pStyle w:val="Header"/>
    </w:pPr>
    <w:r>
      <w:t xml:space="preserve">- </w:t>
    </w:r>
    <w:r w:rsidR="007E64E2">
      <w:fldChar w:fldCharType="begin"/>
    </w:r>
    <w:r>
      <w:instrText>PAGE</w:instrText>
    </w:r>
    <w:r w:rsidR="007E64E2">
      <w:fldChar w:fldCharType="separate"/>
    </w:r>
    <w:r w:rsidR="00997A91">
      <w:rPr>
        <w:noProof/>
      </w:rPr>
      <w:t>7</w:t>
    </w:r>
    <w:r w:rsidR="007E64E2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63C3"/>
    <w:multiLevelType w:val="hybridMultilevel"/>
    <w:tmpl w:val="D6421D5C"/>
    <w:lvl w:ilvl="0" w:tplc="6D061D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04D2F"/>
    <w:multiLevelType w:val="hybridMultilevel"/>
    <w:tmpl w:val="B1A0B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203F8"/>
    <w:rsid w:val="000306FA"/>
    <w:rsid w:val="000341A6"/>
    <w:rsid w:val="0004075A"/>
    <w:rsid w:val="0004385A"/>
    <w:rsid w:val="00075AF4"/>
    <w:rsid w:val="000A5C7A"/>
    <w:rsid w:val="00175B33"/>
    <w:rsid w:val="001D0E99"/>
    <w:rsid w:val="001F5A0A"/>
    <w:rsid w:val="00203E8E"/>
    <w:rsid w:val="00231600"/>
    <w:rsid w:val="002748D1"/>
    <w:rsid w:val="00277720"/>
    <w:rsid w:val="002A6794"/>
    <w:rsid w:val="002B3EBC"/>
    <w:rsid w:val="00324733"/>
    <w:rsid w:val="00343DBF"/>
    <w:rsid w:val="003F4C91"/>
    <w:rsid w:val="003F63DB"/>
    <w:rsid w:val="004267C7"/>
    <w:rsid w:val="00430D83"/>
    <w:rsid w:val="004331A5"/>
    <w:rsid w:val="00434EC6"/>
    <w:rsid w:val="00437611"/>
    <w:rsid w:val="004458C6"/>
    <w:rsid w:val="00542F1F"/>
    <w:rsid w:val="005C3BC8"/>
    <w:rsid w:val="005F16B4"/>
    <w:rsid w:val="00602F69"/>
    <w:rsid w:val="00614EB6"/>
    <w:rsid w:val="00630399"/>
    <w:rsid w:val="00691E1A"/>
    <w:rsid w:val="006A4665"/>
    <w:rsid w:val="006D5C37"/>
    <w:rsid w:val="00724BF9"/>
    <w:rsid w:val="00727BB1"/>
    <w:rsid w:val="00755140"/>
    <w:rsid w:val="007823D7"/>
    <w:rsid w:val="0078643B"/>
    <w:rsid w:val="00797C5F"/>
    <w:rsid w:val="007A09A5"/>
    <w:rsid w:val="007E64E2"/>
    <w:rsid w:val="007F27E3"/>
    <w:rsid w:val="00817F1B"/>
    <w:rsid w:val="008300F6"/>
    <w:rsid w:val="0083525D"/>
    <w:rsid w:val="008415F8"/>
    <w:rsid w:val="008641CC"/>
    <w:rsid w:val="0087226D"/>
    <w:rsid w:val="008733CD"/>
    <w:rsid w:val="008A7DE3"/>
    <w:rsid w:val="008B1814"/>
    <w:rsid w:val="008F39E8"/>
    <w:rsid w:val="00927AD6"/>
    <w:rsid w:val="009346DD"/>
    <w:rsid w:val="0094379E"/>
    <w:rsid w:val="00957C6D"/>
    <w:rsid w:val="00957FE8"/>
    <w:rsid w:val="00983E4F"/>
    <w:rsid w:val="00997A91"/>
    <w:rsid w:val="009C3884"/>
    <w:rsid w:val="009D74E5"/>
    <w:rsid w:val="00A068B2"/>
    <w:rsid w:val="00A13801"/>
    <w:rsid w:val="00A26BA7"/>
    <w:rsid w:val="00A271F0"/>
    <w:rsid w:val="00A41CDD"/>
    <w:rsid w:val="00A51F5A"/>
    <w:rsid w:val="00A706B6"/>
    <w:rsid w:val="00A71BB6"/>
    <w:rsid w:val="00A90905"/>
    <w:rsid w:val="00AD6650"/>
    <w:rsid w:val="00AE03C4"/>
    <w:rsid w:val="00B47ED0"/>
    <w:rsid w:val="00BA102A"/>
    <w:rsid w:val="00BA7850"/>
    <w:rsid w:val="00BE6F29"/>
    <w:rsid w:val="00C0732E"/>
    <w:rsid w:val="00C167B6"/>
    <w:rsid w:val="00C31B87"/>
    <w:rsid w:val="00C34D6D"/>
    <w:rsid w:val="00C67AB9"/>
    <w:rsid w:val="00C72170"/>
    <w:rsid w:val="00C91490"/>
    <w:rsid w:val="00C92C20"/>
    <w:rsid w:val="00CA303D"/>
    <w:rsid w:val="00CA4FCD"/>
    <w:rsid w:val="00CB4C41"/>
    <w:rsid w:val="00D210B7"/>
    <w:rsid w:val="00D30BFD"/>
    <w:rsid w:val="00D52ABF"/>
    <w:rsid w:val="00D65862"/>
    <w:rsid w:val="00E00CF3"/>
    <w:rsid w:val="00E20C97"/>
    <w:rsid w:val="00E33009"/>
    <w:rsid w:val="00E46503"/>
    <w:rsid w:val="00E57398"/>
    <w:rsid w:val="00EA063D"/>
    <w:rsid w:val="00EC0770"/>
    <w:rsid w:val="00EC37BB"/>
    <w:rsid w:val="00EF7217"/>
    <w:rsid w:val="00F4490F"/>
    <w:rsid w:val="00FC2B3B"/>
    <w:rsid w:val="00FD0019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415F8"/>
    <w:pPr>
      <w:spacing w:before="120"/>
      <w:ind w:left="0" w:firstLine="0"/>
      <w:outlineLvl w:val="9"/>
    </w:pPr>
    <w:rPr>
      <w:sz w:val="22"/>
    </w:r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352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25D"/>
    <w:rPr>
      <w:rFonts w:ascii="Tahoma" w:hAnsi="Tahoma" w:cs="Tahoma"/>
      <w:sz w:val="16"/>
      <w:szCs w:val="16"/>
      <w:lang w:val="en-GB" w:eastAsia="en-US"/>
    </w:rPr>
  </w:style>
  <w:style w:type="paragraph" w:customStyle="1" w:styleId="CarCar2Char">
    <w:name w:val="Car Car2 Char"/>
    <w:basedOn w:val="Normal"/>
    <w:rsid w:val="00EC37BB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EC37BB"/>
    <w:pPr>
      <w:ind w:left="720"/>
      <w:contextualSpacing/>
    </w:pPr>
  </w:style>
  <w:style w:type="character" w:styleId="Strong">
    <w:name w:val="Strong"/>
    <w:qFormat/>
    <w:rsid w:val="00EC37BB"/>
    <w:rPr>
      <w:b/>
      <w:bCs/>
    </w:rPr>
  </w:style>
  <w:style w:type="paragraph" w:customStyle="1" w:styleId="BDTOpening">
    <w:name w:val="BDT_Opening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</w:tabs>
      <w:spacing w:after="240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FromRef">
    <w:name w:val="FromRef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</w:tabs>
      <w:spacing w:before="30"/>
    </w:pPr>
    <w:rPr>
      <w:rFonts w:ascii="Arial" w:eastAsia="PMingLiU" w:hAnsi="Arial"/>
      <w:sz w:val="20"/>
      <w:lang w:val="en-US" w:bidi="he-IL"/>
    </w:rPr>
  </w:style>
  <w:style w:type="paragraph" w:customStyle="1" w:styleId="ITURef0">
    <w:name w:val="ITURef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/>
    </w:pPr>
    <w:rPr>
      <w:rFonts w:ascii="Futura Lt BT" w:eastAsia="PMingLiU" w:hAnsi="Futura Lt BT"/>
      <w:b/>
      <w:sz w:val="20"/>
      <w:lang w:val="en-US" w:bidi="he-IL"/>
    </w:rPr>
  </w:style>
  <w:style w:type="paragraph" w:customStyle="1" w:styleId="BodyText21">
    <w:name w:val="Body Text 21"/>
    <w:basedOn w:val="Normal"/>
    <w:uiPriority w:val="99"/>
    <w:rsid w:val="006D5C37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C0770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415F8"/>
    <w:pPr>
      <w:spacing w:before="120"/>
      <w:ind w:left="0" w:firstLine="0"/>
      <w:outlineLvl w:val="9"/>
    </w:pPr>
    <w:rPr>
      <w:sz w:val="22"/>
    </w:r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352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25D"/>
    <w:rPr>
      <w:rFonts w:ascii="Tahoma" w:hAnsi="Tahoma" w:cs="Tahoma"/>
      <w:sz w:val="16"/>
      <w:szCs w:val="16"/>
      <w:lang w:val="en-GB" w:eastAsia="en-US"/>
    </w:rPr>
  </w:style>
  <w:style w:type="paragraph" w:customStyle="1" w:styleId="CarCar2Char">
    <w:name w:val="Car Car2 Char"/>
    <w:basedOn w:val="Normal"/>
    <w:rsid w:val="00EC37BB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EC37BB"/>
    <w:pPr>
      <w:ind w:left="720"/>
      <w:contextualSpacing/>
    </w:pPr>
  </w:style>
  <w:style w:type="character" w:styleId="Strong">
    <w:name w:val="Strong"/>
    <w:qFormat/>
    <w:rsid w:val="00EC37BB"/>
    <w:rPr>
      <w:b/>
      <w:bCs/>
    </w:rPr>
  </w:style>
  <w:style w:type="paragraph" w:customStyle="1" w:styleId="BDTOpening">
    <w:name w:val="BDT_Opening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</w:tabs>
      <w:spacing w:after="240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FromRef">
    <w:name w:val="FromRef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</w:tabs>
      <w:spacing w:before="30"/>
    </w:pPr>
    <w:rPr>
      <w:rFonts w:ascii="Arial" w:eastAsia="PMingLiU" w:hAnsi="Arial"/>
      <w:sz w:val="20"/>
      <w:lang w:val="en-US" w:bidi="he-IL"/>
    </w:rPr>
  </w:style>
  <w:style w:type="paragraph" w:customStyle="1" w:styleId="ITURef0">
    <w:name w:val="ITURef"/>
    <w:basedOn w:val="Normal"/>
    <w:uiPriority w:val="99"/>
    <w:rsid w:val="006D5C37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spacing w:before="0"/>
    </w:pPr>
    <w:rPr>
      <w:rFonts w:ascii="Futura Lt BT" w:eastAsia="PMingLiU" w:hAnsi="Futura Lt BT"/>
      <w:b/>
      <w:sz w:val="20"/>
      <w:lang w:val="en-US" w:bidi="he-IL"/>
    </w:rPr>
  </w:style>
  <w:style w:type="paragraph" w:customStyle="1" w:styleId="BodyText21">
    <w:name w:val="Body Text 21"/>
    <w:basedOn w:val="Normal"/>
    <w:uiPriority w:val="99"/>
    <w:rsid w:val="006D5C37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C0770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ill@itu.int" TargetMode="External"/><Relationship Id="rId13" Type="http://schemas.openxmlformats.org/officeDocument/2006/relationships/hyperlink" Target="mailto:richard.hill@itu.int" TargetMode="External"/><Relationship Id="rId18" Type="http://schemas.openxmlformats.org/officeDocument/2006/relationships/hyperlink" Target="http://www.itu.int/ITU-T/worksem/taxation/201109/index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carmen.prado@itu.int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dtfellowships@itu.int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tu.int/ITU-T/worksem/taxation/201109/index.html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hyperlink" Target="http://www.itu.int/net3/ITU-D/stg/index.aspx" TargetMode="External"/><Relationship Id="rId19" Type="http://schemas.openxmlformats.org/officeDocument/2006/relationships/hyperlink" Target="mailto:tsbreg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men.prado@itu.int" TargetMode="External"/><Relationship Id="rId14" Type="http://schemas.openxmlformats.org/officeDocument/2006/relationships/hyperlink" Target="http://www.itu.int/ITU-D/finance/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1800</Words>
  <Characters>13789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15558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2011-06-15T15:35:00Z</cp:lastPrinted>
  <dcterms:created xsi:type="dcterms:W3CDTF">2011-06-22T12:02:00Z</dcterms:created>
  <dcterms:modified xsi:type="dcterms:W3CDTF">2011-06-22T12:02:00Z</dcterms:modified>
</cp:coreProperties>
</file>