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061E38" w:rsidTr="00303D62">
        <w:trPr>
          <w:cantSplit/>
        </w:trPr>
        <w:tc>
          <w:tcPr>
            <w:tcW w:w="6426" w:type="dxa"/>
            <w:vAlign w:val="center"/>
          </w:tcPr>
          <w:p w:rsidR="00C34772" w:rsidRPr="00061E38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061E38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061E38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061E38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061E38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061E38" w:rsidTr="00303D62">
        <w:trPr>
          <w:cantSplit/>
        </w:trPr>
        <w:tc>
          <w:tcPr>
            <w:tcW w:w="6426" w:type="dxa"/>
            <w:vAlign w:val="center"/>
          </w:tcPr>
          <w:p w:rsidR="00C34772" w:rsidRPr="00061E38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061E38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C34772" w:rsidRPr="00061E38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C34772" w:rsidRPr="00061E38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061E38">
        <w:rPr>
          <w:lang w:val="es-ES"/>
        </w:rPr>
        <w:tab/>
        <w:t xml:space="preserve">Ginebra, </w:t>
      </w:r>
      <w:r w:rsidR="00061E38" w:rsidRPr="00061E38">
        <w:rPr>
          <w:lang w:val="es-ES"/>
        </w:rPr>
        <w:t>28 de abril de 2011</w:t>
      </w:r>
    </w:p>
    <w:p w:rsidR="00C34772" w:rsidRDefault="00C34772" w:rsidP="00303D62">
      <w:pPr>
        <w:spacing w:before="0"/>
        <w:rPr>
          <w:lang w:val="es-ES"/>
        </w:rPr>
      </w:pPr>
    </w:p>
    <w:p w:rsidR="00E6138E" w:rsidRPr="00061E38" w:rsidRDefault="00E6138E" w:rsidP="00303D62">
      <w:pPr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C34772" w:rsidRPr="00061E38" w:rsidTr="00303D62">
        <w:trPr>
          <w:cantSplit/>
          <w:trHeight w:val="340"/>
        </w:trPr>
        <w:tc>
          <w:tcPr>
            <w:tcW w:w="993" w:type="dxa"/>
          </w:tcPr>
          <w:p w:rsidR="00C34772" w:rsidRPr="00F92E4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F92E4E">
              <w:rPr>
                <w:szCs w:val="24"/>
                <w:lang w:val="es-ES"/>
              </w:rPr>
              <w:t>Ref.:</w:t>
            </w:r>
          </w:p>
          <w:p w:rsidR="00C34772" w:rsidRPr="00F92E4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  <w:p w:rsidR="00C34772" w:rsidRPr="00F92E4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  <w:p w:rsidR="00C34772" w:rsidRPr="00F92E4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F92E4E">
              <w:rPr>
                <w:szCs w:val="24"/>
                <w:lang w:val="es-ES"/>
              </w:rPr>
              <w:t>Tel.:</w:t>
            </w:r>
            <w:r w:rsidRPr="00F92E4E">
              <w:rPr>
                <w:szCs w:val="24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C34772" w:rsidRPr="00F92E4E" w:rsidRDefault="00C34772" w:rsidP="00061E3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s-ES"/>
              </w:rPr>
            </w:pPr>
            <w:r w:rsidRPr="00F92E4E">
              <w:rPr>
                <w:b/>
                <w:szCs w:val="24"/>
                <w:lang w:val="es-ES"/>
              </w:rPr>
              <w:t xml:space="preserve">Circular TSB </w:t>
            </w:r>
            <w:r w:rsidR="00061E38" w:rsidRPr="00F92E4E">
              <w:rPr>
                <w:b/>
                <w:szCs w:val="24"/>
                <w:lang w:val="es-ES"/>
              </w:rPr>
              <w:t>190</w:t>
            </w:r>
          </w:p>
          <w:p w:rsidR="00C34772" w:rsidRPr="00F92E4E" w:rsidRDefault="00C34772" w:rsidP="00061E3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s-ES"/>
              </w:rPr>
            </w:pPr>
            <w:r w:rsidRPr="00F92E4E">
              <w:rPr>
                <w:szCs w:val="24"/>
                <w:lang w:val="es-ES"/>
              </w:rPr>
              <w:t xml:space="preserve">COM </w:t>
            </w:r>
            <w:r w:rsidR="00061E38" w:rsidRPr="00F92E4E">
              <w:rPr>
                <w:szCs w:val="24"/>
                <w:lang w:val="es-ES"/>
              </w:rPr>
              <w:t>17</w:t>
            </w:r>
            <w:r w:rsidRPr="00F92E4E">
              <w:rPr>
                <w:szCs w:val="24"/>
                <w:lang w:val="es-ES"/>
              </w:rPr>
              <w:t>/</w:t>
            </w:r>
            <w:r w:rsidR="00061E38" w:rsidRPr="00F92E4E">
              <w:rPr>
                <w:szCs w:val="24"/>
                <w:lang w:val="es-ES"/>
              </w:rPr>
              <w:t>MEU</w:t>
            </w:r>
          </w:p>
          <w:p w:rsidR="00C34772" w:rsidRPr="00F92E4E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C34772" w:rsidRPr="00F92E4E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F92E4E">
              <w:rPr>
                <w:szCs w:val="24"/>
                <w:lang w:val="es-ES"/>
              </w:rPr>
              <w:t>+41 22 730</w:t>
            </w:r>
            <w:r w:rsidR="00061E38" w:rsidRPr="00F92E4E">
              <w:rPr>
                <w:szCs w:val="24"/>
                <w:lang w:val="es-ES"/>
              </w:rPr>
              <w:t xml:space="preserve"> 5866</w:t>
            </w:r>
            <w:r w:rsidRPr="00F92E4E">
              <w:rPr>
                <w:szCs w:val="24"/>
                <w:lang w:val="es-ES"/>
              </w:rPr>
              <w:br/>
              <w:t>+41 22 730 5853</w:t>
            </w:r>
          </w:p>
        </w:tc>
        <w:tc>
          <w:tcPr>
            <w:tcW w:w="5329" w:type="dxa"/>
          </w:tcPr>
          <w:p w:rsidR="00C34772" w:rsidRPr="00061E38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S"/>
            <w:bookmarkEnd w:id="0"/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>A las Administraciones de los Estados Miembros de la Unión</w:t>
            </w:r>
          </w:p>
        </w:tc>
      </w:tr>
      <w:tr w:rsidR="00C34772" w:rsidRPr="00061E38" w:rsidTr="00303D62">
        <w:trPr>
          <w:cantSplit/>
        </w:trPr>
        <w:tc>
          <w:tcPr>
            <w:tcW w:w="993" w:type="dxa"/>
          </w:tcPr>
          <w:p w:rsidR="00C34772" w:rsidRPr="00F92E4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F92E4E">
              <w:rPr>
                <w:szCs w:val="24"/>
                <w:lang w:val="es-ES"/>
              </w:rPr>
              <w:t>Correo-e:</w:t>
            </w:r>
          </w:p>
        </w:tc>
        <w:tc>
          <w:tcPr>
            <w:tcW w:w="3884" w:type="dxa"/>
          </w:tcPr>
          <w:p w:rsidR="00C34772" w:rsidRPr="00F92E4E" w:rsidRDefault="00FC6492" w:rsidP="00061E38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hyperlink r:id="rId9" w:history="1">
              <w:r w:rsidR="00061E38" w:rsidRPr="00F92E4E">
                <w:rPr>
                  <w:rStyle w:val="Hyperlink"/>
                  <w:szCs w:val="24"/>
                  <w:lang w:val="es-ES"/>
                </w:rPr>
                <w:t>tsbsg17@itu.int</w:t>
              </w:r>
            </w:hyperlink>
            <w:r w:rsidR="00C34772" w:rsidRPr="00F92E4E">
              <w:rPr>
                <w:szCs w:val="24"/>
                <w:lang w:val="es-ES"/>
              </w:rPr>
              <w:t xml:space="preserve"> </w:t>
            </w:r>
          </w:p>
        </w:tc>
        <w:tc>
          <w:tcPr>
            <w:tcW w:w="5329" w:type="dxa"/>
          </w:tcPr>
          <w:p w:rsidR="00C34772" w:rsidRPr="00061E38" w:rsidRDefault="00C34772" w:rsidP="00303D62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061E38">
              <w:rPr>
                <w:b/>
                <w:lang w:val="es-ES"/>
              </w:rPr>
              <w:t>Copia</w:t>
            </w:r>
            <w:r w:rsidRPr="00061E38">
              <w:rPr>
                <w:lang w:val="es-ES"/>
              </w:rPr>
              <w:t>:</w:t>
            </w:r>
          </w:p>
          <w:p w:rsidR="00C34772" w:rsidRPr="00061E38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>A los Miembros del Sector UIT</w:t>
            </w:r>
            <w:r w:rsidRPr="00061E38">
              <w:rPr>
                <w:lang w:val="es-ES"/>
              </w:rPr>
              <w:noBreakHyphen/>
              <w:t>T;</w:t>
            </w:r>
          </w:p>
          <w:p w:rsidR="00C34772" w:rsidRPr="00061E38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>A los Asociados del UIT</w:t>
            </w:r>
            <w:r w:rsidRPr="00061E38">
              <w:rPr>
                <w:lang w:val="es-ES"/>
              </w:rPr>
              <w:noBreakHyphen/>
              <w:t>T;</w:t>
            </w:r>
          </w:p>
          <w:p w:rsidR="00C34772" w:rsidRPr="00061E38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>A las Instituciones Académicas del UIT-T;</w:t>
            </w:r>
          </w:p>
          <w:p w:rsidR="00C34772" w:rsidRPr="00061E38" w:rsidRDefault="00C34772" w:rsidP="00BB0983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>Al Presidente y a los Vicepresidentes de la</w:t>
            </w:r>
            <w:r w:rsidRPr="00061E38">
              <w:rPr>
                <w:lang w:val="es-ES"/>
              </w:rPr>
              <w:br/>
              <w:t xml:space="preserve">Comisión de Estudio </w:t>
            </w:r>
            <w:r w:rsidR="00BB0983">
              <w:rPr>
                <w:lang w:val="es-ES"/>
              </w:rPr>
              <w:t>17</w:t>
            </w:r>
            <w:r w:rsidRPr="00061E38">
              <w:rPr>
                <w:lang w:val="es-ES"/>
              </w:rPr>
              <w:t>;</w:t>
            </w:r>
          </w:p>
          <w:p w:rsidR="00C34772" w:rsidRPr="00061E38" w:rsidRDefault="00C34772" w:rsidP="00184843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>Al Director de la Oficina de Desarrollo de las Telecomunicaciones;</w:t>
            </w:r>
          </w:p>
          <w:p w:rsidR="00C34772" w:rsidRDefault="00C34772" w:rsidP="00184843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>Al Director de la Oficina de Radiocomunicaciones</w:t>
            </w:r>
          </w:p>
          <w:p w:rsidR="00E6138E" w:rsidRPr="00061E38" w:rsidRDefault="00E6138E" w:rsidP="00184843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bookmarkStart w:id="1" w:name="_GoBack"/>
            <w:bookmarkEnd w:id="1"/>
          </w:p>
        </w:tc>
      </w:tr>
    </w:tbl>
    <w:p w:rsidR="00C34772" w:rsidRPr="00061E38" w:rsidRDefault="00C34772" w:rsidP="00303D62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6953"/>
      </w:tblGrid>
      <w:tr w:rsidR="00C34772" w:rsidRPr="00061E38" w:rsidTr="00F92E4E">
        <w:trPr>
          <w:cantSplit/>
        </w:trPr>
        <w:tc>
          <w:tcPr>
            <w:tcW w:w="985" w:type="dxa"/>
          </w:tcPr>
          <w:p w:rsidR="00C34772" w:rsidRPr="00061E3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61E38">
              <w:rPr>
                <w:sz w:val="22"/>
                <w:lang w:val="es-ES"/>
              </w:rPr>
              <w:t>Asunto:</w:t>
            </w:r>
          </w:p>
        </w:tc>
        <w:tc>
          <w:tcPr>
            <w:tcW w:w="6953" w:type="dxa"/>
          </w:tcPr>
          <w:p w:rsidR="00C34772" w:rsidRPr="00061E38" w:rsidRDefault="00C34772" w:rsidP="00BB0983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061E38">
              <w:rPr>
                <w:b/>
                <w:lang w:val="es-ES"/>
              </w:rPr>
              <w:t xml:space="preserve">Reunión de la Comisión de Estudio </w:t>
            </w:r>
            <w:r w:rsidR="00061E38" w:rsidRPr="00061E38">
              <w:rPr>
                <w:b/>
                <w:lang w:val="es-ES"/>
              </w:rPr>
              <w:t>17</w:t>
            </w:r>
            <w:r w:rsidRPr="00061E38">
              <w:rPr>
                <w:b/>
                <w:lang w:val="es-ES"/>
              </w:rPr>
              <w:t xml:space="preserve"> para la aprobación de los proyectos de </w:t>
            </w:r>
            <w:r w:rsidR="00061E38" w:rsidRPr="00061E38">
              <w:rPr>
                <w:b/>
                <w:lang w:val="es-ES"/>
              </w:rPr>
              <w:t xml:space="preserve">nueva </w:t>
            </w:r>
            <w:r w:rsidRPr="00061E38">
              <w:rPr>
                <w:b/>
                <w:lang w:val="es-ES"/>
              </w:rPr>
              <w:t xml:space="preserve">Recomendación UIT-T </w:t>
            </w:r>
            <w:r w:rsidR="004C7B87">
              <w:rPr>
                <w:b/>
                <w:lang w:val="es-ES"/>
              </w:rPr>
              <w:t>X.1211, X.1246, X.1253 y </w:t>
            </w:r>
            <w:r w:rsidR="00061E38" w:rsidRPr="00061E38">
              <w:rPr>
                <w:b/>
                <w:lang w:val="es-ES"/>
              </w:rPr>
              <w:t>X.1570</w:t>
            </w:r>
            <w:r w:rsidR="00BB0983">
              <w:rPr>
                <w:b/>
                <w:lang w:val="es-ES"/>
              </w:rPr>
              <w:t>,</w:t>
            </w:r>
            <w:r w:rsidR="00061E38" w:rsidRPr="00061E38">
              <w:rPr>
                <w:b/>
                <w:lang w:val="es-ES"/>
              </w:rPr>
              <w:t xml:space="preserve"> </w:t>
            </w:r>
            <w:r w:rsidRPr="00061E38">
              <w:rPr>
                <w:b/>
                <w:lang w:val="es-ES"/>
              </w:rPr>
              <w:t>de conformidad con las</w:t>
            </w:r>
            <w:r w:rsidR="004C7B87">
              <w:rPr>
                <w:b/>
                <w:lang w:val="es-ES"/>
              </w:rPr>
              <w:t xml:space="preserve"> disposiciones de la Resolución </w:t>
            </w:r>
            <w:r w:rsidRPr="00061E38">
              <w:rPr>
                <w:b/>
                <w:lang w:val="es-ES"/>
              </w:rPr>
              <w:t>1, Sección 9, de la AMNT (Johannesburgo, 2008)</w:t>
            </w:r>
            <w:r w:rsidR="00802E24">
              <w:rPr>
                <w:b/>
                <w:lang w:val="es-ES"/>
              </w:rPr>
              <w:t>,</w:t>
            </w:r>
            <w:r w:rsidRPr="00061E38">
              <w:rPr>
                <w:b/>
                <w:lang w:val="es-ES"/>
              </w:rPr>
              <w:br/>
              <w:t xml:space="preserve">Ginebra, </w:t>
            </w:r>
            <w:r w:rsidR="00061E38" w:rsidRPr="00061E38">
              <w:rPr>
                <w:b/>
                <w:lang w:val="es-ES"/>
              </w:rPr>
              <w:t>2 de septiembre de 2011</w:t>
            </w:r>
          </w:p>
        </w:tc>
      </w:tr>
    </w:tbl>
    <w:p w:rsidR="00C34772" w:rsidRDefault="00C34772" w:rsidP="00303D62">
      <w:pPr>
        <w:rPr>
          <w:lang w:val="es-ES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1A2547" w:rsidRPr="00061E38" w:rsidRDefault="001A2547" w:rsidP="00303D62">
      <w:pPr>
        <w:rPr>
          <w:lang w:val="es-ES"/>
        </w:rPr>
      </w:pPr>
    </w:p>
    <w:p w:rsidR="00C34772" w:rsidRPr="00061E38" w:rsidRDefault="00C34772" w:rsidP="00303D62">
      <w:pPr>
        <w:rPr>
          <w:lang w:val="es-ES"/>
        </w:rPr>
      </w:pPr>
      <w:r w:rsidRPr="00061E38">
        <w:rPr>
          <w:lang w:val="es-ES"/>
        </w:rPr>
        <w:t>Muy Señora mía/Muy Señor mío:</w:t>
      </w:r>
    </w:p>
    <w:p w:rsidR="00C34772" w:rsidRPr="00061E38" w:rsidRDefault="00C34772" w:rsidP="001A2547">
      <w:pPr>
        <w:pStyle w:val="Normalaftertitle"/>
        <w:spacing w:before="120"/>
        <w:rPr>
          <w:lang w:val="es-ES"/>
        </w:rPr>
      </w:pPr>
      <w:r w:rsidRPr="00061E38">
        <w:rPr>
          <w:bCs/>
          <w:lang w:val="es-ES"/>
        </w:rPr>
        <w:t>1</w:t>
      </w:r>
      <w:r w:rsidRPr="00061E38">
        <w:rPr>
          <w:lang w:val="es-ES"/>
        </w:rPr>
        <w:tab/>
        <w:t xml:space="preserve">A petición del Presidente de la Comisión de Estudio </w:t>
      </w:r>
      <w:r w:rsidR="00061E38" w:rsidRPr="00061E38">
        <w:rPr>
          <w:lang w:val="es-ES"/>
        </w:rPr>
        <w:t>17</w:t>
      </w:r>
      <w:r w:rsidRPr="00061E38">
        <w:rPr>
          <w:lang w:val="es-ES"/>
        </w:rPr>
        <w:t xml:space="preserve"> </w:t>
      </w:r>
      <w:r w:rsidRPr="00061E38">
        <w:rPr>
          <w:i/>
          <w:lang w:val="es-ES"/>
        </w:rPr>
        <w:t>(</w:t>
      </w:r>
      <w:r w:rsidR="00061E38" w:rsidRPr="00061E38">
        <w:rPr>
          <w:i/>
          <w:lang w:val="es-ES"/>
        </w:rPr>
        <w:t>Seguridad)</w:t>
      </w:r>
      <w:r w:rsidRPr="00061E38">
        <w:rPr>
          <w:lang w:val="es-ES"/>
        </w:rPr>
        <w:t xml:space="preserve">, tengo el honor de informarle que esta Comisión de Estudio, que se reunirá del </w:t>
      </w:r>
      <w:r w:rsidR="00061E38" w:rsidRPr="00061E38">
        <w:rPr>
          <w:lang w:val="es-ES"/>
        </w:rPr>
        <w:t xml:space="preserve">24 de agosto </w:t>
      </w:r>
      <w:r w:rsidRPr="00061E38">
        <w:rPr>
          <w:lang w:val="es-ES"/>
        </w:rPr>
        <w:t xml:space="preserve">al </w:t>
      </w:r>
      <w:r w:rsidR="004C7B87">
        <w:rPr>
          <w:lang w:val="es-ES"/>
        </w:rPr>
        <w:t>2 de septiembre de </w:t>
      </w:r>
      <w:r w:rsidR="00061E38" w:rsidRPr="00061E38">
        <w:rPr>
          <w:lang w:val="es-ES"/>
        </w:rPr>
        <w:t>2011</w:t>
      </w:r>
      <w:r w:rsidRPr="00061E38">
        <w:rPr>
          <w:lang w:val="es-ES"/>
        </w:rPr>
        <w:t>, se propone aplicar el procedimiento descr</w:t>
      </w:r>
      <w:r w:rsidR="004C7B87">
        <w:rPr>
          <w:lang w:val="es-ES"/>
        </w:rPr>
        <w:t>ito en la Resolución 1, Sección 9, de la AMNT (Johannesburgo, </w:t>
      </w:r>
      <w:r w:rsidRPr="00061E38">
        <w:rPr>
          <w:lang w:val="es-ES"/>
        </w:rPr>
        <w:t xml:space="preserve">2008) para la aprobación </w:t>
      </w:r>
      <w:r w:rsidR="00061E38" w:rsidRPr="00061E38">
        <w:rPr>
          <w:lang w:val="es-ES"/>
        </w:rPr>
        <w:t xml:space="preserve">de los proyectos de nueva Recomendación </w:t>
      </w:r>
      <w:r w:rsidRPr="00061E38">
        <w:rPr>
          <w:lang w:val="es-ES"/>
        </w:rPr>
        <w:t>mencionados arriba.</w:t>
      </w:r>
    </w:p>
    <w:p w:rsidR="00C34772" w:rsidRPr="00061E38" w:rsidRDefault="00C34772" w:rsidP="00061E38">
      <w:pPr>
        <w:rPr>
          <w:lang w:val="es-ES"/>
        </w:rPr>
      </w:pPr>
      <w:r w:rsidRPr="00061E38">
        <w:rPr>
          <w:bCs/>
          <w:lang w:val="es-ES"/>
        </w:rPr>
        <w:t>2</w:t>
      </w:r>
      <w:r w:rsidRPr="00061E38">
        <w:rPr>
          <w:lang w:val="es-ES"/>
        </w:rPr>
        <w:tab/>
        <w:t xml:space="preserve">El </w:t>
      </w:r>
      <w:r w:rsidR="004C7B87">
        <w:rPr>
          <w:b/>
          <w:lang w:val="es-ES"/>
        </w:rPr>
        <w:t>anexo </w:t>
      </w:r>
      <w:r w:rsidRPr="00061E38">
        <w:rPr>
          <w:b/>
          <w:lang w:val="es-ES"/>
        </w:rPr>
        <w:t>1</w:t>
      </w:r>
      <w:r w:rsidRPr="00061E38">
        <w:rPr>
          <w:lang w:val="es-ES"/>
        </w:rPr>
        <w:t xml:space="preserve"> contiene el título y el resumen de los proyectos de </w:t>
      </w:r>
      <w:r w:rsidR="00061E38" w:rsidRPr="00061E38">
        <w:rPr>
          <w:lang w:val="es-ES"/>
        </w:rPr>
        <w:t xml:space="preserve">nueva </w:t>
      </w:r>
      <w:r w:rsidR="004C7B87">
        <w:rPr>
          <w:lang w:val="es-ES"/>
        </w:rPr>
        <w:t>Recomendación UIT</w:t>
      </w:r>
      <w:r w:rsidR="004C7B87">
        <w:rPr>
          <w:lang w:val="es-ES"/>
        </w:rPr>
        <w:noBreakHyphen/>
      </w:r>
      <w:r w:rsidRPr="00061E38">
        <w:rPr>
          <w:lang w:val="es-ES"/>
        </w:rPr>
        <w:t>T, con indicación de los documentos en que figuran.</w:t>
      </w:r>
    </w:p>
    <w:p w:rsidR="00C34772" w:rsidRPr="00061E38" w:rsidRDefault="00C34772" w:rsidP="00061E38">
      <w:pPr>
        <w:rPr>
          <w:lang w:val="es-ES"/>
        </w:rPr>
      </w:pPr>
      <w:r w:rsidRPr="00061E38">
        <w:rPr>
          <w:bCs/>
          <w:lang w:val="es-ES"/>
        </w:rPr>
        <w:t>3</w:t>
      </w:r>
      <w:r w:rsidRPr="00061E38">
        <w:rPr>
          <w:lang w:val="es-ES"/>
        </w:rPr>
        <w:tab/>
        <w:t>Todo Estado Miembro, Miembro de Sector, Asociado o Institución Académica de la UIT consciente de la titularidad de una patente propia o ajena que pueda cubrir total o parcialmente los elementos de los proyectos de Recomendación propuesto</w:t>
      </w:r>
      <w:r w:rsidR="00061E38" w:rsidRPr="00061E38">
        <w:rPr>
          <w:lang w:val="es-ES"/>
        </w:rPr>
        <w:t xml:space="preserve">s </w:t>
      </w:r>
      <w:r w:rsidRPr="00061E38">
        <w:rPr>
          <w:lang w:val="es-ES"/>
        </w:rPr>
        <w:t>para aprobación debe poner esa información en conocimiento de la TSB, de conformidad con la política sobre patentes del UIT</w:t>
      </w:r>
      <w:r w:rsidRPr="00061E38">
        <w:rPr>
          <w:lang w:val="es-ES"/>
        </w:rPr>
        <w:noBreakHyphen/>
        <w:t>T/UIT-R/ISO/CEI.</w:t>
      </w:r>
    </w:p>
    <w:p w:rsidR="00C34772" w:rsidRPr="00061E38" w:rsidRDefault="00C34772" w:rsidP="00303D62">
      <w:pPr>
        <w:rPr>
          <w:lang w:val="es-ES"/>
        </w:rPr>
      </w:pPr>
      <w:r w:rsidRPr="00061E38">
        <w:rPr>
          <w:lang w:val="es-ES"/>
        </w:rPr>
        <w:t>Puede accederse en línea a la información disponible sob</w:t>
      </w:r>
      <w:r w:rsidR="004C7B87">
        <w:rPr>
          <w:lang w:val="es-ES"/>
        </w:rPr>
        <w:t>re patentes a través del sitio web del UIT</w:t>
      </w:r>
      <w:r w:rsidR="004C7B87">
        <w:rPr>
          <w:lang w:val="es-ES"/>
        </w:rPr>
        <w:noBreakHyphen/>
      </w:r>
      <w:r w:rsidRPr="00061E38">
        <w:rPr>
          <w:lang w:val="es-ES"/>
        </w:rPr>
        <w:t>T (</w:t>
      </w:r>
      <w:hyperlink r:id="rId10" w:history="1">
        <w:r w:rsidRPr="00061E38">
          <w:rPr>
            <w:rStyle w:val="Hyperlink"/>
            <w:lang w:val="es-ES"/>
          </w:rPr>
          <w:t>www.itu.int/ITU-T/ipr/</w:t>
        </w:r>
      </w:hyperlink>
      <w:r w:rsidRPr="00061E38">
        <w:rPr>
          <w:lang w:val="es-ES"/>
        </w:rPr>
        <w:t>).</w:t>
      </w:r>
    </w:p>
    <w:p w:rsidR="00C34772" w:rsidRPr="00061E38" w:rsidRDefault="00C34772" w:rsidP="00BB0983">
      <w:pPr>
        <w:rPr>
          <w:lang w:val="es-ES"/>
        </w:rPr>
      </w:pPr>
      <w:r w:rsidRPr="00061E38">
        <w:rPr>
          <w:bCs/>
          <w:lang w:val="es-ES"/>
        </w:rPr>
        <w:br w:type="page"/>
      </w:r>
      <w:r w:rsidRPr="00061E38">
        <w:rPr>
          <w:bCs/>
          <w:lang w:val="es-ES"/>
        </w:rPr>
        <w:lastRenderedPageBreak/>
        <w:t>4</w:t>
      </w:r>
      <w:r w:rsidRPr="00061E38">
        <w:rPr>
          <w:lang w:val="es-ES"/>
        </w:rPr>
        <w:tab/>
        <w:t xml:space="preserve">Teniendo en cuenta las disposiciones de la Resolución 1, Sección 9, le agradecería que me comunicase </w:t>
      </w:r>
      <w:r w:rsidRPr="00061E38">
        <w:rPr>
          <w:b/>
          <w:lang w:val="es-ES"/>
        </w:rPr>
        <w:t>antes</w:t>
      </w:r>
      <w:r w:rsidRPr="00061E38">
        <w:rPr>
          <w:lang w:val="es-ES"/>
        </w:rPr>
        <w:t xml:space="preserve"> de las 24.00 horas UTC </w:t>
      </w:r>
      <w:r w:rsidRPr="00061E38">
        <w:rPr>
          <w:b/>
          <w:lang w:val="es-ES"/>
        </w:rPr>
        <w:t xml:space="preserve">del </w:t>
      </w:r>
      <w:r w:rsidR="00061E38" w:rsidRPr="00061E38">
        <w:rPr>
          <w:b/>
          <w:lang w:val="es-ES"/>
        </w:rPr>
        <w:t xml:space="preserve">11 de agosto de 2011 </w:t>
      </w:r>
      <w:r w:rsidRPr="00061E38">
        <w:rPr>
          <w:lang w:val="es-ES"/>
        </w:rPr>
        <w:t xml:space="preserve">si su Administración otorga a la Comisión de Estudio </w:t>
      </w:r>
      <w:r w:rsidR="00061E38" w:rsidRPr="00061E38">
        <w:rPr>
          <w:lang w:val="es-ES"/>
        </w:rPr>
        <w:t xml:space="preserve">17 </w:t>
      </w:r>
      <w:r w:rsidRPr="00061E38">
        <w:rPr>
          <w:lang w:val="es-ES"/>
        </w:rPr>
        <w:t xml:space="preserve">la autoridad necesaria para que durante su reunión puedan considerar la aprobación de estos proyectos de </w:t>
      </w:r>
      <w:r w:rsidR="00BB0983">
        <w:rPr>
          <w:lang w:val="es-ES"/>
        </w:rPr>
        <w:t xml:space="preserve">nueva </w:t>
      </w:r>
      <w:r w:rsidRPr="00061E38">
        <w:rPr>
          <w:lang w:val="es-ES"/>
        </w:rPr>
        <w:t>Recomendación.</w:t>
      </w:r>
    </w:p>
    <w:p w:rsidR="00C34772" w:rsidRPr="00061E38" w:rsidRDefault="00C34772" w:rsidP="00061E38">
      <w:pPr>
        <w:rPr>
          <w:lang w:val="es-ES"/>
        </w:rPr>
      </w:pPr>
      <w:r w:rsidRPr="00061E38">
        <w:rPr>
          <w:lang w:val="es-ES"/>
        </w:rPr>
        <w:t xml:space="preserve">Si algunos Estados Miembros opinan que no puede procederse a considerar la aprobación, deben indicar sus razones de desaprobación así como los posibles cambios que facilitarían el nuevo examen y la aprobación de los proyectos de </w:t>
      </w:r>
      <w:r w:rsidR="00061E38" w:rsidRPr="00061E38">
        <w:rPr>
          <w:lang w:val="es-ES"/>
        </w:rPr>
        <w:t xml:space="preserve">nueva </w:t>
      </w:r>
      <w:r w:rsidRPr="00061E38">
        <w:rPr>
          <w:lang w:val="es-ES"/>
        </w:rPr>
        <w:t>Recomendación.</w:t>
      </w:r>
    </w:p>
    <w:p w:rsidR="00C34772" w:rsidRPr="00061E38" w:rsidRDefault="00C34772" w:rsidP="00BB0983">
      <w:pPr>
        <w:rPr>
          <w:lang w:val="es-ES"/>
        </w:rPr>
      </w:pPr>
      <w:r w:rsidRPr="00061E38">
        <w:rPr>
          <w:bCs/>
          <w:lang w:val="es-ES"/>
        </w:rPr>
        <w:t>5</w:t>
      </w:r>
      <w:r w:rsidRPr="00061E38">
        <w:rPr>
          <w:lang w:val="es-ES"/>
        </w:rPr>
        <w:tab/>
        <w:t xml:space="preserve">Si el 70% como mínimo de las respuestas de los Estados Miembros están a favor de que se considere la aprobación de estos proyectos de </w:t>
      </w:r>
      <w:r w:rsidR="00BB0983">
        <w:rPr>
          <w:lang w:val="es-ES"/>
        </w:rPr>
        <w:t xml:space="preserve">nueva </w:t>
      </w:r>
      <w:r w:rsidRPr="00061E38">
        <w:rPr>
          <w:lang w:val="es-ES"/>
        </w:rPr>
        <w:t>Recomendación</w:t>
      </w:r>
      <w:r w:rsidR="00BB0983">
        <w:rPr>
          <w:lang w:val="es-ES"/>
        </w:rPr>
        <w:t xml:space="preserve"> </w:t>
      </w:r>
      <w:r w:rsidRPr="00061E38">
        <w:rPr>
          <w:lang w:val="es-ES"/>
        </w:rPr>
        <w:t xml:space="preserve">en la reunión de la Comisión de Estudio, </w:t>
      </w:r>
      <w:r w:rsidRPr="00061E38">
        <w:rPr>
          <w:b/>
          <w:lang w:val="es-ES"/>
        </w:rPr>
        <w:t xml:space="preserve">el </w:t>
      </w:r>
      <w:r w:rsidR="00061E38" w:rsidRPr="00061E38">
        <w:rPr>
          <w:b/>
          <w:lang w:val="es-ES"/>
        </w:rPr>
        <w:t>2 de septiembre de 2011</w:t>
      </w:r>
      <w:r w:rsidRPr="00061E38">
        <w:rPr>
          <w:b/>
          <w:lang w:val="es-ES"/>
        </w:rPr>
        <w:t xml:space="preserve"> </w:t>
      </w:r>
      <w:r w:rsidRPr="00061E38">
        <w:rPr>
          <w:lang w:val="es-ES"/>
        </w:rPr>
        <w:t xml:space="preserve">se dedicará una </w:t>
      </w:r>
      <w:r w:rsidR="00D54642" w:rsidRPr="00061E38">
        <w:rPr>
          <w:lang w:val="es-ES"/>
        </w:rPr>
        <w:t>Sesión Plenaria</w:t>
      </w:r>
      <w:r w:rsidRPr="00061E38">
        <w:rPr>
          <w:lang w:val="es-ES"/>
        </w:rPr>
        <w:t xml:space="preserve"> a la aplicación del procedimiento de aprobación.</w:t>
      </w:r>
    </w:p>
    <w:p w:rsidR="00C34772" w:rsidRPr="00061E38" w:rsidRDefault="00C34772" w:rsidP="00D54642">
      <w:pPr>
        <w:rPr>
          <w:lang w:val="es-ES"/>
        </w:rPr>
      </w:pPr>
      <w:r w:rsidRPr="00061E38">
        <w:rPr>
          <w:lang w:val="es-ES"/>
        </w:rPr>
        <w:t xml:space="preserve">Invito pues a su Administración a que envíe un representante a dicha reunión. Se invita a las </w:t>
      </w:r>
      <w:r w:rsidRPr="00061E38">
        <w:rPr>
          <w:b/>
          <w:lang w:val="es-ES"/>
        </w:rPr>
        <w:t>Administraciones de los Estados Miembros de la Unión</w:t>
      </w:r>
      <w:r w:rsidRPr="00061E38">
        <w:rPr>
          <w:lang w:val="es-ES"/>
        </w:rPr>
        <w:t xml:space="preserve"> a precisar el nombre de su Jefe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 w:rsidRPr="00061E38">
        <w:rPr>
          <w:lang w:val="es-ES"/>
        </w:rPr>
        <w:t>A</w:t>
      </w:r>
      <w:r w:rsidRPr="00061E38">
        <w:rPr>
          <w:lang w:val="es-ES"/>
        </w:rPr>
        <w:t>rtículo 19, número 239, del Convenio de la UIT.</w:t>
      </w:r>
    </w:p>
    <w:p w:rsidR="00C34772" w:rsidRPr="00061E38" w:rsidRDefault="00C34772" w:rsidP="00061E38">
      <w:pPr>
        <w:rPr>
          <w:lang w:val="es-ES"/>
        </w:rPr>
      </w:pPr>
      <w:r w:rsidRPr="00061E38">
        <w:rPr>
          <w:bCs/>
          <w:lang w:val="es-ES"/>
        </w:rPr>
        <w:t>6</w:t>
      </w:r>
      <w:r w:rsidRPr="00061E38">
        <w:rPr>
          <w:lang w:val="es-ES"/>
        </w:rPr>
        <w:tab/>
        <w:t>El orden del día y toda la información pertinente sobre la reunión de la Comisión de Estudio</w:t>
      </w:r>
      <w:r w:rsidR="00061E38" w:rsidRPr="00061E38">
        <w:rPr>
          <w:lang w:val="es-ES"/>
        </w:rPr>
        <w:t xml:space="preserve">17 </w:t>
      </w:r>
      <w:r w:rsidR="00802E24">
        <w:rPr>
          <w:lang w:val="es-ES"/>
        </w:rPr>
        <w:t>figurarán en la Carta C</w:t>
      </w:r>
      <w:r w:rsidRPr="00061E38">
        <w:rPr>
          <w:lang w:val="es-ES"/>
        </w:rPr>
        <w:t xml:space="preserve">olectiva </w:t>
      </w:r>
      <w:r w:rsidR="00061E38" w:rsidRPr="00061E38">
        <w:rPr>
          <w:lang w:val="es-ES"/>
        </w:rPr>
        <w:t>6</w:t>
      </w:r>
      <w:r w:rsidRPr="00061E38">
        <w:rPr>
          <w:lang w:val="es-ES"/>
        </w:rPr>
        <w:t>/</w:t>
      </w:r>
      <w:r w:rsidR="00061E38" w:rsidRPr="00061E38">
        <w:rPr>
          <w:lang w:val="es-ES"/>
        </w:rPr>
        <w:t>17.</w:t>
      </w:r>
    </w:p>
    <w:p w:rsidR="00C34772" w:rsidRPr="00061E38" w:rsidRDefault="00C34772" w:rsidP="00061E38">
      <w:pPr>
        <w:rPr>
          <w:lang w:val="es-ES"/>
        </w:rPr>
      </w:pPr>
      <w:r w:rsidRPr="00061E38">
        <w:rPr>
          <w:bCs/>
          <w:lang w:val="es-ES"/>
        </w:rPr>
        <w:t>7</w:t>
      </w:r>
      <w:r w:rsidRPr="00061E38">
        <w:rPr>
          <w:lang w:val="es-ES"/>
        </w:rPr>
        <w:tab/>
        <w:t>Después de la reunión, el Director de la TS</w:t>
      </w:r>
      <w:r w:rsidR="00802E24">
        <w:rPr>
          <w:lang w:val="es-ES"/>
        </w:rPr>
        <w:t>B notificará por C</w:t>
      </w:r>
      <w:r w:rsidRPr="00061E38">
        <w:rPr>
          <w:lang w:val="es-ES"/>
        </w:rPr>
        <w:t xml:space="preserve">ircular la decisión tomada sobre estas </w:t>
      </w:r>
      <w:r w:rsidR="00061E38" w:rsidRPr="00061E38">
        <w:rPr>
          <w:lang w:val="es-ES"/>
        </w:rPr>
        <w:t>Recomendaciones</w:t>
      </w:r>
      <w:r w:rsidRPr="00061E38">
        <w:rPr>
          <w:lang w:val="es-ES"/>
        </w:rPr>
        <w:t>. Esta información se publicará también en el Boletín de Explotación de la UIT.</w:t>
      </w:r>
    </w:p>
    <w:p w:rsidR="00C34772" w:rsidRPr="00061E38" w:rsidRDefault="00C34772" w:rsidP="00B55A3E">
      <w:pPr>
        <w:ind w:right="92"/>
        <w:rPr>
          <w:lang w:val="es-ES"/>
        </w:rPr>
      </w:pPr>
      <w:r w:rsidRPr="00061E38">
        <w:rPr>
          <w:lang w:val="es-ES"/>
        </w:rPr>
        <w:t>Le saluda muy atentamente</w:t>
      </w:r>
      <w:r w:rsidR="004C7B87">
        <w:rPr>
          <w:lang w:val="es-ES"/>
        </w:rPr>
        <w:t>,</w:t>
      </w:r>
    </w:p>
    <w:p w:rsidR="00C34772" w:rsidRPr="00061E38" w:rsidRDefault="00C34772" w:rsidP="00303D62">
      <w:pPr>
        <w:spacing w:before="1701"/>
        <w:ind w:right="91"/>
        <w:rPr>
          <w:lang w:val="es-ES"/>
        </w:rPr>
      </w:pPr>
      <w:r w:rsidRPr="00061E38">
        <w:rPr>
          <w:lang w:val="es-ES"/>
        </w:rPr>
        <w:t>Malcolm Johnson</w:t>
      </w:r>
      <w:r w:rsidRPr="00061E38">
        <w:rPr>
          <w:lang w:val="es-ES"/>
        </w:rPr>
        <w:br/>
        <w:t>Director de la Oficina de</w:t>
      </w:r>
      <w:r w:rsidRPr="00061E38">
        <w:rPr>
          <w:lang w:val="es-ES"/>
        </w:rPr>
        <w:br/>
        <w:t>Normalización de las Telecomunicaciones</w:t>
      </w:r>
    </w:p>
    <w:p w:rsidR="00C34772" w:rsidRDefault="00C34772" w:rsidP="00303D62">
      <w:pPr>
        <w:spacing w:before="400"/>
        <w:ind w:right="91"/>
        <w:rPr>
          <w:lang w:val="es-ES"/>
        </w:rPr>
      </w:pPr>
    </w:p>
    <w:p w:rsidR="004C7B87" w:rsidRDefault="004C7B87" w:rsidP="00303D62">
      <w:pPr>
        <w:spacing w:before="400"/>
        <w:ind w:right="91"/>
        <w:rPr>
          <w:lang w:val="es-ES"/>
        </w:rPr>
      </w:pPr>
    </w:p>
    <w:p w:rsidR="004C7B87" w:rsidRDefault="004C7B87" w:rsidP="00303D62">
      <w:pPr>
        <w:spacing w:before="400"/>
        <w:ind w:right="91"/>
        <w:rPr>
          <w:lang w:val="es-ES"/>
        </w:rPr>
      </w:pPr>
    </w:p>
    <w:p w:rsidR="004C7B87" w:rsidRPr="00061E38" w:rsidRDefault="004C7B87" w:rsidP="00303D62">
      <w:pPr>
        <w:spacing w:before="400"/>
        <w:ind w:right="91"/>
        <w:rPr>
          <w:lang w:val="es-ES"/>
        </w:rPr>
      </w:pPr>
    </w:p>
    <w:p w:rsidR="00C34772" w:rsidRPr="00061E38" w:rsidRDefault="00C34772" w:rsidP="00303D62">
      <w:pPr>
        <w:rPr>
          <w:bCs/>
          <w:lang w:val="es-ES"/>
        </w:rPr>
      </w:pPr>
      <w:r w:rsidRPr="00061E38">
        <w:rPr>
          <w:b/>
          <w:lang w:val="es-ES"/>
        </w:rPr>
        <w:t xml:space="preserve">Anexo: </w:t>
      </w:r>
      <w:r w:rsidR="00061E38" w:rsidRPr="00061E38">
        <w:rPr>
          <w:b/>
          <w:lang w:val="es-ES"/>
        </w:rPr>
        <w:t>1</w:t>
      </w:r>
    </w:p>
    <w:p w:rsidR="00061E38" w:rsidRPr="00061E38" w:rsidRDefault="00061E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061E38">
        <w:rPr>
          <w:lang w:val="es-ES"/>
        </w:rPr>
        <w:br w:type="page"/>
      </w:r>
    </w:p>
    <w:p w:rsidR="00061E38" w:rsidRPr="00061E38" w:rsidRDefault="00061E38" w:rsidP="00061E38">
      <w:pPr>
        <w:pStyle w:val="AppendixRef"/>
        <w:rPr>
          <w:lang w:val="es-ES"/>
        </w:rPr>
      </w:pPr>
      <w:r w:rsidRPr="00061E38">
        <w:rPr>
          <w:lang w:val="es-ES"/>
        </w:rPr>
        <w:t>ANEXO 1</w:t>
      </w:r>
      <w:r w:rsidRPr="00061E38">
        <w:rPr>
          <w:lang w:val="es-ES"/>
        </w:rPr>
        <w:br/>
        <w:t>(a la Circular TSB 190)</w:t>
      </w:r>
    </w:p>
    <w:p w:rsidR="00061E38" w:rsidRPr="00061E38" w:rsidRDefault="006D7C5B" w:rsidP="00061E38">
      <w:pPr>
        <w:spacing w:before="240"/>
        <w:jc w:val="center"/>
        <w:rPr>
          <w:szCs w:val="24"/>
          <w:lang w:val="es-ES"/>
        </w:rPr>
      </w:pPr>
      <w:r w:rsidRPr="006D7C5B">
        <w:rPr>
          <w:b/>
          <w:bCs/>
          <w:szCs w:val="24"/>
          <w:lang w:val="es-ES"/>
        </w:rPr>
        <w:t>Resumen y ubicación de los textos</w:t>
      </w:r>
    </w:p>
    <w:p w:rsidR="00061E38" w:rsidRPr="00061E38" w:rsidRDefault="006D7C5B" w:rsidP="002B6F35">
      <w:pPr>
        <w:spacing w:before="360"/>
        <w:rPr>
          <w:b/>
          <w:bCs/>
          <w:sz w:val="28"/>
          <w:szCs w:val="28"/>
          <w:lang w:val="es-ES"/>
        </w:rPr>
      </w:pPr>
      <w:r>
        <w:rPr>
          <w:b/>
          <w:bCs/>
          <w:lang w:val="es-ES"/>
        </w:rPr>
        <w:t xml:space="preserve">Proyecto de nueva Recomendación UIT-T </w:t>
      </w:r>
      <w:r w:rsidR="00061E38" w:rsidRPr="00061E38">
        <w:rPr>
          <w:b/>
          <w:bCs/>
          <w:lang w:val="es-ES"/>
        </w:rPr>
        <w:t>X.1211 (</w:t>
      </w:r>
      <w:proofErr w:type="spellStart"/>
      <w:r w:rsidR="00061E38" w:rsidRPr="00061E38">
        <w:rPr>
          <w:b/>
          <w:bCs/>
          <w:lang w:val="es-ES"/>
        </w:rPr>
        <w:t>X.tb-ucc</w:t>
      </w:r>
      <w:proofErr w:type="spellEnd"/>
      <w:r w:rsidR="00061E38" w:rsidRPr="00061E38">
        <w:rPr>
          <w:b/>
          <w:bCs/>
          <w:lang w:val="es-ES"/>
        </w:rPr>
        <w:t xml:space="preserve">), </w:t>
      </w:r>
      <w:r>
        <w:rPr>
          <w:b/>
          <w:bCs/>
          <w:lang w:val="es-ES"/>
        </w:rPr>
        <w:t>Facilidad de uso de</w:t>
      </w:r>
      <w:r w:rsidR="00672ACD">
        <w:rPr>
          <w:b/>
          <w:bCs/>
          <w:lang w:val="es-ES"/>
        </w:rPr>
        <w:t>l rastreo de redes</w:t>
      </w:r>
      <w:r w:rsidR="002B6F35">
        <w:rPr>
          <w:b/>
          <w:bCs/>
          <w:lang w:val="es-ES"/>
        </w:rPr>
        <w:br/>
      </w:r>
      <w:r w:rsidR="00061E38" w:rsidRPr="00061E38">
        <w:rPr>
          <w:b/>
          <w:bCs/>
          <w:szCs w:val="24"/>
          <w:lang w:val="es-ES"/>
        </w:rPr>
        <w:t>COM 17 – R 33</w:t>
      </w:r>
    </w:p>
    <w:p w:rsidR="00061E38" w:rsidRPr="00061E38" w:rsidRDefault="00672ACD" w:rsidP="002B6F35">
      <w:pPr>
        <w:pStyle w:val="headingb"/>
        <w:rPr>
          <w:lang w:val="es-ES"/>
        </w:rPr>
      </w:pPr>
      <w:r w:rsidRPr="002B6F35">
        <w:rPr>
          <w:lang w:val="es-ES"/>
        </w:rPr>
        <w:t>Resumen</w:t>
      </w:r>
    </w:p>
    <w:p w:rsidR="00061E38" w:rsidRPr="00061E38" w:rsidRDefault="00672ACD" w:rsidP="003C33D1">
      <w:pPr>
        <w:rPr>
          <w:lang w:val="es-ES"/>
        </w:rPr>
      </w:pPr>
      <w:r>
        <w:rPr>
          <w:lang w:val="es-ES"/>
        </w:rPr>
        <w:t xml:space="preserve">En esta Recomendación se facilita una visión general del rastreo para </w:t>
      </w:r>
      <w:r w:rsidR="008A6146">
        <w:rPr>
          <w:lang w:val="es-ES"/>
        </w:rPr>
        <w:t xml:space="preserve">la adopción de </w:t>
      </w:r>
      <w:r>
        <w:rPr>
          <w:lang w:val="es-ES"/>
        </w:rPr>
        <w:t xml:space="preserve">medidas de respuesta </w:t>
      </w:r>
      <w:r w:rsidR="008A6146">
        <w:rPr>
          <w:lang w:val="es-ES"/>
        </w:rPr>
        <w:t xml:space="preserve">frente </w:t>
      </w:r>
      <w:r>
        <w:rPr>
          <w:lang w:val="es-ES"/>
        </w:rPr>
        <w:t>a ciertos problemas de red dentro de una gama simple o más compleja de proveedores de servicios</w:t>
      </w:r>
      <w:r w:rsidR="003C33D1">
        <w:rPr>
          <w:lang w:val="es-ES"/>
        </w:rPr>
        <w:t xml:space="preserve">. El rastreo puede servir para descubrir puntos de ingreso, trayectos, trayectos parciales o fuentes de eventos de red problemáticos. Esta información puede ayudar a los proveedores de servicios a atenuar tales eventos. </w:t>
      </w:r>
    </w:p>
    <w:p w:rsidR="00061E38" w:rsidRPr="00061E38" w:rsidRDefault="006D7C5B" w:rsidP="003C33D1">
      <w:pPr>
        <w:spacing w:before="240"/>
        <w:rPr>
          <w:b/>
          <w:bCs/>
          <w:sz w:val="28"/>
          <w:szCs w:val="28"/>
          <w:lang w:val="es-ES"/>
        </w:rPr>
      </w:pPr>
      <w:r>
        <w:rPr>
          <w:b/>
          <w:bCs/>
          <w:lang w:val="es-ES"/>
        </w:rPr>
        <w:t xml:space="preserve">Proyecto de nueva Recomendación UIT-T </w:t>
      </w:r>
      <w:r w:rsidR="00061E38" w:rsidRPr="00061E38">
        <w:rPr>
          <w:b/>
          <w:bCs/>
          <w:lang w:val="es-ES"/>
        </w:rPr>
        <w:t xml:space="preserve">X.1246 (X.tcs-2), </w:t>
      </w:r>
      <w:r w:rsidR="003C33D1">
        <w:rPr>
          <w:b/>
          <w:bCs/>
          <w:lang w:val="es-ES"/>
        </w:rPr>
        <w:t>Marco basado en l</w:t>
      </w:r>
      <w:r w:rsidR="003C33D1" w:rsidRPr="003C33D1">
        <w:rPr>
          <w:b/>
          <w:bCs/>
          <w:lang w:val="es-ES"/>
        </w:rPr>
        <w:t>ista</w:t>
      </w:r>
      <w:r w:rsidR="003C33D1">
        <w:rPr>
          <w:b/>
          <w:bCs/>
          <w:lang w:val="es-ES"/>
        </w:rPr>
        <w:t>s</w:t>
      </w:r>
      <w:r w:rsidR="003C33D1" w:rsidRPr="003C33D1">
        <w:rPr>
          <w:b/>
          <w:bCs/>
          <w:lang w:val="es-ES"/>
        </w:rPr>
        <w:t xml:space="preserve"> negra</w:t>
      </w:r>
      <w:r w:rsidR="003C33D1">
        <w:rPr>
          <w:b/>
          <w:bCs/>
          <w:lang w:val="es-ES"/>
        </w:rPr>
        <w:t>s</w:t>
      </w:r>
      <w:r w:rsidR="003C33D1" w:rsidRPr="003C33D1">
        <w:rPr>
          <w:b/>
          <w:bCs/>
          <w:lang w:val="es-ES"/>
        </w:rPr>
        <w:t xml:space="preserve"> en tiempo real </w:t>
      </w:r>
      <w:r w:rsidR="00061E38" w:rsidRPr="00061E38">
        <w:rPr>
          <w:b/>
          <w:bCs/>
          <w:lang w:val="es-ES"/>
        </w:rPr>
        <w:t xml:space="preserve">(RBL) </w:t>
      </w:r>
      <w:r w:rsidR="003C33D1">
        <w:rPr>
          <w:b/>
          <w:bCs/>
          <w:lang w:val="es-ES"/>
        </w:rPr>
        <w:t xml:space="preserve">para la lucha contra el </w:t>
      </w:r>
      <w:proofErr w:type="spellStart"/>
      <w:r w:rsidR="003C33D1">
        <w:rPr>
          <w:b/>
          <w:bCs/>
          <w:lang w:val="es-ES"/>
        </w:rPr>
        <w:t>spam</w:t>
      </w:r>
      <w:proofErr w:type="spellEnd"/>
      <w:r w:rsidR="003C33D1">
        <w:rPr>
          <w:b/>
          <w:bCs/>
          <w:lang w:val="es-ES"/>
        </w:rPr>
        <w:t xml:space="preserve"> de </w:t>
      </w:r>
      <w:proofErr w:type="spellStart"/>
      <w:r w:rsidR="00061E38" w:rsidRPr="00061E38">
        <w:rPr>
          <w:b/>
          <w:bCs/>
          <w:lang w:val="es-ES"/>
        </w:rPr>
        <w:t>VoIP</w:t>
      </w:r>
      <w:proofErr w:type="spellEnd"/>
      <w:r w:rsidR="00061E38" w:rsidRPr="00061E38">
        <w:rPr>
          <w:b/>
          <w:bCs/>
          <w:lang w:val="es-ES"/>
        </w:rPr>
        <w:t xml:space="preserve"> </w:t>
      </w:r>
      <w:r w:rsidR="00061E38" w:rsidRPr="00061E38">
        <w:rPr>
          <w:b/>
          <w:bCs/>
          <w:lang w:val="es-ES"/>
        </w:rPr>
        <w:br/>
      </w:r>
      <w:r w:rsidR="00061E38" w:rsidRPr="00061E38">
        <w:rPr>
          <w:b/>
          <w:bCs/>
          <w:szCs w:val="24"/>
          <w:lang w:val="es-ES"/>
        </w:rPr>
        <w:t>COM 17 – R 34</w:t>
      </w:r>
    </w:p>
    <w:p w:rsidR="00672ACD" w:rsidRPr="002B6F35" w:rsidRDefault="00672ACD" w:rsidP="002B6F35">
      <w:pPr>
        <w:pStyle w:val="headingb"/>
        <w:rPr>
          <w:lang w:val="es-ES"/>
        </w:rPr>
      </w:pPr>
      <w:r w:rsidRPr="002B6F35">
        <w:rPr>
          <w:lang w:val="es-ES"/>
        </w:rPr>
        <w:t>Resumen</w:t>
      </w:r>
    </w:p>
    <w:p w:rsidR="00061E38" w:rsidRPr="00061E38" w:rsidRDefault="003C33D1" w:rsidP="008A6146">
      <w:pPr>
        <w:rPr>
          <w:lang w:val="es-ES"/>
        </w:rPr>
      </w:pPr>
      <w:r>
        <w:rPr>
          <w:lang w:val="es-ES"/>
        </w:rPr>
        <w:t>En esta Recomendación se proporciona un m</w:t>
      </w:r>
      <w:r w:rsidRPr="003C33D1">
        <w:rPr>
          <w:lang w:val="es-ES"/>
        </w:rPr>
        <w:t xml:space="preserve">arco </w:t>
      </w:r>
      <w:r>
        <w:rPr>
          <w:lang w:val="es-ES"/>
        </w:rPr>
        <w:t xml:space="preserve">técnico </w:t>
      </w:r>
      <w:r w:rsidRPr="003C33D1">
        <w:rPr>
          <w:lang w:val="es-ES"/>
        </w:rPr>
        <w:t xml:space="preserve">basado en listas negras en tiempo real (RBL) para la lucha contra el </w:t>
      </w:r>
      <w:proofErr w:type="spellStart"/>
      <w:r w:rsidRPr="003C33D1">
        <w:rPr>
          <w:lang w:val="es-ES"/>
        </w:rPr>
        <w:t>spam</w:t>
      </w:r>
      <w:proofErr w:type="spellEnd"/>
      <w:r w:rsidRPr="003C33D1">
        <w:rPr>
          <w:lang w:val="es-ES"/>
        </w:rPr>
        <w:t xml:space="preserve"> de </w:t>
      </w:r>
      <w:proofErr w:type="spellStart"/>
      <w:r w:rsidRPr="003C33D1">
        <w:rPr>
          <w:lang w:val="es-ES"/>
        </w:rPr>
        <w:t>VoIP</w:t>
      </w:r>
      <w:proofErr w:type="spellEnd"/>
      <w:r w:rsidR="00061E38" w:rsidRPr="00061E38">
        <w:rPr>
          <w:lang w:val="es-ES"/>
        </w:rPr>
        <w:t xml:space="preserve">, </w:t>
      </w:r>
      <w:r w:rsidR="008A6146">
        <w:rPr>
          <w:lang w:val="es-ES"/>
        </w:rPr>
        <w:t xml:space="preserve">marco </w:t>
      </w:r>
      <w:r>
        <w:rPr>
          <w:lang w:val="es-ES"/>
        </w:rPr>
        <w:t xml:space="preserve">que está integrado por cuatro entidades funcionales: un sistema de prevención del </w:t>
      </w:r>
      <w:proofErr w:type="spellStart"/>
      <w:r>
        <w:rPr>
          <w:lang w:val="es-ES"/>
        </w:rPr>
        <w:t>spam</w:t>
      </w:r>
      <w:proofErr w:type="spellEnd"/>
      <w:r>
        <w:rPr>
          <w:lang w:val="es-ES"/>
        </w:rPr>
        <w:t xml:space="preserve"> </w:t>
      </w:r>
      <w:r w:rsidR="008A6146">
        <w:rPr>
          <w:lang w:val="es-ES"/>
        </w:rPr>
        <w:t>de</w:t>
      </w:r>
      <w:r>
        <w:rPr>
          <w:lang w:val="es-ES"/>
        </w:rPr>
        <w:t xml:space="preserve"> </w:t>
      </w:r>
      <w:proofErr w:type="spellStart"/>
      <w:r w:rsidR="00061E38" w:rsidRPr="00061E38">
        <w:rPr>
          <w:lang w:val="es-ES"/>
        </w:rPr>
        <w:t>VoIP</w:t>
      </w:r>
      <w:proofErr w:type="spellEnd"/>
      <w:r w:rsidR="00061E38" w:rsidRPr="00061E38">
        <w:rPr>
          <w:lang w:val="es-ES"/>
        </w:rPr>
        <w:t xml:space="preserve"> (VSPS), </w:t>
      </w:r>
      <w:r>
        <w:rPr>
          <w:lang w:val="es-ES"/>
        </w:rPr>
        <w:t xml:space="preserve">un servidor de política de prevención del </w:t>
      </w:r>
      <w:proofErr w:type="spellStart"/>
      <w:r>
        <w:rPr>
          <w:lang w:val="es-ES"/>
        </w:rPr>
        <w:t>spam</w:t>
      </w:r>
      <w:proofErr w:type="spellEnd"/>
      <w:r>
        <w:rPr>
          <w:lang w:val="es-ES"/>
        </w:rPr>
        <w:t xml:space="preserve"> </w:t>
      </w:r>
      <w:r w:rsidR="008A6146">
        <w:rPr>
          <w:lang w:val="es-ES"/>
        </w:rPr>
        <w:t>de</w:t>
      </w:r>
      <w:r>
        <w:rPr>
          <w:lang w:val="es-ES"/>
        </w:rPr>
        <w:t xml:space="preserve"> </w:t>
      </w:r>
      <w:proofErr w:type="spellStart"/>
      <w:r w:rsidR="00061E38" w:rsidRPr="00061E38">
        <w:rPr>
          <w:lang w:val="es-ES"/>
        </w:rPr>
        <w:t>VoIP</w:t>
      </w:r>
      <w:proofErr w:type="spellEnd"/>
      <w:r w:rsidR="00061E38" w:rsidRPr="00061E38">
        <w:rPr>
          <w:lang w:val="es-ES"/>
        </w:rPr>
        <w:t xml:space="preserve"> (VSPPS), </w:t>
      </w:r>
      <w:r>
        <w:rPr>
          <w:lang w:val="es-ES"/>
        </w:rPr>
        <w:t xml:space="preserve">un sistema central de RBL para la prevención del </w:t>
      </w:r>
      <w:proofErr w:type="spellStart"/>
      <w:r>
        <w:rPr>
          <w:lang w:val="es-ES"/>
        </w:rPr>
        <w:t>spam</w:t>
      </w:r>
      <w:proofErr w:type="spellEnd"/>
      <w:r>
        <w:rPr>
          <w:lang w:val="es-ES"/>
        </w:rPr>
        <w:t xml:space="preserve"> </w:t>
      </w:r>
      <w:r w:rsidR="008A6146">
        <w:rPr>
          <w:lang w:val="es-ES"/>
        </w:rPr>
        <w:t>de</w:t>
      </w:r>
      <w:r>
        <w:rPr>
          <w:lang w:val="es-ES"/>
        </w:rPr>
        <w:t xml:space="preserve"> </w:t>
      </w:r>
      <w:proofErr w:type="spellStart"/>
      <w:r w:rsidRPr="00061E38">
        <w:rPr>
          <w:lang w:val="es-ES"/>
        </w:rPr>
        <w:t>VoIP</w:t>
      </w:r>
      <w:proofErr w:type="spellEnd"/>
      <w:r w:rsidRPr="00061E38">
        <w:rPr>
          <w:lang w:val="es-ES"/>
        </w:rPr>
        <w:t xml:space="preserve"> </w:t>
      </w:r>
      <w:r w:rsidR="00061E38" w:rsidRPr="00061E38">
        <w:rPr>
          <w:lang w:val="es-ES"/>
        </w:rPr>
        <w:t xml:space="preserve">(VSP-RBL), </w:t>
      </w:r>
      <w:r w:rsidR="00B53908">
        <w:rPr>
          <w:lang w:val="es-ES"/>
        </w:rPr>
        <w:t xml:space="preserve">y un sistema de reputación de usuario </w:t>
      </w:r>
      <w:r w:rsidR="00061E38" w:rsidRPr="00061E38">
        <w:rPr>
          <w:lang w:val="es-ES"/>
        </w:rPr>
        <w:t xml:space="preserve">(URS). </w:t>
      </w:r>
      <w:r w:rsidR="00B53908">
        <w:rPr>
          <w:lang w:val="es-ES"/>
        </w:rPr>
        <w:t xml:space="preserve">En ella se especifican también las funcionalidades, los procedimientos y las interfaces de cada entidad funcional para luchar contra el </w:t>
      </w:r>
      <w:proofErr w:type="spellStart"/>
      <w:r w:rsidR="00B53908">
        <w:rPr>
          <w:lang w:val="es-ES"/>
        </w:rPr>
        <w:t>spam</w:t>
      </w:r>
      <w:proofErr w:type="spellEnd"/>
      <w:r w:rsidR="00B53908">
        <w:rPr>
          <w:lang w:val="es-ES"/>
        </w:rPr>
        <w:t xml:space="preserve"> </w:t>
      </w:r>
      <w:r w:rsidR="008A6146">
        <w:rPr>
          <w:lang w:val="es-ES"/>
        </w:rPr>
        <w:t>de</w:t>
      </w:r>
      <w:r w:rsidR="00B53908">
        <w:rPr>
          <w:lang w:val="es-ES"/>
        </w:rPr>
        <w:t xml:space="preserve"> </w:t>
      </w:r>
      <w:proofErr w:type="spellStart"/>
      <w:r w:rsidR="00B53908">
        <w:rPr>
          <w:lang w:val="es-ES"/>
        </w:rPr>
        <w:t>VoIP</w:t>
      </w:r>
      <w:proofErr w:type="spellEnd"/>
      <w:r w:rsidR="00B53908">
        <w:rPr>
          <w:lang w:val="es-ES"/>
        </w:rPr>
        <w:t xml:space="preserve">. </w:t>
      </w:r>
    </w:p>
    <w:p w:rsidR="00061E38" w:rsidRPr="00061E38" w:rsidRDefault="006D7C5B" w:rsidP="00B53908">
      <w:pPr>
        <w:spacing w:before="240"/>
        <w:rPr>
          <w:b/>
          <w:bCs/>
          <w:szCs w:val="24"/>
          <w:lang w:val="es-ES"/>
        </w:rPr>
      </w:pPr>
      <w:r>
        <w:rPr>
          <w:b/>
          <w:bCs/>
          <w:lang w:val="es-ES"/>
        </w:rPr>
        <w:t xml:space="preserve">Proyecto de nueva Recomendación UIT-T </w:t>
      </w:r>
      <w:r w:rsidR="00061E38" w:rsidRPr="00061E38">
        <w:rPr>
          <w:b/>
          <w:bCs/>
          <w:lang w:val="es-ES"/>
        </w:rPr>
        <w:t>X.1253 (</w:t>
      </w:r>
      <w:proofErr w:type="spellStart"/>
      <w:r w:rsidR="00061E38" w:rsidRPr="00061E38">
        <w:rPr>
          <w:b/>
          <w:bCs/>
          <w:lang w:val="es-ES"/>
        </w:rPr>
        <w:t>X.idmsg</w:t>
      </w:r>
      <w:proofErr w:type="spellEnd"/>
      <w:r w:rsidR="00061E38" w:rsidRPr="00061E38">
        <w:rPr>
          <w:b/>
          <w:bCs/>
          <w:lang w:val="es-ES"/>
        </w:rPr>
        <w:t xml:space="preserve">), </w:t>
      </w:r>
      <w:r w:rsidR="00B53908">
        <w:rPr>
          <w:b/>
          <w:bCs/>
          <w:lang w:val="es-ES"/>
        </w:rPr>
        <w:t>Directrices de seguridad para los sist</w:t>
      </w:r>
      <w:r w:rsidR="002B6F35">
        <w:rPr>
          <w:b/>
          <w:bCs/>
          <w:lang w:val="es-ES"/>
        </w:rPr>
        <w:t>emas de gestión de la identidad</w:t>
      </w:r>
      <w:r w:rsidR="00061E38" w:rsidRPr="00061E38">
        <w:rPr>
          <w:b/>
          <w:bCs/>
          <w:lang w:val="es-ES"/>
        </w:rPr>
        <w:br/>
      </w:r>
      <w:r w:rsidR="00061E38" w:rsidRPr="00061E38">
        <w:rPr>
          <w:b/>
          <w:bCs/>
          <w:szCs w:val="24"/>
          <w:lang w:val="es-ES"/>
        </w:rPr>
        <w:t>COM 17 – R 38</w:t>
      </w:r>
    </w:p>
    <w:p w:rsidR="00672ACD" w:rsidRPr="002B6F35" w:rsidRDefault="00672ACD" w:rsidP="002B6F35">
      <w:pPr>
        <w:pStyle w:val="headingb"/>
        <w:rPr>
          <w:lang w:val="es-ES"/>
        </w:rPr>
      </w:pPr>
      <w:r w:rsidRPr="002B6F35">
        <w:rPr>
          <w:lang w:val="es-ES"/>
        </w:rPr>
        <w:t>Resumen</w:t>
      </w:r>
    </w:p>
    <w:p w:rsidR="00061E38" w:rsidRPr="00061E38" w:rsidRDefault="00B53908" w:rsidP="00BB0983">
      <w:pPr>
        <w:rPr>
          <w:lang w:val="es-ES"/>
        </w:rPr>
      </w:pPr>
      <w:r>
        <w:rPr>
          <w:lang w:val="es-ES"/>
        </w:rPr>
        <w:t xml:space="preserve">En esta Recomendación se proponen directrices de seguridad para los sistemas de gestión de la identidad </w:t>
      </w:r>
      <w:r w:rsidR="00061E38" w:rsidRPr="00061E38">
        <w:rPr>
          <w:lang w:val="es-ES"/>
        </w:rPr>
        <w:t>(</w:t>
      </w:r>
      <w:proofErr w:type="spellStart"/>
      <w:r w:rsidR="00061E38" w:rsidRPr="00061E38">
        <w:rPr>
          <w:lang w:val="es-ES"/>
        </w:rPr>
        <w:t>IdM</w:t>
      </w:r>
      <w:proofErr w:type="spellEnd"/>
      <w:r w:rsidR="00061E38" w:rsidRPr="00061E38">
        <w:rPr>
          <w:lang w:val="es-ES"/>
        </w:rPr>
        <w:t xml:space="preserve">). </w:t>
      </w:r>
      <w:r>
        <w:rPr>
          <w:lang w:val="es-ES"/>
        </w:rPr>
        <w:t xml:space="preserve">La directrices de seguridad </w:t>
      </w:r>
      <w:r w:rsidR="008A6146">
        <w:rPr>
          <w:lang w:val="es-ES"/>
        </w:rPr>
        <w:t>describen</w:t>
      </w:r>
      <w:r>
        <w:rPr>
          <w:lang w:val="es-ES"/>
        </w:rPr>
        <w:t xml:space="preserve"> la manera en que debería implantarse y explotarse un sistema </w:t>
      </w:r>
      <w:proofErr w:type="spellStart"/>
      <w:r>
        <w:rPr>
          <w:lang w:val="es-ES"/>
        </w:rPr>
        <w:t>IdM</w:t>
      </w:r>
      <w:proofErr w:type="spellEnd"/>
      <w:r>
        <w:rPr>
          <w:lang w:val="es-ES"/>
        </w:rPr>
        <w:t xml:space="preserve"> para servicios de identidad segura en un entorno de NGN (redes de la próxima generación) o de ciberespacio. Las directrices de seguridad se centran en proporcionar asesoramiento oficial acerca de la manera de emplear distintos mecanismos de seguridad </w:t>
      </w:r>
      <w:r w:rsidR="00BB0983">
        <w:rPr>
          <w:lang w:val="es-ES"/>
        </w:rPr>
        <w:t>para</w:t>
      </w:r>
      <w:r>
        <w:rPr>
          <w:lang w:val="es-ES"/>
        </w:rPr>
        <w:t xml:space="preserve"> proteger un sistema general </w:t>
      </w:r>
      <w:proofErr w:type="spellStart"/>
      <w:r>
        <w:rPr>
          <w:lang w:val="es-ES"/>
        </w:rPr>
        <w:t>IdM</w:t>
      </w:r>
      <w:proofErr w:type="spellEnd"/>
      <w:r>
        <w:rPr>
          <w:lang w:val="es-ES"/>
        </w:rPr>
        <w:t xml:space="preserve">, y también </w:t>
      </w:r>
      <w:r w:rsidR="00BB0983">
        <w:rPr>
          <w:lang w:val="es-ES"/>
        </w:rPr>
        <w:t>describen</w:t>
      </w:r>
      <w:r>
        <w:rPr>
          <w:lang w:val="es-ES"/>
        </w:rPr>
        <w:t xml:space="preserve"> los procedimientos de seguridad apropiados que se requieren para el </w:t>
      </w:r>
      <w:proofErr w:type="spellStart"/>
      <w:r>
        <w:rPr>
          <w:lang w:val="es-ES"/>
        </w:rPr>
        <w:t>interfuncionamiento</w:t>
      </w:r>
      <w:proofErr w:type="spellEnd"/>
      <w:r>
        <w:rPr>
          <w:lang w:val="es-ES"/>
        </w:rPr>
        <w:t xml:space="preserve"> de dos sistemas de </w:t>
      </w:r>
      <w:proofErr w:type="spellStart"/>
      <w:r>
        <w:rPr>
          <w:lang w:val="es-ES"/>
        </w:rPr>
        <w:t>IdM</w:t>
      </w:r>
      <w:proofErr w:type="spellEnd"/>
      <w:r>
        <w:rPr>
          <w:lang w:val="es-ES"/>
        </w:rPr>
        <w:t>.</w:t>
      </w:r>
      <w:r w:rsidR="004C7B87">
        <w:rPr>
          <w:lang w:val="es-ES"/>
        </w:rPr>
        <w:t xml:space="preserve"> </w:t>
      </w:r>
    </w:p>
    <w:p w:rsidR="00061E38" w:rsidRPr="00061E38" w:rsidRDefault="006D7C5B" w:rsidP="00B53908">
      <w:pPr>
        <w:keepNext/>
        <w:spacing w:before="240"/>
        <w:rPr>
          <w:b/>
          <w:bCs/>
          <w:szCs w:val="24"/>
          <w:lang w:val="es-ES"/>
        </w:rPr>
      </w:pPr>
      <w:r>
        <w:rPr>
          <w:b/>
          <w:bCs/>
          <w:lang w:val="es-ES"/>
        </w:rPr>
        <w:t xml:space="preserve">Proyecto de nueva Recomendación UIT-T </w:t>
      </w:r>
      <w:r w:rsidR="00061E38" w:rsidRPr="00061E38">
        <w:rPr>
          <w:b/>
          <w:bCs/>
          <w:szCs w:val="24"/>
          <w:lang w:val="es-ES"/>
        </w:rPr>
        <w:t>X.1570 (</w:t>
      </w:r>
      <w:proofErr w:type="spellStart"/>
      <w:r w:rsidR="00061E38" w:rsidRPr="00061E38">
        <w:rPr>
          <w:b/>
          <w:bCs/>
          <w:szCs w:val="24"/>
          <w:lang w:val="es-ES"/>
        </w:rPr>
        <w:t>X.cybex</w:t>
      </w:r>
      <w:proofErr w:type="spellEnd"/>
      <w:r w:rsidR="00061E38" w:rsidRPr="00061E38">
        <w:rPr>
          <w:b/>
          <w:bCs/>
          <w:szCs w:val="24"/>
          <w:lang w:val="es-ES"/>
        </w:rPr>
        <w:t xml:space="preserve">-disc), </w:t>
      </w:r>
      <w:r w:rsidR="00B53908">
        <w:rPr>
          <w:b/>
          <w:bCs/>
          <w:szCs w:val="24"/>
          <w:lang w:val="es-ES"/>
        </w:rPr>
        <w:t xml:space="preserve">Mecanismos de descubrimiento en el intercambio de información de </w:t>
      </w:r>
      <w:proofErr w:type="spellStart"/>
      <w:r w:rsidR="00B53908">
        <w:rPr>
          <w:b/>
          <w:bCs/>
          <w:szCs w:val="24"/>
          <w:lang w:val="es-ES"/>
        </w:rPr>
        <w:t>ciberseguridad</w:t>
      </w:r>
      <w:proofErr w:type="spellEnd"/>
      <w:r w:rsidR="00B53908">
        <w:rPr>
          <w:b/>
          <w:bCs/>
          <w:szCs w:val="24"/>
          <w:lang w:val="es-ES"/>
        </w:rPr>
        <w:t xml:space="preserve"> </w:t>
      </w:r>
      <w:r w:rsidR="00061E38" w:rsidRPr="00061E38">
        <w:rPr>
          <w:b/>
          <w:bCs/>
          <w:szCs w:val="24"/>
          <w:lang w:val="es-ES"/>
        </w:rPr>
        <w:br/>
        <w:t>COM 17 – R 35</w:t>
      </w:r>
    </w:p>
    <w:p w:rsidR="00672ACD" w:rsidRPr="002B6F35" w:rsidRDefault="00672ACD" w:rsidP="002B6F35">
      <w:pPr>
        <w:pStyle w:val="headingb"/>
        <w:rPr>
          <w:lang w:val="es-ES"/>
        </w:rPr>
      </w:pPr>
      <w:r w:rsidRPr="002B6F35">
        <w:rPr>
          <w:lang w:val="es-ES"/>
        </w:rPr>
        <w:t>Resumen</w:t>
      </w:r>
    </w:p>
    <w:p w:rsidR="00061E38" w:rsidRPr="00061E38" w:rsidRDefault="008A6146" w:rsidP="00B96B37">
      <w:pPr>
        <w:rPr>
          <w:b/>
          <w:bCs/>
          <w:lang w:val="es-ES"/>
        </w:rPr>
      </w:pPr>
      <w:r>
        <w:rPr>
          <w:lang w:val="es-ES"/>
        </w:rPr>
        <w:t xml:space="preserve">En esta Recomendación se facilita un marco para el descubrimiento de información de </w:t>
      </w:r>
      <w:proofErr w:type="spellStart"/>
      <w:r>
        <w:rPr>
          <w:lang w:val="es-ES"/>
        </w:rPr>
        <w:t>ciberseguridad</w:t>
      </w:r>
      <w:proofErr w:type="spellEnd"/>
      <w:r>
        <w:rPr>
          <w:lang w:val="es-ES"/>
        </w:rPr>
        <w:t xml:space="preserve"> y el mecanismo que lo hace posible. El descubrimiento puede considerarse como una fase del ciclo de vida de la información de </w:t>
      </w:r>
      <w:proofErr w:type="spellStart"/>
      <w:r>
        <w:rPr>
          <w:lang w:val="es-ES"/>
        </w:rPr>
        <w:t>ciberseguridad</w:t>
      </w:r>
      <w:proofErr w:type="spellEnd"/>
      <w:r>
        <w:rPr>
          <w:lang w:val="es-ES"/>
        </w:rPr>
        <w:t xml:space="preserve"> adyacente a la publicación y </w:t>
      </w:r>
      <w:r w:rsidR="00BB0983">
        <w:rPr>
          <w:lang w:val="es-ES"/>
        </w:rPr>
        <w:t xml:space="preserve">la </w:t>
      </w:r>
      <w:r>
        <w:rPr>
          <w:lang w:val="es-ES"/>
        </w:rPr>
        <w:t xml:space="preserve">adquisición de información, que son fases inherentes y necesarias para el descubrimiento. De esta manera, el marco trata de la manera de publicar información de </w:t>
      </w:r>
      <w:proofErr w:type="spellStart"/>
      <w:r>
        <w:rPr>
          <w:lang w:val="es-ES"/>
        </w:rPr>
        <w:t>ciberseguridad</w:t>
      </w:r>
      <w:proofErr w:type="spellEnd"/>
      <w:r>
        <w:rPr>
          <w:lang w:val="es-ES"/>
        </w:rPr>
        <w:t xml:space="preserve">, de obtener la lista de candidatos y de adquirir la información necesaria. Es posible aplicar un sistema de descubrimiento con mecanismos arbitrarios, siempre que se ajuste al marco, y entre tales mecanismos figuran el descubrimiento basado en los </w:t>
      </w:r>
      <w:r w:rsidRPr="008A6146">
        <w:rPr>
          <w:lang w:val="es-ES"/>
        </w:rPr>
        <w:t>identificador</w:t>
      </w:r>
      <w:r>
        <w:rPr>
          <w:lang w:val="es-ES"/>
        </w:rPr>
        <w:t>es</w:t>
      </w:r>
      <w:r w:rsidRPr="008A6146">
        <w:rPr>
          <w:lang w:val="es-ES"/>
        </w:rPr>
        <w:t xml:space="preserve"> de objeto</w:t>
      </w:r>
      <w:r>
        <w:rPr>
          <w:lang w:val="es-ES"/>
        </w:rPr>
        <w:t xml:space="preserve"> </w:t>
      </w:r>
      <w:r w:rsidR="00061E38" w:rsidRPr="00061E38">
        <w:rPr>
          <w:lang w:val="es-ES"/>
        </w:rPr>
        <w:t>(OID)</w:t>
      </w:r>
      <w:r>
        <w:rPr>
          <w:lang w:val="es-ES"/>
        </w:rPr>
        <w:t xml:space="preserve"> y el descubrimiento basado en los marcos de descripción de recursos </w:t>
      </w:r>
      <w:r w:rsidR="00061E38" w:rsidRPr="00061E38">
        <w:rPr>
          <w:lang w:val="es-ES"/>
        </w:rPr>
        <w:t xml:space="preserve">(RDF), </w:t>
      </w:r>
      <w:r>
        <w:rPr>
          <w:lang w:val="es-ES"/>
        </w:rPr>
        <w:t>que también se tratan en esta Recomendación</w:t>
      </w:r>
      <w:r w:rsidR="00061E38" w:rsidRPr="00061E38">
        <w:rPr>
          <w:lang w:val="es-ES"/>
        </w:rPr>
        <w:t>.</w:t>
      </w:r>
    </w:p>
    <w:p w:rsidR="00401C20" w:rsidRPr="00061E38" w:rsidRDefault="00061E38" w:rsidP="00061E38">
      <w:pPr>
        <w:spacing w:before="240"/>
        <w:jc w:val="center"/>
        <w:rPr>
          <w:lang w:val="es-ES"/>
        </w:rPr>
      </w:pPr>
      <w:r w:rsidRPr="00061E38">
        <w:rPr>
          <w:lang w:val="es-ES"/>
        </w:rPr>
        <w:t>____________</w:t>
      </w:r>
    </w:p>
    <w:sectPr w:rsidR="00401C20" w:rsidRPr="00061E38" w:rsidSect="00316D58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8E" w:rsidRDefault="00E6138E">
      <w:r>
        <w:separator/>
      </w:r>
    </w:p>
  </w:endnote>
  <w:endnote w:type="continuationSeparator" w:id="0">
    <w:p w:rsidR="00E6138E" w:rsidRDefault="00E6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8E" w:rsidRPr="005F76DD" w:rsidRDefault="005F76DD" w:rsidP="005F76DD">
    <w:pPr>
      <w:pStyle w:val="Footer"/>
      <w:rPr>
        <w:sz w:val="16"/>
        <w:lang w:val="fr-CH"/>
      </w:rPr>
    </w:pPr>
    <w:r>
      <w:rPr>
        <w:sz w:val="16"/>
        <w:lang w:val="fr-CH"/>
      </w:rPr>
      <w:t>ITU-T\BUREAU\CIRC\190S.DOC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E6138E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6138E" w:rsidRDefault="00E6138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6138E" w:rsidRDefault="00E6138E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6138E" w:rsidRDefault="00E6138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6138E" w:rsidRDefault="00E6138E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6138E">
      <w:tc>
        <w:tcPr>
          <w:tcW w:w="1985" w:type="dxa"/>
        </w:tcPr>
        <w:p w:rsidR="00E6138E" w:rsidRDefault="00E6138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E6138E" w:rsidRDefault="00E6138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E6138E" w:rsidRDefault="00E6138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E6138E" w:rsidRDefault="00E6138E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E6138E">
      <w:tc>
        <w:tcPr>
          <w:tcW w:w="1985" w:type="dxa"/>
        </w:tcPr>
        <w:p w:rsidR="00E6138E" w:rsidRDefault="00E6138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E6138E" w:rsidRDefault="00E6138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E6138E" w:rsidRDefault="00E6138E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E6138E" w:rsidRDefault="00E6138E">
          <w:pPr>
            <w:pStyle w:val="FirstFooter"/>
            <w:rPr>
              <w:rFonts w:ascii="Futura Lt BT" w:hAnsi="Futura Lt BT"/>
            </w:rPr>
          </w:pPr>
        </w:p>
      </w:tc>
    </w:tr>
  </w:tbl>
  <w:p w:rsidR="00E6138E" w:rsidRDefault="00E6138E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8E" w:rsidRDefault="00E6138E">
      <w:r>
        <w:t>____________________</w:t>
      </w:r>
    </w:p>
  </w:footnote>
  <w:footnote w:type="continuationSeparator" w:id="0">
    <w:p w:rsidR="00E6138E" w:rsidRDefault="00E61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8E" w:rsidRPr="00303D62" w:rsidRDefault="00E6138E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FC6492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FC6492" w:rsidRPr="00303D62">
      <w:rPr>
        <w:rStyle w:val="PageNumber"/>
        <w:sz w:val="18"/>
        <w:szCs w:val="18"/>
      </w:rPr>
      <w:fldChar w:fldCharType="separate"/>
    </w:r>
    <w:r w:rsidR="0068037D">
      <w:rPr>
        <w:rStyle w:val="PageNumber"/>
        <w:noProof/>
        <w:sz w:val="18"/>
        <w:szCs w:val="18"/>
      </w:rPr>
      <w:t>4</w:t>
    </w:r>
    <w:r w:rsidR="00FC6492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61E38"/>
    <w:rsid w:val="000C382F"/>
    <w:rsid w:val="000E6CB7"/>
    <w:rsid w:val="001173CC"/>
    <w:rsid w:val="00153821"/>
    <w:rsid w:val="00184843"/>
    <w:rsid w:val="001A2547"/>
    <w:rsid w:val="001A54CC"/>
    <w:rsid w:val="00257FB4"/>
    <w:rsid w:val="002B6F35"/>
    <w:rsid w:val="00303D62"/>
    <w:rsid w:val="00316D58"/>
    <w:rsid w:val="0032052B"/>
    <w:rsid w:val="00335367"/>
    <w:rsid w:val="00370C2D"/>
    <w:rsid w:val="003C33D1"/>
    <w:rsid w:val="003D1E8D"/>
    <w:rsid w:val="003D673B"/>
    <w:rsid w:val="003F2855"/>
    <w:rsid w:val="00401C20"/>
    <w:rsid w:val="004C4144"/>
    <w:rsid w:val="004C7B87"/>
    <w:rsid w:val="005F76DD"/>
    <w:rsid w:val="00606E6D"/>
    <w:rsid w:val="00672ACD"/>
    <w:rsid w:val="0068037D"/>
    <w:rsid w:val="006969B4"/>
    <w:rsid w:val="006D7C5B"/>
    <w:rsid w:val="00781E2A"/>
    <w:rsid w:val="00802E24"/>
    <w:rsid w:val="008258C2"/>
    <w:rsid w:val="008505BD"/>
    <w:rsid w:val="00850C78"/>
    <w:rsid w:val="008A6146"/>
    <w:rsid w:val="008C17AD"/>
    <w:rsid w:val="008D02CD"/>
    <w:rsid w:val="0095172A"/>
    <w:rsid w:val="009A0BA0"/>
    <w:rsid w:val="00A54E47"/>
    <w:rsid w:val="00AA6931"/>
    <w:rsid w:val="00AE7093"/>
    <w:rsid w:val="00B422BC"/>
    <w:rsid w:val="00B43F77"/>
    <w:rsid w:val="00B53908"/>
    <w:rsid w:val="00B55A3E"/>
    <w:rsid w:val="00B95F0A"/>
    <w:rsid w:val="00B96180"/>
    <w:rsid w:val="00B96B37"/>
    <w:rsid w:val="00BB0983"/>
    <w:rsid w:val="00C17AC0"/>
    <w:rsid w:val="00C34772"/>
    <w:rsid w:val="00C5465A"/>
    <w:rsid w:val="00D54642"/>
    <w:rsid w:val="00DD77C9"/>
    <w:rsid w:val="00E6138E"/>
    <w:rsid w:val="00E839B0"/>
    <w:rsid w:val="00E92C09"/>
    <w:rsid w:val="00F6461F"/>
    <w:rsid w:val="00F92E4E"/>
    <w:rsid w:val="00FC6492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D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316D5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16D5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16D5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16D5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16D5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16D5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16D5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16D5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16D5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316D58"/>
    <w:rPr>
      <w:vertAlign w:val="superscript"/>
    </w:rPr>
  </w:style>
  <w:style w:type="paragraph" w:styleId="TOC8">
    <w:name w:val="toc 8"/>
    <w:basedOn w:val="TOC3"/>
    <w:rsid w:val="00316D58"/>
  </w:style>
  <w:style w:type="paragraph" w:styleId="TOC7">
    <w:name w:val="toc 7"/>
    <w:basedOn w:val="TOC3"/>
    <w:rsid w:val="00316D58"/>
  </w:style>
  <w:style w:type="paragraph" w:styleId="TOC6">
    <w:name w:val="toc 6"/>
    <w:basedOn w:val="TOC3"/>
    <w:rsid w:val="00316D58"/>
  </w:style>
  <w:style w:type="paragraph" w:styleId="TOC5">
    <w:name w:val="toc 5"/>
    <w:basedOn w:val="TOC3"/>
    <w:rsid w:val="00316D58"/>
  </w:style>
  <w:style w:type="paragraph" w:styleId="TOC4">
    <w:name w:val="toc 4"/>
    <w:basedOn w:val="TOC3"/>
    <w:rsid w:val="00316D58"/>
  </w:style>
  <w:style w:type="paragraph" w:styleId="TOC3">
    <w:name w:val="toc 3"/>
    <w:basedOn w:val="TOC2"/>
    <w:rsid w:val="00316D58"/>
    <w:pPr>
      <w:spacing w:before="80"/>
    </w:pPr>
  </w:style>
  <w:style w:type="paragraph" w:styleId="TOC2">
    <w:name w:val="toc 2"/>
    <w:basedOn w:val="TOC1"/>
    <w:rsid w:val="00316D58"/>
    <w:pPr>
      <w:spacing w:before="120"/>
    </w:pPr>
  </w:style>
  <w:style w:type="paragraph" w:styleId="TOC1">
    <w:name w:val="toc 1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16D58"/>
    <w:pPr>
      <w:ind w:left="1698"/>
    </w:pPr>
  </w:style>
  <w:style w:type="paragraph" w:styleId="Index6">
    <w:name w:val="index 6"/>
    <w:basedOn w:val="Normal"/>
    <w:next w:val="Normal"/>
    <w:semiHidden/>
    <w:rsid w:val="00316D58"/>
    <w:pPr>
      <w:ind w:left="1415"/>
    </w:pPr>
  </w:style>
  <w:style w:type="paragraph" w:styleId="Index5">
    <w:name w:val="index 5"/>
    <w:basedOn w:val="Normal"/>
    <w:next w:val="Normal"/>
    <w:semiHidden/>
    <w:rsid w:val="00316D58"/>
    <w:pPr>
      <w:ind w:left="1132"/>
    </w:pPr>
  </w:style>
  <w:style w:type="paragraph" w:styleId="Index4">
    <w:name w:val="index 4"/>
    <w:basedOn w:val="Normal"/>
    <w:next w:val="Normal"/>
    <w:semiHidden/>
    <w:rsid w:val="00316D58"/>
    <w:pPr>
      <w:ind w:left="849"/>
    </w:pPr>
  </w:style>
  <w:style w:type="paragraph" w:styleId="Index3">
    <w:name w:val="index 3"/>
    <w:basedOn w:val="Normal"/>
    <w:next w:val="Normal"/>
    <w:rsid w:val="00316D58"/>
    <w:pPr>
      <w:ind w:left="566"/>
    </w:pPr>
  </w:style>
  <w:style w:type="paragraph" w:styleId="Index2">
    <w:name w:val="index 2"/>
    <w:basedOn w:val="Normal"/>
    <w:next w:val="Normal"/>
    <w:rsid w:val="00316D58"/>
    <w:pPr>
      <w:ind w:left="283"/>
    </w:pPr>
  </w:style>
  <w:style w:type="paragraph" w:styleId="Index1">
    <w:name w:val="index 1"/>
    <w:basedOn w:val="Normal"/>
    <w:next w:val="Normal"/>
    <w:rsid w:val="00316D58"/>
  </w:style>
  <w:style w:type="character" w:styleId="LineNumber">
    <w:name w:val="line number"/>
    <w:basedOn w:val="DefaultParagraphFont"/>
    <w:rsid w:val="00316D58"/>
  </w:style>
  <w:style w:type="paragraph" w:styleId="IndexHeading">
    <w:name w:val="index heading"/>
    <w:basedOn w:val="Normal"/>
    <w:next w:val="Index1"/>
    <w:semiHidden/>
    <w:rsid w:val="00316D58"/>
  </w:style>
  <w:style w:type="paragraph" w:styleId="Footer">
    <w:name w:val="footer"/>
    <w:basedOn w:val="Normal"/>
    <w:link w:val="FooterChar"/>
    <w:rsid w:val="00316D5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16D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316D58"/>
    <w:rPr>
      <w:position w:val="6"/>
      <w:sz w:val="16"/>
    </w:rPr>
  </w:style>
  <w:style w:type="paragraph" w:styleId="FootnoteText">
    <w:name w:val="footnote text"/>
    <w:basedOn w:val="Normal"/>
    <w:rsid w:val="00316D5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16D58"/>
    <w:pPr>
      <w:ind w:left="794"/>
    </w:pPr>
  </w:style>
  <w:style w:type="paragraph" w:customStyle="1" w:styleId="TableLegend">
    <w:name w:val="Table_Legend"/>
    <w:basedOn w:val="TableText"/>
    <w:rsid w:val="00316D58"/>
    <w:pPr>
      <w:spacing w:before="120"/>
    </w:pPr>
  </w:style>
  <w:style w:type="paragraph" w:customStyle="1" w:styleId="TableText">
    <w:name w:val="Table_Text"/>
    <w:basedOn w:val="Normal"/>
    <w:rsid w:val="00316D5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16D5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16D5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16D58"/>
    <w:pPr>
      <w:spacing w:before="80"/>
      <w:ind w:left="794" w:hanging="794"/>
    </w:pPr>
  </w:style>
  <w:style w:type="paragraph" w:customStyle="1" w:styleId="enumlev2">
    <w:name w:val="enumlev2"/>
    <w:basedOn w:val="enumlev1"/>
    <w:rsid w:val="00316D58"/>
    <w:pPr>
      <w:ind w:left="1191" w:hanging="397"/>
    </w:pPr>
  </w:style>
  <w:style w:type="paragraph" w:customStyle="1" w:styleId="enumlev3">
    <w:name w:val="enumlev3"/>
    <w:basedOn w:val="enumlev2"/>
    <w:rsid w:val="00316D58"/>
    <w:pPr>
      <w:ind w:left="1588"/>
    </w:pPr>
  </w:style>
  <w:style w:type="paragraph" w:customStyle="1" w:styleId="TableHead">
    <w:name w:val="Table_Head"/>
    <w:basedOn w:val="TableText"/>
    <w:rsid w:val="00316D5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16D5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16D58"/>
    <w:pPr>
      <w:spacing w:before="480"/>
    </w:pPr>
  </w:style>
  <w:style w:type="paragraph" w:customStyle="1" w:styleId="FigureTitle">
    <w:name w:val="Figure_Title"/>
    <w:basedOn w:val="TableTitle"/>
    <w:next w:val="Normal"/>
    <w:rsid w:val="00316D5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16D5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16D5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16D5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16D58"/>
  </w:style>
  <w:style w:type="paragraph" w:customStyle="1" w:styleId="AppendixRef">
    <w:name w:val="Appendix_Ref"/>
    <w:basedOn w:val="AnnexRef"/>
    <w:next w:val="AppendixTitle"/>
    <w:rsid w:val="00316D58"/>
  </w:style>
  <w:style w:type="paragraph" w:customStyle="1" w:styleId="AppendixTitle">
    <w:name w:val="Appendix_Title"/>
    <w:basedOn w:val="AnnexTitle"/>
    <w:next w:val="Normal"/>
    <w:rsid w:val="00316D58"/>
  </w:style>
  <w:style w:type="paragraph" w:customStyle="1" w:styleId="RefTitle">
    <w:name w:val="Ref_Title"/>
    <w:basedOn w:val="Normal"/>
    <w:next w:val="RefText"/>
    <w:rsid w:val="00316D5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16D58"/>
    <w:pPr>
      <w:ind w:left="794" w:hanging="794"/>
    </w:pPr>
  </w:style>
  <w:style w:type="paragraph" w:customStyle="1" w:styleId="Equation">
    <w:name w:val="Equation"/>
    <w:basedOn w:val="Normal"/>
    <w:rsid w:val="00316D5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16D5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16D58"/>
    <w:pPr>
      <w:spacing w:before="320"/>
    </w:pPr>
  </w:style>
  <w:style w:type="paragraph" w:customStyle="1" w:styleId="call">
    <w:name w:val="call"/>
    <w:basedOn w:val="Normal"/>
    <w:next w:val="Normal"/>
    <w:rsid w:val="00316D5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16D5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16D5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16D5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16D5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316D5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316D5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16D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316D58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316D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316D5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316D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316D5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316D58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316D58"/>
  </w:style>
  <w:style w:type="paragraph" w:customStyle="1" w:styleId="listitem">
    <w:name w:val="listitem"/>
    <w:basedOn w:val="Normal"/>
    <w:rsid w:val="00316D5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316D58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316D5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16D58"/>
    <w:pPr>
      <w:tabs>
        <w:tab w:val="left" w:pos="397"/>
      </w:tabs>
    </w:pPr>
  </w:style>
  <w:style w:type="paragraph" w:customStyle="1" w:styleId="FirstFooter">
    <w:name w:val="FirstFooter"/>
    <w:basedOn w:val="Footer"/>
    <w:rsid w:val="00316D58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16D58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0E6C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6CB7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0E6C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6CB7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54AF-F115-4D02-AB6A-247D45F5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1</TotalTime>
  <Pages>4</Pages>
  <Words>1112</Words>
  <Characters>5912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7010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bettini</cp:lastModifiedBy>
  <cp:revision>2</cp:revision>
  <cp:lastPrinted>2011-05-03T10:16:00Z</cp:lastPrinted>
  <dcterms:created xsi:type="dcterms:W3CDTF">2011-05-13T08:47:00Z</dcterms:created>
  <dcterms:modified xsi:type="dcterms:W3CDTF">2011-05-13T08:47:00Z</dcterms:modified>
</cp:coreProperties>
</file>