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9C749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D56A00" w:rsidP="009C7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9C749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9C749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C749B" w:rsidRPr="003322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7E633A">
        <w:rPr>
          <w:lang w:eastAsia="zh-CN"/>
        </w:rPr>
        <w:t>2011</w:t>
      </w:r>
      <w:r w:rsidR="007E633A">
        <w:rPr>
          <w:rFonts w:hint="eastAsia"/>
          <w:bCs/>
          <w:lang w:eastAsia="zh-CN"/>
        </w:rPr>
        <w:t>年</w:t>
      </w:r>
      <w:r w:rsidR="007E633A">
        <w:rPr>
          <w:bCs/>
          <w:lang w:eastAsia="zh-CN"/>
        </w:rPr>
        <w:t>4</w:t>
      </w:r>
      <w:r w:rsidR="007E633A">
        <w:rPr>
          <w:rFonts w:hint="eastAsia"/>
          <w:bCs/>
          <w:lang w:eastAsia="zh-CN"/>
        </w:rPr>
        <w:t>月</w:t>
      </w:r>
      <w:r w:rsidR="007E633A">
        <w:rPr>
          <w:bCs/>
          <w:lang w:eastAsia="zh-CN"/>
        </w:rPr>
        <w:t>19</w:t>
      </w:r>
      <w:r w:rsidR="007E633A">
        <w:rPr>
          <w:rFonts w:hint="eastAsia"/>
          <w:bCs/>
          <w:lang w:eastAsia="zh-CN"/>
        </w:rPr>
        <w:t>日</w:t>
      </w:r>
      <w:r>
        <w:rPr>
          <w:rFonts w:hint="eastAsia"/>
          <w:sz w:val="23"/>
          <w:szCs w:val="23"/>
          <w:lang w:eastAsia="zh-CN"/>
        </w:rPr>
        <w:t>，</w:t>
      </w:r>
      <w:r w:rsidRPr="0033229B">
        <w:rPr>
          <w:rFonts w:hint="eastAsia"/>
          <w:szCs w:val="24"/>
          <w:lang w:eastAsia="zh-CN"/>
        </w:rPr>
        <w:t>日内瓦</w:t>
      </w:r>
    </w:p>
    <w:p w:rsidR="009C749B" w:rsidRDefault="009C749B" w:rsidP="009C749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7E633A" w:rsidTr="009C749B">
        <w:trPr>
          <w:cantSplit/>
          <w:trHeight w:val="340"/>
        </w:trPr>
        <w:tc>
          <w:tcPr>
            <w:tcW w:w="822" w:type="dxa"/>
          </w:tcPr>
          <w:p w:rsidR="007E633A" w:rsidRPr="0033229B" w:rsidRDefault="007E633A" w:rsidP="009C749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E633A" w:rsidRDefault="007E633A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>
              <w:rPr>
                <w:b/>
                <w:lang w:eastAsia="zh-CN"/>
              </w:rPr>
              <w:t>187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7E633A" w:rsidRDefault="007E633A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 13/TK</w:t>
            </w:r>
          </w:p>
          <w:p w:rsidR="007E633A" w:rsidRDefault="007E633A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rPr>
                <w:lang w:eastAsia="zh-CN"/>
              </w:rPr>
            </w:pPr>
          </w:p>
        </w:tc>
        <w:tc>
          <w:tcPr>
            <w:tcW w:w="4536" w:type="dxa"/>
          </w:tcPr>
          <w:p w:rsidR="007E633A" w:rsidRDefault="007E633A" w:rsidP="00592CD1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873839">
              <w:rPr>
                <w:szCs w:val="22"/>
                <w:lang w:eastAsia="zh-CN"/>
              </w:rPr>
              <w:t>-</w:t>
            </w:r>
            <w:r w:rsidRPr="00873839">
              <w:rPr>
                <w:szCs w:val="22"/>
                <w:lang w:eastAsia="zh-CN"/>
              </w:rPr>
              <w:tab/>
            </w:r>
            <w:r w:rsidRPr="00A2643D">
              <w:rPr>
                <w:rFonts w:hAnsi="SimSun"/>
                <w:szCs w:val="24"/>
                <w:lang w:eastAsia="zh-CN"/>
              </w:rPr>
              <w:t>致国际电联</w:t>
            </w:r>
            <w:r>
              <w:rPr>
                <w:rFonts w:hAnsi="SimSun" w:hint="eastAsia"/>
                <w:szCs w:val="24"/>
                <w:lang w:eastAsia="zh-CN"/>
              </w:rPr>
              <w:t>各</w:t>
            </w:r>
            <w:r>
              <w:rPr>
                <w:rFonts w:hAnsi="SimSun"/>
                <w:szCs w:val="24"/>
                <w:lang w:eastAsia="zh-CN"/>
              </w:rPr>
              <w:t>成员国</w:t>
            </w:r>
            <w:r w:rsidRPr="00A2643D">
              <w:rPr>
                <w:rFonts w:hAnsi="SimSun"/>
                <w:szCs w:val="24"/>
                <w:lang w:eastAsia="zh-CN"/>
              </w:rPr>
              <w:t>主管部门</w:t>
            </w:r>
          </w:p>
        </w:tc>
      </w:tr>
      <w:tr w:rsidR="007E633A" w:rsidTr="009C749B">
        <w:trPr>
          <w:cantSplit/>
        </w:trPr>
        <w:tc>
          <w:tcPr>
            <w:tcW w:w="822" w:type="dxa"/>
          </w:tcPr>
          <w:p w:rsidR="007E633A" w:rsidRDefault="007E633A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E633A" w:rsidRDefault="007E633A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7E633A" w:rsidRDefault="007E633A">
            <w:pPr>
              <w:overflowPunct w:val="0"/>
              <w:autoSpaceDE w:val="0"/>
              <w:autoSpaceDN w:val="0"/>
              <w:adjustRightInd w:val="0"/>
              <w:spacing w:before="1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电子</w:t>
            </w:r>
            <w:r w:rsidR="00FA375A">
              <w:rPr>
                <w:sz w:val="22"/>
                <w:szCs w:val="22"/>
                <w:lang w:val="fr-CH" w:eastAsia="zh-CN"/>
              </w:rPr>
              <w:br/>
            </w:r>
            <w:r>
              <w:rPr>
                <w:rFonts w:hint="eastAsia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848" w:type="dxa"/>
          </w:tcPr>
          <w:p w:rsidR="007E633A" w:rsidRDefault="007E633A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+41 22 730 5126</w:t>
            </w:r>
          </w:p>
          <w:p w:rsidR="007E633A" w:rsidRDefault="007E633A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7E633A" w:rsidRDefault="00475349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rPr>
                <w:lang w:eastAsia="zh-CN"/>
              </w:rPr>
            </w:pPr>
            <w:hyperlink r:id="rId7" w:history="1">
              <w:r w:rsidR="007E633A">
                <w:rPr>
                  <w:rStyle w:val="Hyperlink"/>
                  <w:lang w:eastAsia="zh-CN"/>
                </w:rPr>
                <w:t>tsbsg13@itu.int</w:t>
              </w:r>
            </w:hyperlink>
          </w:p>
        </w:tc>
        <w:tc>
          <w:tcPr>
            <w:tcW w:w="4536" w:type="dxa"/>
          </w:tcPr>
          <w:p w:rsidR="007E633A" w:rsidRPr="00A2643D" w:rsidRDefault="007E633A" w:rsidP="00EA74E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A2643D">
              <w:rPr>
                <w:rFonts w:hAnsi="SimSun"/>
                <w:b/>
                <w:szCs w:val="24"/>
                <w:lang w:eastAsia="zh-CN"/>
              </w:rPr>
              <w:t>抄送：</w:t>
            </w:r>
          </w:p>
          <w:p w:rsidR="007E633A" w:rsidRDefault="007E633A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  <w:t>ITU-T</w:t>
            </w:r>
            <w:r w:rsidRPr="00A2643D">
              <w:rPr>
                <w:szCs w:val="24"/>
                <w:lang w:eastAsia="zh-CN"/>
              </w:rPr>
              <w:t>部门成员；</w:t>
            </w:r>
          </w:p>
          <w:p w:rsidR="007E633A" w:rsidRDefault="007E633A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  <w:t>ITU-T</w:t>
            </w:r>
            <w:r w:rsidRPr="00A2643D">
              <w:rPr>
                <w:szCs w:val="24"/>
                <w:lang w:eastAsia="zh-CN"/>
              </w:rPr>
              <w:t>部门准成员；</w:t>
            </w:r>
          </w:p>
          <w:p w:rsidR="007E633A" w:rsidRDefault="007E633A" w:rsidP="00B866D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B866D4">
              <w:rPr>
                <w:szCs w:val="24"/>
                <w:lang w:eastAsia="zh-CN"/>
              </w:rPr>
              <w:t>-</w:t>
            </w:r>
            <w:r w:rsidRPr="00B866D4">
              <w:rPr>
                <w:rFonts w:hint="eastAsia"/>
                <w:szCs w:val="24"/>
                <w:lang w:eastAsia="zh-CN"/>
              </w:rPr>
              <w:tab/>
            </w:r>
            <w:r w:rsidRPr="00B866D4">
              <w:rPr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t>学术</w:t>
            </w:r>
            <w:r w:rsidRPr="00B866D4">
              <w:rPr>
                <w:rFonts w:hint="eastAsia"/>
                <w:szCs w:val="24"/>
                <w:lang w:eastAsia="zh-CN"/>
              </w:rPr>
              <w:t>成员；</w:t>
            </w:r>
          </w:p>
          <w:p w:rsidR="007E633A" w:rsidRDefault="007E633A" w:rsidP="007E633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第</w:t>
            </w:r>
            <w:r>
              <w:rPr>
                <w:szCs w:val="24"/>
                <w:lang w:eastAsia="zh-CN"/>
              </w:rPr>
              <w:t>13</w:t>
            </w:r>
            <w:r w:rsidRPr="00A2643D">
              <w:rPr>
                <w:szCs w:val="24"/>
                <w:lang w:eastAsia="zh-CN"/>
              </w:rPr>
              <w:t>研究组正副主席；</w:t>
            </w:r>
          </w:p>
          <w:p w:rsidR="007E633A" w:rsidRDefault="007E633A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电信发展局主任；</w:t>
            </w:r>
          </w:p>
          <w:p w:rsidR="007E633A" w:rsidRDefault="007E633A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无线电通信局主任</w:t>
            </w:r>
          </w:p>
        </w:tc>
      </w:tr>
    </w:tbl>
    <w:p w:rsidR="009C749B" w:rsidRDefault="009C749B" w:rsidP="009C749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9C749B" w:rsidTr="009C749B">
        <w:trPr>
          <w:cantSplit/>
          <w:trHeight w:val="680"/>
        </w:trPr>
        <w:tc>
          <w:tcPr>
            <w:tcW w:w="822" w:type="dxa"/>
          </w:tcPr>
          <w:p w:rsidR="009C749B" w:rsidRDefault="009C749B" w:rsidP="009C749B">
            <w:pPr>
              <w:tabs>
                <w:tab w:val="left" w:pos="4111"/>
              </w:tabs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C749B" w:rsidRPr="0033229B" w:rsidRDefault="007E633A" w:rsidP="009C749B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删除第</w:t>
            </w:r>
            <w:r>
              <w:rPr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b/>
                <w:lang w:eastAsia="zh-CN"/>
              </w:rPr>
              <w:t>13</w:t>
            </w:r>
            <w:r>
              <w:rPr>
                <w:rFonts w:hint="eastAsia"/>
                <w:b/>
                <w:lang w:eastAsia="zh-CN"/>
              </w:rPr>
              <w:t>和</w:t>
            </w:r>
            <w:r>
              <w:rPr>
                <w:b/>
                <w:lang w:eastAsia="zh-CN"/>
              </w:rPr>
              <w:t>14/13</w:t>
            </w:r>
            <w:r>
              <w:rPr>
                <w:rFonts w:hint="eastAsia"/>
                <w:b/>
                <w:lang w:eastAsia="zh-CN"/>
              </w:rPr>
              <w:t>号课题</w:t>
            </w:r>
          </w:p>
        </w:tc>
      </w:tr>
    </w:tbl>
    <w:p w:rsidR="00592CD1" w:rsidRPr="00F70747" w:rsidRDefault="00592CD1" w:rsidP="00592CD1">
      <w:pPr>
        <w:spacing w:before="480"/>
        <w:ind w:right="-567"/>
        <w:rPr>
          <w:szCs w:val="24"/>
          <w:lang w:eastAsia="zh-CN"/>
        </w:rPr>
      </w:pPr>
      <w:bookmarkStart w:id="2" w:name="StartTyping_E"/>
      <w:bookmarkEnd w:id="2"/>
      <w:r w:rsidRPr="00F70747">
        <w:rPr>
          <w:rFonts w:hint="eastAsia"/>
          <w:szCs w:val="24"/>
          <w:lang w:eastAsia="zh-CN"/>
        </w:rPr>
        <w:t>尊敬的先生</w:t>
      </w:r>
      <w:r w:rsidRPr="00F70747">
        <w:rPr>
          <w:rFonts w:hint="eastAsia"/>
          <w:szCs w:val="24"/>
          <w:lang w:eastAsia="zh-CN"/>
        </w:rPr>
        <w:t>/</w:t>
      </w:r>
      <w:r w:rsidRPr="00F70747">
        <w:rPr>
          <w:rFonts w:hint="eastAsia"/>
          <w:szCs w:val="24"/>
          <w:lang w:eastAsia="zh-CN"/>
        </w:rPr>
        <w:t>女士，</w:t>
      </w:r>
    </w:p>
    <w:p w:rsidR="00592CD1" w:rsidRDefault="00592CD1" w:rsidP="00FA375A">
      <w:pPr>
        <w:spacing w:before="240"/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依据</w:t>
      </w:r>
      <w:r w:rsidR="007E633A">
        <w:rPr>
          <w:lang w:eastAsia="zh-CN"/>
        </w:rPr>
        <w:t>2011</w:t>
      </w:r>
      <w:r w:rsidR="007E633A">
        <w:rPr>
          <w:rFonts w:hint="eastAsia"/>
          <w:bCs/>
          <w:lang w:eastAsia="zh-CN"/>
        </w:rPr>
        <w:t>年</w:t>
      </w:r>
      <w:r w:rsidR="007E633A">
        <w:rPr>
          <w:bCs/>
          <w:lang w:val="en-US" w:eastAsia="zh-CN"/>
        </w:rPr>
        <w:t>2</w:t>
      </w:r>
      <w:r w:rsidR="007E633A">
        <w:rPr>
          <w:rFonts w:hint="eastAsia"/>
          <w:bCs/>
          <w:lang w:eastAsia="zh-CN"/>
        </w:rPr>
        <w:t>月</w:t>
      </w:r>
      <w:r w:rsidR="007E633A">
        <w:rPr>
          <w:bCs/>
          <w:lang w:eastAsia="zh-CN"/>
        </w:rPr>
        <w:t>18</w:t>
      </w:r>
      <w:r w:rsidR="007E633A"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第</w:t>
      </w:r>
      <w:r w:rsidR="007E633A">
        <w:rPr>
          <w:lang w:eastAsia="zh-CN"/>
        </w:rPr>
        <w:t>168</w:t>
      </w:r>
      <w:r>
        <w:rPr>
          <w:rFonts w:hint="eastAsia"/>
          <w:lang w:eastAsia="zh-CN"/>
        </w:rPr>
        <w:t>号电信标准化局通函，并应参加第</w:t>
      </w:r>
      <w:r w:rsidR="007E633A">
        <w:rPr>
          <w:lang w:eastAsia="zh-CN"/>
        </w:rPr>
        <w:t>13</w:t>
      </w:r>
      <w:r>
        <w:rPr>
          <w:rFonts w:hint="eastAsia"/>
          <w:lang w:eastAsia="zh-CN"/>
        </w:rPr>
        <w:t>研究组会议（</w:t>
      </w:r>
      <w:r w:rsidR="007E633A">
        <w:rPr>
          <w:lang w:eastAsia="zh-CN"/>
        </w:rPr>
        <w:t>2011</w:t>
      </w:r>
      <w:r w:rsidR="007E633A">
        <w:rPr>
          <w:rFonts w:hint="eastAsia"/>
          <w:bCs/>
          <w:lang w:eastAsia="zh-CN"/>
        </w:rPr>
        <w:t>年</w:t>
      </w:r>
      <w:r w:rsidR="007E633A">
        <w:rPr>
          <w:bCs/>
          <w:lang w:val="en-US" w:eastAsia="zh-CN"/>
        </w:rPr>
        <w:t>1</w:t>
      </w:r>
      <w:r w:rsidR="007E633A">
        <w:rPr>
          <w:rFonts w:hint="eastAsia"/>
          <w:bCs/>
          <w:lang w:eastAsia="zh-CN"/>
        </w:rPr>
        <w:t>月</w:t>
      </w:r>
      <w:r w:rsidR="007E633A">
        <w:rPr>
          <w:bCs/>
          <w:lang w:eastAsia="zh-CN"/>
        </w:rPr>
        <w:t>17-28</w:t>
      </w:r>
      <w:r w:rsidR="007E633A"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，日内瓦）的成员的要求，按照世界电信标准化全会（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年，约翰内斯堡）第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lang w:eastAsia="zh-CN"/>
        </w:rPr>
        <w:t>7</w:t>
      </w:r>
      <w:r>
        <w:rPr>
          <w:rFonts w:hint="eastAsia"/>
          <w:lang w:eastAsia="zh-CN"/>
        </w:rPr>
        <w:t>节的规定，将上述课题提请删除。</w:t>
      </w:r>
    </w:p>
    <w:p w:rsidR="00592CD1" w:rsidRDefault="00592CD1" w:rsidP="00307F05">
      <w:pPr>
        <w:spacing w:before="24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截至</w:t>
      </w:r>
      <w:r w:rsidR="00307F05">
        <w:rPr>
          <w:lang w:eastAsia="zh-CN"/>
        </w:rPr>
        <w:t>2011</w:t>
      </w:r>
      <w:r w:rsidR="00307F05">
        <w:rPr>
          <w:rFonts w:hint="eastAsia"/>
          <w:bCs/>
          <w:lang w:eastAsia="zh-CN"/>
        </w:rPr>
        <w:t>年</w:t>
      </w:r>
      <w:r w:rsidR="00307F05">
        <w:rPr>
          <w:bCs/>
          <w:lang w:eastAsia="zh-CN"/>
        </w:rPr>
        <w:t>4</w:t>
      </w:r>
      <w:r w:rsidR="00307F05">
        <w:rPr>
          <w:rFonts w:hint="eastAsia"/>
          <w:bCs/>
          <w:lang w:eastAsia="zh-CN"/>
        </w:rPr>
        <w:t>月</w:t>
      </w:r>
      <w:r w:rsidR="00307F05">
        <w:rPr>
          <w:bCs/>
          <w:lang w:eastAsia="zh-CN"/>
        </w:rPr>
        <w:t>18</w:t>
      </w:r>
      <w:r w:rsidR="00307F05"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，删除这些课题的条件已经成熟。</w:t>
      </w:r>
    </w:p>
    <w:p w:rsidR="00592CD1" w:rsidRDefault="00592CD1" w:rsidP="00627C1C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307F05">
        <w:rPr>
          <w:rFonts w:hint="eastAsia"/>
          <w:lang w:eastAsia="zh-CN"/>
        </w:rPr>
        <w:t>三个</w:t>
      </w:r>
      <w:r>
        <w:rPr>
          <w:rFonts w:hint="eastAsia"/>
          <w:lang w:eastAsia="zh-CN"/>
        </w:rPr>
        <w:t>成员国主管部门已对征询作出回复，</w:t>
      </w:r>
      <w:r w:rsidR="00307F05">
        <w:rPr>
          <w:rFonts w:hint="eastAsia"/>
          <w:lang w:eastAsia="zh-CN"/>
        </w:rPr>
        <w:t>而且</w:t>
      </w:r>
      <w:r>
        <w:rPr>
          <w:rFonts w:hint="eastAsia"/>
          <w:lang w:eastAsia="zh-CN"/>
        </w:rPr>
        <w:t>未</w:t>
      </w:r>
      <w:r w:rsidR="00307F05">
        <w:rPr>
          <w:rFonts w:hint="eastAsia"/>
          <w:lang w:eastAsia="zh-CN"/>
        </w:rPr>
        <w:t>收到</w:t>
      </w:r>
      <w:r>
        <w:rPr>
          <w:rFonts w:hint="eastAsia"/>
          <w:lang w:eastAsia="zh-CN"/>
        </w:rPr>
        <w:t>对删除此课题</w:t>
      </w:r>
      <w:r w:rsidR="00307F05">
        <w:rPr>
          <w:rFonts w:hint="eastAsia"/>
          <w:lang w:eastAsia="zh-CN"/>
        </w:rPr>
        <w:t>提出的</w:t>
      </w:r>
      <w:r>
        <w:rPr>
          <w:rFonts w:hint="eastAsia"/>
          <w:lang w:eastAsia="zh-CN"/>
        </w:rPr>
        <w:t>反对</w:t>
      </w:r>
      <w:r w:rsidR="00307F05">
        <w:rPr>
          <w:rFonts w:hint="eastAsia"/>
          <w:lang w:eastAsia="zh-CN"/>
        </w:rPr>
        <w:t>意见</w:t>
      </w:r>
      <w:r>
        <w:rPr>
          <w:rFonts w:hint="eastAsia"/>
          <w:lang w:eastAsia="zh-CN"/>
        </w:rPr>
        <w:t>。</w:t>
      </w:r>
      <w:r w:rsidR="00473110" w:rsidRPr="00196DF8">
        <w:rPr>
          <w:rFonts w:hint="eastAsia"/>
          <w:b/>
          <w:bCs/>
          <w:lang w:eastAsia="zh-CN"/>
        </w:rPr>
        <w:t>据此</w:t>
      </w:r>
      <w:r w:rsidR="00473110" w:rsidRPr="00473110">
        <w:rPr>
          <w:rFonts w:hint="eastAsia"/>
          <w:lang w:eastAsia="zh-CN"/>
        </w:rPr>
        <w:t>，现</w:t>
      </w:r>
      <w:r w:rsidR="00473110" w:rsidRPr="008B2398">
        <w:rPr>
          <w:rFonts w:hint="eastAsia"/>
          <w:b/>
          <w:bCs/>
          <w:lang w:eastAsia="zh-CN"/>
        </w:rPr>
        <w:t>删除</w:t>
      </w:r>
      <w:r w:rsidR="00473110" w:rsidRPr="00473110">
        <w:rPr>
          <w:rFonts w:hint="eastAsia"/>
          <w:lang w:eastAsia="zh-CN"/>
        </w:rPr>
        <w:t>以下课题</w:t>
      </w:r>
      <w:r w:rsidR="00473110" w:rsidRPr="00E863E6">
        <w:rPr>
          <w:rFonts w:hint="eastAsia"/>
          <w:bCs/>
          <w:lang w:eastAsia="zh-CN"/>
        </w:rPr>
        <w:t>。</w:t>
      </w:r>
    </w:p>
    <w:p w:rsidR="00307F05" w:rsidRPr="00307F05" w:rsidRDefault="00307F05" w:rsidP="00473110">
      <w:pPr>
        <w:rPr>
          <w:rFonts w:eastAsia="Times New Roman"/>
          <w:b/>
          <w:bCs/>
          <w:szCs w:val="24"/>
          <w:lang w:eastAsia="zh-CN"/>
        </w:rPr>
      </w:pPr>
      <w:r>
        <w:rPr>
          <w:rFonts w:hint="eastAsia"/>
          <w:b/>
          <w:bCs/>
          <w:lang w:eastAsia="zh-CN"/>
        </w:rPr>
        <w:t>第</w:t>
      </w:r>
      <w:r>
        <w:rPr>
          <w:b/>
          <w:bCs/>
          <w:lang w:eastAsia="zh-CN"/>
        </w:rPr>
        <w:t>1/13</w:t>
      </w:r>
      <w:r>
        <w:rPr>
          <w:rFonts w:hint="eastAsia"/>
          <w:b/>
          <w:bCs/>
          <w:lang w:eastAsia="zh-CN"/>
        </w:rPr>
        <w:t>号课题：</w:t>
      </w:r>
      <w:r w:rsidRPr="00307F05">
        <w:rPr>
          <w:rFonts w:hint="eastAsia"/>
          <w:b/>
          <w:bCs/>
          <w:lang w:eastAsia="zh-CN"/>
        </w:rPr>
        <w:t>协调与发展</w:t>
      </w:r>
    </w:p>
    <w:p w:rsidR="00307F05" w:rsidRPr="00307F05" w:rsidRDefault="00307F05" w:rsidP="00473110">
      <w:pPr>
        <w:rPr>
          <w:rFonts w:eastAsia="Times New Roman"/>
          <w:b/>
          <w:bCs/>
          <w:szCs w:val="24"/>
          <w:lang w:eastAsia="zh-CN"/>
        </w:rPr>
      </w:pPr>
      <w:r>
        <w:rPr>
          <w:rFonts w:hint="eastAsia"/>
          <w:b/>
          <w:bCs/>
          <w:lang w:eastAsia="zh-CN"/>
        </w:rPr>
        <w:t>第</w:t>
      </w:r>
      <w:r>
        <w:rPr>
          <w:b/>
          <w:bCs/>
          <w:lang w:eastAsia="zh-CN"/>
        </w:rPr>
        <w:t>2/13</w:t>
      </w:r>
      <w:r>
        <w:rPr>
          <w:rFonts w:hint="eastAsia"/>
          <w:b/>
          <w:bCs/>
          <w:lang w:eastAsia="zh-CN"/>
        </w:rPr>
        <w:t>号课题：</w:t>
      </w:r>
      <w:r w:rsidRPr="00307F05">
        <w:rPr>
          <w:rFonts w:hint="eastAsia"/>
          <w:b/>
          <w:bCs/>
          <w:lang w:eastAsia="zh-CN"/>
        </w:rPr>
        <w:t>网络术语</w:t>
      </w:r>
    </w:p>
    <w:p w:rsidR="00307F05" w:rsidRPr="00307F05" w:rsidRDefault="00307F05" w:rsidP="00473110">
      <w:pPr>
        <w:rPr>
          <w:rFonts w:eastAsia="Times New Roman"/>
          <w:b/>
          <w:bCs/>
          <w:szCs w:val="24"/>
          <w:lang w:eastAsia="zh-CN"/>
        </w:rPr>
      </w:pPr>
      <w:r>
        <w:rPr>
          <w:rFonts w:hint="eastAsia"/>
          <w:b/>
          <w:bCs/>
          <w:lang w:eastAsia="zh-CN"/>
        </w:rPr>
        <w:t>第</w:t>
      </w:r>
      <w:r w:rsidR="0056367C">
        <w:rPr>
          <w:b/>
          <w:bCs/>
          <w:lang w:eastAsia="zh-CN"/>
        </w:rPr>
        <w:t>13</w:t>
      </w:r>
      <w:r>
        <w:rPr>
          <w:b/>
          <w:bCs/>
          <w:lang w:eastAsia="zh-CN"/>
        </w:rPr>
        <w:t>/13</w:t>
      </w:r>
      <w:r>
        <w:rPr>
          <w:rFonts w:hint="eastAsia"/>
          <w:b/>
          <w:bCs/>
          <w:lang w:eastAsia="zh-CN"/>
        </w:rPr>
        <w:t>号课题：</w:t>
      </w:r>
      <w:r w:rsidRPr="00307F05">
        <w:rPr>
          <w:rFonts w:hint="eastAsia"/>
          <w:b/>
          <w:bCs/>
          <w:lang w:eastAsia="zh-CN"/>
        </w:rPr>
        <w:t>逐步向下一代网络过渡</w:t>
      </w:r>
    </w:p>
    <w:p w:rsidR="00307F05" w:rsidRDefault="00307F05" w:rsidP="00473110">
      <w:pPr>
        <w:rPr>
          <w:lang w:eastAsia="zh-CN"/>
        </w:rPr>
      </w:pPr>
      <w:r>
        <w:rPr>
          <w:rFonts w:hint="eastAsia"/>
          <w:b/>
          <w:bCs/>
          <w:lang w:eastAsia="zh-CN"/>
        </w:rPr>
        <w:t>第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4</w:t>
      </w:r>
      <w:r>
        <w:rPr>
          <w:b/>
          <w:bCs/>
          <w:lang w:eastAsia="zh-CN"/>
        </w:rPr>
        <w:t>/13</w:t>
      </w:r>
      <w:r>
        <w:rPr>
          <w:rFonts w:hint="eastAsia"/>
          <w:b/>
          <w:bCs/>
          <w:lang w:eastAsia="zh-CN"/>
        </w:rPr>
        <w:t>号课题：</w:t>
      </w:r>
      <w:r w:rsidRPr="00307F05">
        <w:rPr>
          <w:rFonts w:hint="eastAsia"/>
          <w:b/>
          <w:bCs/>
          <w:lang w:eastAsia="zh-CN"/>
        </w:rPr>
        <w:t>NGN</w:t>
      </w:r>
      <w:r w:rsidRPr="00307F05">
        <w:rPr>
          <w:rFonts w:hint="eastAsia"/>
          <w:b/>
          <w:bCs/>
          <w:lang w:eastAsia="zh-CN"/>
        </w:rPr>
        <w:t>业务方案及部署模型</w:t>
      </w:r>
      <w:bookmarkStart w:id="3" w:name="_GoBack"/>
      <w:bookmarkEnd w:id="3"/>
    </w:p>
    <w:p w:rsidR="009C749B" w:rsidRPr="00307F05" w:rsidRDefault="009C749B" w:rsidP="009C749B">
      <w:pPr>
        <w:rPr>
          <w:lang w:val="en-US" w:eastAsia="zh-CN"/>
        </w:rPr>
      </w:pPr>
    </w:p>
    <w:p w:rsidR="009C749B" w:rsidRDefault="009C749B" w:rsidP="009C749B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EE59AB" w:rsidRPr="009C749B" w:rsidRDefault="009C749B" w:rsidP="009C749B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EE59AB" w:rsidRPr="009C749B" w:rsidSect="00475349">
      <w:footerReference w:type="default" r:id="rId8"/>
      <w:footerReference w:type="first" r:id="rId9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1C" w:rsidRDefault="00627C1C">
      <w:r>
        <w:separator/>
      </w:r>
    </w:p>
  </w:endnote>
  <w:endnote w:type="continuationSeparator" w:id="0">
    <w:p w:rsidR="00627C1C" w:rsidRDefault="00627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627C1C">
      <w:tc>
        <w:tcPr>
          <w:tcW w:w="10149" w:type="dxa"/>
        </w:tcPr>
        <w:p w:rsidR="00627C1C" w:rsidRDefault="00627C1C" w:rsidP="00095181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627C1C" w:rsidRDefault="00627C1C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627C1C" w:rsidRDefault="00627C1C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627C1C" w:rsidRDefault="00627C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1C" w:rsidRDefault="00475349">
    <w:pPr>
      <w:pStyle w:val="Footer"/>
    </w:pPr>
    <w:fldSimple w:instr=" FILENAME \p \* MERGEFORMAT ">
      <w:r w:rsidR="00C80DCE">
        <w:t>P:\CHI\ITU-T\BUREAU\CIRC\100\187C.docx</w:t>
      </w:r>
    </w:fldSimple>
    <w:r w:rsidR="00627C1C">
      <w:tab/>
    </w:r>
    <w:r>
      <w:fldChar w:fldCharType="begin"/>
    </w:r>
    <w:r w:rsidR="00627C1C">
      <w:instrText xml:space="preserve"> savedate \@ dd.MM.yy </w:instrText>
    </w:r>
    <w:r>
      <w:fldChar w:fldCharType="separate"/>
    </w:r>
    <w:r w:rsidR="00E42F34">
      <w:t>26.04.11</w:t>
    </w:r>
    <w:r>
      <w:fldChar w:fldCharType="end"/>
    </w:r>
    <w:r w:rsidR="00627C1C">
      <w:tab/>
    </w:r>
    <w:r>
      <w:fldChar w:fldCharType="begin"/>
    </w:r>
    <w:r w:rsidR="00627C1C">
      <w:instrText xml:space="preserve"> printdate \@ dd.MM.yy </w:instrText>
    </w:r>
    <w:r>
      <w:fldChar w:fldCharType="separate"/>
    </w:r>
    <w:r w:rsidR="00C80DCE">
      <w:t>26.04.11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1C" w:rsidRDefault="00627C1C">
      <w:r>
        <w:t>____________________</w:t>
      </w:r>
    </w:p>
  </w:footnote>
  <w:footnote w:type="continuationSeparator" w:id="0">
    <w:p w:rsidR="00627C1C" w:rsidRDefault="00627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59AB"/>
    <w:rsid w:val="00095181"/>
    <w:rsid w:val="000F77F4"/>
    <w:rsid w:val="00196DF8"/>
    <w:rsid w:val="001C21C8"/>
    <w:rsid w:val="00307F05"/>
    <w:rsid w:val="00341C67"/>
    <w:rsid w:val="0036330C"/>
    <w:rsid w:val="00473110"/>
    <w:rsid w:val="00475349"/>
    <w:rsid w:val="005365E4"/>
    <w:rsid w:val="0056367C"/>
    <w:rsid w:val="00592CD1"/>
    <w:rsid w:val="0059425B"/>
    <w:rsid w:val="00624CB1"/>
    <w:rsid w:val="00627C1C"/>
    <w:rsid w:val="00743D83"/>
    <w:rsid w:val="007626DE"/>
    <w:rsid w:val="00762E1B"/>
    <w:rsid w:val="007E633A"/>
    <w:rsid w:val="008847B5"/>
    <w:rsid w:val="009704E7"/>
    <w:rsid w:val="0098410B"/>
    <w:rsid w:val="009A33E4"/>
    <w:rsid w:val="009C749B"/>
    <w:rsid w:val="00A23824"/>
    <w:rsid w:val="00B03D3A"/>
    <w:rsid w:val="00B50E4F"/>
    <w:rsid w:val="00B67F39"/>
    <w:rsid w:val="00B866D4"/>
    <w:rsid w:val="00BB7187"/>
    <w:rsid w:val="00C115D3"/>
    <w:rsid w:val="00C80DCE"/>
    <w:rsid w:val="00D56A00"/>
    <w:rsid w:val="00DB59BD"/>
    <w:rsid w:val="00DE65BB"/>
    <w:rsid w:val="00E42F34"/>
    <w:rsid w:val="00E73313"/>
    <w:rsid w:val="00E9713F"/>
    <w:rsid w:val="00EA74E0"/>
    <w:rsid w:val="00EE2A77"/>
    <w:rsid w:val="00EE59AB"/>
    <w:rsid w:val="00F75B90"/>
    <w:rsid w:val="00FA375A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34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7534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7534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7534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7534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7534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7534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7534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7534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7534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75349"/>
  </w:style>
  <w:style w:type="paragraph" w:styleId="TOC7">
    <w:name w:val="toc 7"/>
    <w:basedOn w:val="TOC3"/>
    <w:next w:val="Normal"/>
    <w:semiHidden/>
    <w:rsid w:val="00475349"/>
  </w:style>
  <w:style w:type="paragraph" w:styleId="TOC6">
    <w:name w:val="toc 6"/>
    <w:basedOn w:val="TOC3"/>
    <w:next w:val="Normal"/>
    <w:semiHidden/>
    <w:rsid w:val="00475349"/>
  </w:style>
  <w:style w:type="paragraph" w:styleId="TOC5">
    <w:name w:val="toc 5"/>
    <w:basedOn w:val="TOC3"/>
    <w:next w:val="Normal"/>
    <w:semiHidden/>
    <w:rsid w:val="00475349"/>
  </w:style>
  <w:style w:type="paragraph" w:styleId="TOC4">
    <w:name w:val="toc 4"/>
    <w:basedOn w:val="TOC3"/>
    <w:next w:val="Normal"/>
    <w:semiHidden/>
    <w:rsid w:val="00475349"/>
  </w:style>
  <w:style w:type="paragraph" w:styleId="TOC3">
    <w:name w:val="toc 3"/>
    <w:basedOn w:val="TOC2"/>
    <w:next w:val="Normal"/>
    <w:semiHidden/>
    <w:rsid w:val="00475349"/>
    <w:pPr>
      <w:spacing w:before="80"/>
    </w:pPr>
  </w:style>
  <w:style w:type="paragraph" w:styleId="TOC2">
    <w:name w:val="toc 2"/>
    <w:basedOn w:val="TOC1"/>
    <w:next w:val="Normal"/>
    <w:semiHidden/>
    <w:rsid w:val="00475349"/>
    <w:pPr>
      <w:spacing w:before="120"/>
    </w:pPr>
  </w:style>
  <w:style w:type="paragraph" w:styleId="TOC1">
    <w:name w:val="toc 1"/>
    <w:basedOn w:val="Normal"/>
    <w:semiHidden/>
    <w:rsid w:val="00475349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75349"/>
    <w:pPr>
      <w:ind w:left="1698"/>
    </w:pPr>
  </w:style>
  <w:style w:type="paragraph" w:styleId="Index6">
    <w:name w:val="index 6"/>
    <w:basedOn w:val="Normal"/>
    <w:next w:val="Normal"/>
    <w:semiHidden/>
    <w:rsid w:val="00475349"/>
    <w:pPr>
      <w:ind w:left="1415"/>
    </w:pPr>
  </w:style>
  <w:style w:type="paragraph" w:styleId="Index5">
    <w:name w:val="index 5"/>
    <w:basedOn w:val="Normal"/>
    <w:next w:val="Normal"/>
    <w:semiHidden/>
    <w:rsid w:val="00475349"/>
    <w:pPr>
      <w:ind w:left="1132"/>
    </w:pPr>
  </w:style>
  <w:style w:type="paragraph" w:styleId="Index4">
    <w:name w:val="index 4"/>
    <w:basedOn w:val="Normal"/>
    <w:next w:val="Normal"/>
    <w:semiHidden/>
    <w:rsid w:val="00475349"/>
    <w:pPr>
      <w:ind w:left="851"/>
    </w:pPr>
  </w:style>
  <w:style w:type="paragraph" w:styleId="Index3">
    <w:name w:val="index 3"/>
    <w:basedOn w:val="Normal"/>
    <w:next w:val="Normal"/>
    <w:semiHidden/>
    <w:rsid w:val="00475349"/>
    <w:pPr>
      <w:ind w:left="567"/>
    </w:pPr>
  </w:style>
  <w:style w:type="paragraph" w:styleId="Index2">
    <w:name w:val="index 2"/>
    <w:basedOn w:val="Normal"/>
    <w:next w:val="Normal"/>
    <w:semiHidden/>
    <w:rsid w:val="00475349"/>
    <w:pPr>
      <w:ind w:left="284"/>
    </w:pPr>
  </w:style>
  <w:style w:type="paragraph" w:styleId="Index1">
    <w:name w:val="index 1"/>
    <w:basedOn w:val="Normal"/>
    <w:next w:val="Normal"/>
    <w:semiHidden/>
    <w:rsid w:val="00475349"/>
  </w:style>
  <w:style w:type="character" w:styleId="LineNumber">
    <w:name w:val="line number"/>
    <w:basedOn w:val="DefaultParagraphFont"/>
    <w:rsid w:val="00475349"/>
  </w:style>
  <w:style w:type="paragraph" w:styleId="IndexHeading">
    <w:name w:val="index heading"/>
    <w:basedOn w:val="Normal"/>
    <w:next w:val="Normal"/>
    <w:semiHidden/>
    <w:rsid w:val="00475349"/>
  </w:style>
  <w:style w:type="paragraph" w:styleId="Footer">
    <w:name w:val="footer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47534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75349"/>
    <w:rPr>
      <w:position w:val="6"/>
      <w:sz w:val="16"/>
    </w:rPr>
  </w:style>
  <w:style w:type="paragraph" w:styleId="FootnoteText">
    <w:name w:val="footnote text"/>
    <w:basedOn w:val="Normal"/>
    <w:semiHidden/>
    <w:rsid w:val="0047534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75349"/>
    <w:pPr>
      <w:ind w:left="794"/>
    </w:pPr>
  </w:style>
  <w:style w:type="paragraph" w:customStyle="1" w:styleId="TableLegend">
    <w:name w:val="Table_Legend"/>
    <w:basedOn w:val="TableText"/>
    <w:rsid w:val="00475349"/>
    <w:pPr>
      <w:spacing w:before="120"/>
    </w:pPr>
  </w:style>
  <w:style w:type="paragraph" w:customStyle="1" w:styleId="TableText">
    <w:name w:val="Table_Text"/>
    <w:basedOn w:val="Normal"/>
    <w:rsid w:val="0047534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7534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7534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75349"/>
    <w:pPr>
      <w:spacing w:before="80"/>
      <w:ind w:left="794" w:hanging="794"/>
    </w:pPr>
  </w:style>
  <w:style w:type="paragraph" w:customStyle="1" w:styleId="enumlev2">
    <w:name w:val="enumlev2"/>
    <w:basedOn w:val="enumlev1"/>
    <w:rsid w:val="00475349"/>
    <w:pPr>
      <w:ind w:left="1191" w:hanging="397"/>
    </w:pPr>
  </w:style>
  <w:style w:type="paragraph" w:customStyle="1" w:styleId="enumlev3">
    <w:name w:val="enumlev3"/>
    <w:basedOn w:val="enumlev2"/>
    <w:rsid w:val="00475349"/>
    <w:pPr>
      <w:ind w:left="1588"/>
    </w:pPr>
  </w:style>
  <w:style w:type="paragraph" w:customStyle="1" w:styleId="TableHead">
    <w:name w:val="Table_Head"/>
    <w:basedOn w:val="TableText"/>
    <w:rsid w:val="0047534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75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75349"/>
    <w:pPr>
      <w:spacing w:before="480"/>
    </w:pPr>
  </w:style>
  <w:style w:type="paragraph" w:customStyle="1" w:styleId="FigureTitle">
    <w:name w:val="Figure_Title"/>
    <w:basedOn w:val="TableTitle"/>
    <w:next w:val="Normal"/>
    <w:rsid w:val="0047534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7534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75349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7534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75349"/>
  </w:style>
  <w:style w:type="paragraph" w:customStyle="1" w:styleId="AppendixRef">
    <w:name w:val="Appendix_Ref"/>
    <w:basedOn w:val="AnnexRef"/>
    <w:next w:val="AppendixTitle"/>
    <w:rsid w:val="00475349"/>
  </w:style>
  <w:style w:type="paragraph" w:customStyle="1" w:styleId="AppendixTitle">
    <w:name w:val="Appendix_Title"/>
    <w:basedOn w:val="AnnexTitle"/>
    <w:next w:val="Normalaftertitle"/>
    <w:rsid w:val="00475349"/>
  </w:style>
  <w:style w:type="paragraph" w:customStyle="1" w:styleId="RefTitle">
    <w:name w:val="Ref_Title"/>
    <w:basedOn w:val="Normal"/>
    <w:next w:val="RefText"/>
    <w:rsid w:val="0047534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75349"/>
    <w:pPr>
      <w:ind w:left="794" w:hanging="794"/>
    </w:pPr>
  </w:style>
  <w:style w:type="paragraph" w:customStyle="1" w:styleId="Equation">
    <w:name w:val="Equation"/>
    <w:basedOn w:val="Normal"/>
    <w:rsid w:val="0047534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7534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75349"/>
    <w:pPr>
      <w:spacing w:before="320"/>
    </w:pPr>
  </w:style>
  <w:style w:type="paragraph" w:customStyle="1" w:styleId="call">
    <w:name w:val="call"/>
    <w:basedOn w:val="Normal"/>
    <w:next w:val="Normal"/>
    <w:rsid w:val="0047534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7534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7534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7534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7534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7534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7534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7534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75349"/>
  </w:style>
  <w:style w:type="paragraph" w:customStyle="1" w:styleId="ITUbureau">
    <w:name w:val="ITU_bureau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7534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7534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7534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7534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7534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75349"/>
    <w:rPr>
      <w:color w:val="0000FF"/>
      <w:u w:val="single"/>
    </w:rPr>
  </w:style>
  <w:style w:type="paragraph" w:customStyle="1" w:styleId="Qlist">
    <w:name w:val="Qlist"/>
    <w:basedOn w:val="Normal"/>
    <w:rsid w:val="0047534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75349"/>
    <w:pPr>
      <w:tabs>
        <w:tab w:val="left" w:pos="397"/>
      </w:tabs>
    </w:pPr>
  </w:style>
  <w:style w:type="paragraph" w:customStyle="1" w:styleId="FirstFooter">
    <w:name w:val="FirstFooter"/>
    <w:basedOn w:val="Footer"/>
    <w:rsid w:val="0047534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75349"/>
  </w:style>
  <w:style w:type="paragraph" w:styleId="BodyText0">
    <w:name w:val="Body Text"/>
    <w:basedOn w:val="Normal"/>
    <w:rsid w:val="0047534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75349"/>
  </w:style>
  <w:style w:type="paragraph" w:customStyle="1" w:styleId="AnnexNo">
    <w:name w:val="Annex_No"/>
    <w:basedOn w:val="Normal"/>
    <w:next w:val="Normal"/>
    <w:rsid w:val="0047534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75349"/>
    <w:rPr>
      <w:color w:val="800080"/>
      <w:u w:val="single"/>
    </w:rPr>
  </w:style>
  <w:style w:type="paragraph" w:styleId="BodyTextIndent">
    <w:name w:val="Body Text Indent"/>
    <w:basedOn w:val="Normal"/>
    <w:rsid w:val="00475349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475349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2011-04-26T14:40:00Z</cp:lastPrinted>
  <dcterms:created xsi:type="dcterms:W3CDTF">2011-05-06T08:48:00Z</dcterms:created>
  <dcterms:modified xsi:type="dcterms:W3CDTF">2011-05-06T08:48:00Z</dcterms:modified>
</cp:coreProperties>
</file>