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9A1787" w:rsidRPr="00BB01E0">
        <w:trPr>
          <w:cantSplit/>
        </w:trPr>
        <w:tc>
          <w:tcPr>
            <w:tcW w:w="6426" w:type="dxa"/>
            <w:vAlign w:val="center"/>
          </w:tcPr>
          <w:p w:rsidR="009A1787" w:rsidRPr="00BB01E0" w:rsidRDefault="009A1787" w:rsidP="009A178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_tradnl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9A1787" w:rsidRPr="00BB01E0" w:rsidRDefault="009A2102" w:rsidP="009A178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_tradnl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787" w:rsidRPr="00BB01E0">
        <w:trPr>
          <w:cantSplit/>
        </w:trPr>
        <w:tc>
          <w:tcPr>
            <w:tcW w:w="6426" w:type="dxa"/>
            <w:vAlign w:val="center"/>
          </w:tcPr>
          <w:p w:rsidR="009A1787" w:rsidRPr="00BB01E0" w:rsidRDefault="009A1787" w:rsidP="009A178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3355" w:type="dxa"/>
            <w:vAlign w:val="center"/>
          </w:tcPr>
          <w:p w:rsidR="009A1787" w:rsidRPr="00BB01E0" w:rsidRDefault="009A1787" w:rsidP="009A1787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9A1787" w:rsidRDefault="009A178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AC5FED" w:rsidRDefault="00AC5FE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FC096F">
        <w:t>6 de abril de 2011</w:t>
      </w:r>
    </w:p>
    <w:p w:rsidR="00AC5FED" w:rsidRDefault="00AC5FED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188"/>
      </w:tblGrid>
      <w:tr w:rsidR="00AC5FED">
        <w:trPr>
          <w:cantSplit/>
          <w:trHeight w:val="340"/>
        </w:trPr>
        <w:tc>
          <w:tcPr>
            <w:tcW w:w="993" w:type="dxa"/>
          </w:tcPr>
          <w:p w:rsidR="00AC5FED" w:rsidRDefault="00AC5FED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</w:t>
            </w:r>
            <w:r w:rsidR="00076FD0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</w:p>
        </w:tc>
        <w:tc>
          <w:tcPr>
            <w:tcW w:w="3884" w:type="dxa"/>
          </w:tcPr>
          <w:p w:rsidR="00AC5FED" w:rsidRDefault="00AC5FED" w:rsidP="00FC096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FC096F">
              <w:rPr>
                <w:b/>
              </w:rPr>
              <w:t>184</w:t>
            </w:r>
          </w:p>
          <w:p w:rsidR="00AC5FED" w:rsidRDefault="00AC5FED" w:rsidP="00FC096F">
            <w:pPr>
              <w:tabs>
                <w:tab w:val="left" w:pos="4111"/>
              </w:tabs>
              <w:spacing w:before="0"/>
              <w:ind w:left="57"/>
            </w:pPr>
            <w:r>
              <w:t xml:space="preserve">COM </w:t>
            </w:r>
            <w:r w:rsidR="00FC096F">
              <w:t>3</w:t>
            </w:r>
            <w:r>
              <w:t>/</w:t>
            </w:r>
            <w:r w:rsidR="00FC096F">
              <w:t>RH</w:t>
            </w:r>
          </w:p>
          <w:p w:rsidR="00AC5FED" w:rsidRDefault="00AC5FED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88" w:type="dxa"/>
          </w:tcPr>
          <w:p w:rsidR="00AC5FED" w:rsidRDefault="00AC5F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AC5FED">
        <w:trPr>
          <w:cantSplit/>
        </w:trPr>
        <w:tc>
          <w:tcPr>
            <w:tcW w:w="993" w:type="dxa"/>
          </w:tcPr>
          <w:p w:rsidR="00AC5FED" w:rsidRDefault="00AC5FED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AC5FED" w:rsidRDefault="00AC5FED">
            <w:pPr>
              <w:tabs>
                <w:tab w:val="left" w:pos="4111"/>
              </w:tabs>
              <w:spacing w:before="10"/>
              <w:ind w:left="57"/>
            </w:pPr>
            <w:r>
              <w:t>Tel</w:t>
            </w:r>
            <w:r w:rsidR="00076FD0">
              <w:t>.</w:t>
            </w:r>
            <w:r>
              <w:t>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884" w:type="dxa"/>
          </w:tcPr>
          <w:p w:rsidR="00AC5FED" w:rsidRDefault="00AC5FED">
            <w:pPr>
              <w:tabs>
                <w:tab w:val="left" w:pos="4111"/>
              </w:tabs>
              <w:spacing w:before="0"/>
              <w:ind w:left="57"/>
            </w:pPr>
          </w:p>
          <w:p w:rsidR="00AC5FED" w:rsidRDefault="00AC5FED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FC096F">
              <w:t xml:space="preserve"> 5887</w:t>
            </w:r>
            <w:r>
              <w:br/>
              <w:t>+41 22 730 5853</w:t>
            </w:r>
            <w:r>
              <w:br/>
            </w:r>
            <w:hyperlink r:id="rId7" w:history="1">
              <w:r w:rsidR="00FC096F" w:rsidRPr="00777462">
                <w:rPr>
                  <w:rStyle w:val="Hyperlink"/>
                </w:rPr>
                <w:t>tsbsg3@itu.int</w:t>
              </w:r>
            </w:hyperlink>
            <w:r w:rsidR="00BE577D">
              <w:t xml:space="preserve"> </w:t>
            </w:r>
          </w:p>
        </w:tc>
        <w:tc>
          <w:tcPr>
            <w:tcW w:w="5188" w:type="dxa"/>
          </w:tcPr>
          <w:p w:rsidR="00AC5FED" w:rsidRDefault="00AC5FED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AC5FED" w:rsidRDefault="00AC5FED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UIT-T;</w:t>
            </w:r>
          </w:p>
          <w:p w:rsidR="00AC5FED" w:rsidRDefault="00AC5FED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UIT-T;</w:t>
            </w:r>
          </w:p>
          <w:p w:rsidR="00AC5FED" w:rsidRDefault="00AC5FED" w:rsidP="00FC096F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</w:t>
            </w:r>
            <w:r w:rsidR="00BE577D">
              <w:t xml:space="preserve"> Vicepresidente</w:t>
            </w:r>
            <w:r>
              <w:t xml:space="preserve">s de la Comisión de Estudio </w:t>
            </w:r>
            <w:r w:rsidR="00FC096F">
              <w:t>3</w:t>
            </w:r>
            <w:r>
              <w:t>;</w:t>
            </w:r>
          </w:p>
          <w:p w:rsidR="00AC5FED" w:rsidRDefault="00AC5FED" w:rsidP="00BE577D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AC5FED" w:rsidRDefault="00AC5FED" w:rsidP="00BE577D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AC5FED" w:rsidRDefault="00AC5FED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8242"/>
      </w:tblGrid>
      <w:tr w:rsidR="00AC5FED" w:rsidTr="00FC096F">
        <w:trPr>
          <w:cantSplit/>
          <w:trHeight w:val="680"/>
        </w:trPr>
        <w:tc>
          <w:tcPr>
            <w:tcW w:w="822" w:type="dxa"/>
          </w:tcPr>
          <w:p w:rsidR="00AC5FED" w:rsidRDefault="00AC5FED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8242" w:type="dxa"/>
          </w:tcPr>
          <w:p w:rsidR="00AC5FED" w:rsidRDefault="00AC5FED" w:rsidP="00FC096F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Aprobación de </w:t>
            </w:r>
            <w:r w:rsidR="003B714D">
              <w:rPr>
                <w:b/>
              </w:rPr>
              <w:t>la</w:t>
            </w:r>
            <w:r w:rsidR="00FC096F">
              <w:rPr>
                <w:b/>
              </w:rPr>
              <w:t xml:space="preserve"> nueva Enmienda 2 a la Recomendación UIT-T D.50 y de la nueva Enmienda 1 a la Recomendación UIT-T D.195 </w:t>
            </w:r>
          </w:p>
        </w:tc>
      </w:tr>
    </w:tbl>
    <w:p w:rsidR="00AC5FED" w:rsidRDefault="00AC5FED">
      <w:bookmarkStart w:id="2" w:name="StartTyping_S"/>
      <w:bookmarkStart w:id="3" w:name="text"/>
      <w:bookmarkEnd w:id="2"/>
      <w:bookmarkEnd w:id="3"/>
    </w:p>
    <w:p w:rsidR="00AC5FED" w:rsidRDefault="00BE577D">
      <w:r>
        <w:t>Muy Señora mía/Muy S</w:t>
      </w:r>
      <w:r w:rsidR="00AC5FED">
        <w:t>eñor mío:</w:t>
      </w:r>
    </w:p>
    <w:p w:rsidR="00AC5FED" w:rsidRDefault="00AC5FED" w:rsidP="00FC096F">
      <w:pPr>
        <w:ind w:right="-143"/>
      </w:pPr>
      <w:r>
        <w:rPr>
          <w:bCs/>
        </w:rPr>
        <w:t>1</w:t>
      </w:r>
      <w:r>
        <w:tab/>
        <w:t xml:space="preserve">Tras la Circular TSB </w:t>
      </w:r>
      <w:r w:rsidR="00FC096F">
        <w:t>148</w:t>
      </w:r>
      <w:r>
        <w:t xml:space="preserve"> de </w:t>
      </w:r>
      <w:r w:rsidR="00FC096F">
        <w:t>3 de noviembre de 2010,</w:t>
      </w:r>
      <w:r>
        <w:t xml:space="preserve"> tengo el honor de comunicarle que </w:t>
      </w:r>
      <w:r w:rsidR="00FC096F">
        <w:t>36</w:t>
      </w:r>
      <w:r w:rsidR="00BA1A8D">
        <w:t> </w:t>
      </w:r>
      <w:r>
        <w:t>Estados Miembros participantes en la última reunión de l</w:t>
      </w:r>
      <w:bookmarkStart w:id="4" w:name="_GoBack"/>
      <w:bookmarkEnd w:id="4"/>
      <w:r>
        <w:t xml:space="preserve">a Comisión de Estudio </w:t>
      </w:r>
      <w:r w:rsidR="00FC096F">
        <w:t>3</w:t>
      </w:r>
      <w:r>
        <w:t xml:space="preserve"> </w:t>
      </w:r>
      <w:r>
        <w:rPr>
          <w:b/>
        </w:rPr>
        <w:t>aprobaron</w:t>
      </w:r>
      <w:r>
        <w:t xml:space="preserve"> el texto de </w:t>
      </w:r>
      <w:r w:rsidR="00FC096F" w:rsidRPr="00FC096F">
        <w:t>la nueva Enmienda 2 a la Recomendación UIT-T D.50 y de la nueva Enmienda 1 a la Recomendación UIT-T D.195</w:t>
      </w:r>
      <w:r w:rsidR="00FC096F">
        <w:t xml:space="preserve"> </w:t>
      </w:r>
      <w:r w:rsidR="00BA1A8D">
        <w:t>en su S</w:t>
      </w:r>
      <w:r>
        <w:t>esi</w:t>
      </w:r>
      <w:r w:rsidR="00BA1A8D">
        <w:t>ón P</w:t>
      </w:r>
      <w:r>
        <w:t xml:space="preserve">lenaria celebrada el </w:t>
      </w:r>
      <w:r w:rsidR="00FC096F">
        <w:t xml:space="preserve">1 de abril de 2011. </w:t>
      </w:r>
    </w:p>
    <w:p w:rsidR="00AC5FED" w:rsidRDefault="00AC5FED" w:rsidP="00FC096F">
      <w:r>
        <w:rPr>
          <w:bCs/>
        </w:rPr>
        <w:t>2</w:t>
      </w:r>
      <w:r>
        <w:tab/>
      </w:r>
      <w:r w:rsidR="00FC096F">
        <w:t>Los títulos de los nuevos textos que fueron aprobados son</w:t>
      </w:r>
      <w:r w:rsidR="002E3A38">
        <w:t>:</w:t>
      </w:r>
    </w:p>
    <w:p w:rsidR="002E3A38" w:rsidRPr="002E3A38" w:rsidRDefault="00FC096F" w:rsidP="00FC096F">
      <w:pPr>
        <w:rPr>
          <w:b/>
          <w:bCs/>
        </w:rPr>
      </w:pPr>
      <w:r>
        <w:rPr>
          <w:b/>
          <w:bCs/>
        </w:rPr>
        <w:t>D.50 Enm.2:</w:t>
      </w:r>
      <w:r w:rsidR="002E3A38" w:rsidRPr="002E3A38">
        <w:rPr>
          <w:b/>
          <w:bCs/>
        </w:rPr>
        <w:t xml:space="preserve"> </w:t>
      </w:r>
      <w:r w:rsidRPr="00FC096F">
        <w:rPr>
          <w:b/>
          <w:bCs/>
          <w:i/>
          <w:iCs/>
        </w:rPr>
        <w:t>Conexiones internacionales por Internet</w:t>
      </w:r>
      <w:r>
        <w:rPr>
          <w:b/>
          <w:bCs/>
        </w:rPr>
        <w:t xml:space="preserve"> </w:t>
      </w:r>
      <w:r w:rsidRPr="00FC096F">
        <w:rPr>
          <w:i/>
          <w:iCs/>
        </w:rPr>
        <w:t>(Modificación del punto I.2 del Apéndice</w:t>
      </w:r>
      <w:r w:rsidR="00156745">
        <w:rPr>
          <w:i/>
          <w:iCs/>
        </w:rPr>
        <w:t> </w:t>
      </w:r>
      <w:r w:rsidRPr="00FC096F">
        <w:rPr>
          <w:i/>
          <w:iCs/>
        </w:rPr>
        <w:t>I)</w:t>
      </w:r>
      <w:r>
        <w:rPr>
          <w:b/>
          <w:bCs/>
        </w:rPr>
        <w:t xml:space="preserve"> </w:t>
      </w:r>
    </w:p>
    <w:p w:rsidR="00FC096F" w:rsidRPr="002E3A38" w:rsidRDefault="00BA1A8D" w:rsidP="00156745">
      <w:pPr>
        <w:rPr>
          <w:b/>
          <w:bCs/>
        </w:rPr>
      </w:pPr>
      <w:r>
        <w:rPr>
          <w:b/>
          <w:bCs/>
        </w:rPr>
        <w:t>D.195 Enm.</w:t>
      </w:r>
      <w:r w:rsidR="00FC096F">
        <w:rPr>
          <w:b/>
          <w:bCs/>
        </w:rPr>
        <w:t>1</w:t>
      </w:r>
      <w:r w:rsidR="00FC096F" w:rsidRPr="002E3A38">
        <w:rPr>
          <w:b/>
          <w:bCs/>
        </w:rPr>
        <w:t xml:space="preserve">: </w:t>
      </w:r>
      <w:r w:rsidR="00156745" w:rsidRPr="00156745">
        <w:rPr>
          <w:b/>
          <w:bCs/>
          <w:i/>
          <w:iCs/>
        </w:rPr>
        <w:t>P</w:t>
      </w:r>
      <w:r w:rsidR="00FC096F" w:rsidRPr="00FC096F">
        <w:rPr>
          <w:b/>
          <w:bCs/>
          <w:i/>
          <w:iCs/>
        </w:rPr>
        <w:t>lazo para la liquidación de cuentas de los servicios</w:t>
      </w:r>
      <w:r w:rsidR="00FC096F">
        <w:rPr>
          <w:b/>
          <w:bCs/>
          <w:i/>
          <w:iCs/>
        </w:rPr>
        <w:t xml:space="preserve"> </w:t>
      </w:r>
      <w:r w:rsidR="00FC096F" w:rsidRPr="00FC096F">
        <w:rPr>
          <w:b/>
          <w:bCs/>
          <w:i/>
          <w:iCs/>
        </w:rPr>
        <w:t>de telecomunicación internacionales</w:t>
      </w:r>
      <w:r w:rsidR="00FC096F">
        <w:rPr>
          <w:b/>
          <w:bCs/>
          <w:i/>
          <w:iCs/>
        </w:rPr>
        <w:t xml:space="preserve"> </w:t>
      </w:r>
      <w:r w:rsidR="00FC096F" w:rsidRPr="00FC096F">
        <w:rPr>
          <w:i/>
          <w:iCs/>
        </w:rPr>
        <w:t xml:space="preserve">(Modificación de los </w:t>
      </w:r>
      <w:r w:rsidR="00FC096F" w:rsidRPr="00FC096F">
        <w:t>recomienda</w:t>
      </w:r>
      <w:r w:rsidR="00FC096F" w:rsidRPr="00FC096F">
        <w:rPr>
          <w:i/>
          <w:iCs/>
        </w:rPr>
        <w:t xml:space="preserve"> a) y b))</w:t>
      </w:r>
    </w:p>
    <w:p w:rsidR="00AC5FED" w:rsidRDefault="00AC5FED">
      <w:r>
        <w:rPr>
          <w:bCs/>
        </w:rPr>
        <w:t>3</w:t>
      </w:r>
      <w:r>
        <w:tab/>
        <w:t>Puede accederse en línea a la información disponible sobre patentes a través del sitio web del UIT</w:t>
      </w:r>
      <w:r>
        <w:noBreakHyphen/>
        <w:t>T.</w:t>
      </w:r>
    </w:p>
    <w:p w:rsidR="00AC5FED" w:rsidRDefault="00AC5FED" w:rsidP="00FC096F">
      <w:r>
        <w:t>4</w:t>
      </w:r>
      <w:r>
        <w:tab/>
      </w:r>
      <w:r w:rsidR="00FC096F">
        <w:t xml:space="preserve">Los textos </w:t>
      </w:r>
      <w:proofErr w:type="spellStart"/>
      <w:r w:rsidR="00FC096F">
        <w:t>prepublicados</w:t>
      </w:r>
      <w:proofErr w:type="spellEnd"/>
      <w:r>
        <w:t xml:space="preserve"> pronto estarán disponibles en el sitio web del UIT-T.</w:t>
      </w:r>
    </w:p>
    <w:p w:rsidR="00AC5FED" w:rsidRDefault="00AC5FED" w:rsidP="00FC096F">
      <w:r>
        <w:t>5</w:t>
      </w:r>
      <w:r>
        <w:tab/>
        <w:t xml:space="preserve">La UIT publicará lo antes posible los textos </w:t>
      </w:r>
      <w:r w:rsidR="00FC096F">
        <w:t>citados</w:t>
      </w:r>
      <w:r>
        <w:t>.</w:t>
      </w:r>
    </w:p>
    <w:p w:rsidR="00536427" w:rsidRDefault="00AC5FED" w:rsidP="00536427">
      <w:r>
        <w:t>Le saluda muy atentamente,</w:t>
      </w:r>
    </w:p>
    <w:p w:rsidR="00536427" w:rsidRDefault="00536427" w:rsidP="00536427"/>
    <w:p w:rsidR="00536427" w:rsidRDefault="00536427" w:rsidP="00536427"/>
    <w:p w:rsidR="00536427" w:rsidRDefault="00536427" w:rsidP="00536427"/>
    <w:p w:rsidR="00AC5FED" w:rsidRDefault="00CA080F" w:rsidP="00816495">
      <w:r w:rsidRPr="00CA080F">
        <w:rPr>
          <w:lang w:val="es-ES_tradnl"/>
        </w:rPr>
        <w:t>Malcolm Johnson</w:t>
      </w:r>
      <w:r w:rsidR="00AC5FED">
        <w:br/>
        <w:t>Director de la Oficina de</w:t>
      </w:r>
      <w:r w:rsidR="00AC5FED">
        <w:br/>
        <w:t>Normalización de las Telecomunicaciones</w:t>
      </w:r>
    </w:p>
    <w:sectPr w:rsidR="00AC5FED" w:rsidSect="00076FD0">
      <w:headerReference w:type="default" r:id="rId8"/>
      <w:footerReference w:type="default" r:id="rId9"/>
      <w:footerReference w:type="first" r:id="rId10"/>
      <w:type w:val="continuous"/>
      <w:pgSz w:w="11907" w:h="16840"/>
      <w:pgMar w:top="1134" w:right="1134" w:bottom="1134" w:left="1134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102" w:rsidRDefault="009A2102">
      <w:r>
        <w:separator/>
      </w:r>
    </w:p>
  </w:endnote>
  <w:endnote w:type="continuationSeparator" w:id="0">
    <w:p w:rsidR="009A2102" w:rsidRDefault="009A2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749" w:rsidRPr="00993BE6" w:rsidRDefault="00CE77C8">
    <w:pPr>
      <w:pStyle w:val="Footer"/>
      <w:rPr>
        <w:lang w:val="fr-CH"/>
      </w:rPr>
    </w:pPr>
    <w:fldSimple w:instr=" FILENAME \p \* MERGEFORMAT ">
      <w:r w:rsidR="00DC04B0">
        <w:rPr>
          <w:noProof/>
          <w:lang w:val="fr-CH"/>
        </w:rPr>
        <w:t>M:\SG_DOC\SG3\Circ\184s.docx</w:t>
      </w:r>
    </w:fldSimple>
    <w:r w:rsidR="002E3749" w:rsidRPr="00993BE6">
      <w:rPr>
        <w:lang w:val="fr-CH"/>
      </w:rPr>
      <w:tab/>
    </w:r>
    <w:r>
      <w:fldChar w:fldCharType="begin"/>
    </w:r>
    <w:r w:rsidR="002E3749">
      <w:instrText xml:space="preserve"> savedate \@ dd.MM.yy </w:instrText>
    </w:r>
    <w:r>
      <w:fldChar w:fldCharType="separate"/>
    </w:r>
    <w:r w:rsidR="00CA7C27">
      <w:rPr>
        <w:noProof/>
      </w:rPr>
      <w:t>14.04.11</w:t>
    </w:r>
    <w:r>
      <w:fldChar w:fldCharType="end"/>
    </w:r>
    <w:r w:rsidR="002E3749" w:rsidRPr="00993BE6">
      <w:rPr>
        <w:lang w:val="fr-CH"/>
      </w:rPr>
      <w:tab/>
    </w:r>
    <w:r>
      <w:fldChar w:fldCharType="begin"/>
    </w:r>
    <w:r w:rsidR="002E3749">
      <w:instrText xml:space="preserve"> printdate \@ dd.MM.yy </w:instrText>
    </w:r>
    <w:r>
      <w:fldChar w:fldCharType="separate"/>
    </w:r>
    <w:r w:rsidR="00DC04B0">
      <w:rPr>
        <w:noProof/>
      </w:rPr>
      <w:t>14.04.11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2E3749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E3749" w:rsidRDefault="002E3749">
          <w:pPr>
            <w:pStyle w:val="FirstFooter"/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E3749" w:rsidRDefault="002E3749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E3749" w:rsidRDefault="002E3749">
          <w:pPr>
            <w:pStyle w:val="FirstFooter"/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E3749" w:rsidRDefault="002E3749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2E3749">
      <w:tc>
        <w:tcPr>
          <w:tcW w:w="1985" w:type="dxa"/>
        </w:tcPr>
        <w:p w:rsidR="002E3749" w:rsidRDefault="002E3749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2E3749" w:rsidRDefault="002E3749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2E3749" w:rsidRDefault="002E3749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2E3749" w:rsidRDefault="00076FD0" w:rsidP="00076FD0">
          <w:pPr>
            <w:pStyle w:val="FirstFooter"/>
            <w:tabs>
              <w:tab w:val="clear" w:pos="5954"/>
              <w:tab w:val="right" w:pos="1956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ab/>
          </w:r>
          <w:r w:rsidR="002E3749">
            <w:rPr>
              <w:rFonts w:ascii="Futura Lt BT" w:hAnsi="Futura Lt BT"/>
            </w:rPr>
            <w:t>www.itu.int</w:t>
          </w:r>
        </w:p>
      </w:tc>
    </w:tr>
    <w:tr w:rsidR="002E3749">
      <w:tc>
        <w:tcPr>
          <w:tcW w:w="1985" w:type="dxa"/>
        </w:tcPr>
        <w:p w:rsidR="002E3749" w:rsidRDefault="002E3749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2E3749" w:rsidRDefault="002E3749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2E3749" w:rsidRDefault="002E3749">
          <w:pPr>
            <w:pStyle w:val="FirstFooter"/>
            <w:rPr>
              <w:rFonts w:ascii="Futura Lt BT" w:hAnsi="Futura Lt BT"/>
              <w:lang w:val="es-ES_tradnl"/>
            </w:rPr>
          </w:pPr>
        </w:p>
      </w:tc>
      <w:tc>
        <w:tcPr>
          <w:tcW w:w="2304" w:type="dxa"/>
        </w:tcPr>
        <w:p w:rsidR="002E3749" w:rsidRDefault="002E3749">
          <w:pPr>
            <w:pStyle w:val="FirstFooter"/>
            <w:rPr>
              <w:rFonts w:ascii="Futura Lt BT" w:hAnsi="Futura Lt BT"/>
              <w:lang w:val="es-ES_tradnl"/>
            </w:rPr>
          </w:pPr>
        </w:p>
      </w:tc>
    </w:tr>
  </w:tbl>
  <w:p w:rsidR="002E3749" w:rsidRDefault="002E3749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102" w:rsidRDefault="009A2102">
      <w:r>
        <w:t>____________________</w:t>
      </w:r>
    </w:p>
  </w:footnote>
  <w:footnote w:type="continuationSeparator" w:id="0">
    <w:p w:rsidR="009A2102" w:rsidRDefault="009A2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749" w:rsidRDefault="002E3749">
    <w:pPr>
      <w:pStyle w:val="Header"/>
    </w:pPr>
    <w:r>
      <w:t xml:space="preserve">- </w:t>
    </w:r>
    <w:r w:rsidR="00CE77C8">
      <w:fldChar w:fldCharType="begin"/>
    </w:r>
    <w:r>
      <w:instrText>PAGE</w:instrText>
    </w:r>
    <w:r w:rsidR="00CE77C8">
      <w:fldChar w:fldCharType="separate"/>
    </w:r>
    <w:r w:rsidR="00E437FC">
      <w:rPr>
        <w:noProof/>
      </w:rPr>
      <w:t>1</w:t>
    </w:r>
    <w:r w:rsidR="00CE77C8">
      <w:fldChar w:fldCharType="end"/>
    </w:r>
    <w: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A2102"/>
    <w:rsid w:val="00022CAF"/>
    <w:rsid w:val="00076FD0"/>
    <w:rsid w:val="000D75A6"/>
    <w:rsid w:val="00156745"/>
    <w:rsid w:val="00211275"/>
    <w:rsid w:val="002C6FA4"/>
    <w:rsid w:val="002E3749"/>
    <w:rsid w:val="002E3A38"/>
    <w:rsid w:val="00337F19"/>
    <w:rsid w:val="003B714D"/>
    <w:rsid w:val="004D7316"/>
    <w:rsid w:val="00536427"/>
    <w:rsid w:val="00634CA5"/>
    <w:rsid w:val="0068172F"/>
    <w:rsid w:val="007F5964"/>
    <w:rsid w:val="00816495"/>
    <w:rsid w:val="0084625C"/>
    <w:rsid w:val="008E4CA3"/>
    <w:rsid w:val="00993BE6"/>
    <w:rsid w:val="009A1787"/>
    <w:rsid w:val="009A2102"/>
    <w:rsid w:val="00A71673"/>
    <w:rsid w:val="00A81665"/>
    <w:rsid w:val="00AC5FED"/>
    <w:rsid w:val="00B47DD2"/>
    <w:rsid w:val="00BA1A8D"/>
    <w:rsid w:val="00BE577D"/>
    <w:rsid w:val="00C6169A"/>
    <w:rsid w:val="00CA080F"/>
    <w:rsid w:val="00CA7C27"/>
    <w:rsid w:val="00CC447A"/>
    <w:rsid w:val="00CE77C8"/>
    <w:rsid w:val="00CF1B22"/>
    <w:rsid w:val="00D440C7"/>
    <w:rsid w:val="00DC04B0"/>
    <w:rsid w:val="00E437FC"/>
    <w:rsid w:val="00FB3085"/>
    <w:rsid w:val="00FC096F"/>
    <w:rsid w:val="00FF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F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" w:eastAsia="en-US"/>
    </w:rPr>
  </w:style>
  <w:style w:type="paragraph" w:styleId="Heading1">
    <w:name w:val="heading 1"/>
    <w:basedOn w:val="Normal"/>
    <w:next w:val="Normal"/>
    <w:qFormat/>
    <w:rsid w:val="00337F1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37F1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37F1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37F1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37F1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37F1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37F1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37F1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37F1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37F19"/>
  </w:style>
  <w:style w:type="paragraph" w:styleId="TOC7">
    <w:name w:val="toc 7"/>
    <w:basedOn w:val="TOC3"/>
    <w:semiHidden/>
    <w:rsid w:val="00337F19"/>
  </w:style>
  <w:style w:type="paragraph" w:styleId="TOC6">
    <w:name w:val="toc 6"/>
    <w:basedOn w:val="TOC3"/>
    <w:semiHidden/>
    <w:rsid w:val="00337F19"/>
  </w:style>
  <w:style w:type="paragraph" w:styleId="TOC5">
    <w:name w:val="toc 5"/>
    <w:basedOn w:val="TOC3"/>
    <w:semiHidden/>
    <w:rsid w:val="00337F19"/>
  </w:style>
  <w:style w:type="paragraph" w:styleId="TOC4">
    <w:name w:val="toc 4"/>
    <w:basedOn w:val="TOC3"/>
    <w:semiHidden/>
    <w:rsid w:val="00337F19"/>
  </w:style>
  <w:style w:type="paragraph" w:styleId="TOC3">
    <w:name w:val="toc 3"/>
    <w:basedOn w:val="TOC2"/>
    <w:semiHidden/>
    <w:rsid w:val="00337F19"/>
    <w:pPr>
      <w:spacing w:before="80"/>
    </w:pPr>
  </w:style>
  <w:style w:type="paragraph" w:styleId="TOC2">
    <w:name w:val="toc 2"/>
    <w:basedOn w:val="TOC1"/>
    <w:semiHidden/>
    <w:rsid w:val="00337F19"/>
    <w:pPr>
      <w:spacing w:before="120"/>
    </w:pPr>
  </w:style>
  <w:style w:type="paragraph" w:styleId="TOC1">
    <w:name w:val="toc 1"/>
    <w:basedOn w:val="Normal"/>
    <w:semiHidden/>
    <w:rsid w:val="00337F1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37F19"/>
    <w:pPr>
      <w:ind w:left="1698"/>
    </w:pPr>
  </w:style>
  <w:style w:type="paragraph" w:styleId="Index6">
    <w:name w:val="index 6"/>
    <w:basedOn w:val="Normal"/>
    <w:next w:val="Normal"/>
    <w:semiHidden/>
    <w:rsid w:val="00337F19"/>
    <w:pPr>
      <w:ind w:left="1415"/>
    </w:pPr>
  </w:style>
  <w:style w:type="paragraph" w:styleId="Index5">
    <w:name w:val="index 5"/>
    <w:basedOn w:val="Normal"/>
    <w:next w:val="Normal"/>
    <w:semiHidden/>
    <w:rsid w:val="00337F19"/>
    <w:pPr>
      <w:ind w:left="1132"/>
    </w:pPr>
  </w:style>
  <w:style w:type="paragraph" w:styleId="Index4">
    <w:name w:val="index 4"/>
    <w:basedOn w:val="Normal"/>
    <w:next w:val="Normal"/>
    <w:semiHidden/>
    <w:rsid w:val="00337F19"/>
    <w:pPr>
      <w:ind w:left="849"/>
    </w:pPr>
  </w:style>
  <w:style w:type="paragraph" w:styleId="Index3">
    <w:name w:val="index 3"/>
    <w:basedOn w:val="Normal"/>
    <w:next w:val="Normal"/>
    <w:semiHidden/>
    <w:rsid w:val="00337F19"/>
    <w:pPr>
      <w:ind w:left="566"/>
    </w:pPr>
  </w:style>
  <w:style w:type="paragraph" w:styleId="Index2">
    <w:name w:val="index 2"/>
    <w:basedOn w:val="Normal"/>
    <w:next w:val="Normal"/>
    <w:semiHidden/>
    <w:rsid w:val="00337F19"/>
    <w:pPr>
      <w:ind w:left="283"/>
    </w:pPr>
  </w:style>
  <w:style w:type="paragraph" w:styleId="Index1">
    <w:name w:val="index 1"/>
    <w:basedOn w:val="Normal"/>
    <w:next w:val="Normal"/>
    <w:semiHidden/>
    <w:rsid w:val="00337F19"/>
  </w:style>
  <w:style w:type="character" w:styleId="LineNumber">
    <w:name w:val="line number"/>
    <w:basedOn w:val="DefaultParagraphFont"/>
    <w:rsid w:val="00337F19"/>
  </w:style>
  <w:style w:type="paragraph" w:styleId="IndexHeading">
    <w:name w:val="index heading"/>
    <w:basedOn w:val="Normal"/>
    <w:next w:val="Index1"/>
    <w:semiHidden/>
    <w:rsid w:val="00337F19"/>
  </w:style>
  <w:style w:type="paragraph" w:styleId="Footer">
    <w:name w:val="footer"/>
    <w:basedOn w:val="Normal"/>
    <w:rsid w:val="00337F1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337F1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37F19"/>
    <w:rPr>
      <w:position w:val="6"/>
      <w:sz w:val="16"/>
    </w:rPr>
  </w:style>
  <w:style w:type="paragraph" w:styleId="FootnoteText">
    <w:name w:val="footnote text"/>
    <w:basedOn w:val="Normal"/>
    <w:semiHidden/>
    <w:rsid w:val="00337F1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37F19"/>
    <w:pPr>
      <w:ind w:left="794"/>
    </w:pPr>
  </w:style>
  <w:style w:type="paragraph" w:customStyle="1" w:styleId="TableLegend">
    <w:name w:val="Table_Legend"/>
    <w:basedOn w:val="TableText"/>
    <w:rsid w:val="00337F19"/>
    <w:pPr>
      <w:spacing w:before="120"/>
    </w:pPr>
  </w:style>
  <w:style w:type="paragraph" w:customStyle="1" w:styleId="TableText">
    <w:name w:val="Table_Text"/>
    <w:basedOn w:val="Normal"/>
    <w:rsid w:val="00337F1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37F1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37F1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37F19"/>
    <w:pPr>
      <w:spacing w:before="80"/>
      <w:ind w:left="794" w:hanging="794"/>
    </w:pPr>
  </w:style>
  <w:style w:type="paragraph" w:customStyle="1" w:styleId="enumlev2">
    <w:name w:val="enumlev2"/>
    <w:basedOn w:val="enumlev1"/>
    <w:rsid w:val="00337F19"/>
    <w:pPr>
      <w:ind w:left="1191" w:hanging="397"/>
    </w:pPr>
  </w:style>
  <w:style w:type="paragraph" w:customStyle="1" w:styleId="enumlev3">
    <w:name w:val="enumlev3"/>
    <w:basedOn w:val="enumlev2"/>
    <w:rsid w:val="00337F19"/>
    <w:pPr>
      <w:ind w:left="1588"/>
    </w:pPr>
  </w:style>
  <w:style w:type="paragraph" w:customStyle="1" w:styleId="TableHead">
    <w:name w:val="Table_Head"/>
    <w:basedOn w:val="TableText"/>
    <w:rsid w:val="00337F1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37F1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37F19"/>
    <w:pPr>
      <w:spacing w:before="480"/>
    </w:pPr>
  </w:style>
  <w:style w:type="paragraph" w:customStyle="1" w:styleId="FigureTitle">
    <w:name w:val="Figure_Title"/>
    <w:basedOn w:val="TableTitle"/>
    <w:next w:val="Normal"/>
    <w:rsid w:val="00337F1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37F1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37F1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37F1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37F19"/>
  </w:style>
  <w:style w:type="paragraph" w:customStyle="1" w:styleId="AppendixRef">
    <w:name w:val="Appendix_Ref"/>
    <w:basedOn w:val="AnnexRef"/>
    <w:next w:val="AppendixTitle"/>
    <w:rsid w:val="00337F19"/>
  </w:style>
  <w:style w:type="paragraph" w:customStyle="1" w:styleId="AppendixTitle">
    <w:name w:val="Appendix_Title"/>
    <w:basedOn w:val="AnnexTitle"/>
    <w:next w:val="Normal"/>
    <w:rsid w:val="00337F19"/>
  </w:style>
  <w:style w:type="paragraph" w:customStyle="1" w:styleId="RefTitle">
    <w:name w:val="Ref_Title"/>
    <w:basedOn w:val="Normal"/>
    <w:next w:val="RefText"/>
    <w:rsid w:val="00337F1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37F19"/>
    <w:pPr>
      <w:ind w:left="794" w:hanging="794"/>
    </w:pPr>
  </w:style>
  <w:style w:type="paragraph" w:customStyle="1" w:styleId="Equation">
    <w:name w:val="Equation"/>
    <w:basedOn w:val="Normal"/>
    <w:rsid w:val="00337F1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37F1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37F1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37F19"/>
    <w:pPr>
      <w:spacing w:before="320"/>
    </w:pPr>
  </w:style>
  <w:style w:type="paragraph" w:customStyle="1" w:styleId="call">
    <w:name w:val="call"/>
    <w:basedOn w:val="Normal"/>
    <w:next w:val="Normal"/>
    <w:rsid w:val="00337F1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37F1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37F1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37F1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37F1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37F1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37F1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BE577D"/>
    <w:rPr>
      <w:color w:val="0000FF"/>
      <w:u w:val="single"/>
    </w:rPr>
  </w:style>
  <w:style w:type="paragraph" w:customStyle="1" w:styleId="Keywords">
    <w:name w:val="Keywords"/>
    <w:basedOn w:val="Normal"/>
    <w:rsid w:val="00337F19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337F19"/>
    <w:pPr>
      <w:spacing w:after="120"/>
    </w:pPr>
  </w:style>
  <w:style w:type="paragraph" w:customStyle="1" w:styleId="EquationLegend">
    <w:name w:val="Equation_Legend"/>
    <w:basedOn w:val="Normal"/>
    <w:rsid w:val="00337F1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337F1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337F19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337F1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337F19"/>
    <w:pPr>
      <w:tabs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337F19"/>
    <w:pPr>
      <w:tabs>
        <w:tab w:val="left" w:pos="397"/>
      </w:tabs>
    </w:pPr>
  </w:style>
  <w:style w:type="paragraph" w:styleId="TOC9">
    <w:name w:val="toc 9"/>
    <w:basedOn w:val="TOC3"/>
    <w:semiHidden/>
    <w:rsid w:val="00337F19"/>
  </w:style>
  <w:style w:type="paragraph" w:customStyle="1" w:styleId="headingb">
    <w:name w:val="heading_b"/>
    <w:basedOn w:val="Heading3"/>
    <w:next w:val="Normal"/>
    <w:rsid w:val="00337F19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337F19"/>
    <w:pPr>
      <w:spacing w:before="160"/>
      <w:ind w:left="0" w:firstLine="0"/>
      <w:outlineLvl w:val="9"/>
    </w:pPr>
    <w:rPr>
      <w:b w:val="0"/>
      <w:i/>
    </w:rPr>
  </w:style>
  <w:style w:type="paragraph" w:styleId="BalloonText">
    <w:name w:val="Balloon Text"/>
    <w:basedOn w:val="Normal"/>
    <w:link w:val="BalloonTextChar"/>
    <w:rsid w:val="00CC44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447A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CA7C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BE577D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styleId="BalloonText">
    <w:name w:val="Balloon Text"/>
    <w:basedOn w:val="Normal"/>
    <w:link w:val="BalloonTextChar"/>
    <w:rsid w:val="00CC44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447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tsbsg3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RAD\S\ITU-T\BUREAU\CIRC\100\184%20(305291)%20LIN%20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184 (305291) LIN S</Template>
  <TotalTime>1</TotalTime>
  <Pages>1</Pages>
  <Words>283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/>
  <LinksUpToDate>false</LinksUpToDate>
  <CharactersWithSpaces>1720</CharactersWithSpaces>
  <SharedDoc>false</SharedDoc>
  <HLinks>
    <vt:vector size="6" baseType="variant">
      <vt:variant>
        <vt:i4>6750220</vt:i4>
      </vt:variant>
      <vt:variant>
        <vt:i4>0</vt:i4>
      </vt:variant>
      <vt:variant>
        <vt:i4>0</vt:i4>
      </vt:variant>
      <vt:variant>
        <vt:i4>5</vt:i4>
      </vt:variant>
      <vt:variant>
        <vt:lpwstr>mailto:tsbsg3@itu.int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cuevas</dc:creator>
  <cp:keywords/>
  <dc:description/>
  <cp:lastModifiedBy>bettini</cp:lastModifiedBy>
  <cp:revision>2</cp:revision>
  <cp:lastPrinted>2011-04-14T14:32:00Z</cp:lastPrinted>
  <dcterms:created xsi:type="dcterms:W3CDTF">2011-04-18T12:44:00Z</dcterms:created>
  <dcterms:modified xsi:type="dcterms:W3CDTF">2011-04-18T12:44:00Z</dcterms:modified>
</cp:coreProperties>
</file>