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B9" w:rsidRDefault="006C0FB9" w:rsidP="00255017">
      <w:pPr>
        <w:pStyle w:val="Index1"/>
        <w:tabs>
          <w:tab w:val="clear" w:pos="794"/>
          <w:tab w:val="clear" w:pos="1191"/>
          <w:tab w:val="clear" w:pos="1588"/>
          <w:tab w:val="clear" w:pos="1985"/>
          <w:tab w:val="left" w:pos="5387"/>
        </w:tabs>
      </w:pPr>
      <w:r>
        <w:tab/>
      </w:r>
      <w:proofErr w:type="spellStart"/>
      <w:r w:rsidR="007E7048">
        <w:t>Ginebra</w:t>
      </w:r>
      <w:proofErr w:type="spellEnd"/>
      <w:r w:rsidRPr="0041326C">
        <w:t xml:space="preserve">, </w:t>
      </w:r>
      <w:r w:rsidR="00255017">
        <w:t>5</w:t>
      </w:r>
      <w:r w:rsidRPr="0041326C">
        <w:t xml:space="preserve"> </w:t>
      </w:r>
      <w:r w:rsidR="009907F0">
        <w:t xml:space="preserve">de </w:t>
      </w:r>
      <w:proofErr w:type="spellStart"/>
      <w:r w:rsidR="00255017">
        <w:t>abril</w:t>
      </w:r>
      <w:proofErr w:type="spellEnd"/>
      <w:r w:rsidR="009907F0">
        <w:t xml:space="preserve"> de </w:t>
      </w:r>
      <w:r w:rsidRPr="0041326C">
        <w:t>2011</w:t>
      </w:r>
    </w:p>
    <w:p w:rsidR="006C0FB9" w:rsidRDefault="006C0FB9" w:rsidP="006C0FB9"/>
    <w:p w:rsidR="006C0FB9" w:rsidRPr="00D27786" w:rsidRDefault="006C0FB9" w:rsidP="006C0FB9"/>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6C0FB9" w:rsidRPr="00F50108" w:rsidTr="007E7048">
        <w:trPr>
          <w:cantSplit/>
        </w:trPr>
        <w:tc>
          <w:tcPr>
            <w:tcW w:w="6426" w:type="dxa"/>
            <w:vAlign w:val="center"/>
          </w:tcPr>
          <w:p w:rsidR="006C0FB9" w:rsidRPr="002A3B6B" w:rsidRDefault="002A3B6B" w:rsidP="007E7048">
            <w:pPr>
              <w:tabs>
                <w:tab w:val="right" w:pos="8732"/>
              </w:tabs>
              <w:spacing w:before="0"/>
              <w:rPr>
                <w:rFonts w:ascii="Verdana" w:hAnsi="Verdana"/>
                <w:b/>
                <w:bCs/>
                <w:iCs/>
                <w:color w:val="FFFFFF"/>
                <w:sz w:val="26"/>
                <w:szCs w:val="26"/>
                <w:lang w:val="es-ES_tradnl"/>
              </w:rPr>
            </w:pPr>
            <w:r w:rsidRPr="002A3B6B">
              <w:rPr>
                <w:rFonts w:ascii="Verdana" w:hAnsi="Verdana"/>
                <w:b/>
                <w:bCs/>
                <w:sz w:val="26"/>
                <w:szCs w:val="26"/>
                <w:lang w:val="es-ES_tradnl"/>
              </w:rPr>
              <w:t>Oficina de Normalización</w:t>
            </w:r>
            <w:r w:rsidRPr="002A3B6B">
              <w:rPr>
                <w:rFonts w:ascii="Verdana" w:hAnsi="Verdana"/>
                <w:b/>
                <w:bCs/>
                <w:sz w:val="26"/>
                <w:szCs w:val="26"/>
                <w:lang w:val="es-ES_tradnl"/>
              </w:rPr>
              <w:br/>
              <w:t>de las Telecomunicaciones</w:t>
            </w:r>
          </w:p>
        </w:tc>
        <w:tc>
          <w:tcPr>
            <w:tcW w:w="3355" w:type="dxa"/>
            <w:vAlign w:val="center"/>
          </w:tcPr>
          <w:p w:rsidR="006C0FB9" w:rsidRPr="00F50108" w:rsidRDefault="002A3B6B" w:rsidP="007E7048">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6C0FB9" w:rsidRPr="00F50108" w:rsidTr="007E7048">
        <w:trPr>
          <w:cantSplit/>
        </w:trPr>
        <w:tc>
          <w:tcPr>
            <w:tcW w:w="6426" w:type="dxa"/>
            <w:vAlign w:val="center"/>
          </w:tcPr>
          <w:p w:rsidR="006C0FB9" w:rsidRPr="00F50108" w:rsidRDefault="006C0FB9" w:rsidP="007E7048">
            <w:pPr>
              <w:tabs>
                <w:tab w:val="right" w:pos="8732"/>
              </w:tabs>
              <w:spacing w:before="0"/>
              <w:rPr>
                <w:rFonts w:ascii="Verdana" w:hAnsi="Verdana"/>
                <w:b/>
                <w:bCs/>
                <w:iCs/>
                <w:sz w:val="18"/>
                <w:szCs w:val="18"/>
              </w:rPr>
            </w:pPr>
          </w:p>
        </w:tc>
        <w:tc>
          <w:tcPr>
            <w:tcW w:w="3355" w:type="dxa"/>
            <w:vAlign w:val="center"/>
          </w:tcPr>
          <w:p w:rsidR="006C0FB9" w:rsidRPr="00F50108" w:rsidRDefault="006C0FB9" w:rsidP="007E7048">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6C0FB9" w:rsidRPr="00FA126B" w:rsidTr="007E7048">
        <w:trPr>
          <w:cantSplit/>
        </w:trPr>
        <w:tc>
          <w:tcPr>
            <w:tcW w:w="993" w:type="dxa"/>
          </w:tcPr>
          <w:p w:rsidR="006C0FB9" w:rsidRDefault="006C0FB9" w:rsidP="007E7048">
            <w:pPr>
              <w:tabs>
                <w:tab w:val="left" w:pos="4111"/>
              </w:tabs>
              <w:spacing w:before="10"/>
            </w:pPr>
            <w:r>
              <w:rPr>
                <w:sz w:val="22"/>
              </w:rPr>
              <w:t>Ref:</w:t>
            </w:r>
          </w:p>
          <w:p w:rsidR="006C0FB9" w:rsidRDefault="006C0FB9" w:rsidP="007E7048">
            <w:pPr>
              <w:tabs>
                <w:tab w:val="left" w:pos="4111"/>
              </w:tabs>
              <w:spacing w:before="0"/>
            </w:pPr>
          </w:p>
          <w:p w:rsidR="006C0FB9" w:rsidRDefault="006C0FB9" w:rsidP="007E7048">
            <w:pPr>
              <w:tabs>
                <w:tab w:val="left" w:pos="4111"/>
              </w:tabs>
              <w:spacing w:before="40"/>
            </w:pPr>
          </w:p>
          <w:p w:rsidR="006C0FB9" w:rsidRDefault="006C0FB9" w:rsidP="007E7048">
            <w:pPr>
              <w:tabs>
                <w:tab w:val="left" w:pos="4111"/>
              </w:tabs>
              <w:spacing w:before="10"/>
            </w:pPr>
            <w:r>
              <w:rPr>
                <w:sz w:val="22"/>
              </w:rPr>
              <w:t>Tel</w:t>
            </w:r>
            <w:r w:rsidR="00A04660">
              <w:rPr>
                <w:sz w:val="22"/>
              </w:rPr>
              <w:t>.</w:t>
            </w:r>
            <w:r>
              <w:rPr>
                <w:sz w:val="22"/>
              </w:rPr>
              <w:t>:</w:t>
            </w:r>
          </w:p>
          <w:p w:rsidR="006C0FB9" w:rsidRDefault="006C0FB9" w:rsidP="007E7048">
            <w:pPr>
              <w:tabs>
                <w:tab w:val="left" w:pos="4111"/>
              </w:tabs>
              <w:spacing w:before="20"/>
              <w:rPr>
                <w:rFonts w:ascii="Futura Lt BT" w:hAnsi="Futura Lt BT"/>
                <w:sz w:val="20"/>
              </w:rPr>
            </w:pPr>
            <w:r>
              <w:rPr>
                <w:sz w:val="22"/>
              </w:rPr>
              <w:t>Fax:</w:t>
            </w:r>
          </w:p>
        </w:tc>
        <w:tc>
          <w:tcPr>
            <w:tcW w:w="4436" w:type="dxa"/>
          </w:tcPr>
          <w:p w:rsidR="006C0FB9" w:rsidRPr="00255017" w:rsidRDefault="006C0FB9" w:rsidP="001C15A9">
            <w:pPr>
              <w:tabs>
                <w:tab w:val="left" w:pos="4111"/>
              </w:tabs>
              <w:spacing w:before="0"/>
              <w:rPr>
                <w:b/>
                <w:lang w:val="en-US"/>
              </w:rPr>
            </w:pPr>
            <w:r w:rsidRPr="00255017">
              <w:rPr>
                <w:b/>
                <w:lang w:val="en-US"/>
              </w:rPr>
              <w:t xml:space="preserve">Circular </w:t>
            </w:r>
            <w:r w:rsidR="002A3B6B" w:rsidRPr="00255017">
              <w:rPr>
                <w:b/>
                <w:lang w:val="en-US"/>
              </w:rPr>
              <w:t xml:space="preserve">TSB </w:t>
            </w:r>
            <w:r w:rsidRPr="00255017">
              <w:rPr>
                <w:b/>
                <w:lang w:val="en-US"/>
              </w:rPr>
              <w:t>18</w:t>
            </w:r>
            <w:r w:rsidR="001C15A9">
              <w:rPr>
                <w:b/>
                <w:lang w:val="en-US"/>
              </w:rPr>
              <w:t>3</w:t>
            </w:r>
          </w:p>
          <w:p w:rsidR="006C0FB9" w:rsidRPr="00255017" w:rsidRDefault="001C15A9" w:rsidP="007E7048">
            <w:pPr>
              <w:tabs>
                <w:tab w:val="left" w:pos="4111"/>
              </w:tabs>
              <w:spacing w:before="0"/>
              <w:rPr>
                <w:bCs/>
                <w:lang w:val="en-US"/>
              </w:rPr>
            </w:pPr>
            <w:r>
              <w:rPr>
                <w:bCs/>
                <w:lang w:val="en-US"/>
              </w:rPr>
              <w:t>FG Distraction/MY</w:t>
            </w:r>
          </w:p>
          <w:p w:rsidR="006C0FB9" w:rsidRPr="00255017" w:rsidRDefault="006C0FB9" w:rsidP="007E7048">
            <w:pPr>
              <w:tabs>
                <w:tab w:val="left" w:pos="4111"/>
              </w:tabs>
              <w:spacing w:before="0"/>
              <w:rPr>
                <w:lang w:val="en-US"/>
              </w:rPr>
            </w:pPr>
          </w:p>
          <w:p w:rsidR="006C0FB9" w:rsidRPr="00255017" w:rsidRDefault="006C0FB9" w:rsidP="005F4A8A">
            <w:pPr>
              <w:tabs>
                <w:tab w:val="left" w:pos="4111"/>
              </w:tabs>
              <w:spacing w:before="0"/>
              <w:rPr>
                <w:lang w:val="en-US"/>
              </w:rPr>
            </w:pPr>
            <w:r w:rsidRPr="00255017">
              <w:rPr>
                <w:lang w:val="en-US"/>
              </w:rPr>
              <w:t xml:space="preserve">+41 22 730 </w:t>
            </w:r>
            <w:r w:rsidR="005F4A8A">
              <w:rPr>
                <w:lang w:val="en-US"/>
              </w:rPr>
              <w:t>620</w:t>
            </w:r>
            <w:r w:rsidRPr="00255017">
              <w:rPr>
                <w:lang w:val="en-US"/>
              </w:rPr>
              <w:t>8</w:t>
            </w:r>
            <w:r w:rsidRPr="00255017">
              <w:rPr>
                <w:lang w:val="en-US"/>
              </w:rPr>
              <w:br/>
              <w:t>+41 22 730 5853</w:t>
            </w:r>
          </w:p>
        </w:tc>
        <w:tc>
          <w:tcPr>
            <w:tcW w:w="4436" w:type="dxa"/>
          </w:tcPr>
          <w:p w:rsidR="007E7048" w:rsidRDefault="006C0FB9" w:rsidP="00255017">
            <w:pPr>
              <w:tabs>
                <w:tab w:val="clear" w:pos="794"/>
                <w:tab w:val="clear" w:pos="1191"/>
                <w:tab w:val="clear" w:pos="1588"/>
                <w:tab w:val="clear" w:pos="1985"/>
                <w:tab w:val="left" w:pos="284"/>
              </w:tabs>
              <w:spacing w:before="0"/>
              <w:ind w:left="284" w:hanging="227"/>
              <w:rPr>
                <w:lang w:val="es-ES_tradnl"/>
              </w:rPr>
            </w:pPr>
            <w:bookmarkStart w:id="1" w:name="Addressee_E"/>
            <w:bookmarkEnd w:id="1"/>
            <w:r w:rsidRPr="002A3B6B">
              <w:rPr>
                <w:lang w:val="es-ES_tradnl"/>
              </w:rPr>
              <w:t>-</w:t>
            </w:r>
            <w:r w:rsidRPr="002A3B6B">
              <w:rPr>
                <w:lang w:val="es-ES_tradnl"/>
              </w:rPr>
              <w:tab/>
            </w:r>
            <w:r w:rsidR="002A3B6B" w:rsidRPr="002A3B6B">
              <w:rPr>
                <w:lang w:val="es-ES_tradnl"/>
              </w:rPr>
              <w:t xml:space="preserve">A las Administraciones de los </w:t>
            </w:r>
            <w:r w:rsidR="00345002">
              <w:rPr>
                <w:lang w:val="es-ES_tradnl"/>
              </w:rPr>
              <w:t>Estados Miembros de la Unión</w:t>
            </w:r>
          </w:p>
          <w:p w:rsidR="001C15A9" w:rsidRDefault="001C15A9" w:rsidP="00255017">
            <w:pPr>
              <w:tabs>
                <w:tab w:val="clear" w:pos="794"/>
                <w:tab w:val="clear" w:pos="1191"/>
                <w:tab w:val="clear" w:pos="1588"/>
                <w:tab w:val="clear" w:pos="1985"/>
                <w:tab w:val="left" w:pos="284"/>
              </w:tabs>
              <w:spacing w:before="0"/>
              <w:ind w:left="284" w:hanging="227"/>
              <w:rPr>
                <w:lang w:val="es-ES_tradnl"/>
              </w:rPr>
            </w:pPr>
            <w:r w:rsidRPr="002A3B6B">
              <w:rPr>
                <w:lang w:val="es-ES_tradnl"/>
              </w:rPr>
              <w:t>-</w:t>
            </w:r>
            <w:r w:rsidRPr="002A3B6B">
              <w:rPr>
                <w:lang w:val="es-ES_tradnl"/>
              </w:rPr>
              <w:tab/>
              <w:t xml:space="preserve">A los Miembros del Sector </w:t>
            </w:r>
            <w:r>
              <w:rPr>
                <w:lang w:val="es-ES_tradnl"/>
              </w:rPr>
              <w:t xml:space="preserve">del </w:t>
            </w:r>
            <w:r w:rsidRPr="002A3B6B">
              <w:rPr>
                <w:lang w:val="es-ES_tradnl"/>
              </w:rPr>
              <w:t>UIT</w:t>
            </w:r>
            <w:r w:rsidRPr="002A3B6B">
              <w:rPr>
                <w:lang w:val="es-ES_tradnl"/>
              </w:rPr>
              <w:noBreakHyphen/>
              <w:t>T</w:t>
            </w:r>
          </w:p>
          <w:p w:rsidR="006C0FB9" w:rsidRPr="002A3B6B" w:rsidRDefault="001C15A9" w:rsidP="002A3B6B">
            <w:pPr>
              <w:tabs>
                <w:tab w:val="clear" w:pos="794"/>
                <w:tab w:val="clear" w:pos="1191"/>
                <w:tab w:val="clear" w:pos="1588"/>
                <w:tab w:val="clear" w:pos="1985"/>
                <w:tab w:val="left" w:pos="284"/>
              </w:tabs>
              <w:spacing w:before="0"/>
              <w:ind w:left="284" w:hanging="284"/>
              <w:rPr>
                <w:lang w:val="es-ES_tradnl"/>
              </w:rPr>
            </w:pPr>
            <w:r>
              <w:rPr>
                <w:lang w:val="es-ES_tradnl"/>
              </w:rPr>
              <w:t>-</w:t>
            </w:r>
            <w:r>
              <w:rPr>
                <w:lang w:val="es-ES_tradnl"/>
              </w:rPr>
              <w:tab/>
              <w:t>A los Asociados del UIT</w:t>
            </w:r>
            <w:r>
              <w:rPr>
                <w:lang w:val="es-ES_tradnl"/>
              </w:rPr>
              <w:noBreakHyphen/>
              <w:t>T</w:t>
            </w:r>
          </w:p>
        </w:tc>
      </w:tr>
      <w:tr w:rsidR="006C0FB9" w:rsidRPr="00FA126B" w:rsidTr="007E7048">
        <w:trPr>
          <w:cantSplit/>
        </w:trPr>
        <w:tc>
          <w:tcPr>
            <w:tcW w:w="993" w:type="dxa"/>
          </w:tcPr>
          <w:p w:rsidR="006C0FB9" w:rsidRDefault="004432C9" w:rsidP="007E7048">
            <w:pPr>
              <w:spacing w:before="10"/>
            </w:pPr>
            <w:r>
              <w:t>Correo-e</w:t>
            </w:r>
            <w:r w:rsidR="006C0FB9">
              <w:t>:</w:t>
            </w:r>
          </w:p>
        </w:tc>
        <w:tc>
          <w:tcPr>
            <w:tcW w:w="4436" w:type="dxa"/>
          </w:tcPr>
          <w:p w:rsidR="006C0FB9" w:rsidRDefault="00AB4BC9" w:rsidP="005F4A8A">
            <w:pPr>
              <w:tabs>
                <w:tab w:val="left" w:pos="4111"/>
              </w:tabs>
              <w:spacing w:before="0"/>
            </w:pPr>
            <w:hyperlink r:id="rId9" w:history="1">
              <w:r w:rsidR="005F4A8A" w:rsidRPr="00C9348F">
                <w:rPr>
                  <w:rStyle w:val="Hyperlink"/>
                  <w:lang w:val="en-US"/>
                </w:rPr>
                <w:t>tsbfgdistraction@itu.int</w:t>
              </w:r>
            </w:hyperlink>
          </w:p>
        </w:tc>
        <w:tc>
          <w:tcPr>
            <w:tcW w:w="4436" w:type="dxa"/>
          </w:tcPr>
          <w:p w:rsidR="002A3B6B" w:rsidRPr="002A3B6B" w:rsidRDefault="002A3B6B" w:rsidP="002A3B6B">
            <w:pPr>
              <w:tabs>
                <w:tab w:val="left" w:pos="4111"/>
              </w:tabs>
              <w:spacing w:before="0"/>
              <w:rPr>
                <w:lang w:val="es-ES_tradnl"/>
              </w:rPr>
            </w:pPr>
            <w:r w:rsidRPr="002A3B6B">
              <w:rPr>
                <w:b/>
                <w:lang w:val="es-ES_tradnl"/>
              </w:rPr>
              <w:t>Copia</w:t>
            </w:r>
            <w:r w:rsidRPr="002A3B6B">
              <w:rPr>
                <w:lang w:val="es-ES_tradnl"/>
              </w:rPr>
              <w:t>:</w:t>
            </w:r>
          </w:p>
          <w:p w:rsidR="00255017" w:rsidRDefault="002A3B6B" w:rsidP="001C15A9">
            <w:pPr>
              <w:tabs>
                <w:tab w:val="clear" w:pos="794"/>
                <w:tab w:val="left" w:pos="226"/>
                <w:tab w:val="left" w:pos="4111"/>
              </w:tabs>
              <w:spacing w:before="0"/>
              <w:ind w:left="226" w:hanging="226"/>
              <w:rPr>
                <w:lang w:val="es-ES_tradnl"/>
              </w:rPr>
            </w:pPr>
            <w:r w:rsidRPr="002A3B6B">
              <w:rPr>
                <w:lang w:val="es-ES_tradnl"/>
              </w:rPr>
              <w:t>-</w:t>
            </w:r>
            <w:r w:rsidRPr="002A3B6B">
              <w:rPr>
                <w:lang w:val="es-ES_tradnl"/>
              </w:rPr>
              <w:tab/>
              <w:t>A</w:t>
            </w:r>
            <w:r w:rsidR="00255017">
              <w:rPr>
                <w:lang w:val="es-ES_tradnl"/>
              </w:rPr>
              <w:t xml:space="preserve"> </w:t>
            </w:r>
            <w:r w:rsidRPr="002A3B6B">
              <w:rPr>
                <w:lang w:val="es-ES_tradnl"/>
              </w:rPr>
              <w:t>l</w:t>
            </w:r>
            <w:r w:rsidR="00255017">
              <w:rPr>
                <w:lang w:val="es-ES_tradnl"/>
              </w:rPr>
              <w:t>os Presidentes y Vicepresidentes de todas las Comisiones de Estudio del UIT</w:t>
            </w:r>
            <w:r w:rsidR="00255017">
              <w:rPr>
                <w:lang w:val="es-ES_tradnl"/>
              </w:rPr>
              <w:noBreakHyphen/>
              <w:t>T</w:t>
            </w:r>
          </w:p>
          <w:p w:rsidR="002A3B6B" w:rsidRPr="002A3B6B" w:rsidRDefault="00255017" w:rsidP="00255017">
            <w:pPr>
              <w:tabs>
                <w:tab w:val="clear" w:pos="794"/>
                <w:tab w:val="left" w:pos="226"/>
                <w:tab w:val="left" w:pos="4111"/>
              </w:tabs>
              <w:spacing w:before="0"/>
              <w:ind w:left="226" w:hanging="226"/>
              <w:rPr>
                <w:lang w:val="es-ES_tradnl"/>
              </w:rPr>
            </w:pPr>
            <w:r>
              <w:rPr>
                <w:lang w:val="es-ES_tradnl"/>
              </w:rPr>
              <w:t>-</w:t>
            </w:r>
            <w:r>
              <w:rPr>
                <w:lang w:val="es-ES_tradnl"/>
              </w:rPr>
              <w:tab/>
              <w:t>Al Directo</w:t>
            </w:r>
            <w:r w:rsidR="002A3B6B" w:rsidRPr="002A3B6B">
              <w:rPr>
                <w:lang w:val="es-ES_tradnl"/>
              </w:rPr>
              <w:t>r de la Oficina de Desarrollo de las Telecomunicaciones</w:t>
            </w:r>
          </w:p>
          <w:p w:rsidR="006C0FB9" w:rsidRPr="002A3B6B" w:rsidRDefault="002A3B6B" w:rsidP="00527100">
            <w:pPr>
              <w:tabs>
                <w:tab w:val="clear" w:pos="794"/>
                <w:tab w:val="left" w:pos="226"/>
                <w:tab w:val="left" w:pos="4111"/>
              </w:tabs>
              <w:spacing w:before="0"/>
              <w:ind w:left="226" w:hanging="226"/>
              <w:rPr>
                <w:lang w:val="es-ES_tradnl"/>
              </w:rPr>
            </w:pPr>
            <w:r w:rsidRPr="002A3B6B">
              <w:rPr>
                <w:lang w:val="es-ES_tradnl"/>
              </w:rPr>
              <w:t>-</w:t>
            </w:r>
            <w:r w:rsidRPr="002A3B6B">
              <w:rPr>
                <w:lang w:val="es-ES_tradnl"/>
              </w:rPr>
              <w:tab/>
              <w:t>Al Director de la Oficina de Radiocomunicaciones</w:t>
            </w:r>
          </w:p>
          <w:p w:rsidR="006C0FB9" w:rsidRPr="002A3B6B" w:rsidRDefault="006C0FB9" w:rsidP="007E7048">
            <w:pPr>
              <w:tabs>
                <w:tab w:val="clear" w:pos="794"/>
                <w:tab w:val="clear" w:pos="1191"/>
                <w:tab w:val="clear" w:pos="1588"/>
                <w:tab w:val="clear" w:pos="1985"/>
                <w:tab w:val="left" w:pos="284"/>
              </w:tabs>
              <w:spacing w:before="0"/>
              <w:ind w:left="284" w:hanging="284"/>
              <w:rPr>
                <w:lang w:val="es-ES_tradnl"/>
              </w:rPr>
            </w:pPr>
          </w:p>
        </w:tc>
      </w:tr>
    </w:tbl>
    <w:p w:rsidR="006C0FB9" w:rsidRPr="002A3B6B" w:rsidRDefault="006C0FB9" w:rsidP="006C0FB9">
      <w:pPr>
        <w:spacing w:before="0"/>
        <w:rPr>
          <w:lang w:val="es-ES_tradnl"/>
        </w:rPr>
      </w:pPr>
    </w:p>
    <w:tbl>
      <w:tblPr>
        <w:tblW w:w="0" w:type="auto"/>
        <w:tblLayout w:type="fixed"/>
        <w:tblCellMar>
          <w:left w:w="107" w:type="dxa"/>
          <w:right w:w="107" w:type="dxa"/>
        </w:tblCellMar>
        <w:tblLook w:val="0000"/>
      </w:tblPr>
      <w:tblGrid>
        <w:gridCol w:w="1100"/>
        <w:gridCol w:w="7512"/>
      </w:tblGrid>
      <w:tr w:rsidR="002A3B6B" w:rsidRPr="00FA126B" w:rsidTr="001C15A9">
        <w:trPr>
          <w:cantSplit/>
        </w:trPr>
        <w:tc>
          <w:tcPr>
            <w:tcW w:w="1100" w:type="dxa"/>
          </w:tcPr>
          <w:p w:rsidR="002A3B6B" w:rsidRDefault="002A3B6B" w:rsidP="007E7048">
            <w:pPr>
              <w:tabs>
                <w:tab w:val="left" w:pos="4111"/>
              </w:tabs>
              <w:spacing w:before="10"/>
              <w:ind w:left="57"/>
            </w:pPr>
            <w:proofErr w:type="spellStart"/>
            <w:r>
              <w:rPr>
                <w:sz w:val="22"/>
              </w:rPr>
              <w:t>Asunto</w:t>
            </w:r>
            <w:proofErr w:type="spellEnd"/>
            <w:r>
              <w:rPr>
                <w:sz w:val="22"/>
              </w:rPr>
              <w:t>:</w:t>
            </w:r>
          </w:p>
        </w:tc>
        <w:tc>
          <w:tcPr>
            <w:tcW w:w="7512" w:type="dxa"/>
          </w:tcPr>
          <w:p w:rsidR="002A3B6B" w:rsidRPr="002A3B6B" w:rsidRDefault="00255017" w:rsidP="001C15A9">
            <w:pPr>
              <w:tabs>
                <w:tab w:val="left" w:pos="4111"/>
              </w:tabs>
              <w:spacing w:before="0"/>
              <w:rPr>
                <w:b/>
                <w:lang w:val="es-ES_tradnl"/>
              </w:rPr>
            </w:pPr>
            <w:r>
              <w:rPr>
                <w:b/>
                <w:lang w:val="es-ES_tradnl"/>
              </w:rPr>
              <w:t xml:space="preserve">Creación de </w:t>
            </w:r>
            <w:r w:rsidR="001C15A9">
              <w:rPr>
                <w:b/>
                <w:lang w:val="es-ES_tradnl"/>
              </w:rPr>
              <w:t xml:space="preserve">un nuevo Grupo Temático sobre la distracción del conductor (FG </w:t>
            </w:r>
            <w:proofErr w:type="spellStart"/>
            <w:r w:rsidR="001C15A9">
              <w:rPr>
                <w:b/>
                <w:lang w:val="es-ES_tradnl"/>
              </w:rPr>
              <w:t>Distraction</w:t>
            </w:r>
            <w:proofErr w:type="spellEnd"/>
            <w:r w:rsidR="001C15A9">
              <w:rPr>
                <w:b/>
                <w:lang w:val="es-ES_tradnl"/>
              </w:rPr>
              <w:t xml:space="preserve">); </w:t>
            </w:r>
            <w:r w:rsidR="001C15A9">
              <w:rPr>
                <w:b/>
                <w:lang w:val="es-ES_tradnl"/>
              </w:rPr>
              <w:br/>
              <w:t xml:space="preserve">Primera reunión del FG </w:t>
            </w:r>
            <w:proofErr w:type="spellStart"/>
            <w:r w:rsidR="001C15A9">
              <w:rPr>
                <w:b/>
                <w:lang w:val="es-ES_tradnl"/>
              </w:rPr>
              <w:t>Distraction</w:t>
            </w:r>
            <w:proofErr w:type="spellEnd"/>
            <w:r w:rsidR="001C15A9">
              <w:rPr>
                <w:b/>
                <w:lang w:val="es-ES_tradnl"/>
              </w:rPr>
              <w:t>, Ann Arbor, Michigan (EE.UU.), 17</w:t>
            </w:r>
            <w:r w:rsidR="001C15A9">
              <w:rPr>
                <w:b/>
                <w:lang w:val="es-ES_tradnl"/>
              </w:rPr>
              <w:noBreakHyphen/>
              <w:t>18 de mayo de 2011</w:t>
            </w:r>
          </w:p>
        </w:tc>
      </w:tr>
    </w:tbl>
    <w:p w:rsidR="006C0FB9" w:rsidRPr="002A3B6B" w:rsidRDefault="006C0FB9" w:rsidP="006C0FB9">
      <w:pPr>
        <w:rPr>
          <w:lang w:val="es-ES_tradnl"/>
        </w:rPr>
      </w:pPr>
      <w:bookmarkStart w:id="2" w:name="StartTyping_E"/>
      <w:bookmarkEnd w:id="2"/>
    </w:p>
    <w:p w:rsidR="00AA2CE1" w:rsidRPr="00AA2CE1" w:rsidRDefault="00255017" w:rsidP="00255017">
      <w:pPr>
        <w:rPr>
          <w:lang w:val="es-ES_tradnl"/>
        </w:rPr>
      </w:pPr>
      <w:r>
        <w:rPr>
          <w:lang w:val="es-ES_tradnl"/>
        </w:rPr>
        <w:t>Muy S</w:t>
      </w:r>
      <w:r w:rsidR="00AA2CE1" w:rsidRPr="00AA2CE1">
        <w:rPr>
          <w:lang w:val="es-ES_tradnl"/>
        </w:rPr>
        <w:t>eñora</w:t>
      </w:r>
      <w:r>
        <w:rPr>
          <w:lang w:val="es-ES_tradnl"/>
        </w:rPr>
        <w:t xml:space="preserve"> mía</w:t>
      </w:r>
      <w:r w:rsidR="00AA2CE1" w:rsidRPr="00AA2CE1">
        <w:rPr>
          <w:lang w:val="es-ES_tradnl"/>
        </w:rPr>
        <w:t>/</w:t>
      </w:r>
      <w:r>
        <w:rPr>
          <w:lang w:val="es-ES_tradnl"/>
        </w:rPr>
        <w:t>muy</w:t>
      </w:r>
      <w:r w:rsidR="00AA2CE1" w:rsidRPr="00AA2CE1">
        <w:rPr>
          <w:lang w:val="es-ES_tradnl"/>
        </w:rPr>
        <w:t xml:space="preserve"> </w:t>
      </w:r>
      <w:r>
        <w:rPr>
          <w:lang w:val="es-ES_tradnl"/>
        </w:rPr>
        <w:t>S</w:t>
      </w:r>
      <w:r w:rsidR="00AA2CE1" w:rsidRPr="00AA2CE1">
        <w:rPr>
          <w:lang w:val="es-ES_tradnl"/>
        </w:rPr>
        <w:t>eñor</w:t>
      </w:r>
      <w:r>
        <w:rPr>
          <w:lang w:val="es-ES_tradnl"/>
        </w:rPr>
        <w:t xml:space="preserve"> mío</w:t>
      </w:r>
      <w:r w:rsidR="00AA2CE1" w:rsidRPr="00AA2CE1">
        <w:rPr>
          <w:lang w:val="es-ES_tradnl"/>
        </w:rPr>
        <w:t>:</w:t>
      </w:r>
    </w:p>
    <w:p w:rsidR="00AA2CE1" w:rsidRDefault="00AA2CE1" w:rsidP="001C15A9">
      <w:pPr>
        <w:rPr>
          <w:lang w:val="es-ES_tradnl"/>
        </w:rPr>
      </w:pPr>
      <w:bookmarkStart w:id="3" w:name="lettre"/>
      <w:bookmarkEnd w:id="3"/>
      <w:r w:rsidRPr="00AA2CE1">
        <w:rPr>
          <w:bCs/>
          <w:lang w:val="es-ES_tradnl"/>
        </w:rPr>
        <w:t>1</w:t>
      </w:r>
      <w:r w:rsidRPr="00AA2CE1">
        <w:rPr>
          <w:lang w:val="es-ES_tradnl"/>
        </w:rPr>
        <w:tab/>
      </w:r>
      <w:r w:rsidR="001C15A9" w:rsidRPr="00297CD6">
        <w:rPr>
          <w:lang w:val="es-ES_tradnl"/>
        </w:rPr>
        <w:t>Me complace anunciarle la creación del Grupo Temático sobre</w:t>
      </w:r>
      <w:r w:rsidR="001C15A9">
        <w:rPr>
          <w:lang w:val="es-ES_tradnl"/>
        </w:rPr>
        <w:t xml:space="preserve"> la distracción del conductor </w:t>
      </w:r>
      <w:r w:rsidR="001C15A9" w:rsidRPr="00297CD6">
        <w:rPr>
          <w:lang w:val="es-ES_tradnl"/>
        </w:rPr>
        <w:t>(</w:t>
      </w:r>
      <w:r w:rsidR="001C15A9">
        <w:rPr>
          <w:lang w:val="es-ES_tradnl"/>
        </w:rPr>
        <w:t xml:space="preserve">FG </w:t>
      </w:r>
      <w:proofErr w:type="spellStart"/>
      <w:r w:rsidR="001C15A9">
        <w:rPr>
          <w:lang w:val="es-ES_tradnl"/>
        </w:rPr>
        <w:t>Distraction</w:t>
      </w:r>
      <w:proofErr w:type="spellEnd"/>
      <w:r w:rsidR="001C15A9" w:rsidRPr="00297CD6">
        <w:rPr>
          <w:lang w:val="es-ES_tradnl"/>
        </w:rPr>
        <w:t>)</w:t>
      </w:r>
      <w:r w:rsidR="001C15A9">
        <w:rPr>
          <w:lang w:val="es-ES_tradnl"/>
        </w:rPr>
        <w:t xml:space="preserve"> por el GANT del UIT-T en su reunión del 8 al 11 de febrero de 2011 en Ginebra,</w:t>
      </w:r>
      <w:r w:rsidR="001C15A9" w:rsidRPr="00297CD6">
        <w:rPr>
          <w:lang w:val="es-ES_tradnl"/>
        </w:rPr>
        <w:t xml:space="preserve"> con arreglo al procedimiento estipulado en la cláusula 2.1.2.</w:t>
      </w:r>
      <w:r w:rsidR="001C15A9">
        <w:rPr>
          <w:lang w:val="es-ES_tradnl"/>
        </w:rPr>
        <w:t>1</w:t>
      </w:r>
      <w:r w:rsidR="001C15A9" w:rsidRPr="00297CD6">
        <w:rPr>
          <w:lang w:val="es-ES_tradnl"/>
        </w:rPr>
        <w:t xml:space="preserve"> de la Recomendación UIT-T A.7</w:t>
      </w:r>
      <w:r w:rsidR="001C15A9" w:rsidRPr="00E8520D">
        <w:rPr>
          <w:lang w:val="es-ES_tradnl"/>
        </w:rPr>
        <w:t>.</w:t>
      </w:r>
    </w:p>
    <w:p w:rsidR="00C44A43" w:rsidRDefault="006C0FB9" w:rsidP="001C15A9">
      <w:pPr>
        <w:rPr>
          <w:lang w:val="es-ES_tradnl"/>
        </w:rPr>
      </w:pPr>
      <w:r w:rsidRPr="00FC2AE6">
        <w:rPr>
          <w:lang w:val="es-ES_tradnl"/>
        </w:rPr>
        <w:t>2</w:t>
      </w:r>
      <w:r w:rsidRPr="00FC2AE6">
        <w:rPr>
          <w:lang w:val="es-ES_tradnl"/>
        </w:rPr>
        <w:tab/>
      </w:r>
      <w:r w:rsidR="001C15A9" w:rsidRPr="00297CD6">
        <w:rPr>
          <w:lang w:val="es-ES_tradnl"/>
        </w:rPr>
        <w:t xml:space="preserve">El objetivo del Grupo Temático es </w:t>
      </w:r>
      <w:r w:rsidR="001C15A9">
        <w:rPr>
          <w:lang w:val="es-ES_tradnl"/>
        </w:rPr>
        <w:t>reducir los traumatismos y muertes limitando los esfuerzos intelectuales que exige la conducción (por ejemplo, orientación, prevención de accidentes, etc.) simultáneamente con otras tareas (por ejemplo, conversación telefónica, consulta de la agenda, etc.)</w:t>
      </w:r>
      <w:r w:rsidR="00C44A43">
        <w:rPr>
          <w:lang w:val="es-ES_tradnl"/>
        </w:rPr>
        <w:t>.</w:t>
      </w:r>
    </w:p>
    <w:p w:rsidR="001C15A9" w:rsidRPr="00FC2AE6" w:rsidRDefault="001C15A9" w:rsidP="001C15A9">
      <w:pPr>
        <w:rPr>
          <w:lang w:val="es-ES_tradnl"/>
        </w:rPr>
      </w:pPr>
      <w:r>
        <w:rPr>
          <w:lang w:val="es-ES_tradnl"/>
        </w:rPr>
        <w:t>El Grupo Temático alienta a todas las organizaciones de normalización que estudian la distracción del conductor a participar en el Grupo</w:t>
      </w:r>
      <w:r w:rsidRPr="00E8520D">
        <w:rPr>
          <w:lang w:val="es-ES_tradnl"/>
        </w:rPr>
        <w:t>.</w:t>
      </w:r>
    </w:p>
    <w:p w:rsidR="00DA01E9" w:rsidRDefault="006C0FB9" w:rsidP="001C15A9">
      <w:pPr>
        <w:rPr>
          <w:lang w:val="es-ES_tradnl"/>
        </w:rPr>
      </w:pPr>
      <w:r w:rsidRPr="00DA01E9">
        <w:rPr>
          <w:lang w:val="es-ES_tradnl"/>
        </w:rPr>
        <w:t>3</w:t>
      </w:r>
      <w:r w:rsidRPr="00DA01E9">
        <w:rPr>
          <w:lang w:val="es-ES_tradnl"/>
        </w:rPr>
        <w:tab/>
      </w:r>
      <w:r w:rsidR="001C15A9" w:rsidRPr="00123E4F">
        <w:rPr>
          <w:lang w:val="es-ES_tradnl"/>
        </w:rPr>
        <w:t>El Grupo Temático</w:t>
      </w:r>
      <w:r w:rsidR="001C15A9">
        <w:rPr>
          <w:lang w:val="es-ES_tradnl"/>
        </w:rPr>
        <w:t xml:space="preserve"> realizará sus trabajos </w:t>
      </w:r>
      <w:r w:rsidR="001C15A9" w:rsidRPr="00123E4F">
        <w:rPr>
          <w:lang w:val="es-ES_tradnl"/>
        </w:rPr>
        <w:t xml:space="preserve">con arreglo a los procedimientos previstos en la Recomendación UIT-T A.7. </w:t>
      </w:r>
      <w:r w:rsidR="001C15A9">
        <w:rPr>
          <w:lang w:val="es-ES_tradnl"/>
        </w:rPr>
        <w:t xml:space="preserve">La CE 12 será la Comisión rectora. </w:t>
      </w:r>
      <w:r w:rsidR="001C15A9" w:rsidRPr="00123E4F">
        <w:rPr>
          <w:lang w:val="es-ES_tradnl"/>
        </w:rPr>
        <w:t xml:space="preserve">En el </w:t>
      </w:r>
      <w:r w:rsidR="001C15A9" w:rsidRPr="00123E4F">
        <w:rPr>
          <w:b/>
          <w:bCs/>
          <w:lang w:val="es-ES_tradnl"/>
        </w:rPr>
        <w:t>anexo 1</w:t>
      </w:r>
      <w:r w:rsidR="001C15A9" w:rsidRPr="00123E4F">
        <w:rPr>
          <w:lang w:val="es-ES_tradnl"/>
        </w:rPr>
        <w:t xml:space="preserve"> se reproduce el mandato acordado para el </w:t>
      </w:r>
      <w:r w:rsidR="001C15A9">
        <w:rPr>
          <w:lang w:val="es-ES_tradnl"/>
        </w:rPr>
        <w:t xml:space="preserve">FG </w:t>
      </w:r>
      <w:proofErr w:type="spellStart"/>
      <w:r w:rsidR="001C15A9">
        <w:rPr>
          <w:lang w:val="es-ES_tradnl"/>
        </w:rPr>
        <w:t>Distraction</w:t>
      </w:r>
      <w:proofErr w:type="spellEnd"/>
      <w:r w:rsidR="001C15A9" w:rsidRPr="00123E4F">
        <w:rPr>
          <w:lang w:val="es-ES_tradnl"/>
        </w:rPr>
        <w:t xml:space="preserve">. El Sr. Scott </w:t>
      </w:r>
      <w:proofErr w:type="spellStart"/>
      <w:r w:rsidR="001C15A9" w:rsidRPr="00123E4F">
        <w:rPr>
          <w:lang w:val="es-ES_tradnl"/>
        </w:rPr>
        <w:t>Pennock</w:t>
      </w:r>
      <w:proofErr w:type="spellEnd"/>
      <w:r w:rsidR="001C15A9" w:rsidRPr="00123E4F">
        <w:rPr>
          <w:lang w:val="es-ES_tradnl"/>
        </w:rPr>
        <w:t xml:space="preserve"> (RIM, Canad</w:t>
      </w:r>
      <w:r w:rsidR="001C15A9">
        <w:rPr>
          <w:lang w:val="es-ES_tradnl"/>
        </w:rPr>
        <w:t>á</w:t>
      </w:r>
      <w:r w:rsidR="001C15A9" w:rsidRPr="00123E4F">
        <w:rPr>
          <w:lang w:val="es-ES_tradnl"/>
        </w:rPr>
        <w:t>) será el Pres</w:t>
      </w:r>
      <w:r w:rsidR="001C15A9">
        <w:rPr>
          <w:lang w:val="es-ES_tradnl"/>
        </w:rPr>
        <w:t>idente del nuevo Grupo Temático</w:t>
      </w:r>
      <w:r w:rsidR="00DA01E9">
        <w:rPr>
          <w:lang w:val="es-ES_tradnl"/>
        </w:rPr>
        <w:t>.</w:t>
      </w:r>
    </w:p>
    <w:p w:rsidR="001C15A9" w:rsidRPr="00DA01E9" w:rsidRDefault="001C15A9" w:rsidP="001C15A9">
      <w:pPr>
        <w:rPr>
          <w:lang w:val="es-ES_tradnl"/>
        </w:rPr>
      </w:pPr>
      <w:r w:rsidRPr="00123E4F">
        <w:rPr>
          <w:lang w:val="es-ES_tradnl"/>
        </w:rPr>
        <w:t xml:space="preserve">Estoy convencido de que, al crear el Grupo Temático sobre </w:t>
      </w:r>
      <w:r>
        <w:rPr>
          <w:lang w:val="es-ES_tradnl"/>
        </w:rPr>
        <w:t>distracción del conductor</w:t>
      </w:r>
      <w:r w:rsidRPr="00123E4F">
        <w:rPr>
          <w:lang w:val="es-ES_tradnl"/>
        </w:rPr>
        <w:t>, el UIT-T cumplirá las expectativas de sus Miembros y demostrará su capacidad para abordar los temas que requieren una atención urgente</w:t>
      </w:r>
      <w:r>
        <w:rPr>
          <w:lang w:val="es-ES_tradnl"/>
        </w:rPr>
        <w:t>.</w:t>
      </w:r>
    </w:p>
    <w:p w:rsidR="00DA01E9" w:rsidRPr="00DA01E9" w:rsidRDefault="006C0FB9" w:rsidP="001C15A9">
      <w:pPr>
        <w:rPr>
          <w:lang w:val="es-ES_tradnl"/>
        </w:rPr>
      </w:pPr>
      <w:r w:rsidRPr="00DA01E9">
        <w:rPr>
          <w:lang w:val="es-ES_tradnl"/>
        </w:rPr>
        <w:t>4</w:t>
      </w:r>
      <w:r w:rsidRPr="00DA01E9">
        <w:rPr>
          <w:lang w:val="es-ES_tradnl"/>
        </w:rPr>
        <w:tab/>
      </w:r>
      <w:r w:rsidR="001C15A9" w:rsidRPr="00E91F09">
        <w:rPr>
          <w:lang w:val="es-ES_tradnl"/>
        </w:rPr>
        <w:t>La participación en el</w:t>
      </w:r>
      <w:r w:rsidR="001C15A9">
        <w:rPr>
          <w:lang w:val="es-ES_tradnl"/>
        </w:rPr>
        <w:t xml:space="preserve"> FG </w:t>
      </w:r>
      <w:proofErr w:type="spellStart"/>
      <w:r w:rsidR="001C15A9">
        <w:rPr>
          <w:lang w:val="es-ES_tradnl"/>
        </w:rPr>
        <w:t>Distraction</w:t>
      </w:r>
      <w:proofErr w:type="spellEnd"/>
      <w:r w:rsidR="001C15A9">
        <w:rPr>
          <w:lang w:val="es-ES_tradnl"/>
        </w:rPr>
        <w:t xml:space="preserve"> </w:t>
      </w:r>
      <w:r w:rsidR="001C15A9" w:rsidRPr="00E91F09">
        <w:rPr>
          <w:lang w:val="es-ES_tradnl"/>
        </w:rPr>
        <w:t>está abierta a los Estados Miembros, a los Miembros de Sector y a los Asociados de la UIT. También está abierta a cualquier persona de un país que sea Miembro de la UIT y desee contribuir a los trabajos.  Esto incluye a las personas que también sean miembros o representantes de organizaciones de normalización interesadas</w:t>
      </w:r>
      <w:r w:rsidR="00DA01E9">
        <w:rPr>
          <w:lang w:val="es-ES_tradnl"/>
        </w:rPr>
        <w:t>.</w:t>
      </w:r>
    </w:p>
    <w:p w:rsidR="00DA01E9" w:rsidRPr="00DA01E9" w:rsidRDefault="006C0FB9" w:rsidP="005F4A8A">
      <w:pPr>
        <w:rPr>
          <w:lang w:val="es-ES_tradnl"/>
        </w:rPr>
      </w:pPr>
      <w:r w:rsidRPr="00DA01E9">
        <w:rPr>
          <w:lang w:val="es-ES_tradnl"/>
        </w:rPr>
        <w:lastRenderedPageBreak/>
        <w:t>5</w:t>
      </w:r>
      <w:r w:rsidRPr="00DA01E9">
        <w:rPr>
          <w:lang w:val="es-ES_tradnl"/>
        </w:rPr>
        <w:tab/>
      </w:r>
      <w:r w:rsidR="001C15A9" w:rsidRPr="00E91F09">
        <w:rPr>
          <w:lang w:val="es-ES_tradnl"/>
        </w:rPr>
        <w:t>Está previsto celebrar la primera reunión del</w:t>
      </w:r>
      <w:r w:rsidR="001C15A9">
        <w:rPr>
          <w:lang w:val="es-ES_tradnl"/>
        </w:rPr>
        <w:t xml:space="preserve"> FG </w:t>
      </w:r>
      <w:proofErr w:type="spellStart"/>
      <w:r w:rsidR="001C15A9">
        <w:rPr>
          <w:lang w:val="es-ES_tradnl"/>
        </w:rPr>
        <w:t>Distraction</w:t>
      </w:r>
      <w:proofErr w:type="spellEnd"/>
      <w:r w:rsidR="001C15A9">
        <w:rPr>
          <w:lang w:val="es-ES_tradnl"/>
        </w:rPr>
        <w:t xml:space="preserve"> </w:t>
      </w:r>
      <w:r w:rsidR="001C15A9" w:rsidRPr="00E91F09">
        <w:rPr>
          <w:lang w:val="es-ES_tradnl"/>
        </w:rPr>
        <w:t xml:space="preserve">en </w:t>
      </w:r>
      <w:r w:rsidR="001C15A9">
        <w:rPr>
          <w:lang w:val="es-ES_tradnl"/>
        </w:rPr>
        <w:t xml:space="preserve">el </w:t>
      </w:r>
      <w:proofErr w:type="spellStart"/>
      <w:r w:rsidR="001C15A9" w:rsidRPr="00E91F09">
        <w:rPr>
          <w:lang w:val="es-ES_tradnl"/>
        </w:rPr>
        <w:t>Transportation</w:t>
      </w:r>
      <w:proofErr w:type="spellEnd"/>
      <w:r w:rsidR="001C15A9" w:rsidRPr="00E91F09">
        <w:rPr>
          <w:lang w:val="es-ES_tradnl"/>
        </w:rPr>
        <w:t xml:space="preserve"> </w:t>
      </w:r>
      <w:proofErr w:type="spellStart"/>
      <w:r w:rsidR="001C15A9" w:rsidRPr="00E91F09">
        <w:rPr>
          <w:lang w:val="es-ES_tradnl"/>
        </w:rPr>
        <w:t>Research</w:t>
      </w:r>
      <w:proofErr w:type="spellEnd"/>
      <w:r w:rsidR="001C15A9" w:rsidRPr="00E91F09">
        <w:rPr>
          <w:lang w:val="es-ES_tradnl"/>
        </w:rPr>
        <w:t xml:space="preserve"> </w:t>
      </w:r>
      <w:proofErr w:type="spellStart"/>
      <w:r w:rsidR="001C15A9" w:rsidRPr="00E91F09">
        <w:rPr>
          <w:lang w:val="es-ES_tradnl"/>
        </w:rPr>
        <w:t>Institute</w:t>
      </w:r>
      <w:proofErr w:type="spellEnd"/>
      <w:r w:rsidR="001C15A9" w:rsidRPr="00E91F09">
        <w:rPr>
          <w:lang w:val="es-ES_tradnl"/>
        </w:rPr>
        <w:t xml:space="preserve"> (UMTRI)</w:t>
      </w:r>
      <w:r w:rsidR="001C15A9">
        <w:rPr>
          <w:lang w:val="es-ES_tradnl"/>
        </w:rPr>
        <w:t xml:space="preserve"> de la Universidad de Michigan en </w:t>
      </w:r>
      <w:r w:rsidR="001C15A9" w:rsidRPr="00E8520D">
        <w:rPr>
          <w:lang w:val="es-ES_tradnl"/>
        </w:rPr>
        <w:t>Ann Arbor, Michigan</w:t>
      </w:r>
      <w:r w:rsidR="001C15A9">
        <w:rPr>
          <w:lang w:val="es-ES_tradnl"/>
        </w:rPr>
        <w:t xml:space="preserve"> </w:t>
      </w:r>
      <w:r w:rsidR="001C15A9" w:rsidRPr="00E91F09">
        <w:rPr>
          <w:lang w:val="es-ES_tradnl"/>
        </w:rPr>
        <w:t>(EE.UU</w:t>
      </w:r>
      <w:r w:rsidR="005F4A8A">
        <w:rPr>
          <w:lang w:val="es-ES_tradnl"/>
        </w:rPr>
        <w:t>.</w:t>
      </w:r>
      <w:r w:rsidR="001C15A9" w:rsidRPr="00E91F09">
        <w:rPr>
          <w:lang w:val="es-ES_tradnl"/>
        </w:rPr>
        <w:t>)</w:t>
      </w:r>
      <w:r w:rsidR="001C15A9" w:rsidRPr="00E8520D">
        <w:rPr>
          <w:lang w:val="es-ES_tradnl"/>
        </w:rPr>
        <w:t xml:space="preserve"> </w:t>
      </w:r>
      <w:r w:rsidR="001C15A9">
        <w:rPr>
          <w:lang w:val="es-ES_tradnl"/>
        </w:rPr>
        <w:t>los días</w:t>
      </w:r>
      <w:r w:rsidR="005F4A8A">
        <w:rPr>
          <w:lang w:val="es-ES_tradnl"/>
        </w:rPr>
        <w:t> </w:t>
      </w:r>
      <w:r w:rsidR="001C15A9">
        <w:rPr>
          <w:lang w:val="es-ES_tradnl"/>
        </w:rPr>
        <w:t>17</w:t>
      </w:r>
      <w:r w:rsidR="005F4A8A">
        <w:rPr>
          <w:lang w:val="es-ES_tradnl"/>
        </w:rPr>
        <w:t> y </w:t>
      </w:r>
      <w:r w:rsidR="001C15A9">
        <w:rPr>
          <w:lang w:val="es-ES_tradnl"/>
        </w:rPr>
        <w:t>18 de mayo de 2011</w:t>
      </w:r>
      <w:r w:rsidR="001C15A9" w:rsidRPr="00E8520D">
        <w:rPr>
          <w:lang w:val="es-ES_tradnl"/>
        </w:rPr>
        <w:t>,</w:t>
      </w:r>
      <w:r w:rsidR="001C15A9">
        <w:rPr>
          <w:lang w:val="es-ES_tradnl"/>
        </w:rPr>
        <w:t xml:space="preserve"> copatrocinada por </w:t>
      </w:r>
      <w:r w:rsidR="001C15A9" w:rsidRPr="00E8520D">
        <w:rPr>
          <w:lang w:val="es-ES_tradnl"/>
        </w:rPr>
        <w:t xml:space="preserve">UMTRI </w:t>
      </w:r>
      <w:r w:rsidR="001C15A9">
        <w:rPr>
          <w:lang w:val="es-ES_tradnl"/>
        </w:rPr>
        <w:t>y</w:t>
      </w:r>
      <w:r w:rsidR="001C15A9" w:rsidRPr="00E8520D">
        <w:rPr>
          <w:lang w:val="es-ES_tradnl"/>
        </w:rPr>
        <w:t xml:space="preserve"> QNX Software </w:t>
      </w:r>
      <w:proofErr w:type="spellStart"/>
      <w:r w:rsidR="001C15A9" w:rsidRPr="00E8520D">
        <w:rPr>
          <w:lang w:val="es-ES_tradnl"/>
        </w:rPr>
        <w:t>Systems</w:t>
      </w:r>
      <w:proofErr w:type="spellEnd"/>
      <w:r w:rsidR="00DA01E9" w:rsidRPr="00DA01E9">
        <w:rPr>
          <w:lang w:val="es-ES_tradnl"/>
        </w:rPr>
        <w:t>.</w:t>
      </w:r>
    </w:p>
    <w:p w:rsidR="00C44A43" w:rsidRDefault="00C44A43" w:rsidP="001C15A9">
      <w:pPr>
        <w:tabs>
          <w:tab w:val="clear" w:pos="1191"/>
        </w:tabs>
        <w:rPr>
          <w:lang w:val="es-ES_tradnl"/>
        </w:rPr>
      </w:pPr>
      <w:r>
        <w:rPr>
          <w:lang w:val="es-ES_tradnl"/>
        </w:rPr>
        <w:t>6</w:t>
      </w:r>
      <w:r w:rsidR="00DA01E9" w:rsidRPr="00DA01E9">
        <w:rPr>
          <w:lang w:val="es-ES_tradnl"/>
        </w:rPr>
        <w:tab/>
      </w:r>
      <w:r w:rsidR="001C15A9" w:rsidRPr="007D62AE">
        <w:rPr>
          <w:lang w:val="es-ES_tradnl"/>
        </w:rPr>
        <w:t xml:space="preserve">Los temas de discusión para la reunión se publicarán en la página web del Grupo Temático: </w:t>
      </w:r>
      <w:hyperlink r:id="rId10" w:history="1">
        <w:r w:rsidR="001C15A9" w:rsidRPr="00E91F09">
          <w:rPr>
            <w:rStyle w:val="Hyperlink"/>
            <w:lang w:val="es-ES_tradnl"/>
          </w:rPr>
          <w:t>http://www.itu.int/ITU-T/focusgroups/distraction</w:t>
        </w:r>
      </w:hyperlink>
      <w:r w:rsidR="001C15A9" w:rsidRPr="007D62AE">
        <w:rPr>
          <w:lang w:val="es-ES_tradnl"/>
        </w:rPr>
        <w:t xml:space="preserve">. En el </w:t>
      </w:r>
      <w:r w:rsidR="001C15A9" w:rsidRPr="007D62AE">
        <w:rPr>
          <w:b/>
          <w:bCs/>
          <w:lang w:val="es-ES_tradnl"/>
        </w:rPr>
        <w:t>anexo 2</w:t>
      </w:r>
      <w:r w:rsidR="001C15A9" w:rsidRPr="007D62AE">
        <w:rPr>
          <w:lang w:val="es-ES_tradnl"/>
        </w:rPr>
        <w:t xml:space="preserve"> figura un proyecto de </w:t>
      </w:r>
      <w:r w:rsidR="001C15A9">
        <w:rPr>
          <w:lang w:val="es-ES_tradnl"/>
        </w:rPr>
        <w:t>orden del día preparado por la dirección del Grupo Temático.</w:t>
      </w:r>
      <w:r w:rsidR="001C15A9" w:rsidRPr="007D62AE">
        <w:rPr>
          <w:lang w:val="es-ES_tradnl"/>
        </w:rPr>
        <w:t xml:space="preserve"> </w:t>
      </w:r>
      <w:r w:rsidR="001C15A9">
        <w:rPr>
          <w:lang w:val="es-ES_tradnl"/>
        </w:rPr>
        <w:t xml:space="preserve">En el </w:t>
      </w:r>
      <w:r w:rsidR="001C15A9" w:rsidRPr="00A969A8">
        <w:rPr>
          <w:b/>
          <w:bCs/>
          <w:lang w:val="es-ES_tradnl"/>
        </w:rPr>
        <w:t>anexo 3</w:t>
      </w:r>
      <w:r w:rsidR="001C15A9">
        <w:rPr>
          <w:lang w:val="es-ES_tradnl"/>
        </w:rPr>
        <w:t xml:space="preserve"> figura información relativa a la reunión, que también se publicará en la página web del Grupo Temático</w:t>
      </w:r>
      <w:r w:rsidR="00DA01E9" w:rsidRPr="00DA01E9">
        <w:rPr>
          <w:lang w:val="es-ES_tradnl"/>
        </w:rPr>
        <w:t>.</w:t>
      </w:r>
    </w:p>
    <w:p w:rsidR="00DA01E9" w:rsidRDefault="001C15A9" w:rsidP="00780D3C">
      <w:pPr>
        <w:tabs>
          <w:tab w:val="clear" w:pos="1191"/>
        </w:tabs>
        <w:rPr>
          <w:lang w:val="es-ES_tradnl"/>
        </w:rPr>
      </w:pPr>
      <w:r w:rsidRPr="00A969A8">
        <w:rPr>
          <w:lang w:val="es-ES_tradnl"/>
        </w:rPr>
        <w:t>La reunión comenzará a las 09</w:t>
      </w:r>
      <w:r w:rsidR="00780D3C">
        <w:rPr>
          <w:lang w:val="es-ES_tradnl"/>
        </w:rPr>
        <w:t>.</w:t>
      </w:r>
      <w:r>
        <w:rPr>
          <w:lang w:val="es-ES_tradnl"/>
        </w:rPr>
        <w:t>00</w:t>
      </w:r>
      <w:r w:rsidRPr="00A969A8">
        <w:rPr>
          <w:lang w:val="es-ES_tradnl"/>
        </w:rPr>
        <w:t xml:space="preserve"> horas del </w:t>
      </w:r>
      <w:r>
        <w:rPr>
          <w:lang w:val="es-ES_tradnl"/>
        </w:rPr>
        <w:t>17 de mayo de 2011</w:t>
      </w:r>
      <w:r w:rsidRPr="00A969A8">
        <w:rPr>
          <w:lang w:val="es-ES_tradnl"/>
        </w:rPr>
        <w:t>. La inscripción de los participantes comenzará a las 08</w:t>
      </w:r>
      <w:r w:rsidR="00780D3C">
        <w:rPr>
          <w:lang w:val="es-ES_tradnl"/>
        </w:rPr>
        <w:t>.</w:t>
      </w:r>
      <w:r w:rsidRPr="00A969A8">
        <w:rPr>
          <w:lang w:val="es-ES_tradnl"/>
        </w:rPr>
        <w:t xml:space="preserve">30 horas en </w:t>
      </w:r>
      <w:r>
        <w:rPr>
          <w:lang w:val="es-ES_tradnl"/>
        </w:rPr>
        <w:t xml:space="preserve">el </w:t>
      </w:r>
      <w:r w:rsidRPr="00A969A8">
        <w:rPr>
          <w:lang w:val="es-ES_tradnl"/>
        </w:rPr>
        <w:t xml:space="preserve">UMTRI. </w:t>
      </w:r>
      <w:r>
        <w:rPr>
          <w:lang w:val="es-ES_tradnl"/>
        </w:rPr>
        <w:t>La dirección postal es</w:t>
      </w:r>
      <w:r w:rsidRPr="00561339">
        <w:rPr>
          <w:lang w:val="es-ES_tradnl"/>
        </w:rPr>
        <w:t xml:space="preserve">: 2901 Baxter Road, Ann Arbor, Michigan 48109, </w:t>
      </w:r>
      <w:r>
        <w:rPr>
          <w:lang w:val="es-ES_tradnl"/>
        </w:rPr>
        <w:t>EE.UU.</w:t>
      </w:r>
      <w:r w:rsidRPr="00A969A8">
        <w:rPr>
          <w:lang w:val="es-ES_tradnl"/>
        </w:rPr>
        <w:t xml:space="preserve"> No hay cuota de inscripción para participar en esta reunión</w:t>
      </w:r>
      <w:r w:rsidR="00C44A43">
        <w:rPr>
          <w:lang w:val="es-ES_tradnl"/>
        </w:rPr>
        <w:t>.</w:t>
      </w:r>
    </w:p>
    <w:p w:rsidR="00C44A43" w:rsidRDefault="001C15A9" w:rsidP="001C15A9">
      <w:pPr>
        <w:tabs>
          <w:tab w:val="clear" w:pos="1191"/>
        </w:tabs>
        <w:rPr>
          <w:lang w:val="es-ES_tradnl"/>
        </w:rPr>
      </w:pPr>
      <w:r w:rsidRPr="00C75695">
        <w:rPr>
          <w:lang w:val="es-ES_tradnl"/>
        </w:rPr>
        <w:t>Los debates se cele</w:t>
      </w:r>
      <w:r>
        <w:rPr>
          <w:lang w:val="es-ES_tradnl"/>
        </w:rPr>
        <w:t>brarán exclusivamente en inglés.</w:t>
      </w:r>
    </w:p>
    <w:p w:rsidR="001C15A9" w:rsidRDefault="001C15A9" w:rsidP="001C15A9">
      <w:pPr>
        <w:tabs>
          <w:tab w:val="clear" w:pos="1191"/>
        </w:tabs>
        <w:rPr>
          <w:lang w:val="es-ES_tradnl"/>
        </w:rPr>
      </w:pPr>
      <w:r w:rsidRPr="00C75695">
        <w:rPr>
          <w:lang w:val="es-ES_tradnl"/>
        </w:rPr>
        <w:t>Los documentos para esta reunión se pondrán a disposición del público. Al preparar los documentos, utili</w:t>
      </w:r>
      <w:r>
        <w:rPr>
          <w:lang w:val="es-ES_tradnl"/>
        </w:rPr>
        <w:t>ce</w:t>
      </w:r>
      <w:r w:rsidRPr="00C75695">
        <w:rPr>
          <w:lang w:val="es-ES_tradnl"/>
        </w:rPr>
        <w:t xml:space="preserve"> la plantilla básica para documentos de los </w:t>
      </w:r>
      <w:r>
        <w:rPr>
          <w:lang w:val="es-ES_tradnl"/>
        </w:rPr>
        <w:t>Grupos Temáticos</w:t>
      </w:r>
      <w:r w:rsidRPr="00C75695">
        <w:rPr>
          <w:lang w:val="es-ES_tradnl"/>
        </w:rPr>
        <w:t xml:space="preserve"> </w:t>
      </w:r>
      <w:r>
        <w:rPr>
          <w:lang w:val="es-ES_tradnl"/>
        </w:rPr>
        <w:t>que encontrará</w:t>
      </w:r>
      <w:r w:rsidRPr="00C75695">
        <w:rPr>
          <w:lang w:val="es-ES_tradnl"/>
        </w:rPr>
        <w:t xml:space="preserve"> en la página web del Grupo Temático. Los participantes presentarán sus contribuciones al FG </w:t>
      </w:r>
      <w:proofErr w:type="spellStart"/>
      <w:r>
        <w:rPr>
          <w:lang w:val="es-ES_tradnl"/>
        </w:rPr>
        <w:t>Distraction</w:t>
      </w:r>
      <w:proofErr w:type="spellEnd"/>
      <w:r w:rsidRPr="00C75695">
        <w:rPr>
          <w:lang w:val="es-ES_tradnl"/>
        </w:rPr>
        <w:t xml:space="preserve"> en formato electrónico mediante el procedimiento siguiente:</w:t>
      </w:r>
    </w:p>
    <w:p w:rsidR="001C15A9" w:rsidRDefault="001C15A9" w:rsidP="00780D3C">
      <w:pPr>
        <w:spacing w:before="80"/>
        <w:ind w:left="794" w:hanging="794"/>
        <w:rPr>
          <w:lang w:val="es-ES_tradnl"/>
        </w:rPr>
      </w:pPr>
      <w:r w:rsidRPr="001C15A9">
        <w:rPr>
          <w:lang w:val="es-ES_tradnl"/>
        </w:rPr>
        <w:t>–</w:t>
      </w:r>
      <w:r>
        <w:rPr>
          <w:lang w:val="es-ES_tradnl"/>
        </w:rPr>
        <w:tab/>
      </w:r>
      <w:r w:rsidRPr="007D62AE">
        <w:rPr>
          <w:lang w:val="es-ES_tradnl"/>
        </w:rPr>
        <w:t>comuníquese con la TSB en la dirección</w:t>
      </w:r>
      <w:r>
        <w:rPr>
          <w:lang w:val="es-ES_tradnl"/>
        </w:rPr>
        <w:t xml:space="preserve"> </w:t>
      </w:r>
      <w:hyperlink r:id="rId11" w:history="1">
        <w:r w:rsidR="00780D3C" w:rsidRPr="00780D3C">
          <w:rPr>
            <w:rStyle w:val="Hyperlink"/>
            <w:lang w:val="es-ES_tradnl"/>
          </w:rPr>
          <w:t>tsbfgdistraction@itu.int</w:t>
        </w:r>
      </w:hyperlink>
      <w:r w:rsidRPr="007D62AE">
        <w:rPr>
          <w:lang w:val="es-ES_tradnl"/>
        </w:rPr>
        <w:t xml:space="preserve"> a fin de que se le asigne un número (</w:t>
      </w:r>
      <w:proofErr w:type="spellStart"/>
      <w:r w:rsidRPr="007D62AE">
        <w:rPr>
          <w:lang w:val="es-ES_tradnl"/>
        </w:rPr>
        <w:t>nnnn</w:t>
      </w:r>
      <w:proofErr w:type="spellEnd"/>
      <w:r w:rsidRPr="007D62AE">
        <w:rPr>
          <w:lang w:val="es-ES_tradnl"/>
        </w:rPr>
        <w:t>) a cada documento</w:t>
      </w:r>
      <w:r w:rsidR="00780D3C">
        <w:rPr>
          <w:lang w:val="es-ES_tradnl"/>
        </w:rPr>
        <w:t>;</w:t>
      </w:r>
    </w:p>
    <w:p w:rsidR="001C15A9" w:rsidRDefault="001C15A9" w:rsidP="00780D3C">
      <w:pPr>
        <w:spacing w:before="80"/>
        <w:ind w:left="794" w:hanging="794"/>
        <w:rPr>
          <w:lang w:val="es-ES_tradnl"/>
        </w:rPr>
      </w:pPr>
      <w:r w:rsidRPr="001C15A9">
        <w:rPr>
          <w:lang w:val="es-ES_tradnl"/>
        </w:rPr>
        <w:t>–</w:t>
      </w:r>
      <w:r>
        <w:rPr>
          <w:lang w:val="es-ES_tradnl"/>
        </w:rPr>
        <w:tab/>
      </w:r>
      <w:r w:rsidRPr="00C75695">
        <w:rPr>
          <w:lang w:val="es-ES_tradnl"/>
        </w:rPr>
        <w:t xml:space="preserve">prepare los documentos con el siguiente formato de nombre de archivo: </w:t>
      </w:r>
      <w:proofErr w:type="spellStart"/>
      <w:r w:rsidRPr="00780D3C">
        <w:rPr>
          <w:i/>
          <w:iCs/>
          <w:lang w:val="es-ES_tradnl"/>
        </w:rPr>
        <w:t>fg</w:t>
      </w:r>
      <w:r w:rsidR="00780D3C" w:rsidRPr="00780D3C">
        <w:rPr>
          <w:i/>
          <w:iCs/>
          <w:lang w:val="es-ES_tradnl"/>
        </w:rPr>
        <w:noBreakHyphen/>
      </w:r>
      <w:r w:rsidRPr="00780D3C">
        <w:rPr>
          <w:i/>
          <w:iCs/>
          <w:lang w:val="es-ES_tradnl"/>
        </w:rPr>
        <w:t>distraction</w:t>
      </w:r>
      <w:r w:rsidR="00780D3C" w:rsidRPr="00780D3C">
        <w:rPr>
          <w:i/>
          <w:iCs/>
          <w:lang w:val="es-ES_tradnl"/>
        </w:rPr>
        <w:noBreakHyphen/>
      </w:r>
      <w:r w:rsidRPr="00780D3C">
        <w:rPr>
          <w:i/>
          <w:iCs/>
          <w:lang w:val="es-ES_tradnl"/>
        </w:rPr>
        <w:t>i</w:t>
      </w:r>
      <w:r w:rsidR="00780D3C" w:rsidRPr="00780D3C">
        <w:rPr>
          <w:i/>
          <w:iCs/>
          <w:lang w:val="es-ES_tradnl"/>
        </w:rPr>
        <w:noBreakHyphen/>
      </w:r>
      <w:r w:rsidRPr="00780D3C">
        <w:rPr>
          <w:i/>
          <w:iCs/>
          <w:lang w:val="es-ES_tradnl"/>
        </w:rPr>
        <w:t>nnnn</w:t>
      </w:r>
      <w:proofErr w:type="spellEnd"/>
      <w:r w:rsidRPr="00C75695">
        <w:rPr>
          <w:lang w:val="es-ES_tradnl"/>
        </w:rPr>
        <w:t xml:space="preserve"> (con la extensión de archivo que corresponda)</w:t>
      </w:r>
      <w:r w:rsidR="00780D3C">
        <w:rPr>
          <w:lang w:val="es-ES_tradnl"/>
        </w:rPr>
        <w:t>;</w:t>
      </w:r>
    </w:p>
    <w:p w:rsidR="001C15A9" w:rsidRDefault="001C15A9" w:rsidP="00550280">
      <w:pPr>
        <w:spacing w:before="80"/>
        <w:ind w:left="794" w:hanging="794"/>
        <w:rPr>
          <w:lang w:val="es-ES_tradnl"/>
        </w:rPr>
      </w:pPr>
      <w:r w:rsidRPr="001C15A9">
        <w:rPr>
          <w:lang w:val="es-ES_tradnl"/>
        </w:rPr>
        <w:t>–</w:t>
      </w:r>
      <w:r>
        <w:rPr>
          <w:lang w:val="es-ES_tradnl"/>
        </w:rPr>
        <w:tab/>
      </w:r>
      <w:r w:rsidRPr="00B37C2D">
        <w:rPr>
          <w:lang w:val="es-ES_tradnl"/>
        </w:rPr>
        <w:t>utilizando un cliente FTP, cargue el documento en la carpeta desplegable de documentos situada en la zona FT</w:t>
      </w:r>
      <w:r>
        <w:rPr>
          <w:lang w:val="es-ES_tradnl"/>
        </w:rPr>
        <w:t>P</w:t>
      </w:r>
      <w:r w:rsidRPr="00B37C2D">
        <w:rPr>
          <w:lang w:val="es-ES_tradnl"/>
        </w:rPr>
        <w:t xml:space="preserve"> del FG-</w:t>
      </w:r>
      <w:proofErr w:type="spellStart"/>
      <w:r w:rsidRPr="00E8520D">
        <w:rPr>
          <w:lang w:val="es-ES_tradnl"/>
        </w:rPr>
        <w:t>Distraction</w:t>
      </w:r>
      <w:proofErr w:type="spellEnd"/>
      <w:r>
        <w:rPr>
          <w:lang w:val="es-ES_tradnl"/>
        </w:rPr>
        <w:t>:</w:t>
      </w:r>
    </w:p>
    <w:p w:rsidR="001C15A9" w:rsidRDefault="001C15A9" w:rsidP="001C15A9">
      <w:pPr>
        <w:tabs>
          <w:tab w:val="clear" w:pos="1191"/>
        </w:tabs>
        <w:rPr>
          <w:lang w:val="es-ES_tradnl"/>
        </w:rPr>
      </w:pPr>
      <w:r>
        <w:rPr>
          <w:lang w:val="es-ES_tradnl"/>
        </w:rPr>
        <w:tab/>
      </w:r>
      <w:r w:rsidRPr="00B37C2D">
        <w:rPr>
          <w:b/>
          <w:bCs/>
          <w:lang w:val="es-ES_tradnl"/>
        </w:rPr>
        <w:t xml:space="preserve">Nombre de la computadora central (Host </w:t>
      </w:r>
      <w:proofErr w:type="spellStart"/>
      <w:r w:rsidR="00780D3C" w:rsidRPr="00B37C2D">
        <w:rPr>
          <w:b/>
          <w:bCs/>
          <w:lang w:val="es-ES_tradnl"/>
        </w:rPr>
        <w:t>n</w:t>
      </w:r>
      <w:r w:rsidRPr="00B37C2D">
        <w:rPr>
          <w:b/>
          <w:bCs/>
          <w:lang w:val="es-ES_tradnl"/>
        </w:rPr>
        <w:t>ame</w:t>
      </w:r>
      <w:proofErr w:type="spellEnd"/>
      <w:r w:rsidRPr="00B37C2D">
        <w:rPr>
          <w:b/>
          <w:bCs/>
          <w:lang w:val="es-ES_tradnl"/>
        </w:rPr>
        <w:t>)</w:t>
      </w:r>
      <w:r w:rsidRPr="00E8520D">
        <w:rPr>
          <w:b/>
          <w:bCs/>
          <w:lang w:val="es-ES_tradnl"/>
        </w:rPr>
        <w:t>:</w:t>
      </w:r>
      <w:r w:rsidRPr="00E8520D">
        <w:rPr>
          <w:lang w:val="es-ES_tradnl"/>
        </w:rPr>
        <w:t xml:space="preserve"> ifa.itu.int</w:t>
      </w:r>
      <w:r>
        <w:rPr>
          <w:lang w:val="es-ES_tradnl"/>
        </w:rPr>
        <w:br/>
      </w:r>
      <w:r>
        <w:rPr>
          <w:lang w:val="es-ES_tradnl"/>
        </w:rPr>
        <w:tab/>
      </w:r>
      <w:r>
        <w:rPr>
          <w:b/>
          <w:bCs/>
          <w:lang w:val="es-ES_tradnl"/>
        </w:rPr>
        <w:t>Trayecto</w:t>
      </w:r>
      <w:r w:rsidRPr="00B37C2D">
        <w:rPr>
          <w:b/>
          <w:bCs/>
          <w:lang w:val="es-ES_tradnl"/>
        </w:rPr>
        <w:t xml:space="preserve"> (</w:t>
      </w:r>
      <w:proofErr w:type="spellStart"/>
      <w:r w:rsidRPr="00B37C2D">
        <w:rPr>
          <w:b/>
          <w:bCs/>
          <w:lang w:val="es-ES_tradnl"/>
        </w:rPr>
        <w:t>Path</w:t>
      </w:r>
      <w:proofErr w:type="spellEnd"/>
      <w:r w:rsidRPr="00B37C2D">
        <w:rPr>
          <w:b/>
          <w:bCs/>
          <w:lang w:val="es-ES_tradnl"/>
        </w:rPr>
        <w:t>)</w:t>
      </w:r>
      <w:r w:rsidRPr="00E8520D">
        <w:rPr>
          <w:b/>
          <w:bCs/>
          <w:lang w:val="es-ES_tradnl"/>
        </w:rPr>
        <w:t>:</w:t>
      </w:r>
      <w:r w:rsidRPr="00E8520D">
        <w:rPr>
          <w:lang w:val="es-ES_tradnl"/>
        </w:rPr>
        <w:t xml:space="preserve"> /t/</w:t>
      </w:r>
      <w:proofErr w:type="spellStart"/>
      <w:r w:rsidRPr="00E8520D">
        <w:rPr>
          <w:lang w:val="es-ES_tradnl"/>
        </w:rPr>
        <w:t>f</w:t>
      </w:r>
      <w:r>
        <w:rPr>
          <w:lang w:val="es-ES_tradnl"/>
        </w:rPr>
        <w:t>g</w:t>
      </w:r>
      <w:proofErr w:type="spellEnd"/>
      <w:r>
        <w:rPr>
          <w:lang w:val="es-ES_tradnl"/>
        </w:rPr>
        <w:t>/</w:t>
      </w:r>
      <w:proofErr w:type="spellStart"/>
      <w:r>
        <w:rPr>
          <w:lang w:val="es-ES_tradnl"/>
        </w:rPr>
        <w:t>distraction</w:t>
      </w:r>
      <w:proofErr w:type="spellEnd"/>
      <w:r>
        <w:rPr>
          <w:lang w:val="es-ES_tradnl"/>
        </w:rPr>
        <w:t>/</w:t>
      </w:r>
      <w:proofErr w:type="spellStart"/>
      <w:r>
        <w:rPr>
          <w:lang w:val="es-ES_tradnl"/>
        </w:rPr>
        <w:t>docs</w:t>
      </w:r>
      <w:proofErr w:type="spellEnd"/>
      <w:r>
        <w:rPr>
          <w:lang w:val="es-ES_tradnl"/>
        </w:rPr>
        <w:t>/</w:t>
      </w:r>
      <w:proofErr w:type="spellStart"/>
      <w:r>
        <w:rPr>
          <w:lang w:val="es-ES_tradnl"/>
        </w:rPr>
        <w:t>incoming</w:t>
      </w:r>
      <w:proofErr w:type="spellEnd"/>
    </w:p>
    <w:p w:rsidR="001C15A9" w:rsidRDefault="00780D3C" w:rsidP="00780D3C">
      <w:pPr>
        <w:tabs>
          <w:tab w:val="clear" w:pos="1191"/>
        </w:tabs>
        <w:rPr>
          <w:lang w:val="es-ES_tradnl"/>
        </w:rPr>
      </w:pPr>
      <w:r>
        <w:rPr>
          <w:lang w:val="es-ES_tradnl"/>
        </w:rPr>
        <w:t xml:space="preserve">NOTA </w:t>
      </w:r>
      <w:r w:rsidRPr="00780D3C">
        <w:rPr>
          <w:lang w:val="es-ES_tradnl"/>
        </w:rPr>
        <w:t>–</w:t>
      </w:r>
      <w:r w:rsidR="001C15A9" w:rsidRPr="00E8520D">
        <w:rPr>
          <w:lang w:val="es-ES_tradnl"/>
        </w:rPr>
        <w:t xml:space="preserve"> </w:t>
      </w:r>
      <w:r w:rsidR="001C15A9" w:rsidRPr="00B37C2D">
        <w:rPr>
          <w:lang w:val="es-ES_tradnl"/>
        </w:rPr>
        <w:t>El contenido de la carpeta desplegable de documentos puede leerse con un explorador web en la dirección</w:t>
      </w:r>
      <w:r w:rsidR="001C15A9" w:rsidRPr="00E8520D">
        <w:rPr>
          <w:lang w:val="es-ES_tradnl"/>
        </w:rPr>
        <w:t xml:space="preserve">: </w:t>
      </w:r>
      <w:hyperlink r:id="rId12" w:history="1">
        <w:r w:rsidR="001C15A9" w:rsidRPr="00E8520D">
          <w:rPr>
            <w:rStyle w:val="Hyperlink"/>
            <w:lang w:val="es-ES_tradnl"/>
          </w:rPr>
          <w:t>http://ifa.itu.int/t/fg/distraction/docs/incoming/</w:t>
        </w:r>
      </w:hyperlink>
      <w:r w:rsidR="001C15A9" w:rsidRPr="00E8520D">
        <w:rPr>
          <w:lang w:val="es-ES_tradnl"/>
        </w:rPr>
        <w:t>.</w:t>
      </w:r>
    </w:p>
    <w:p w:rsidR="003A14B1" w:rsidRDefault="003A14B1" w:rsidP="001C15A9">
      <w:pPr>
        <w:tabs>
          <w:tab w:val="clear" w:pos="1191"/>
        </w:tabs>
        <w:rPr>
          <w:rStyle w:val="Hyperlink"/>
          <w:lang w:val="es-ES_tradnl"/>
        </w:rPr>
      </w:pPr>
      <w:r w:rsidRPr="00B37C2D">
        <w:rPr>
          <w:lang w:val="es-ES_tradnl"/>
        </w:rPr>
        <w:t xml:space="preserve">Los documentos serán </w:t>
      </w:r>
      <w:r>
        <w:rPr>
          <w:lang w:val="es-ES_tradnl"/>
        </w:rPr>
        <w:t>tramitados</w:t>
      </w:r>
      <w:r w:rsidRPr="00B37C2D">
        <w:rPr>
          <w:lang w:val="es-ES_tradnl"/>
        </w:rPr>
        <w:t xml:space="preserve"> por la TSB y trasladados a la carpeta correspondiente (lectura</w:t>
      </w:r>
      <w:r>
        <w:rPr>
          <w:lang w:val="es-ES_tradnl"/>
        </w:rPr>
        <w:t xml:space="preserve"> solamente</w:t>
      </w:r>
      <w:r w:rsidR="00780D3C">
        <w:rPr>
          <w:lang w:val="es-ES_tradnl"/>
        </w:rPr>
        <w:t>)</w:t>
      </w:r>
      <w:r w:rsidRPr="00E8520D">
        <w:rPr>
          <w:lang w:val="es-ES_tradnl"/>
        </w:rPr>
        <w:t xml:space="preserve">: </w:t>
      </w:r>
      <w:hyperlink r:id="rId13" w:history="1">
        <w:r w:rsidRPr="00E8520D">
          <w:rPr>
            <w:rStyle w:val="Hyperlink"/>
            <w:lang w:val="es-ES_tradnl"/>
          </w:rPr>
          <w:t>http://ifa.itu.int/t/fg/distraction/docs/1105-ann/in/</w:t>
        </w:r>
      </w:hyperlink>
      <w:r>
        <w:rPr>
          <w:rStyle w:val="Hyperlink"/>
          <w:lang w:val="es-ES_tradnl"/>
        </w:rPr>
        <w:t>.</w:t>
      </w:r>
    </w:p>
    <w:p w:rsidR="003A14B1" w:rsidRDefault="003A14B1" w:rsidP="001C15A9">
      <w:pPr>
        <w:tabs>
          <w:tab w:val="clear" w:pos="1191"/>
        </w:tabs>
        <w:rPr>
          <w:lang w:val="es-ES_tradnl"/>
        </w:rPr>
      </w:pPr>
      <w:r>
        <w:rPr>
          <w:lang w:val="es-ES_tradnl"/>
        </w:rPr>
        <w:t xml:space="preserve">Los documentos de la reunión también se pueden consultar y </w:t>
      </w:r>
      <w:proofErr w:type="spellStart"/>
      <w:r>
        <w:rPr>
          <w:lang w:val="es-ES_tradnl"/>
        </w:rPr>
        <w:t>telecargar</w:t>
      </w:r>
      <w:proofErr w:type="spellEnd"/>
      <w:r>
        <w:rPr>
          <w:lang w:val="es-ES_tradnl"/>
        </w:rPr>
        <w:t xml:space="preserve"> rápida y fácilmente pulsando el enlace "</w:t>
      </w:r>
      <w:r w:rsidRPr="00E8520D">
        <w:rPr>
          <w:lang w:val="es-ES_tradnl"/>
        </w:rPr>
        <w:t xml:space="preserve">Meeting </w:t>
      </w:r>
      <w:proofErr w:type="spellStart"/>
      <w:r w:rsidRPr="00E8520D">
        <w:rPr>
          <w:lang w:val="es-ES_tradnl"/>
        </w:rPr>
        <w:t>Documents</w:t>
      </w:r>
      <w:proofErr w:type="spellEnd"/>
      <w:r>
        <w:rPr>
          <w:lang w:val="es-ES_tradnl"/>
        </w:rPr>
        <w:t xml:space="preserve"> " en el sitio web del FG </w:t>
      </w:r>
      <w:proofErr w:type="spellStart"/>
      <w:r>
        <w:rPr>
          <w:lang w:val="es-ES_tradnl"/>
        </w:rPr>
        <w:t>Distraction</w:t>
      </w:r>
      <w:proofErr w:type="spellEnd"/>
      <w:r>
        <w:rPr>
          <w:lang w:val="es-ES_tradnl"/>
        </w:rPr>
        <w:t>.</w:t>
      </w:r>
    </w:p>
    <w:p w:rsidR="003A14B1" w:rsidRDefault="003A14B1" w:rsidP="001C15A9">
      <w:pPr>
        <w:tabs>
          <w:tab w:val="clear" w:pos="1191"/>
        </w:tabs>
        <w:rPr>
          <w:lang w:val="es-ES_tradnl"/>
        </w:rPr>
      </w:pPr>
      <w:r w:rsidRPr="00426BFE">
        <w:rPr>
          <w:lang w:val="es-ES_tradnl"/>
        </w:rPr>
        <w:t xml:space="preserve">De acuerdo con el equipo de dirección del Grupo Temático, el plazo para la presentación de documentos destinados a esta primera reunión </w:t>
      </w:r>
      <w:r>
        <w:rPr>
          <w:lang w:val="es-ES_tradnl"/>
        </w:rPr>
        <w:t>vence</w:t>
      </w:r>
      <w:r w:rsidRPr="00426BFE">
        <w:rPr>
          <w:lang w:val="es-ES_tradnl"/>
        </w:rPr>
        <w:t xml:space="preserve"> el </w:t>
      </w:r>
      <w:r>
        <w:rPr>
          <w:b/>
          <w:bCs/>
          <w:lang w:val="es-ES_tradnl"/>
        </w:rPr>
        <w:t>10</w:t>
      </w:r>
      <w:r w:rsidRPr="00426BFE">
        <w:rPr>
          <w:b/>
          <w:bCs/>
          <w:lang w:val="es-ES_tradnl"/>
        </w:rPr>
        <w:t xml:space="preserve"> de </w:t>
      </w:r>
      <w:r>
        <w:rPr>
          <w:b/>
          <w:bCs/>
          <w:lang w:val="es-ES_tradnl"/>
        </w:rPr>
        <w:t>mayo</w:t>
      </w:r>
      <w:r w:rsidRPr="00426BFE">
        <w:rPr>
          <w:b/>
          <w:bCs/>
          <w:lang w:val="es-ES_tradnl"/>
        </w:rPr>
        <w:t xml:space="preserve"> de 201</w:t>
      </w:r>
      <w:r>
        <w:rPr>
          <w:b/>
          <w:bCs/>
          <w:lang w:val="es-ES_tradnl"/>
        </w:rPr>
        <w:t>1</w:t>
      </w:r>
      <w:r w:rsidRPr="00426BFE">
        <w:rPr>
          <w:lang w:val="es-ES_tradnl"/>
        </w:rPr>
        <w:t xml:space="preserve">. Rogamos tenga presente que no se </w:t>
      </w:r>
      <w:r>
        <w:rPr>
          <w:lang w:val="es-ES_tradnl"/>
        </w:rPr>
        <w:t>utilizarán documentos impresos</w:t>
      </w:r>
      <w:r w:rsidRPr="00426BFE">
        <w:rPr>
          <w:lang w:val="es-ES_tradnl"/>
        </w:rPr>
        <w:t xml:space="preserve"> durante la reunión</w:t>
      </w:r>
    </w:p>
    <w:p w:rsidR="00C44A43" w:rsidRDefault="00C44A43" w:rsidP="003A14B1">
      <w:pPr>
        <w:rPr>
          <w:lang w:val="es-ES_tradnl"/>
        </w:rPr>
      </w:pPr>
      <w:r>
        <w:rPr>
          <w:lang w:val="es-ES_tradnl"/>
        </w:rPr>
        <w:t>7</w:t>
      </w:r>
      <w:r>
        <w:rPr>
          <w:lang w:val="es-ES_tradnl"/>
        </w:rPr>
        <w:tab/>
      </w:r>
      <w:r w:rsidR="003A14B1" w:rsidRPr="00426BFE">
        <w:rPr>
          <w:lang w:val="es-ES_tradnl"/>
        </w:rPr>
        <w:t>Los delegados disponen de instalaciones de red de área local inalámbrica</w:t>
      </w:r>
      <w:r w:rsidR="003A14B1">
        <w:rPr>
          <w:lang w:val="es-ES_tradnl"/>
        </w:rPr>
        <w:t>. Encontrarán información detallada en el lugar de celebración</w:t>
      </w:r>
      <w:r>
        <w:rPr>
          <w:lang w:val="es-ES_tradnl"/>
        </w:rPr>
        <w:t>.</w:t>
      </w:r>
    </w:p>
    <w:p w:rsidR="00C44A43" w:rsidRDefault="00C44A43" w:rsidP="003A14B1">
      <w:pPr>
        <w:rPr>
          <w:lang w:val="es-ES_tradnl"/>
        </w:rPr>
      </w:pPr>
      <w:r>
        <w:rPr>
          <w:lang w:val="es-ES_tradnl"/>
        </w:rPr>
        <w:t>8</w:t>
      </w:r>
      <w:r>
        <w:rPr>
          <w:lang w:val="es-ES_tradnl"/>
        </w:rPr>
        <w:tab/>
      </w:r>
      <w:r w:rsidR="003A14B1">
        <w:rPr>
          <w:lang w:val="es-ES_tradnl"/>
        </w:rPr>
        <w:t xml:space="preserve">A fin de facilitar sus trámites se adjunta en el </w:t>
      </w:r>
      <w:r w:rsidR="003A14B1" w:rsidRPr="00F77FCF">
        <w:rPr>
          <w:b/>
          <w:bCs/>
          <w:lang w:val="es-ES_tradnl"/>
        </w:rPr>
        <w:t>anexo 3</w:t>
      </w:r>
      <w:r w:rsidR="003A14B1">
        <w:rPr>
          <w:lang w:val="es-ES_tradnl"/>
        </w:rPr>
        <w:t xml:space="preserve"> información práctica, como por ejemplo sobre los hoteles. Se necesita un pase especial para acceder al aparcamiento del </w:t>
      </w:r>
      <w:r w:rsidR="003A14B1" w:rsidRPr="00736FDA">
        <w:rPr>
          <w:lang w:val="es-ES_tradnl"/>
        </w:rPr>
        <w:t>UMTRI</w:t>
      </w:r>
      <w:r w:rsidR="003A14B1">
        <w:rPr>
          <w:lang w:val="es-ES_tradnl"/>
        </w:rPr>
        <w:t>, que se enviará por correo electrónico a todos los participantes inscritos. Debe imprimirlo y colocarlo en el salpicadero del automóvil</w:t>
      </w:r>
      <w:r w:rsidRPr="007E654A">
        <w:rPr>
          <w:bCs/>
          <w:lang w:val="es-ES_tradnl"/>
        </w:rPr>
        <w:t>.</w:t>
      </w:r>
    </w:p>
    <w:p w:rsidR="00C44A43" w:rsidRDefault="00C44A43" w:rsidP="003A14B1">
      <w:pPr>
        <w:rPr>
          <w:lang w:val="es-ES_tradnl"/>
        </w:rPr>
      </w:pPr>
      <w:r>
        <w:rPr>
          <w:lang w:val="es-ES_tradnl"/>
        </w:rPr>
        <w:t>9</w:t>
      </w:r>
      <w:r>
        <w:rPr>
          <w:lang w:val="es-ES_tradnl"/>
        </w:rPr>
        <w:tab/>
      </w:r>
      <w:r w:rsidR="003A14B1">
        <w:rPr>
          <w:lang w:val="es-ES_tradnl"/>
        </w:rPr>
        <w:t>A fin de</w:t>
      </w:r>
      <w:r w:rsidR="003A14B1" w:rsidRPr="007D62AE">
        <w:rPr>
          <w:lang w:val="es-ES_tradnl"/>
        </w:rPr>
        <w:t xml:space="preserve"> que la TSB pueda tomar las disposiciones necesarias para la organización de la reunión del Grupo Temático, le </w:t>
      </w:r>
      <w:r w:rsidR="003A14B1">
        <w:rPr>
          <w:lang w:val="es-ES_tradnl"/>
        </w:rPr>
        <w:t>ruego se inscriba</w:t>
      </w:r>
      <w:r w:rsidR="003A14B1" w:rsidRPr="007D62AE">
        <w:rPr>
          <w:lang w:val="es-ES_tradnl"/>
        </w:rPr>
        <w:t xml:space="preserve"> a la mayor brevedad posible </w:t>
      </w:r>
      <w:r w:rsidR="003A14B1">
        <w:rPr>
          <w:lang w:val="es-ES_tradnl"/>
        </w:rPr>
        <w:t>por medio</w:t>
      </w:r>
      <w:r w:rsidR="003A14B1" w:rsidRPr="007D62AE">
        <w:rPr>
          <w:lang w:val="es-ES_tradnl"/>
        </w:rPr>
        <w:t xml:space="preserve"> del formulario en línea (</w:t>
      </w:r>
      <w:hyperlink r:id="rId14" w:history="1">
        <w:r w:rsidR="003A14B1" w:rsidRPr="00736FDA">
          <w:rPr>
            <w:rStyle w:val="Hyperlink"/>
            <w:lang w:val="es-ES_tradnl"/>
          </w:rPr>
          <w:t>http://www.itu.int/ITU-T/focusgroups/distraction/</w:t>
        </w:r>
      </w:hyperlink>
      <w:r w:rsidR="003A14B1" w:rsidRPr="007D62AE">
        <w:rPr>
          <w:lang w:val="es-ES_tradnl"/>
        </w:rPr>
        <w:t xml:space="preserve">), y </w:t>
      </w:r>
      <w:r w:rsidR="003A14B1">
        <w:rPr>
          <w:b/>
          <w:lang w:val="es-ES_tradnl"/>
        </w:rPr>
        <w:t>a más tardar el 3 de mayo de </w:t>
      </w:r>
      <w:r w:rsidR="003A14B1" w:rsidRPr="007D62AE">
        <w:rPr>
          <w:b/>
          <w:lang w:val="es-ES_tradnl"/>
        </w:rPr>
        <w:t>201</w:t>
      </w:r>
      <w:r w:rsidR="003A14B1">
        <w:rPr>
          <w:b/>
          <w:lang w:val="es-ES_tradnl"/>
        </w:rPr>
        <w:t>1</w:t>
      </w:r>
      <w:r w:rsidR="003A14B1" w:rsidRPr="007D62AE">
        <w:rPr>
          <w:b/>
          <w:lang w:val="es-ES_tradnl"/>
        </w:rPr>
        <w:t xml:space="preserve">. </w:t>
      </w:r>
      <w:r w:rsidR="003A14B1" w:rsidRPr="007D62AE">
        <w:rPr>
          <w:b/>
          <w:bCs/>
          <w:lang w:val="es-ES_tradnl"/>
        </w:rPr>
        <w:t xml:space="preserve">Le ruego que tome nota de que la preinscripción de los participantes en la reunión se lleva a cabo exclusivamente </w:t>
      </w:r>
      <w:r w:rsidR="003A14B1" w:rsidRPr="007D62AE">
        <w:rPr>
          <w:b/>
          <w:bCs/>
          <w:i/>
          <w:iCs/>
          <w:lang w:val="es-ES_tradnl"/>
        </w:rPr>
        <w:t>en línea</w:t>
      </w:r>
      <w:r w:rsidR="003A14B1" w:rsidRPr="006B33F8">
        <w:rPr>
          <w:lang w:val="es-ES_tradnl"/>
        </w:rPr>
        <w:t xml:space="preserve">. A fin de que podamos enviarle </w:t>
      </w:r>
      <w:r w:rsidR="003A14B1">
        <w:rPr>
          <w:lang w:val="es-ES_tradnl"/>
        </w:rPr>
        <w:t xml:space="preserve">la información más reciente sobre la planificación de la reunión, </w:t>
      </w:r>
      <w:r w:rsidR="003A14B1" w:rsidRPr="007D62AE">
        <w:rPr>
          <w:lang w:val="es-ES_tradnl"/>
        </w:rPr>
        <w:t>le rogamos</w:t>
      </w:r>
      <w:r w:rsidR="003A14B1">
        <w:rPr>
          <w:lang w:val="es-ES_tradnl"/>
        </w:rPr>
        <w:t xml:space="preserve"> indique </w:t>
      </w:r>
      <w:r w:rsidR="003A14B1" w:rsidRPr="007D62AE">
        <w:rPr>
          <w:lang w:val="es-ES_tradnl"/>
        </w:rPr>
        <w:t>su dirección de correo-e en el formulario de inscripción</w:t>
      </w:r>
      <w:r w:rsidR="003A14B1">
        <w:rPr>
          <w:lang w:val="es-ES_tradnl"/>
        </w:rPr>
        <w:t>.</w:t>
      </w:r>
    </w:p>
    <w:p w:rsidR="00C44A43" w:rsidRDefault="00C44A43" w:rsidP="003A14B1">
      <w:pPr>
        <w:rPr>
          <w:lang w:val="es-ES_tradnl"/>
        </w:rPr>
      </w:pPr>
      <w:r>
        <w:rPr>
          <w:lang w:val="es-ES_tradnl"/>
        </w:rPr>
        <w:lastRenderedPageBreak/>
        <w:t>10</w:t>
      </w:r>
      <w:r>
        <w:rPr>
          <w:lang w:val="es-ES_tradnl"/>
        </w:rPr>
        <w:tab/>
      </w:r>
      <w:r w:rsidR="003A14B1" w:rsidRPr="006B33F8">
        <w:rPr>
          <w:lang w:val="es-ES_tradnl"/>
        </w:rPr>
        <w:t xml:space="preserve">Le recordamos que los ciudadanos procedentes de ciertos países necesitan visado para entrar y permanecer en Suiza. Ese visado debe solicitarse lo antes posible en la oficina (embajada o consulado) que representa a </w:t>
      </w:r>
      <w:r w:rsidR="003A14B1">
        <w:rPr>
          <w:lang w:val="es-ES_tradnl"/>
        </w:rPr>
        <w:t>EE.UU.</w:t>
      </w:r>
      <w:r w:rsidR="003A14B1" w:rsidRPr="006B33F8">
        <w:rPr>
          <w:lang w:val="es-ES_tradnl"/>
        </w:rPr>
        <w:t xml:space="preserve"> en su país o, en su defecto, en la más próxima a su país de partida.</w:t>
      </w:r>
      <w:r w:rsidR="003A14B1">
        <w:rPr>
          <w:lang w:val="es-ES_tradnl"/>
        </w:rPr>
        <w:t xml:space="preserve"> Tenga en cuenta que la aprobación del visado puede tomar cierto tiempo, pida su carta de invitación lo antes posible.</w:t>
      </w:r>
    </w:p>
    <w:p w:rsidR="003A14B1" w:rsidRDefault="003A14B1" w:rsidP="003A14B1">
      <w:pPr>
        <w:rPr>
          <w:lang w:val="es-ES_tradnl"/>
        </w:rPr>
      </w:pPr>
      <w:r>
        <w:rPr>
          <w:lang w:val="es-ES_tradnl"/>
        </w:rPr>
        <w:t xml:space="preserve">Se recomienda </w:t>
      </w:r>
      <w:r w:rsidR="00B61070">
        <w:rPr>
          <w:lang w:val="es-ES_tradnl"/>
        </w:rPr>
        <w:t xml:space="preserve">a </w:t>
      </w:r>
      <w:r>
        <w:rPr>
          <w:lang w:val="es-ES_tradnl"/>
        </w:rPr>
        <w:t>los participantes que necesiten una carta de invitación y/o una carta de acompañamiento de su visado para entrar en EE.UU. que se dirijan a la persona de contacto de ese país cuyos datos figuran a continuación:</w:t>
      </w:r>
    </w:p>
    <w:p w:rsidR="003A14B1" w:rsidRPr="003A14B1" w:rsidRDefault="003A14B1" w:rsidP="003A14B1">
      <w:pPr>
        <w:rPr>
          <w:lang w:val="en-US"/>
        </w:rPr>
      </w:pPr>
      <w:r>
        <w:rPr>
          <w:lang w:val="es-ES_tradnl"/>
        </w:rPr>
        <w:tab/>
      </w:r>
      <w:r w:rsidRPr="008125BF">
        <w:rPr>
          <w:lang w:val="en-US"/>
        </w:rPr>
        <w:t>Michelle Dieter (University of Michigan Transportation Research Institute)</w:t>
      </w:r>
      <w:r w:rsidRPr="008125BF">
        <w:rPr>
          <w:lang w:val="en-US"/>
        </w:rPr>
        <w:br/>
      </w:r>
      <w:r w:rsidRPr="008125BF">
        <w:rPr>
          <w:lang w:val="en-US"/>
        </w:rPr>
        <w:tab/>
      </w:r>
      <w:proofErr w:type="spellStart"/>
      <w:r w:rsidR="00B61070" w:rsidRPr="008125BF">
        <w:rPr>
          <w:lang w:val="en-US"/>
        </w:rPr>
        <w:t>C</w:t>
      </w:r>
      <w:r w:rsidRPr="008125BF">
        <w:rPr>
          <w:lang w:val="en-US"/>
        </w:rPr>
        <w:t>orreo</w:t>
      </w:r>
      <w:proofErr w:type="spellEnd"/>
      <w:r w:rsidRPr="008125BF">
        <w:rPr>
          <w:lang w:val="en-US"/>
        </w:rPr>
        <w:t xml:space="preserve"> e: </w:t>
      </w:r>
      <w:hyperlink r:id="rId15" w:history="1">
        <w:r w:rsidRPr="00C9348F">
          <w:rPr>
            <w:rStyle w:val="Hyperlink"/>
            <w:lang w:val="en-US"/>
          </w:rPr>
          <w:t>mdieter@umich.edu</w:t>
        </w:r>
      </w:hyperlink>
      <w:r>
        <w:br/>
      </w:r>
      <w:r w:rsidRPr="008125BF">
        <w:rPr>
          <w:lang w:val="en-US"/>
        </w:rPr>
        <w:tab/>
      </w:r>
      <w:proofErr w:type="spellStart"/>
      <w:r w:rsidR="00B61070" w:rsidRPr="008125BF">
        <w:rPr>
          <w:lang w:val="en-US"/>
        </w:rPr>
        <w:t>T</w:t>
      </w:r>
      <w:r w:rsidRPr="008125BF">
        <w:rPr>
          <w:lang w:val="en-US"/>
        </w:rPr>
        <w:t>eléfono</w:t>
      </w:r>
      <w:proofErr w:type="spellEnd"/>
      <w:r w:rsidRPr="008125BF">
        <w:rPr>
          <w:lang w:val="en-US"/>
        </w:rPr>
        <w:t>: + 1 734-764-4158</w:t>
      </w:r>
      <w:r>
        <w:br/>
      </w:r>
      <w:r w:rsidRPr="008125BF">
        <w:rPr>
          <w:lang w:val="en-US"/>
        </w:rPr>
        <w:tab/>
      </w:r>
      <w:proofErr w:type="spellStart"/>
      <w:r w:rsidR="00B61070" w:rsidRPr="003A14B1">
        <w:rPr>
          <w:lang w:val="en-US"/>
        </w:rPr>
        <w:t>T</w:t>
      </w:r>
      <w:r w:rsidRPr="003A14B1">
        <w:rPr>
          <w:lang w:val="en-US"/>
        </w:rPr>
        <w:t>elefax</w:t>
      </w:r>
      <w:proofErr w:type="spellEnd"/>
      <w:r w:rsidRPr="003A14B1">
        <w:rPr>
          <w:lang w:val="en-US"/>
        </w:rPr>
        <w:t>: + 1 734-764-1221</w:t>
      </w:r>
    </w:p>
    <w:p w:rsidR="00DA01E9" w:rsidRPr="00DA01E9" w:rsidRDefault="003A14B1" w:rsidP="003A14B1">
      <w:pPr>
        <w:rPr>
          <w:lang w:val="es-ES_tradnl"/>
        </w:rPr>
      </w:pPr>
      <w:r>
        <w:rPr>
          <w:lang w:val="es-ES_tradnl"/>
        </w:rPr>
        <w:t>Le saluda atentamente,</w:t>
      </w:r>
    </w:p>
    <w:p w:rsidR="00DA01E9" w:rsidRPr="00DA01E9" w:rsidRDefault="00DA01E9" w:rsidP="00DA01E9">
      <w:pPr>
        <w:spacing w:before="1701"/>
        <w:rPr>
          <w:lang w:val="es-ES_tradnl"/>
        </w:rPr>
      </w:pPr>
      <w:r w:rsidRPr="00DA01E9">
        <w:rPr>
          <w:rFonts w:hint="eastAsia"/>
          <w:lang w:val="es-ES_tradnl" w:eastAsia="ja-JP"/>
        </w:rPr>
        <w:t>M</w:t>
      </w:r>
      <w:r w:rsidRPr="00DA01E9">
        <w:rPr>
          <w:lang w:val="es-ES_tradnl" w:eastAsia="ja-JP"/>
        </w:rPr>
        <w:t xml:space="preserve">alcolm </w:t>
      </w:r>
      <w:r w:rsidRPr="00DA01E9">
        <w:rPr>
          <w:rFonts w:hint="eastAsia"/>
          <w:lang w:val="es-ES_tradnl" w:eastAsia="ja-JP"/>
        </w:rPr>
        <w:t>Johnson</w:t>
      </w:r>
      <w:r w:rsidRPr="00DA01E9">
        <w:rPr>
          <w:lang w:val="es-ES_tradnl"/>
        </w:rPr>
        <w:br/>
        <w:t>Director de la Oficina de Normalización</w:t>
      </w:r>
      <w:r w:rsidRPr="00DA01E9">
        <w:rPr>
          <w:lang w:val="es-ES_tradnl"/>
        </w:rPr>
        <w:br/>
        <w:t>de las Telecomunicaciones</w:t>
      </w:r>
    </w:p>
    <w:p w:rsidR="00DA01E9" w:rsidRPr="00DA01E9" w:rsidRDefault="00DA01E9" w:rsidP="00DA01E9">
      <w:pPr>
        <w:rPr>
          <w:lang w:val="es-ES_tradnl"/>
        </w:rPr>
      </w:pPr>
    </w:p>
    <w:p w:rsidR="00DA01E9" w:rsidRPr="00DA01E9" w:rsidRDefault="00DA01E9" w:rsidP="00DA01E9">
      <w:pPr>
        <w:rPr>
          <w:lang w:val="es-ES_tradnl"/>
        </w:rPr>
      </w:pPr>
    </w:p>
    <w:p w:rsidR="00DA01E9" w:rsidRPr="00DA01E9" w:rsidRDefault="00DA01E9" w:rsidP="00DA01E9">
      <w:pPr>
        <w:rPr>
          <w:lang w:val="es-ES_tradnl"/>
        </w:rPr>
      </w:pPr>
    </w:p>
    <w:p w:rsidR="00DA01E9" w:rsidRPr="00DA01E9" w:rsidRDefault="00DA01E9" w:rsidP="00DA01E9">
      <w:pPr>
        <w:rPr>
          <w:lang w:val="es-ES_tradnl"/>
        </w:rPr>
      </w:pPr>
    </w:p>
    <w:p w:rsidR="00DA01E9" w:rsidRPr="004432C9" w:rsidRDefault="00DA01E9" w:rsidP="00C44A43">
      <w:pPr>
        <w:spacing w:before="100" w:beforeAutospacing="1"/>
        <w:rPr>
          <w:b/>
          <w:bCs/>
          <w:lang w:val="es-ES_tradnl"/>
        </w:rPr>
      </w:pPr>
      <w:r w:rsidRPr="004432C9">
        <w:rPr>
          <w:b/>
          <w:bCs/>
          <w:lang w:val="es-ES_tradnl"/>
        </w:rPr>
        <w:t>Anexo</w:t>
      </w:r>
      <w:r w:rsidR="00C44A43" w:rsidRPr="004432C9">
        <w:rPr>
          <w:b/>
          <w:bCs/>
          <w:lang w:val="es-ES_tradnl"/>
        </w:rPr>
        <w:t>s</w:t>
      </w:r>
      <w:r w:rsidRPr="004432C9">
        <w:rPr>
          <w:lang w:val="es-ES_tradnl"/>
        </w:rPr>
        <w:t xml:space="preserve">: </w:t>
      </w:r>
      <w:r w:rsidR="00C44A43" w:rsidRPr="004432C9">
        <w:rPr>
          <w:b/>
          <w:bCs/>
          <w:lang w:val="es-ES_tradnl"/>
        </w:rPr>
        <w:t>3</w:t>
      </w:r>
    </w:p>
    <w:p w:rsidR="00DA01E9" w:rsidRPr="004432C9" w:rsidRDefault="00DA01E9" w:rsidP="00DA01E9">
      <w:pPr>
        <w:tabs>
          <w:tab w:val="clear" w:pos="794"/>
          <w:tab w:val="clear" w:pos="1191"/>
          <w:tab w:val="clear" w:pos="1588"/>
          <w:tab w:val="clear" w:pos="1985"/>
        </w:tabs>
        <w:overflowPunct/>
        <w:autoSpaceDE/>
        <w:autoSpaceDN/>
        <w:adjustRightInd/>
        <w:spacing w:before="0"/>
        <w:textAlignment w:val="auto"/>
        <w:rPr>
          <w:lang w:val="es-ES_tradnl"/>
        </w:rPr>
      </w:pPr>
    </w:p>
    <w:p w:rsidR="006C0FB9" w:rsidRPr="004432C9" w:rsidRDefault="006C0FB9" w:rsidP="00DA01E9">
      <w:pPr>
        <w:jc w:val="both"/>
        <w:rPr>
          <w:bCs/>
          <w:lang w:val="es-ES_tradnl"/>
        </w:rPr>
      </w:pPr>
      <w:r w:rsidRPr="004432C9">
        <w:rPr>
          <w:lang w:val="es-ES_tradnl"/>
        </w:rPr>
        <w:br w:type="page"/>
      </w:r>
    </w:p>
    <w:p w:rsidR="006C0FB9" w:rsidRPr="00C44A43" w:rsidRDefault="006C0FB9" w:rsidP="003A14B1">
      <w:pPr>
        <w:spacing w:before="0"/>
        <w:jc w:val="center"/>
        <w:rPr>
          <w:lang w:val="es-ES_tradnl"/>
        </w:rPr>
      </w:pPr>
      <w:r w:rsidRPr="00C44A43">
        <w:rPr>
          <w:bCs/>
          <w:lang w:val="es-ES_tradnl"/>
        </w:rPr>
        <w:lastRenderedPageBreak/>
        <w:t>ANEX</w:t>
      </w:r>
      <w:r w:rsidR="00C44A43" w:rsidRPr="00C44A43">
        <w:rPr>
          <w:bCs/>
          <w:lang w:val="es-ES_tradnl"/>
        </w:rPr>
        <w:t>O</w:t>
      </w:r>
      <w:r w:rsidRPr="00C44A43">
        <w:rPr>
          <w:bCs/>
          <w:lang w:val="es-ES_tradnl"/>
        </w:rPr>
        <w:t xml:space="preserve"> 1</w:t>
      </w:r>
      <w:r w:rsidRPr="00C44A43">
        <w:rPr>
          <w:b/>
          <w:lang w:val="es-ES_tradnl"/>
        </w:rPr>
        <w:br/>
      </w:r>
      <w:r w:rsidRPr="00C44A43">
        <w:rPr>
          <w:lang w:val="es-ES_tradnl"/>
        </w:rPr>
        <w:t>(</w:t>
      </w:r>
      <w:r w:rsidR="00C44A43" w:rsidRPr="007E654A">
        <w:rPr>
          <w:lang w:val="es-ES_tradnl"/>
        </w:rPr>
        <w:t>a la Circular TSB 18</w:t>
      </w:r>
      <w:r w:rsidR="003A14B1">
        <w:rPr>
          <w:lang w:val="es-ES_tradnl"/>
        </w:rPr>
        <w:t>3</w:t>
      </w:r>
      <w:r w:rsidR="00C44A43">
        <w:rPr>
          <w:lang w:val="es-ES_tradnl"/>
        </w:rPr>
        <w:t>)</w:t>
      </w:r>
    </w:p>
    <w:p w:rsidR="006C0FB9" w:rsidRPr="00C44A43" w:rsidRDefault="006C0FB9" w:rsidP="006C0FB9">
      <w:pPr>
        <w:pStyle w:val="TableTitle"/>
        <w:rPr>
          <w:lang w:val="es-ES_tradnl"/>
        </w:rPr>
      </w:pPr>
    </w:p>
    <w:p w:rsidR="006C0FB9" w:rsidRPr="00C44A43" w:rsidRDefault="003A14B1" w:rsidP="006C0FB9">
      <w:pPr>
        <w:spacing w:before="0"/>
        <w:jc w:val="center"/>
        <w:rPr>
          <w:b/>
          <w:bCs/>
          <w:szCs w:val="24"/>
          <w:lang w:val="es-ES_tradnl"/>
        </w:rPr>
      </w:pPr>
      <w:r>
        <w:rPr>
          <w:b/>
          <w:bCs/>
          <w:lang w:val="es-ES_tradnl"/>
        </w:rPr>
        <w:t xml:space="preserve">Mandato del Grupo Temático sobre distracción del conductor (FG </w:t>
      </w:r>
      <w:proofErr w:type="spellStart"/>
      <w:r>
        <w:rPr>
          <w:b/>
          <w:bCs/>
          <w:lang w:val="es-ES_tradnl"/>
        </w:rPr>
        <w:t>Distraction</w:t>
      </w:r>
      <w:proofErr w:type="spellEnd"/>
      <w:r>
        <w:rPr>
          <w:b/>
          <w:bCs/>
          <w:lang w:val="es-ES_tradnl"/>
        </w:rPr>
        <w:t>)</w:t>
      </w:r>
    </w:p>
    <w:p w:rsidR="006C0FB9" w:rsidRPr="00C44A43" w:rsidRDefault="006C0FB9" w:rsidP="006C0FB9">
      <w:pPr>
        <w:spacing w:before="0"/>
        <w:jc w:val="center"/>
        <w:rPr>
          <w:b/>
          <w:bCs/>
          <w:szCs w:val="24"/>
          <w:lang w:val="es-ES_tradnl"/>
        </w:rPr>
      </w:pPr>
    </w:p>
    <w:p w:rsidR="006C0FB9" w:rsidRPr="00C44A43" w:rsidRDefault="00C44A43" w:rsidP="00F23C12">
      <w:pPr>
        <w:pStyle w:val="Heading1"/>
        <w:spacing w:before="240"/>
        <w:rPr>
          <w:rFonts w:ascii="Times New Roman" w:eastAsia="Times New Roman" w:hAnsi="Times New Roman" w:cs="Times New Roman"/>
          <w:bCs w:val="0"/>
          <w:color w:val="auto"/>
          <w:sz w:val="24"/>
          <w:szCs w:val="20"/>
          <w:lang w:val="es-ES_tradnl"/>
        </w:rPr>
      </w:pPr>
      <w:r w:rsidRPr="00C44A43">
        <w:rPr>
          <w:rFonts w:ascii="Times New Roman" w:eastAsia="Times New Roman" w:hAnsi="Times New Roman" w:cs="Times New Roman"/>
          <w:bCs w:val="0"/>
          <w:color w:val="auto"/>
          <w:sz w:val="24"/>
          <w:szCs w:val="20"/>
          <w:lang w:val="es-ES_tradnl"/>
        </w:rPr>
        <w:t>1</w:t>
      </w:r>
      <w:r w:rsidRPr="00C44A43">
        <w:rPr>
          <w:rFonts w:ascii="Times New Roman" w:eastAsia="Times New Roman" w:hAnsi="Times New Roman" w:cs="Times New Roman"/>
          <w:bCs w:val="0"/>
          <w:color w:val="auto"/>
          <w:sz w:val="24"/>
          <w:szCs w:val="20"/>
          <w:lang w:val="es-ES_tradnl"/>
        </w:rPr>
        <w:tab/>
        <w:t>Alcance</w:t>
      </w:r>
    </w:p>
    <w:p w:rsidR="006C0FB9" w:rsidRDefault="003A14B1" w:rsidP="00A83D48">
      <w:pPr>
        <w:rPr>
          <w:lang w:val="es-ES_tradnl"/>
        </w:rPr>
      </w:pPr>
      <w:r>
        <w:rPr>
          <w:lang w:val="es-ES_tradnl"/>
        </w:rPr>
        <w:t xml:space="preserve">El conductor está distraído cuando </w:t>
      </w:r>
      <w:r w:rsidRPr="00A83D48">
        <w:rPr>
          <w:i/>
          <w:iCs/>
          <w:lang w:val="es-ES_tradnl"/>
        </w:rPr>
        <w:t>actividades ajenas a la conducción</w:t>
      </w:r>
      <w:r>
        <w:rPr>
          <w:lang w:val="es-ES_tradnl"/>
        </w:rPr>
        <w:t xml:space="preserve"> (</w:t>
      </w:r>
      <w:r w:rsidR="00A83D48">
        <w:rPr>
          <w:lang w:val="es-ES_tradnl"/>
        </w:rPr>
        <w:t>por ejemplo</w:t>
      </w:r>
      <w:r>
        <w:rPr>
          <w:lang w:val="es-ES_tradnl"/>
        </w:rPr>
        <w:t xml:space="preserve">, hablar por teléfono, comprobar información sobre una reunión, etc.) aumentan el tiempo de reacción, que es muy importante para la conducción, y pueden causar accidentes evitables. También se puede disminuir el número de accidentes limitando las exigencias cognoscitivas de la propia </w:t>
      </w:r>
      <w:r w:rsidRPr="00A83D48">
        <w:rPr>
          <w:i/>
          <w:iCs/>
          <w:lang w:val="es-ES_tradnl"/>
        </w:rPr>
        <w:t>conducción</w:t>
      </w:r>
      <w:r>
        <w:rPr>
          <w:lang w:val="es-ES_tradnl"/>
        </w:rPr>
        <w:t xml:space="preserve"> (por ejemplo, navegación, evitación de colisiones, etc.). Este Grupo Temático tiene por objeto limitar los traumatismos y muertes limitando lo más posible las exigencias cognoscitivas asociadas con la </w:t>
      </w:r>
      <w:r w:rsidRPr="00A83D48">
        <w:rPr>
          <w:i/>
          <w:iCs/>
          <w:lang w:val="es-ES_tradnl"/>
        </w:rPr>
        <w:t>conducción</w:t>
      </w:r>
      <w:r>
        <w:rPr>
          <w:lang w:val="es-ES_tradnl"/>
        </w:rPr>
        <w:t xml:space="preserve"> y las </w:t>
      </w:r>
      <w:r w:rsidRPr="00A83D48">
        <w:rPr>
          <w:i/>
          <w:iCs/>
          <w:lang w:val="es-ES_tradnl"/>
        </w:rPr>
        <w:t>actividades no relacionadas con la conducción</w:t>
      </w:r>
      <w:r>
        <w:rPr>
          <w:lang w:val="es-ES_tradnl"/>
        </w:rPr>
        <w:t>.</w:t>
      </w:r>
    </w:p>
    <w:p w:rsidR="003A14B1" w:rsidRDefault="003A14B1" w:rsidP="003A14B1">
      <w:pPr>
        <w:rPr>
          <w:lang w:val="es-ES_tradnl"/>
        </w:rPr>
      </w:pPr>
      <w:r>
        <w:rPr>
          <w:lang w:val="es-ES_tradnl"/>
        </w:rPr>
        <w:t>Para ello</w:t>
      </w:r>
      <w:r w:rsidRPr="00E8520D">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Propondrá nuevos métodos de prueba para evaluar subjetiva y objetivamente la carga cognoscitiva</w:t>
      </w:r>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 xml:space="preserve">Investigará el </w:t>
      </w:r>
      <w:r w:rsidRPr="00ED181A">
        <w:rPr>
          <w:i/>
          <w:iCs/>
          <w:lang w:val="es-ES_tradnl"/>
        </w:rPr>
        <w:t>flujo de información</w:t>
      </w:r>
      <w:r w:rsidRPr="003A14B1">
        <w:rPr>
          <w:lang w:val="es-ES_tradnl"/>
        </w:rPr>
        <w:t xml:space="preserve"> y el </w:t>
      </w:r>
      <w:r w:rsidRPr="00ED181A">
        <w:rPr>
          <w:i/>
          <w:iCs/>
          <w:lang w:val="es-ES_tradnl"/>
        </w:rPr>
        <w:t>formato de los mensajes</w:t>
      </w:r>
      <w:r w:rsidRPr="003A14B1">
        <w:rPr>
          <w:lang w:val="es-ES_tradnl"/>
        </w:rPr>
        <w:t xml:space="preserve"> multimodales óptimos entre el conductor y el habitáculo del automóvil en diversas situaciones</w:t>
      </w:r>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 xml:space="preserve">Elaborará indicaciones para el diseño de </w:t>
      </w:r>
      <w:r w:rsidRPr="00ED181A">
        <w:rPr>
          <w:i/>
          <w:iCs/>
          <w:lang w:val="es-ES_tradnl"/>
        </w:rPr>
        <w:t>aplicaciones integradas</w:t>
      </w:r>
      <w:r w:rsidRPr="003A14B1">
        <w:rPr>
          <w:lang w:val="es-ES_tradnl"/>
        </w:rPr>
        <w:t xml:space="preserve"> y de una </w:t>
      </w:r>
      <w:r w:rsidRPr="00ED181A">
        <w:rPr>
          <w:i/>
          <w:iCs/>
          <w:lang w:val="es-ES_tradnl"/>
        </w:rPr>
        <w:t>interfaz remota para aplicaciones no integradas</w:t>
      </w:r>
      <w:r w:rsidRPr="003A14B1">
        <w:rPr>
          <w:lang w:val="es-ES_tradnl"/>
        </w:rPr>
        <w:t xml:space="preserve"> que funcionen en teléfonos móviles u otros aparatos conectados</w:t>
      </w:r>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 xml:space="preserve">Propondrá </w:t>
      </w:r>
      <w:r w:rsidRPr="00ED181A">
        <w:rPr>
          <w:i/>
          <w:iCs/>
          <w:lang w:val="es-ES_tradnl"/>
        </w:rPr>
        <w:t>mecanismos</w:t>
      </w:r>
      <w:r w:rsidRPr="003A14B1">
        <w:rPr>
          <w:lang w:val="es-ES_tradnl"/>
        </w:rPr>
        <w:t xml:space="preserve"> que se puedan utilizar para gestionar el </w:t>
      </w:r>
      <w:r w:rsidRPr="00ED181A">
        <w:rPr>
          <w:i/>
          <w:iCs/>
          <w:lang w:val="es-ES_tradnl"/>
        </w:rPr>
        <w:t>flujo de información</w:t>
      </w:r>
      <w:r w:rsidRPr="003A14B1">
        <w:rPr>
          <w:lang w:val="es-ES_tradnl"/>
        </w:rPr>
        <w:t xml:space="preserve"> y el </w:t>
      </w:r>
      <w:r w:rsidRPr="00ED181A">
        <w:rPr>
          <w:i/>
          <w:iCs/>
          <w:lang w:val="es-ES_tradnl"/>
        </w:rPr>
        <w:t>formato de los mensajes</w:t>
      </w:r>
      <w:r w:rsidRPr="003A14B1">
        <w:rPr>
          <w:lang w:val="es-ES_tradnl"/>
        </w:rPr>
        <w:t xml:space="preserve"> entre el conductor y el habitáculo del automóvil</w:t>
      </w:r>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 xml:space="preserve">Propondrá </w:t>
      </w:r>
      <w:bookmarkStart w:id="4" w:name="_GoBack"/>
      <w:r w:rsidRPr="00ED181A">
        <w:rPr>
          <w:i/>
          <w:iCs/>
          <w:lang w:val="es-ES_tradnl"/>
        </w:rPr>
        <w:t>mecanismos</w:t>
      </w:r>
      <w:bookmarkEnd w:id="4"/>
      <w:r w:rsidRPr="003A14B1">
        <w:rPr>
          <w:lang w:val="es-ES_tradnl"/>
        </w:rPr>
        <w:t xml:space="preserve"> de coordinación de componentes, subsistemas y aplicaciones a fin de limitar las exigencias cognoscitivas</w:t>
      </w:r>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 xml:space="preserve">Propondrá requisitos de disponibilidad, fiabilidad y calidad de la transmisión para los servicios a bordo de automóviles, salvo ciertos aspectos de los servicios de voz abarcados por el FG </w:t>
      </w:r>
      <w:proofErr w:type="spellStart"/>
      <w:r w:rsidRPr="003A14B1">
        <w:rPr>
          <w:lang w:val="es-ES_tradnl"/>
        </w:rPr>
        <w:t>CarCOM</w:t>
      </w:r>
      <w:proofErr w:type="spellEnd"/>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Identificará nuevas técnicas y tecnologías que se puedan utilizar para limitar la carga cognoscitiva</w:t>
      </w:r>
      <w:r>
        <w:rPr>
          <w:lang w:val="es-ES_tradnl"/>
        </w:rPr>
        <w:t>.</w:t>
      </w:r>
    </w:p>
    <w:p w:rsidR="003A14B1" w:rsidRPr="003A14B1" w:rsidRDefault="003A14B1" w:rsidP="003A14B1">
      <w:pPr>
        <w:spacing w:before="80"/>
        <w:ind w:left="794" w:hanging="794"/>
        <w:rPr>
          <w:lang w:val="es-ES_tradnl"/>
        </w:rPr>
      </w:pPr>
      <w:r w:rsidRPr="003A14B1">
        <w:rPr>
          <w:lang w:val="es-ES_tradnl"/>
        </w:rPr>
        <w:t>–</w:t>
      </w:r>
      <w:r>
        <w:rPr>
          <w:lang w:val="es-ES_tradnl"/>
        </w:rPr>
        <w:tab/>
      </w:r>
      <w:r w:rsidRPr="003A14B1">
        <w:rPr>
          <w:lang w:val="es-ES_tradnl"/>
        </w:rPr>
        <w:t>Coordinará las actividades de todas las organizaciones de normalización (SDO), los foros gubernamentales/privados, las empresas, las instituciones académicas y los expertos en la materia.</w:t>
      </w:r>
    </w:p>
    <w:p w:rsidR="003A14B1" w:rsidRDefault="003A14B1" w:rsidP="003A14B1">
      <w:pPr>
        <w:rPr>
          <w:lang w:val="es-ES_tradnl"/>
        </w:rPr>
      </w:pPr>
      <w:r>
        <w:rPr>
          <w:lang w:val="es-ES_tradnl"/>
        </w:rPr>
        <w:t xml:space="preserve">Se reconoce que se han organizado otras actividades para tratar de estudiar varios de estos temas. No obstante, en el ámbito de competencias de la Unión Internacional de Telecomunicaciones (UIT), se observa una tendencia creciente a instalar en el habitáculo del automóvil tecnologías y aplicaciones de telecomunicaciones, y es poco probable que los trabajos realizados por otras entidades influencien de manera apropiada la elaboración de Recomendaciones de la UIT si ésta no hace un esfuerzo particular. El FG </w:t>
      </w:r>
      <w:proofErr w:type="spellStart"/>
      <w:r>
        <w:rPr>
          <w:lang w:val="es-ES_tradnl"/>
        </w:rPr>
        <w:t>Distraction</w:t>
      </w:r>
      <w:proofErr w:type="spellEnd"/>
      <w:r>
        <w:rPr>
          <w:lang w:val="es-ES_tradnl"/>
        </w:rPr>
        <w:t xml:space="preserve"> no trata de duplicar otras actividades de normalización, sino más bien de aprovechar los trabajos y conocimientos existentes siempre que sea posible para alcanzar su objetivo</w:t>
      </w:r>
    </w:p>
    <w:p w:rsidR="00C44A43" w:rsidRPr="00132259" w:rsidRDefault="00C44A43"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2</w:t>
      </w:r>
      <w:r w:rsidRPr="00132259">
        <w:rPr>
          <w:rFonts w:ascii="Times New Roman" w:eastAsia="Times New Roman" w:hAnsi="Times New Roman" w:cs="Times New Roman"/>
          <w:bCs w:val="0"/>
          <w:color w:val="auto"/>
          <w:sz w:val="24"/>
          <w:szCs w:val="20"/>
          <w:lang w:val="es-ES_tradnl"/>
        </w:rPr>
        <w:tab/>
      </w:r>
      <w:r w:rsidR="003A14B1" w:rsidRPr="00132259">
        <w:rPr>
          <w:rFonts w:ascii="Times New Roman" w:eastAsia="Times New Roman" w:hAnsi="Times New Roman" w:cs="Times New Roman"/>
          <w:bCs w:val="0"/>
          <w:color w:val="auto"/>
          <w:sz w:val="24"/>
          <w:szCs w:val="20"/>
          <w:lang w:val="es-ES_tradnl"/>
        </w:rPr>
        <w:t>Mandato</w:t>
      </w:r>
    </w:p>
    <w:p w:rsidR="003A14B1" w:rsidRDefault="003A14B1" w:rsidP="003A14B1">
      <w:pPr>
        <w:rPr>
          <w:lang w:val="es-ES_tradnl"/>
        </w:rPr>
      </w:pPr>
      <w:r>
        <w:rPr>
          <w:lang w:val="es-ES_tradnl"/>
        </w:rPr>
        <w:t>El Grupo Temático deberá abordar los temas siguientes en sus actividades:</w:t>
      </w:r>
    </w:p>
    <w:p w:rsidR="003A14B1" w:rsidRPr="00E8520D" w:rsidRDefault="003A14B1" w:rsidP="00132259">
      <w:pPr>
        <w:pStyle w:val="enumlev1"/>
      </w:pPr>
      <w:r w:rsidRPr="003A14B1">
        <w:t>–</w:t>
      </w:r>
      <w:r>
        <w:tab/>
        <w:t>Métodos de prueba para la evaluación subjetiva de la carga de trabajo del conductor</w:t>
      </w:r>
    </w:p>
    <w:p w:rsidR="003A14B1" w:rsidRPr="00E8520D" w:rsidRDefault="003A14B1" w:rsidP="00132259">
      <w:pPr>
        <w:spacing w:before="80"/>
        <w:ind w:left="794" w:hanging="794"/>
        <w:rPr>
          <w:lang w:val="es-ES_tradnl"/>
        </w:rPr>
      </w:pPr>
      <w:r w:rsidRPr="003A14B1">
        <w:rPr>
          <w:lang w:val="es-ES_tradnl"/>
        </w:rPr>
        <w:t>–</w:t>
      </w:r>
      <w:r>
        <w:rPr>
          <w:lang w:val="es-ES_tradnl"/>
        </w:rPr>
        <w:tab/>
        <w:t>Predicción objetiva de la carga de trabajo instantánea</w:t>
      </w:r>
    </w:p>
    <w:p w:rsidR="003A14B1" w:rsidRPr="00E8520D" w:rsidRDefault="003A14B1" w:rsidP="003A14B1">
      <w:pPr>
        <w:spacing w:before="80"/>
        <w:ind w:left="794" w:hanging="794"/>
        <w:rPr>
          <w:lang w:val="es-ES_tradnl"/>
        </w:rPr>
      </w:pPr>
      <w:r w:rsidRPr="003A14B1">
        <w:rPr>
          <w:lang w:val="es-ES_tradnl"/>
        </w:rPr>
        <w:lastRenderedPageBreak/>
        <w:t>–</w:t>
      </w:r>
      <w:r>
        <w:rPr>
          <w:lang w:val="es-ES_tradnl"/>
        </w:rPr>
        <w:tab/>
        <w:t>Formato multimodal de la información transmitida al conductor</w:t>
      </w:r>
    </w:p>
    <w:p w:rsidR="003A14B1" w:rsidRPr="00E8520D" w:rsidRDefault="003A14B1" w:rsidP="00132259">
      <w:pPr>
        <w:pStyle w:val="enumlev2"/>
        <w:ind w:hanging="471"/>
      </w:pPr>
      <w:r>
        <w:t>•</w:t>
      </w:r>
      <w:r>
        <w:tab/>
      </w:r>
      <w:r w:rsidR="00132259">
        <w:t>q</w:t>
      </w:r>
      <w:r>
        <w:t xml:space="preserve">ue puede depender de las aplicaciones activas </w:t>
      </w:r>
      <w:r w:rsidRPr="00E8520D">
        <w:t>(</w:t>
      </w:r>
      <w:r w:rsidR="00132259">
        <w:t>por ejemplo</w:t>
      </w:r>
      <w:r>
        <w:t>, llamada telefónica + indicación del navegador</w:t>
      </w:r>
      <w:r w:rsidRPr="00E8520D">
        <w:t>)</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 xml:space="preserve">Entrada multimodal de información recibida del conductor </w:t>
      </w:r>
    </w:p>
    <w:p w:rsidR="003A14B1" w:rsidRPr="00E8520D" w:rsidRDefault="00203ECD" w:rsidP="00132259">
      <w:pPr>
        <w:pStyle w:val="enumlev2"/>
        <w:ind w:hanging="471"/>
      </w:pPr>
      <w:r>
        <w:t>•</w:t>
      </w:r>
      <w:r>
        <w:tab/>
      </w:r>
      <w:r w:rsidR="00132259">
        <w:t>q</w:t>
      </w:r>
      <w:r w:rsidR="003A14B1" w:rsidRPr="00DF3183">
        <w:t>ue puede depender de las aplicaciones activas</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Gestión del flujo de información entre el conductor y la pasarela del vehículo</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Mecanismos de gestión del flujo de información y el formato de los mensajes</w:t>
      </w:r>
    </w:p>
    <w:p w:rsidR="003A14B1" w:rsidRPr="00E8520D" w:rsidRDefault="00203ECD" w:rsidP="00203ECD">
      <w:pPr>
        <w:pStyle w:val="enumlev2"/>
        <w:ind w:hanging="471"/>
      </w:pPr>
      <w:r>
        <w:t>•</w:t>
      </w:r>
      <w:r>
        <w:tab/>
      </w:r>
      <w:r w:rsidR="003A14B1">
        <w:t>Estimación de la carga de trabajo actual del conductor</w:t>
      </w:r>
    </w:p>
    <w:p w:rsidR="003A14B1" w:rsidRPr="00E8520D" w:rsidRDefault="003A14B1" w:rsidP="00203ECD">
      <w:pPr>
        <w:pStyle w:val="enumlev3"/>
        <w:numPr>
          <w:ilvl w:val="1"/>
          <w:numId w:val="7"/>
        </w:numPr>
        <w:ind w:left="1588" w:hanging="397"/>
      </w:pPr>
      <w:r>
        <w:t xml:space="preserve">Estado del vehículo </w:t>
      </w:r>
      <w:r w:rsidRPr="00E8520D">
        <w:t>(</w:t>
      </w:r>
      <w:r>
        <w:t>curva</w:t>
      </w:r>
      <w:r w:rsidRPr="00E8520D">
        <w:t>, etc.)</w:t>
      </w:r>
    </w:p>
    <w:p w:rsidR="003A14B1" w:rsidRPr="00E8520D" w:rsidRDefault="003A14B1" w:rsidP="00203ECD">
      <w:pPr>
        <w:pStyle w:val="enumlev3"/>
        <w:numPr>
          <w:ilvl w:val="1"/>
          <w:numId w:val="7"/>
        </w:numPr>
        <w:ind w:left="1588" w:hanging="397"/>
      </w:pPr>
      <w:r>
        <w:t xml:space="preserve">Aplicaciones activas </w:t>
      </w:r>
      <w:r w:rsidRPr="00E8520D">
        <w:t xml:space="preserve">(radio, </w:t>
      </w:r>
      <w:r>
        <w:t>navegador</w:t>
      </w:r>
      <w:r w:rsidRPr="00E8520D">
        <w:t>, etc.)</w:t>
      </w:r>
    </w:p>
    <w:p w:rsidR="003A14B1" w:rsidRPr="00E8520D" w:rsidRDefault="00203ECD" w:rsidP="00203ECD">
      <w:pPr>
        <w:pStyle w:val="enumlev2"/>
        <w:ind w:hanging="471"/>
      </w:pPr>
      <w:r>
        <w:t>•</w:t>
      </w:r>
      <w:r>
        <w:tab/>
      </w:r>
      <w:r w:rsidR="003A14B1">
        <w:t>Gestión de las indicaciones al conductor</w:t>
      </w:r>
    </w:p>
    <w:p w:rsidR="003A14B1" w:rsidRPr="00E8520D" w:rsidRDefault="003A14B1" w:rsidP="00203ECD">
      <w:pPr>
        <w:pStyle w:val="enumlev3"/>
        <w:numPr>
          <w:ilvl w:val="1"/>
          <w:numId w:val="7"/>
        </w:numPr>
        <w:ind w:left="1588" w:hanging="397"/>
      </w:pPr>
      <w:r>
        <w:t>Aplazar las indicaciones no esenciales si la carga de trabajo es elevada</w:t>
      </w:r>
    </w:p>
    <w:p w:rsidR="003A14B1" w:rsidRPr="00E8520D" w:rsidRDefault="003A14B1" w:rsidP="00203ECD">
      <w:pPr>
        <w:pStyle w:val="enumlev3"/>
        <w:numPr>
          <w:ilvl w:val="1"/>
          <w:numId w:val="7"/>
        </w:numPr>
        <w:ind w:left="1588" w:hanging="397"/>
      </w:pPr>
      <w:r>
        <w:t>Repetir el mensaje cuando el conductor está disponible para que no se sienta obligado a responder cuando se recibe el mensaje por primera vez</w:t>
      </w:r>
    </w:p>
    <w:p w:rsidR="003A14B1" w:rsidRPr="00E8520D" w:rsidRDefault="003A14B1" w:rsidP="00132259">
      <w:pPr>
        <w:pStyle w:val="enumlev3"/>
        <w:numPr>
          <w:ilvl w:val="1"/>
          <w:numId w:val="7"/>
        </w:numPr>
        <w:ind w:left="1588" w:hanging="397"/>
      </w:pPr>
      <w:r>
        <w:t xml:space="preserve">Determinar el formato ideal para comunicar el mensaje </w:t>
      </w:r>
      <w:r w:rsidRPr="00E8520D">
        <w:t>(</w:t>
      </w:r>
      <w:r w:rsidR="00132259">
        <w:t>por ejemplo</w:t>
      </w:r>
      <w:r w:rsidRPr="00E8520D">
        <w:t xml:space="preserve">, </w:t>
      </w:r>
      <w:r>
        <w:t>mezcla espacial de indicación del navegador si está en curso una conversación telefónica</w:t>
      </w:r>
      <w:r w:rsidRPr="00E8520D">
        <w:t>)</w:t>
      </w:r>
    </w:p>
    <w:p w:rsidR="003A14B1" w:rsidRPr="00E8520D" w:rsidRDefault="00203ECD" w:rsidP="00203ECD">
      <w:pPr>
        <w:pStyle w:val="enumlev2"/>
        <w:ind w:hanging="471"/>
      </w:pPr>
      <w:r>
        <w:t>•</w:t>
      </w:r>
      <w:r>
        <w:tab/>
      </w:r>
      <w:r w:rsidR="003A14B1">
        <w:t>Gestión de las indicaciones del conductor</w:t>
      </w:r>
    </w:p>
    <w:p w:rsidR="003A14B1" w:rsidRPr="00E8520D" w:rsidRDefault="003A14B1" w:rsidP="00203ECD">
      <w:pPr>
        <w:pStyle w:val="enumlev3"/>
        <w:numPr>
          <w:ilvl w:val="1"/>
          <w:numId w:val="7"/>
        </w:numPr>
        <w:ind w:left="1588" w:hanging="397"/>
      </w:pPr>
      <w:r>
        <w:t>Aceptar instrucciones multimodales del conductor</w:t>
      </w:r>
    </w:p>
    <w:p w:rsidR="003A14B1" w:rsidRPr="00E8520D" w:rsidRDefault="003A14B1" w:rsidP="00203ECD">
      <w:pPr>
        <w:pStyle w:val="enumlev3"/>
        <w:numPr>
          <w:ilvl w:val="1"/>
          <w:numId w:val="7"/>
        </w:numPr>
        <w:ind w:left="1588" w:hanging="397"/>
      </w:pPr>
      <w:r>
        <w:t>Esperar la instrucción para el que el conductor no se sienta obligado a responder</w:t>
      </w:r>
    </w:p>
    <w:p w:rsidR="003A14B1" w:rsidRPr="00E8520D" w:rsidRDefault="00203ECD" w:rsidP="00132259">
      <w:pPr>
        <w:spacing w:before="80"/>
        <w:ind w:left="794" w:hanging="794"/>
        <w:rPr>
          <w:lang w:val="es-ES_tradnl"/>
        </w:rPr>
      </w:pPr>
      <w:r w:rsidRPr="00203ECD">
        <w:rPr>
          <w:lang w:val="es-ES_tradnl"/>
        </w:rPr>
        <w:t>–</w:t>
      </w:r>
      <w:r>
        <w:rPr>
          <w:lang w:val="es-ES_tradnl"/>
        </w:rPr>
        <w:tab/>
      </w:r>
      <w:r w:rsidR="003A14B1">
        <w:rPr>
          <w:lang w:val="es-ES_tradnl"/>
        </w:rPr>
        <w:t xml:space="preserve">Niveles de </w:t>
      </w:r>
      <w:proofErr w:type="spellStart"/>
      <w:r w:rsidR="003A14B1">
        <w:rPr>
          <w:lang w:val="es-ES_tradnl"/>
        </w:rPr>
        <w:t>QoS</w:t>
      </w:r>
      <w:proofErr w:type="spellEnd"/>
      <w:r w:rsidR="003A14B1">
        <w:rPr>
          <w:lang w:val="es-ES_tradnl"/>
        </w:rPr>
        <w:t xml:space="preserve"> para diversos tipos de comunicaciones (</w:t>
      </w:r>
      <w:r w:rsidR="00132259">
        <w:rPr>
          <w:lang w:val="es-ES_tradnl"/>
        </w:rPr>
        <w:t>por ejemplo</w:t>
      </w:r>
      <w:r w:rsidR="003A14B1" w:rsidRPr="00E8520D">
        <w:rPr>
          <w:lang w:val="es-ES_tradnl"/>
        </w:rPr>
        <w:t>,</w:t>
      </w:r>
      <w:r w:rsidR="003A14B1">
        <w:rPr>
          <w:lang w:val="es-ES_tradnl"/>
        </w:rPr>
        <w:t xml:space="preserve"> </w:t>
      </w:r>
      <w:proofErr w:type="spellStart"/>
      <w:r w:rsidR="003A14B1">
        <w:rPr>
          <w:lang w:val="es-ES_tradnl"/>
        </w:rPr>
        <w:t>evitamiento</w:t>
      </w:r>
      <w:proofErr w:type="spellEnd"/>
      <w:r w:rsidR="003A14B1">
        <w:rPr>
          <w:lang w:val="es-ES_tradnl"/>
        </w:rPr>
        <w:t xml:space="preserve"> de colisiones, indicación de aplicación no esencial</w:t>
      </w:r>
      <w:r w:rsidR="003A14B1" w:rsidRPr="00E8520D">
        <w:rPr>
          <w:lang w:val="es-ES_tradnl"/>
        </w:rPr>
        <w:t>, etc.)</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Requisitos de disponibilidad y fiabilidad de servicios de aplicación</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Mecanismos de coordinación de subsistemas para limitar lo más posible las demandas cognoscitivas</w:t>
      </w:r>
    </w:p>
    <w:p w:rsidR="003A14B1" w:rsidRPr="00E8520D" w:rsidRDefault="00203ECD" w:rsidP="00203ECD">
      <w:pPr>
        <w:pStyle w:val="enumlev2"/>
        <w:ind w:hanging="471"/>
      </w:pPr>
      <w:r>
        <w:t>•</w:t>
      </w:r>
      <w:r>
        <w:tab/>
      </w:r>
      <w:r w:rsidR="003A14B1">
        <w:t>Capacidades del terminal del vehículo</w:t>
      </w:r>
    </w:p>
    <w:p w:rsidR="003A14B1" w:rsidRPr="00E8520D" w:rsidRDefault="003A14B1" w:rsidP="00203ECD">
      <w:pPr>
        <w:pStyle w:val="enumlev3"/>
        <w:numPr>
          <w:ilvl w:val="1"/>
          <w:numId w:val="7"/>
        </w:numPr>
        <w:ind w:left="1588" w:hanging="397"/>
      </w:pPr>
      <w:r>
        <w:t>Tipo de sistema de sonido</w:t>
      </w:r>
    </w:p>
    <w:p w:rsidR="003A14B1" w:rsidRPr="00E8520D" w:rsidRDefault="003A14B1" w:rsidP="00203ECD">
      <w:pPr>
        <w:pStyle w:val="enumlev3"/>
        <w:numPr>
          <w:ilvl w:val="1"/>
          <w:numId w:val="7"/>
        </w:numPr>
        <w:ind w:left="1588" w:hanging="397"/>
      </w:pPr>
      <w:r>
        <w:t>Tipo de pantalla</w:t>
      </w:r>
    </w:p>
    <w:p w:rsidR="003A14B1" w:rsidRPr="00E8520D" w:rsidRDefault="00203ECD" w:rsidP="00203ECD">
      <w:pPr>
        <w:pStyle w:val="enumlev2"/>
        <w:ind w:hanging="471"/>
      </w:pPr>
      <w:r>
        <w:t>•</w:t>
      </w:r>
      <w:r>
        <w:tab/>
      </w:r>
      <w:r w:rsidR="003A14B1">
        <w:t>Comunicación del estado del vehículo/carga de trabajo del conductor a la aplicación de extremo</w:t>
      </w:r>
    </w:p>
    <w:p w:rsidR="003A14B1" w:rsidRPr="00E8520D" w:rsidRDefault="00203ECD" w:rsidP="00132259">
      <w:pPr>
        <w:spacing w:before="80"/>
        <w:ind w:left="794" w:hanging="794"/>
        <w:rPr>
          <w:lang w:val="es-ES_tradnl"/>
        </w:rPr>
      </w:pPr>
      <w:r w:rsidRPr="00203ECD">
        <w:rPr>
          <w:lang w:val="es-ES_tradnl"/>
        </w:rPr>
        <w:t>–</w:t>
      </w:r>
      <w:r>
        <w:rPr>
          <w:lang w:val="es-ES_tradnl"/>
        </w:rPr>
        <w:tab/>
      </w:r>
      <w:r w:rsidR="003A14B1">
        <w:rPr>
          <w:lang w:val="es-ES_tradnl"/>
        </w:rPr>
        <w:t>Realidad aumentada para reducir la carga cognoscitiva de las tareas de conducción (</w:t>
      </w:r>
      <w:r w:rsidR="00132259">
        <w:rPr>
          <w:lang w:val="es-ES_tradnl"/>
        </w:rPr>
        <w:t>por ejemplo</w:t>
      </w:r>
      <w:r w:rsidR="003A14B1" w:rsidRPr="00E8520D">
        <w:rPr>
          <w:lang w:val="es-ES_tradnl"/>
        </w:rPr>
        <w:t xml:space="preserve">, </w:t>
      </w:r>
      <w:r w:rsidR="003A14B1">
        <w:rPr>
          <w:lang w:val="es-ES_tradnl"/>
        </w:rPr>
        <w:t>pantalla de visualización frontal, seguimiento auditivo de vehículos de emergencia, etc.)</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Prácticas idóneas de diseño de aplicaciones</w:t>
      </w:r>
    </w:p>
    <w:p w:rsidR="003A14B1" w:rsidRPr="00E8520D" w:rsidRDefault="00203ECD" w:rsidP="00132259">
      <w:pPr>
        <w:spacing w:before="80"/>
        <w:ind w:left="794" w:hanging="794"/>
        <w:rPr>
          <w:lang w:val="es-ES_tradnl"/>
        </w:rPr>
      </w:pPr>
      <w:r w:rsidRPr="00203ECD">
        <w:rPr>
          <w:lang w:val="es-ES_tradnl"/>
        </w:rPr>
        <w:t>–</w:t>
      </w:r>
      <w:r>
        <w:rPr>
          <w:lang w:val="es-ES_tradnl"/>
        </w:rPr>
        <w:tab/>
      </w:r>
      <w:r w:rsidR="003A14B1">
        <w:rPr>
          <w:lang w:val="es-ES_tradnl"/>
        </w:rPr>
        <w:t>Requisitos de diseño específicos de aplicaciones</w:t>
      </w:r>
      <w:r w:rsidR="003A14B1" w:rsidRPr="00E8520D">
        <w:rPr>
          <w:lang w:val="es-ES_tradnl"/>
        </w:rPr>
        <w:t xml:space="preserve"> (</w:t>
      </w:r>
      <w:r w:rsidR="00132259">
        <w:rPr>
          <w:lang w:val="es-ES_tradnl"/>
        </w:rPr>
        <w:t>por ejemplo</w:t>
      </w:r>
      <w:r w:rsidR="003A14B1">
        <w:rPr>
          <w:lang w:val="es-ES_tradnl"/>
        </w:rPr>
        <w:t>,</w:t>
      </w:r>
      <w:r w:rsidR="003A14B1" w:rsidRPr="00E8520D">
        <w:rPr>
          <w:lang w:val="es-ES_tradnl"/>
        </w:rPr>
        <w:t xml:space="preserve"> </w:t>
      </w:r>
      <w:r w:rsidR="003A14B1">
        <w:rPr>
          <w:lang w:val="es-ES_tradnl"/>
        </w:rPr>
        <w:t>conducción, sistema de navegación, etc.)</w:t>
      </w:r>
    </w:p>
    <w:p w:rsidR="003A14B1" w:rsidRPr="00E8520D" w:rsidRDefault="00203ECD" w:rsidP="00203ECD">
      <w:pPr>
        <w:spacing w:before="80"/>
        <w:ind w:left="794" w:hanging="794"/>
        <w:rPr>
          <w:lang w:val="es-ES_tradnl"/>
        </w:rPr>
      </w:pPr>
      <w:r w:rsidRPr="00203ECD">
        <w:rPr>
          <w:lang w:val="es-ES_tradnl"/>
        </w:rPr>
        <w:t>–</w:t>
      </w:r>
      <w:r>
        <w:rPr>
          <w:lang w:val="es-ES_tradnl"/>
        </w:rPr>
        <w:tab/>
      </w:r>
      <w:r w:rsidR="003A14B1">
        <w:rPr>
          <w:lang w:val="es-ES_tradnl"/>
        </w:rPr>
        <w:t>Coordinación con otros organismos de normalización y foros gubernamentales/privados.</w:t>
      </w:r>
    </w:p>
    <w:p w:rsidR="003A14B1" w:rsidRDefault="003A14B1" w:rsidP="003A14B1">
      <w:pPr>
        <w:rPr>
          <w:lang w:val="es-ES_tradnl"/>
        </w:rPr>
      </w:pPr>
      <w:r>
        <w:rPr>
          <w:lang w:val="es-ES_tradnl"/>
        </w:rPr>
        <w:t>Duración</w:t>
      </w:r>
      <w:r w:rsidRPr="00E8520D">
        <w:rPr>
          <w:lang w:val="es-ES_tradnl"/>
        </w:rPr>
        <w:t xml:space="preserve">: </w:t>
      </w:r>
      <w:r>
        <w:rPr>
          <w:lang w:val="es-ES_tradnl"/>
        </w:rPr>
        <w:t>de mayo de 2011 a junio de 20</w:t>
      </w:r>
      <w:r w:rsidRPr="00E8520D">
        <w:rPr>
          <w:lang w:val="es-ES_tradnl"/>
        </w:rPr>
        <w:t>12</w:t>
      </w:r>
      <w:r w:rsidR="00132259">
        <w:rPr>
          <w:lang w:val="es-ES_tradnl"/>
        </w:rPr>
        <w:t>.</w:t>
      </w:r>
    </w:p>
    <w:p w:rsidR="001D3BF1" w:rsidRPr="00132259" w:rsidRDefault="001D3BF1"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3</w:t>
      </w:r>
      <w:r w:rsidRPr="00132259">
        <w:rPr>
          <w:rFonts w:ascii="Times New Roman" w:eastAsia="Times New Roman" w:hAnsi="Times New Roman" w:cs="Times New Roman"/>
          <w:bCs w:val="0"/>
          <w:color w:val="auto"/>
          <w:sz w:val="24"/>
          <w:szCs w:val="20"/>
          <w:lang w:val="es-ES_tradnl"/>
        </w:rPr>
        <w:tab/>
      </w:r>
      <w:r w:rsidR="00203ECD" w:rsidRPr="00132259">
        <w:rPr>
          <w:rFonts w:ascii="Times New Roman" w:eastAsia="Times New Roman" w:hAnsi="Times New Roman" w:cs="Times New Roman"/>
          <w:bCs w:val="0"/>
          <w:color w:val="auto"/>
          <w:sz w:val="24"/>
          <w:szCs w:val="20"/>
          <w:lang w:val="es-ES_tradnl"/>
        </w:rPr>
        <w:t>Dirección</w:t>
      </w:r>
    </w:p>
    <w:p w:rsidR="001D3BF1" w:rsidRDefault="00203ECD" w:rsidP="0043178A">
      <w:pPr>
        <w:rPr>
          <w:lang w:val="es-ES_tradnl"/>
        </w:rPr>
      </w:pPr>
      <w:r>
        <w:rPr>
          <w:lang w:val="es-ES_tradnl"/>
        </w:rPr>
        <w:t>El Presidente y el Vicepresidente serán nombrados por la Comisión de Estudio rectora. El Grupo Temático nombrará otros dirigentes, en su caso</w:t>
      </w:r>
      <w:r w:rsidRPr="00E8520D">
        <w:rPr>
          <w:lang w:val="es-ES_tradnl"/>
        </w:rPr>
        <w:t>.</w:t>
      </w:r>
    </w:p>
    <w:p w:rsidR="00132259" w:rsidRDefault="00132259">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Pr>
          <w:b/>
          <w:lang w:val="es-ES_tradnl"/>
        </w:rPr>
        <w:br w:type="page"/>
      </w:r>
    </w:p>
    <w:p w:rsidR="001D3BF1" w:rsidRPr="00132259" w:rsidRDefault="001D3BF1"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lastRenderedPageBreak/>
        <w:t>4</w:t>
      </w:r>
      <w:r w:rsidRPr="00132259">
        <w:rPr>
          <w:rFonts w:ascii="Times New Roman" w:eastAsia="Times New Roman" w:hAnsi="Times New Roman" w:cs="Times New Roman"/>
          <w:bCs w:val="0"/>
          <w:color w:val="auto"/>
          <w:sz w:val="24"/>
          <w:szCs w:val="20"/>
          <w:lang w:val="es-ES_tradnl"/>
        </w:rPr>
        <w:tab/>
      </w:r>
      <w:r w:rsidR="00203ECD" w:rsidRPr="00132259">
        <w:rPr>
          <w:rFonts w:ascii="Times New Roman" w:eastAsia="Times New Roman" w:hAnsi="Times New Roman" w:cs="Times New Roman"/>
          <w:bCs w:val="0"/>
          <w:color w:val="auto"/>
          <w:sz w:val="24"/>
          <w:szCs w:val="20"/>
          <w:lang w:val="es-ES_tradnl"/>
        </w:rPr>
        <w:t>Participación</w:t>
      </w:r>
    </w:p>
    <w:p w:rsidR="001D3BF1" w:rsidRDefault="00203ECD" w:rsidP="00203ECD">
      <w:pPr>
        <w:rPr>
          <w:lang w:val="es-ES_tradnl"/>
        </w:rPr>
      </w:pPr>
      <w:r>
        <w:rPr>
          <w:lang w:val="es-ES_tradnl"/>
        </w:rPr>
        <w:t xml:space="preserve">El Grupo Temático puede estar integrado por expertos de organizaciones miembro y no miembro de la UIT </w:t>
      </w:r>
      <w:r w:rsidRPr="00E8520D">
        <w:rPr>
          <w:lang w:val="es-ES_tradnl"/>
        </w:rPr>
        <w:t>(</w:t>
      </w:r>
      <w:r>
        <w:rPr>
          <w:lang w:val="es-ES_tradnl"/>
        </w:rPr>
        <w:t>como administraciones, operadores de redes, fabricantes, organizaciones comerciales del ramo, grupos de usuarios,</w:t>
      </w:r>
      <w:r w:rsidR="00132259">
        <w:rPr>
          <w:lang w:val="es-ES_tradnl"/>
        </w:rPr>
        <w:t xml:space="preserve"> </w:t>
      </w:r>
      <w:r>
        <w:rPr>
          <w:lang w:val="es-ES_tradnl"/>
        </w:rPr>
        <w:t>…).</w:t>
      </w:r>
    </w:p>
    <w:p w:rsidR="00203ECD" w:rsidRDefault="00203ECD" w:rsidP="00203ECD">
      <w:pPr>
        <w:rPr>
          <w:lang w:val="es-ES_tradnl"/>
        </w:rPr>
      </w:pPr>
      <w:r>
        <w:rPr>
          <w:lang w:val="es-ES_tradnl"/>
        </w:rPr>
        <w:t>Se debe mantener una lista de participantes que se comunicará a la Comisión de Estudio rectora.</w:t>
      </w:r>
    </w:p>
    <w:p w:rsidR="001D3BF1" w:rsidRPr="00132259" w:rsidRDefault="001D3BF1"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5</w:t>
      </w:r>
      <w:r w:rsidRPr="00132259">
        <w:rPr>
          <w:rFonts w:ascii="Times New Roman" w:eastAsia="Times New Roman" w:hAnsi="Times New Roman" w:cs="Times New Roman"/>
          <w:bCs w:val="0"/>
          <w:color w:val="auto"/>
          <w:sz w:val="24"/>
          <w:szCs w:val="20"/>
          <w:lang w:val="es-ES_tradnl"/>
        </w:rPr>
        <w:tab/>
      </w:r>
      <w:r w:rsidR="00203ECD" w:rsidRPr="00132259">
        <w:rPr>
          <w:rFonts w:ascii="Times New Roman" w:eastAsia="Times New Roman" w:hAnsi="Times New Roman" w:cs="Times New Roman"/>
          <w:bCs w:val="0"/>
          <w:color w:val="auto"/>
          <w:sz w:val="24"/>
          <w:szCs w:val="20"/>
          <w:lang w:val="es-ES_tradnl"/>
        </w:rPr>
        <w:t>Financiación</w:t>
      </w:r>
    </w:p>
    <w:p w:rsidR="001D3BF1" w:rsidRDefault="00203ECD" w:rsidP="001D3BF1">
      <w:pPr>
        <w:rPr>
          <w:lang w:val="es-ES_tradnl"/>
        </w:rPr>
      </w:pPr>
      <w:r>
        <w:rPr>
          <w:lang w:val="es-ES_tradnl"/>
        </w:rPr>
        <w:t>El Grupo Temático será autofinanciado por sus miembros</w:t>
      </w:r>
      <w:r w:rsidRPr="00E8520D">
        <w:rPr>
          <w:lang w:val="es-ES_tradnl"/>
        </w:rPr>
        <w:t>.</w:t>
      </w:r>
    </w:p>
    <w:p w:rsidR="00203ECD" w:rsidRDefault="00203ECD" w:rsidP="001D3BF1">
      <w:pPr>
        <w:rPr>
          <w:lang w:val="es-ES_tradnl"/>
        </w:rPr>
      </w:pPr>
      <w:r>
        <w:rPr>
          <w:lang w:val="es-ES_tradnl"/>
        </w:rPr>
        <w:t>Las reuniones serán financiadas por organizaciones anfitrionas voluntarias.</w:t>
      </w:r>
    </w:p>
    <w:p w:rsidR="001D3BF1" w:rsidRPr="00132259" w:rsidRDefault="001D3BF1"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6</w:t>
      </w:r>
      <w:r w:rsidRPr="00132259">
        <w:rPr>
          <w:rFonts w:ascii="Times New Roman" w:eastAsia="Times New Roman" w:hAnsi="Times New Roman" w:cs="Times New Roman"/>
          <w:bCs w:val="0"/>
          <w:color w:val="auto"/>
          <w:sz w:val="24"/>
          <w:szCs w:val="20"/>
          <w:lang w:val="es-ES_tradnl"/>
        </w:rPr>
        <w:tab/>
      </w:r>
      <w:r w:rsidR="00203ECD" w:rsidRPr="00132259">
        <w:rPr>
          <w:rFonts w:ascii="Times New Roman" w:eastAsia="Times New Roman" w:hAnsi="Times New Roman" w:cs="Times New Roman"/>
          <w:bCs w:val="0"/>
          <w:color w:val="auto"/>
          <w:sz w:val="24"/>
          <w:szCs w:val="20"/>
          <w:lang w:val="es-ES_tradnl"/>
        </w:rPr>
        <w:t>Apoyo administrativo</w:t>
      </w:r>
    </w:p>
    <w:p w:rsidR="001D3BF1" w:rsidRPr="00F23C12" w:rsidRDefault="00203ECD" w:rsidP="00F23C12">
      <w:pPr>
        <w:rPr>
          <w:lang w:val="es-ES_tradnl"/>
        </w:rPr>
      </w:pPr>
      <w:r w:rsidRPr="00F23C12">
        <w:rPr>
          <w:lang w:val="es-ES_tradnl"/>
        </w:rPr>
        <w:t xml:space="preserve">La </w:t>
      </w:r>
      <w:r w:rsidR="00132259" w:rsidRPr="00F23C12">
        <w:rPr>
          <w:lang w:val="es-ES_tradnl"/>
        </w:rPr>
        <w:t>S</w:t>
      </w:r>
      <w:r w:rsidRPr="00F23C12">
        <w:rPr>
          <w:lang w:val="es-ES_tradnl"/>
        </w:rPr>
        <w:t xml:space="preserve">ecretaría de la TSB proporcionará apoyo administrativo básico desde la </w:t>
      </w:r>
      <w:r w:rsidR="00132259" w:rsidRPr="00F23C12">
        <w:rPr>
          <w:lang w:val="es-ES_tradnl"/>
        </w:rPr>
        <w:t>s</w:t>
      </w:r>
      <w:r w:rsidRPr="00F23C12">
        <w:rPr>
          <w:lang w:val="es-ES_tradnl"/>
        </w:rPr>
        <w:t>ede del UIT-T.</w:t>
      </w:r>
    </w:p>
    <w:p w:rsidR="001D3BF1" w:rsidRPr="00132259" w:rsidRDefault="001D3BF1"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7</w:t>
      </w:r>
      <w:r w:rsidRPr="00132259">
        <w:rPr>
          <w:rFonts w:ascii="Times New Roman" w:eastAsia="Times New Roman" w:hAnsi="Times New Roman" w:cs="Times New Roman"/>
          <w:bCs w:val="0"/>
          <w:color w:val="auto"/>
          <w:sz w:val="24"/>
          <w:szCs w:val="20"/>
          <w:lang w:val="es-ES_tradnl"/>
        </w:rPr>
        <w:tab/>
      </w:r>
      <w:r w:rsidR="00203ECD" w:rsidRPr="00132259">
        <w:rPr>
          <w:rFonts w:ascii="Times New Roman" w:eastAsia="Times New Roman" w:hAnsi="Times New Roman" w:cs="Times New Roman"/>
          <w:bCs w:val="0"/>
          <w:color w:val="auto"/>
          <w:sz w:val="24"/>
          <w:szCs w:val="20"/>
          <w:lang w:val="es-ES_tradnl"/>
        </w:rPr>
        <w:t>Logística de las reuniones</w:t>
      </w:r>
    </w:p>
    <w:p w:rsidR="001D3BF1" w:rsidRDefault="00203ECD" w:rsidP="001D3BF1">
      <w:pPr>
        <w:rPr>
          <w:lang w:val="es-ES_tradnl"/>
        </w:rPr>
      </w:pPr>
      <w:r>
        <w:rPr>
          <w:lang w:val="es-ES_tradnl"/>
        </w:rPr>
        <w:t>El Grupo Temático determinará la frecuencia y ubicación de las reuniones</w:t>
      </w:r>
      <w:r w:rsidR="001D3BF1" w:rsidRPr="007E654A">
        <w:rPr>
          <w:lang w:val="es-ES_tradnl"/>
        </w:rPr>
        <w:t>.</w:t>
      </w:r>
    </w:p>
    <w:p w:rsidR="00203ECD" w:rsidRDefault="00203ECD" w:rsidP="001D3BF1">
      <w:pPr>
        <w:rPr>
          <w:lang w:val="es-ES_tradnl"/>
        </w:rPr>
      </w:pPr>
      <w:r>
        <w:rPr>
          <w:lang w:val="es-ES_tradnl"/>
        </w:rPr>
        <w:t>Se recurrirá lo más posible al tratamiento electrónico de documentos.</w:t>
      </w:r>
    </w:p>
    <w:p w:rsidR="00203ECD" w:rsidRPr="00132259" w:rsidRDefault="00203ECD"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8</w:t>
      </w:r>
      <w:r w:rsidRPr="00132259">
        <w:rPr>
          <w:rFonts w:ascii="Times New Roman" w:eastAsia="Times New Roman" w:hAnsi="Times New Roman" w:cs="Times New Roman"/>
          <w:bCs w:val="0"/>
          <w:color w:val="auto"/>
          <w:sz w:val="24"/>
          <w:szCs w:val="20"/>
          <w:lang w:val="es-ES_tradnl"/>
        </w:rPr>
        <w:tab/>
        <w:t>Idioma de trabajo</w:t>
      </w:r>
    </w:p>
    <w:p w:rsidR="00203ECD" w:rsidRDefault="00203ECD" w:rsidP="00203ECD">
      <w:pPr>
        <w:rPr>
          <w:lang w:val="es-ES_tradnl"/>
        </w:rPr>
      </w:pPr>
      <w:r>
        <w:rPr>
          <w:lang w:val="es-ES_tradnl"/>
        </w:rPr>
        <w:t>Los participantes en el Grupo Temático acordarán los idiomas de trabajo</w:t>
      </w:r>
      <w:r w:rsidRPr="00E8520D">
        <w:rPr>
          <w:lang w:val="es-ES_tradnl"/>
        </w:rPr>
        <w:t>.</w:t>
      </w:r>
    </w:p>
    <w:p w:rsidR="00203ECD" w:rsidRPr="00132259" w:rsidRDefault="00203ECD"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9</w:t>
      </w:r>
      <w:r w:rsidRPr="00132259">
        <w:rPr>
          <w:rFonts w:ascii="Times New Roman" w:eastAsia="Times New Roman" w:hAnsi="Times New Roman" w:cs="Times New Roman"/>
          <w:bCs w:val="0"/>
          <w:color w:val="auto"/>
          <w:sz w:val="24"/>
          <w:szCs w:val="20"/>
          <w:lang w:val="es-ES_tradnl"/>
        </w:rPr>
        <w:tab/>
        <w:t>Entrega de contribuciones técnicas por medios electrónicos y entrega directa</w:t>
      </w:r>
    </w:p>
    <w:p w:rsidR="00203ECD" w:rsidRDefault="00203ECD" w:rsidP="00203ECD">
      <w:pPr>
        <w:rPr>
          <w:lang w:val="es-ES_tradnl"/>
        </w:rPr>
      </w:pPr>
      <w:r>
        <w:rPr>
          <w:lang w:val="es-ES_tradnl"/>
        </w:rPr>
        <w:t>Los miembros del Grupo Temático pueden someter contribuciones técnicas. Se recomienda entregarlas por medios electrónicos.</w:t>
      </w:r>
    </w:p>
    <w:p w:rsidR="00203ECD" w:rsidRPr="00132259" w:rsidRDefault="00203ECD"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10</w:t>
      </w:r>
      <w:r w:rsidRPr="00132259">
        <w:rPr>
          <w:rFonts w:ascii="Times New Roman" w:eastAsia="Times New Roman" w:hAnsi="Times New Roman" w:cs="Times New Roman"/>
          <w:bCs w:val="0"/>
          <w:color w:val="auto"/>
          <w:sz w:val="24"/>
          <w:szCs w:val="20"/>
          <w:lang w:val="es-ES_tradnl"/>
        </w:rPr>
        <w:tab/>
        <w:t>Política de patentes</w:t>
      </w:r>
    </w:p>
    <w:p w:rsidR="00203ECD" w:rsidRDefault="00203ECD" w:rsidP="00203ECD">
      <w:pPr>
        <w:rPr>
          <w:lang w:val="es-ES_tradnl"/>
        </w:rPr>
      </w:pPr>
      <w:r>
        <w:rPr>
          <w:lang w:val="es-ES_tradnl"/>
        </w:rPr>
        <w:t>El Grupo Temático se atendrá a la práctica habitual del UIT-T.</w:t>
      </w:r>
    </w:p>
    <w:p w:rsidR="00203ECD" w:rsidRPr="00132259" w:rsidRDefault="00203ECD"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11</w:t>
      </w:r>
      <w:r w:rsidRPr="00132259">
        <w:rPr>
          <w:rFonts w:ascii="Times New Roman" w:eastAsia="Times New Roman" w:hAnsi="Times New Roman" w:cs="Times New Roman"/>
          <w:bCs w:val="0"/>
          <w:color w:val="auto"/>
          <w:sz w:val="24"/>
          <w:szCs w:val="20"/>
          <w:lang w:val="es-ES_tradnl"/>
        </w:rPr>
        <w:tab/>
        <w:t>Producciones</w:t>
      </w:r>
    </w:p>
    <w:p w:rsidR="00203ECD" w:rsidRDefault="009E5F59" w:rsidP="009E5F59">
      <w:pPr>
        <w:rPr>
          <w:lang w:val="es-ES_tradnl"/>
        </w:rPr>
      </w:pPr>
      <w:r>
        <w:rPr>
          <w:lang w:val="es-ES_tradnl"/>
        </w:rPr>
        <w:t>Se espera que Grupo Temático produzca lo siguiente</w:t>
      </w:r>
      <w:r w:rsidRPr="00E8520D">
        <w:rPr>
          <w:lang w:val="es-ES_tradnl"/>
        </w:rPr>
        <w:t>:</w:t>
      </w:r>
    </w:p>
    <w:p w:rsidR="009E5F59" w:rsidRPr="00E8520D" w:rsidRDefault="009E5F59" w:rsidP="009E5F59">
      <w:pPr>
        <w:spacing w:before="80"/>
        <w:ind w:left="794" w:hanging="794"/>
        <w:rPr>
          <w:lang w:val="es-ES_tradnl"/>
        </w:rPr>
      </w:pPr>
      <w:r>
        <w:rPr>
          <w:lang w:val="es-ES_tradnl"/>
        </w:rPr>
        <w:t>1)</w:t>
      </w:r>
      <w:r>
        <w:rPr>
          <w:lang w:val="es-ES_tradnl"/>
        </w:rPr>
        <w:tab/>
        <w:t>Informe sobre las tareas de conducción y distintas de la conducción en el entorno automovilístico (Informe de tareas)</w:t>
      </w:r>
      <w:r w:rsidR="00F23C12">
        <w:rPr>
          <w:lang w:val="es-ES_tradnl"/>
        </w:rPr>
        <w:t>.</w:t>
      </w:r>
      <w:r>
        <w:rPr>
          <w:lang w:val="es-ES_tradnl"/>
        </w:rPr>
        <w:t xml:space="preserve"> </w:t>
      </w:r>
    </w:p>
    <w:p w:rsidR="009E5F59" w:rsidRPr="00E8520D" w:rsidRDefault="009E5F59" w:rsidP="009E5F59">
      <w:pPr>
        <w:spacing w:before="80"/>
        <w:ind w:left="794" w:hanging="794"/>
        <w:rPr>
          <w:lang w:val="es-ES_tradnl"/>
        </w:rPr>
      </w:pPr>
      <w:r>
        <w:rPr>
          <w:lang w:val="es-ES_tradnl"/>
        </w:rPr>
        <w:t>2)</w:t>
      </w:r>
      <w:r>
        <w:rPr>
          <w:lang w:val="es-ES_tradnl"/>
        </w:rPr>
        <w:tab/>
        <w:t>Informe sobre la gestión del flujo de información entre el conductor y el habitáculo del automóvil (Informe de flujos</w:t>
      </w:r>
      <w:r w:rsidRPr="00E8520D">
        <w:rPr>
          <w:lang w:val="es-ES_tradnl"/>
        </w:rPr>
        <w:t>)</w:t>
      </w:r>
      <w:r w:rsidR="00F23C12">
        <w:rPr>
          <w:lang w:val="es-ES_tradnl"/>
        </w:rPr>
        <w:t>.</w:t>
      </w:r>
    </w:p>
    <w:p w:rsidR="009E5F59" w:rsidRPr="00E8520D" w:rsidRDefault="009E5F59" w:rsidP="009E5F59">
      <w:pPr>
        <w:spacing w:before="80"/>
        <w:ind w:left="794" w:hanging="794"/>
        <w:rPr>
          <w:lang w:val="es-ES_tradnl"/>
        </w:rPr>
      </w:pPr>
      <w:r>
        <w:rPr>
          <w:lang w:val="es-ES_tradnl"/>
        </w:rPr>
        <w:t>3)</w:t>
      </w:r>
      <w:r>
        <w:rPr>
          <w:lang w:val="es-ES_tradnl"/>
        </w:rPr>
        <w:tab/>
        <w:t xml:space="preserve">Contribución a un </w:t>
      </w:r>
      <w:r w:rsidR="00F23C12">
        <w:rPr>
          <w:lang w:val="es-ES_tradnl"/>
        </w:rPr>
        <w:t>P</w:t>
      </w:r>
      <w:r>
        <w:rPr>
          <w:lang w:val="es-ES_tradnl"/>
        </w:rPr>
        <w:t xml:space="preserve">royecto de Recomendación sobre métodos de prueba subjetivos para evaluar la carga de trabajo del conductor </w:t>
      </w:r>
      <w:r w:rsidRPr="00E8520D">
        <w:rPr>
          <w:lang w:val="es-ES_tradnl"/>
        </w:rPr>
        <w:t>(P.LOAD)</w:t>
      </w:r>
      <w:r w:rsidR="00F23C12">
        <w:rPr>
          <w:lang w:val="es-ES_tradnl"/>
        </w:rPr>
        <w:t>.</w:t>
      </w:r>
    </w:p>
    <w:p w:rsidR="009E5F59" w:rsidRPr="00E8520D" w:rsidRDefault="009E5F59" w:rsidP="009E5F59">
      <w:pPr>
        <w:spacing w:before="80"/>
        <w:ind w:left="794" w:hanging="794"/>
        <w:rPr>
          <w:lang w:val="es-ES_tradnl"/>
        </w:rPr>
      </w:pPr>
      <w:r>
        <w:rPr>
          <w:lang w:val="es-ES_tradnl"/>
        </w:rPr>
        <w:t>4)</w:t>
      </w:r>
      <w:r>
        <w:rPr>
          <w:lang w:val="es-ES_tradnl"/>
        </w:rPr>
        <w:tab/>
        <w:t xml:space="preserve">Contribución a un </w:t>
      </w:r>
      <w:r w:rsidR="00F23C12">
        <w:rPr>
          <w:lang w:val="es-ES_tradnl"/>
        </w:rPr>
        <w:t>P</w:t>
      </w:r>
      <w:r>
        <w:rPr>
          <w:lang w:val="es-ES_tradnl"/>
        </w:rPr>
        <w:t xml:space="preserve">royecto de Recomendación sobre requisitos de usuario y de </w:t>
      </w:r>
      <w:proofErr w:type="spellStart"/>
      <w:r>
        <w:rPr>
          <w:lang w:val="es-ES_tradnl"/>
        </w:rPr>
        <w:t>QoS</w:t>
      </w:r>
      <w:proofErr w:type="spellEnd"/>
      <w:r>
        <w:rPr>
          <w:lang w:val="es-ES_tradnl"/>
        </w:rPr>
        <w:t xml:space="preserve"> para aplicaciones, servicios y redes de automóvil</w:t>
      </w:r>
      <w:r w:rsidRPr="00E8520D">
        <w:rPr>
          <w:lang w:val="es-ES_tradnl"/>
        </w:rPr>
        <w:t xml:space="preserve"> (P.APPS)</w:t>
      </w:r>
      <w:r w:rsidR="00F23C12">
        <w:rPr>
          <w:lang w:val="es-ES_tradnl"/>
        </w:rPr>
        <w:t>.</w:t>
      </w:r>
    </w:p>
    <w:p w:rsidR="009E5F59" w:rsidRDefault="009E5F59" w:rsidP="009E5F59">
      <w:pPr>
        <w:ind w:left="794" w:hanging="794"/>
        <w:rPr>
          <w:lang w:val="es-ES_tradnl"/>
        </w:rPr>
      </w:pPr>
      <w:r>
        <w:rPr>
          <w:lang w:val="es-ES_tradnl"/>
        </w:rPr>
        <w:t>5)</w:t>
      </w:r>
      <w:r>
        <w:rPr>
          <w:lang w:val="es-ES_tradnl"/>
        </w:rPr>
        <w:tab/>
        <w:t xml:space="preserve">Contribución a un </w:t>
      </w:r>
      <w:r w:rsidR="00F23C12">
        <w:rPr>
          <w:lang w:val="es-ES_tradnl"/>
        </w:rPr>
        <w:t>P</w:t>
      </w:r>
      <w:r>
        <w:rPr>
          <w:lang w:val="es-ES_tradnl"/>
        </w:rPr>
        <w:t>royecto de Recomendación sobre mecanismos de gestión de flujos de información y formatos de mensajes</w:t>
      </w:r>
      <w:r w:rsidRPr="00E8520D">
        <w:rPr>
          <w:lang w:val="es-ES_tradnl"/>
        </w:rPr>
        <w:t xml:space="preserve"> (G.FLOW)</w:t>
      </w:r>
      <w:r w:rsidR="00F23C12">
        <w:rPr>
          <w:lang w:val="es-ES_tradnl"/>
        </w:rPr>
        <w:t>.</w:t>
      </w:r>
    </w:p>
    <w:p w:rsidR="00203ECD"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12</w:t>
      </w:r>
      <w:r w:rsidR="00203ECD" w:rsidRPr="00132259">
        <w:rPr>
          <w:rFonts w:ascii="Times New Roman" w:eastAsia="Times New Roman" w:hAnsi="Times New Roman" w:cs="Times New Roman"/>
          <w:bCs w:val="0"/>
          <w:color w:val="auto"/>
          <w:sz w:val="24"/>
          <w:szCs w:val="20"/>
          <w:lang w:val="es-ES_tradnl"/>
        </w:rPr>
        <w:tab/>
      </w:r>
      <w:r w:rsidRPr="00132259">
        <w:rPr>
          <w:rFonts w:ascii="Times New Roman" w:eastAsia="Times New Roman" w:hAnsi="Times New Roman" w:cs="Times New Roman"/>
          <w:bCs w:val="0"/>
          <w:color w:val="auto"/>
          <w:sz w:val="24"/>
          <w:szCs w:val="20"/>
          <w:lang w:val="es-ES_tradnl"/>
        </w:rPr>
        <w:t>Aprobación de las producciones</w:t>
      </w:r>
    </w:p>
    <w:p w:rsidR="00203ECD" w:rsidRDefault="009E5F59" w:rsidP="00203ECD">
      <w:pPr>
        <w:rPr>
          <w:lang w:val="es-ES_tradnl"/>
        </w:rPr>
      </w:pPr>
      <w:r>
        <w:rPr>
          <w:lang w:val="es-ES_tradnl"/>
        </w:rPr>
        <w:t>El Grupo Temático trabajará por consenso</w:t>
      </w:r>
      <w:r w:rsidR="00203ECD">
        <w:rPr>
          <w:lang w:val="es-ES_tradnl"/>
        </w:rPr>
        <w:t>.</w:t>
      </w:r>
    </w:p>
    <w:p w:rsidR="00203ECD"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13</w:t>
      </w:r>
      <w:r w:rsidR="00203ECD" w:rsidRPr="00132259">
        <w:rPr>
          <w:rFonts w:ascii="Times New Roman" w:eastAsia="Times New Roman" w:hAnsi="Times New Roman" w:cs="Times New Roman"/>
          <w:bCs w:val="0"/>
          <w:color w:val="auto"/>
          <w:sz w:val="24"/>
          <w:szCs w:val="20"/>
          <w:lang w:val="es-ES_tradnl"/>
        </w:rPr>
        <w:tab/>
      </w:r>
      <w:r w:rsidRPr="00132259">
        <w:rPr>
          <w:rFonts w:ascii="Times New Roman" w:eastAsia="Times New Roman" w:hAnsi="Times New Roman" w:cs="Times New Roman"/>
          <w:bCs w:val="0"/>
          <w:color w:val="auto"/>
          <w:sz w:val="24"/>
          <w:szCs w:val="20"/>
          <w:lang w:val="es-ES_tradnl"/>
        </w:rPr>
        <w:t>Distribución de documentación</w:t>
      </w:r>
    </w:p>
    <w:p w:rsidR="00203ECD" w:rsidRDefault="009E5F59" w:rsidP="00203ECD">
      <w:pPr>
        <w:rPr>
          <w:lang w:val="es-ES_tradnl"/>
        </w:rPr>
      </w:pPr>
      <w:r>
        <w:rPr>
          <w:lang w:val="es-ES_tradnl"/>
        </w:rPr>
        <w:t>El Grupo Temático distribuirá su documentación electrónicamente por correo electrónico y en el sitio web del UIT-T</w:t>
      </w:r>
      <w:r w:rsidRPr="00E8520D">
        <w:rPr>
          <w:lang w:val="es-ES_tradnl"/>
        </w:rPr>
        <w:t>.</w:t>
      </w:r>
    </w:p>
    <w:p w:rsidR="00203ECD"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lastRenderedPageBreak/>
        <w:t>14</w:t>
      </w:r>
      <w:r w:rsidR="00203ECD" w:rsidRPr="00132259">
        <w:rPr>
          <w:rFonts w:ascii="Times New Roman" w:eastAsia="Times New Roman" w:hAnsi="Times New Roman" w:cs="Times New Roman"/>
          <w:bCs w:val="0"/>
          <w:color w:val="auto"/>
          <w:sz w:val="24"/>
          <w:szCs w:val="20"/>
          <w:lang w:val="es-ES_tradnl"/>
        </w:rPr>
        <w:tab/>
      </w:r>
      <w:r w:rsidRPr="00132259">
        <w:rPr>
          <w:rFonts w:ascii="Times New Roman" w:eastAsia="Times New Roman" w:hAnsi="Times New Roman" w:cs="Times New Roman"/>
          <w:bCs w:val="0"/>
          <w:color w:val="auto"/>
          <w:sz w:val="24"/>
          <w:szCs w:val="20"/>
          <w:lang w:val="es-ES_tradnl"/>
        </w:rPr>
        <w:t>Métodos de trabajo</w:t>
      </w:r>
    </w:p>
    <w:p w:rsidR="00203ECD" w:rsidRDefault="009E5F59" w:rsidP="009E5F59">
      <w:pPr>
        <w:rPr>
          <w:lang w:val="es-ES_tradnl"/>
        </w:rPr>
      </w:pPr>
      <w:r>
        <w:rPr>
          <w:lang w:val="es-ES_tradnl"/>
        </w:rPr>
        <w:t>El Grupo Temático trabajará a partir de contribuciones. Trabajará por medios electrónicos y en reuniones tradicionales</w:t>
      </w:r>
      <w:r w:rsidRPr="00E8520D">
        <w:rPr>
          <w:lang w:val="es-ES_tradnl"/>
        </w:rPr>
        <w:t xml:space="preserve">. </w:t>
      </w:r>
      <w:r>
        <w:rPr>
          <w:lang w:val="es-ES_tradnl"/>
        </w:rPr>
        <w:t>Las reuniones se celebrarán según lo determine el Grupo Temático y serán anunciadas de conformidad con los procedimientos del UIT-T</w:t>
      </w:r>
      <w:r w:rsidRPr="00E8520D">
        <w:rPr>
          <w:lang w:val="es-ES_tradnl"/>
        </w:rPr>
        <w:t>.</w:t>
      </w:r>
    </w:p>
    <w:p w:rsidR="00203ECD"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15</w:t>
      </w:r>
      <w:r w:rsidR="00203ECD" w:rsidRPr="00132259">
        <w:rPr>
          <w:rFonts w:ascii="Times New Roman" w:eastAsia="Times New Roman" w:hAnsi="Times New Roman" w:cs="Times New Roman"/>
          <w:bCs w:val="0"/>
          <w:color w:val="auto"/>
          <w:sz w:val="24"/>
          <w:szCs w:val="20"/>
          <w:lang w:val="es-ES_tradnl"/>
        </w:rPr>
        <w:tab/>
      </w:r>
      <w:r w:rsidRPr="00132259">
        <w:rPr>
          <w:rFonts w:ascii="Times New Roman" w:eastAsia="Times New Roman" w:hAnsi="Times New Roman" w:cs="Times New Roman"/>
          <w:bCs w:val="0"/>
          <w:color w:val="auto"/>
          <w:sz w:val="24"/>
          <w:szCs w:val="20"/>
          <w:lang w:val="es-ES_tradnl"/>
        </w:rPr>
        <w:t>Informes sobre el avance de los trabajos</w:t>
      </w:r>
    </w:p>
    <w:p w:rsidR="00203ECD" w:rsidRDefault="009E5F59" w:rsidP="009E5F59">
      <w:pPr>
        <w:rPr>
          <w:lang w:val="es-ES_tradnl"/>
        </w:rPr>
      </w:pPr>
      <w:r>
        <w:rPr>
          <w:lang w:val="es-ES_tradnl"/>
        </w:rPr>
        <w:t>Como se estipula en los procedimientos del UIT-T, el Grupo Temático informará sobre el avance de sus trabajos en las reuniones de su Comisión de Estudio rectora (CE 12)</w:t>
      </w:r>
      <w:r w:rsidRPr="00E8520D">
        <w:rPr>
          <w:lang w:val="es-ES_tradnl"/>
        </w:rPr>
        <w:t>.</w:t>
      </w:r>
    </w:p>
    <w:p w:rsidR="00203ECD"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w:t>
      </w:r>
      <w:r w:rsidR="00203ECD" w:rsidRPr="00132259">
        <w:rPr>
          <w:rFonts w:ascii="Times New Roman" w:eastAsia="Times New Roman" w:hAnsi="Times New Roman" w:cs="Times New Roman"/>
          <w:bCs w:val="0"/>
          <w:color w:val="auto"/>
          <w:sz w:val="24"/>
          <w:szCs w:val="20"/>
          <w:lang w:val="es-ES_tradnl"/>
        </w:rPr>
        <w:t>6</w:t>
      </w:r>
      <w:r w:rsidR="00203ECD" w:rsidRPr="00132259">
        <w:rPr>
          <w:rFonts w:ascii="Times New Roman" w:eastAsia="Times New Roman" w:hAnsi="Times New Roman" w:cs="Times New Roman"/>
          <w:bCs w:val="0"/>
          <w:color w:val="auto"/>
          <w:sz w:val="24"/>
          <w:szCs w:val="20"/>
          <w:lang w:val="es-ES_tradnl"/>
        </w:rPr>
        <w:tab/>
      </w:r>
      <w:r w:rsidRPr="00132259">
        <w:rPr>
          <w:rFonts w:ascii="Times New Roman" w:eastAsia="Times New Roman" w:hAnsi="Times New Roman" w:cs="Times New Roman"/>
          <w:bCs w:val="0"/>
          <w:color w:val="auto"/>
          <w:sz w:val="24"/>
          <w:szCs w:val="20"/>
          <w:lang w:val="es-ES_tradnl"/>
        </w:rPr>
        <w:t>Anuncio de la formación del Grupo Temático</w:t>
      </w:r>
    </w:p>
    <w:p w:rsidR="00203ECD" w:rsidRDefault="009E5F59" w:rsidP="009E5F59">
      <w:pPr>
        <w:rPr>
          <w:lang w:val="es-ES_tradnl"/>
        </w:rPr>
      </w:pPr>
      <w:r>
        <w:rPr>
          <w:lang w:val="es-ES_tradnl"/>
        </w:rPr>
        <w:t xml:space="preserve">La formación del Grupo Temático será anunciada en cooperación con la Comisión de Estudio rectora y el GANT, en publicaciones de la UIT y por otros medios, incluida la comunicación con otras organizaciones y/o expertos, periódicos técnicos y la </w:t>
      </w:r>
      <w:proofErr w:type="spellStart"/>
      <w:r>
        <w:rPr>
          <w:lang w:val="es-ES_tradnl"/>
        </w:rPr>
        <w:t>World</w:t>
      </w:r>
      <w:proofErr w:type="spellEnd"/>
      <w:r>
        <w:rPr>
          <w:lang w:val="es-ES_tradnl"/>
        </w:rPr>
        <w:t xml:space="preserve"> </w:t>
      </w:r>
      <w:proofErr w:type="spellStart"/>
      <w:r>
        <w:rPr>
          <w:lang w:val="es-ES_tradnl"/>
        </w:rPr>
        <w:t>Wide</w:t>
      </w:r>
      <w:proofErr w:type="spellEnd"/>
      <w:r>
        <w:rPr>
          <w:lang w:val="es-ES_tradnl"/>
        </w:rPr>
        <w:t xml:space="preserve"> Web</w:t>
      </w:r>
      <w:r w:rsidRPr="00E8520D">
        <w:rPr>
          <w:lang w:val="es-ES_tradnl"/>
        </w:rPr>
        <w:t>.</w:t>
      </w:r>
    </w:p>
    <w:p w:rsidR="009E5F59"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17</w:t>
      </w:r>
      <w:r w:rsidRPr="00132259">
        <w:rPr>
          <w:rFonts w:ascii="Times New Roman" w:eastAsia="Times New Roman" w:hAnsi="Times New Roman" w:cs="Times New Roman"/>
          <w:bCs w:val="0"/>
          <w:color w:val="auto"/>
          <w:sz w:val="24"/>
          <w:szCs w:val="20"/>
          <w:lang w:val="es-ES_tradnl"/>
        </w:rPr>
        <w:tab/>
        <w:t>Plan de acción</w:t>
      </w:r>
    </w:p>
    <w:p w:rsidR="009E5F59" w:rsidRDefault="009E5F59" w:rsidP="009E5F59">
      <w:pPr>
        <w:rPr>
          <w:lang w:val="es-ES_tradnl"/>
        </w:rPr>
      </w:pPr>
      <w:r>
        <w:rPr>
          <w:lang w:val="es-ES_tradnl"/>
        </w:rPr>
        <w:t xml:space="preserve">Están previstas las actividades siguientes para ayudar a avanzar los trabajos del FG </w:t>
      </w:r>
      <w:proofErr w:type="spellStart"/>
      <w:r>
        <w:rPr>
          <w:lang w:val="es-ES_tradnl"/>
        </w:rPr>
        <w:t>Distraction</w:t>
      </w:r>
      <w:proofErr w:type="spellEnd"/>
      <w:r w:rsidRPr="00E8520D">
        <w:rPr>
          <w:lang w:val="es-ES_tradnl"/>
        </w:rPr>
        <w:t>:</w:t>
      </w:r>
    </w:p>
    <w:p w:rsidR="009E5F59" w:rsidRPr="00E8520D" w:rsidRDefault="009E5F59" w:rsidP="009E5F59">
      <w:pPr>
        <w:spacing w:before="80"/>
        <w:ind w:left="794" w:hanging="794"/>
        <w:rPr>
          <w:lang w:val="es-ES_tradnl"/>
        </w:rPr>
      </w:pPr>
      <w:r>
        <w:rPr>
          <w:lang w:val="es-ES_tradnl"/>
        </w:rPr>
        <w:t>1)</w:t>
      </w:r>
      <w:r>
        <w:rPr>
          <w:lang w:val="es-ES_tradnl"/>
        </w:rPr>
        <w:tab/>
        <w:t>Identificar organismos de normalización, foros gubernamentales/privados, empresas, instituciones académicas, y expertos en la materia existentes y activos en este campo, y determinar a continuación la relación más apropiada con cada uno de ellos</w:t>
      </w:r>
      <w:r w:rsidRPr="00E8520D">
        <w:rPr>
          <w:lang w:val="es-ES_tradnl"/>
        </w:rPr>
        <w:t>.</w:t>
      </w:r>
    </w:p>
    <w:p w:rsidR="009E5F59" w:rsidRPr="00E8520D" w:rsidRDefault="009E5F59" w:rsidP="009E5F59">
      <w:pPr>
        <w:spacing w:before="80"/>
        <w:ind w:left="794" w:hanging="794"/>
        <w:rPr>
          <w:lang w:val="es-ES_tradnl"/>
        </w:rPr>
      </w:pPr>
      <w:r>
        <w:rPr>
          <w:lang w:val="es-ES_tradnl"/>
        </w:rPr>
        <w:t>2)</w:t>
      </w:r>
      <w:r>
        <w:rPr>
          <w:lang w:val="es-ES_tradnl"/>
        </w:rPr>
        <w:tab/>
        <w:t xml:space="preserve">Informar </w:t>
      </w:r>
      <w:r w:rsidR="00F23C12">
        <w:rPr>
          <w:lang w:val="es-ES_tradnl"/>
        </w:rPr>
        <w:t xml:space="preserve">a </w:t>
      </w:r>
      <w:r>
        <w:rPr>
          <w:lang w:val="es-ES_tradnl"/>
        </w:rPr>
        <w:t xml:space="preserve">esas entidades sobre los trabajos del FG </w:t>
      </w:r>
      <w:proofErr w:type="spellStart"/>
      <w:r>
        <w:rPr>
          <w:lang w:val="es-ES_tradnl"/>
        </w:rPr>
        <w:t>Distraction</w:t>
      </w:r>
      <w:proofErr w:type="spellEnd"/>
      <w:r>
        <w:rPr>
          <w:lang w:val="es-ES_tradnl"/>
        </w:rPr>
        <w:t xml:space="preserve"> y tratar de entablar relaciones de colaboración mediante vínculos oficiales, comunicaciones personales y otros conductos comerciales</w:t>
      </w:r>
      <w:r w:rsidRPr="00E8520D">
        <w:rPr>
          <w:lang w:val="es-ES_tradnl"/>
        </w:rPr>
        <w:t>.</w:t>
      </w:r>
    </w:p>
    <w:p w:rsidR="009E5F59" w:rsidRPr="00E8520D" w:rsidRDefault="009E5F59" w:rsidP="009E5F59">
      <w:pPr>
        <w:spacing w:before="80"/>
        <w:ind w:left="794" w:hanging="794"/>
        <w:rPr>
          <w:lang w:val="es-ES_tradnl"/>
        </w:rPr>
      </w:pPr>
      <w:r>
        <w:rPr>
          <w:lang w:val="es-ES_tradnl"/>
        </w:rPr>
        <w:t>3)</w:t>
      </w:r>
      <w:r>
        <w:rPr>
          <w:lang w:val="es-ES_tradnl"/>
        </w:rPr>
        <w:tab/>
        <w:t>Organizar cuando sea posible reuniones conjuntas o ubicadas en el mismo lugar con otras actividades organizadas para fomentar el intercambio de información y la creación de relaciones</w:t>
      </w:r>
      <w:r w:rsidRPr="00E8520D">
        <w:rPr>
          <w:lang w:val="es-ES_tradnl"/>
        </w:rPr>
        <w:t>.</w:t>
      </w:r>
    </w:p>
    <w:p w:rsidR="009E5F59" w:rsidRPr="00E8520D" w:rsidRDefault="009E5F59" w:rsidP="0029034C">
      <w:pPr>
        <w:spacing w:before="80"/>
        <w:ind w:left="794" w:hanging="794"/>
        <w:rPr>
          <w:lang w:val="es-ES_tradnl"/>
        </w:rPr>
      </w:pPr>
      <w:r>
        <w:rPr>
          <w:lang w:val="es-ES_tradnl"/>
        </w:rPr>
        <w:t>4)</w:t>
      </w:r>
      <w:r>
        <w:rPr>
          <w:lang w:val="es-ES_tradnl"/>
        </w:rPr>
        <w:tab/>
        <w:t xml:space="preserve">Organizar una sesión especial sobre la distracción del conductor en el taller de 2012 del UIT-T sobre </w:t>
      </w:r>
      <w:r w:rsidR="0029034C">
        <w:rPr>
          <w:lang w:val="es-ES_tradnl"/>
        </w:rPr>
        <w:t>E</w:t>
      </w:r>
      <w:r>
        <w:rPr>
          <w:lang w:val="es-ES_tradnl"/>
        </w:rPr>
        <w:t xml:space="preserve">l </w:t>
      </w:r>
      <w:r w:rsidR="0029034C">
        <w:rPr>
          <w:lang w:val="es-ES_tradnl"/>
        </w:rPr>
        <w:t>c</w:t>
      </w:r>
      <w:r>
        <w:rPr>
          <w:lang w:val="es-ES_tradnl"/>
        </w:rPr>
        <w:t>oche totalmente conectado a la red</w:t>
      </w:r>
      <w:r w:rsidRPr="00E8520D">
        <w:rPr>
          <w:lang w:val="es-ES_tradnl"/>
        </w:rPr>
        <w:t>.</w:t>
      </w:r>
    </w:p>
    <w:p w:rsidR="009E5F59" w:rsidRPr="00E8520D" w:rsidRDefault="009E5F59" w:rsidP="009E5F59">
      <w:pPr>
        <w:spacing w:before="80"/>
        <w:ind w:left="794" w:hanging="794"/>
        <w:rPr>
          <w:lang w:val="es-ES_tradnl"/>
        </w:rPr>
      </w:pPr>
      <w:r>
        <w:rPr>
          <w:lang w:val="es-ES_tradnl"/>
        </w:rPr>
        <w:t>5)</w:t>
      </w:r>
      <w:r>
        <w:rPr>
          <w:lang w:val="es-ES_tradnl"/>
        </w:rPr>
        <w:tab/>
        <w:t xml:space="preserve">Revisar, en su caso, el plan de trabajo sobre la base del examen de Recomendaciones existentes del UIT-T, actividades en curso del UIT-T, actividades externas de normalización, miembros del FG </w:t>
      </w:r>
      <w:proofErr w:type="spellStart"/>
      <w:r>
        <w:rPr>
          <w:lang w:val="es-ES_tradnl"/>
        </w:rPr>
        <w:t>Distraction</w:t>
      </w:r>
      <w:proofErr w:type="spellEnd"/>
      <w:r>
        <w:rPr>
          <w:lang w:val="es-ES_tradnl"/>
        </w:rPr>
        <w:t xml:space="preserve"> y contribuciones al FG </w:t>
      </w:r>
      <w:proofErr w:type="spellStart"/>
      <w:r>
        <w:rPr>
          <w:lang w:val="es-ES_tradnl"/>
        </w:rPr>
        <w:t>Distraction</w:t>
      </w:r>
      <w:proofErr w:type="spellEnd"/>
      <w:r w:rsidRPr="00E8520D">
        <w:rPr>
          <w:lang w:val="es-ES_tradnl"/>
        </w:rPr>
        <w:t>.</w:t>
      </w:r>
    </w:p>
    <w:p w:rsidR="009E5F59" w:rsidRPr="00E8520D" w:rsidRDefault="009E5F59" w:rsidP="009E5F59">
      <w:pPr>
        <w:spacing w:before="80"/>
        <w:ind w:left="794" w:hanging="794"/>
        <w:rPr>
          <w:lang w:val="es-ES_tradnl"/>
        </w:rPr>
      </w:pPr>
      <w:r>
        <w:rPr>
          <w:lang w:val="es-ES_tradnl"/>
        </w:rPr>
        <w:t>6)</w:t>
      </w:r>
      <w:r>
        <w:rPr>
          <w:lang w:val="es-ES_tradnl"/>
        </w:rPr>
        <w:tab/>
        <w:t>Coordinar los trabajos de normalización con otras entidades por medio de vínculos oficiales y comunicaciones personales</w:t>
      </w:r>
      <w:r w:rsidRPr="00E8520D">
        <w:rPr>
          <w:lang w:val="es-ES_tradnl"/>
        </w:rPr>
        <w:t>.</w:t>
      </w:r>
    </w:p>
    <w:p w:rsidR="009E5F59" w:rsidRPr="00E8520D" w:rsidRDefault="009E5F59" w:rsidP="009E5F59">
      <w:pPr>
        <w:spacing w:before="80"/>
        <w:ind w:left="794" w:hanging="794"/>
        <w:rPr>
          <w:lang w:val="es-ES_tradnl"/>
        </w:rPr>
      </w:pPr>
      <w:r>
        <w:rPr>
          <w:lang w:val="es-ES_tradnl"/>
        </w:rPr>
        <w:t>7)</w:t>
      </w:r>
      <w:r>
        <w:rPr>
          <w:lang w:val="es-ES_tradnl"/>
        </w:rPr>
        <w:tab/>
        <w:t xml:space="preserve">Aumentar la sensibilización sobre los trabajos del FG </w:t>
      </w:r>
      <w:proofErr w:type="spellStart"/>
      <w:r>
        <w:rPr>
          <w:lang w:val="es-ES_tradnl"/>
        </w:rPr>
        <w:t>Distraction</w:t>
      </w:r>
      <w:proofErr w:type="spellEnd"/>
      <w:r>
        <w:rPr>
          <w:lang w:val="es-ES_tradnl"/>
        </w:rPr>
        <w:t xml:space="preserve"> mediante presentaciones en conferencias, blogs, comunicados de prensa y otros conductos comerciales</w:t>
      </w:r>
      <w:r w:rsidRPr="00E8520D">
        <w:rPr>
          <w:lang w:val="es-ES_tradnl"/>
        </w:rPr>
        <w:t xml:space="preserve">. </w:t>
      </w:r>
    </w:p>
    <w:p w:rsidR="009E5F59" w:rsidRPr="00E8520D" w:rsidRDefault="009E5F59" w:rsidP="009E5F59">
      <w:pPr>
        <w:spacing w:before="80"/>
        <w:ind w:left="794" w:hanging="794"/>
        <w:rPr>
          <w:lang w:val="es-ES_tradnl"/>
        </w:rPr>
      </w:pPr>
      <w:r>
        <w:rPr>
          <w:lang w:val="es-ES_tradnl"/>
        </w:rPr>
        <w:t>8)</w:t>
      </w:r>
      <w:r>
        <w:rPr>
          <w:lang w:val="es-ES_tradnl"/>
        </w:rPr>
        <w:tab/>
        <w:t xml:space="preserve">Identificar nuevas técnicas y tecnologías que se puedan utilizar para alcanzar el objetivo del FG </w:t>
      </w:r>
      <w:proofErr w:type="spellStart"/>
      <w:r>
        <w:rPr>
          <w:lang w:val="es-ES_tradnl"/>
        </w:rPr>
        <w:t>Distraction</w:t>
      </w:r>
      <w:proofErr w:type="spellEnd"/>
      <w:r w:rsidRPr="00E8520D">
        <w:rPr>
          <w:lang w:val="es-ES_tradnl"/>
        </w:rPr>
        <w:t>.</w:t>
      </w:r>
    </w:p>
    <w:p w:rsidR="009E5F59" w:rsidRPr="00E8520D" w:rsidRDefault="009E5F59" w:rsidP="009E5F59">
      <w:pPr>
        <w:spacing w:before="80"/>
        <w:ind w:left="794" w:hanging="794"/>
        <w:rPr>
          <w:lang w:val="es-ES_tradnl"/>
        </w:rPr>
      </w:pPr>
      <w:r>
        <w:rPr>
          <w:lang w:val="es-ES_tradnl"/>
        </w:rPr>
        <w:t>9)</w:t>
      </w:r>
      <w:r>
        <w:rPr>
          <w:lang w:val="es-ES_tradnl"/>
        </w:rPr>
        <w:tab/>
        <w:t>Presentar a diversas Comisiones de Estudio del UIT-T contribuciones que se puedan utilizar para actualizar Recomendaciones existentes del UIT-T</w:t>
      </w:r>
      <w:r w:rsidRPr="00E8520D">
        <w:rPr>
          <w:lang w:val="es-ES_tradnl"/>
        </w:rPr>
        <w:t>.</w:t>
      </w:r>
    </w:p>
    <w:p w:rsidR="009E5F59" w:rsidRPr="00E8520D" w:rsidRDefault="009E5F59" w:rsidP="00F23C12">
      <w:pPr>
        <w:spacing w:before="80"/>
        <w:ind w:left="794" w:hanging="794"/>
        <w:rPr>
          <w:lang w:val="es-ES_tradnl"/>
        </w:rPr>
      </w:pPr>
      <w:r>
        <w:rPr>
          <w:lang w:val="es-ES_tradnl"/>
        </w:rPr>
        <w:t>10)</w:t>
      </w:r>
      <w:r>
        <w:rPr>
          <w:lang w:val="es-ES_tradnl"/>
        </w:rPr>
        <w:tab/>
        <w:t xml:space="preserve">Crear </w:t>
      </w:r>
      <w:r w:rsidR="00F23C12">
        <w:rPr>
          <w:lang w:val="es-ES_tradnl"/>
        </w:rPr>
        <w:t>i</w:t>
      </w:r>
      <w:r>
        <w:rPr>
          <w:lang w:val="es-ES_tradnl"/>
        </w:rPr>
        <w:t>nformes técnicos sobre temas relacionados con la distracción del conductor</w:t>
      </w:r>
      <w:r w:rsidRPr="00E8520D">
        <w:rPr>
          <w:lang w:val="es-ES_tradnl"/>
        </w:rPr>
        <w:t>.</w:t>
      </w:r>
    </w:p>
    <w:p w:rsidR="009E5F59" w:rsidRDefault="009E5F59" w:rsidP="009E5F59">
      <w:pPr>
        <w:rPr>
          <w:lang w:val="es-ES_tradnl"/>
        </w:rPr>
      </w:pPr>
      <w:r>
        <w:rPr>
          <w:lang w:val="es-ES_tradnl"/>
        </w:rPr>
        <w:t>11)</w:t>
      </w:r>
      <w:r>
        <w:rPr>
          <w:lang w:val="es-ES_tradnl"/>
        </w:rPr>
        <w:tab/>
        <w:t>Proponer nuevas Recomendaciones del UIT-T, y proponer texto cuando sea posible</w:t>
      </w:r>
      <w:r w:rsidRPr="00E8520D">
        <w:rPr>
          <w:lang w:val="es-ES_tradnl"/>
        </w:rPr>
        <w:t>.</w:t>
      </w:r>
    </w:p>
    <w:p w:rsidR="009E5F59"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18</w:t>
      </w:r>
      <w:r w:rsidRPr="00132259">
        <w:rPr>
          <w:rFonts w:ascii="Times New Roman" w:eastAsia="Times New Roman" w:hAnsi="Times New Roman" w:cs="Times New Roman"/>
          <w:bCs w:val="0"/>
          <w:color w:val="auto"/>
          <w:sz w:val="24"/>
          <w:szCs w:val="20"/>
          <w:lang w:val="es-ES_tradnl"/>
        </w:rPr>
        <w:tab/>
        <w:t>Fechas importantes</w:t>
      </w:r>
    </w:p>
    <w:p w:rsidR="009E5F59" w:rsidRDefault="00F23C12" w:rsidP="009E5F59">
      <w:pPr>
        <w:rPr>
          <w:lang w:val="es-ES_tradnl"/>
        </w:rPr>
      </w:pPr>
      <w:r>
        <w:rPr>
          <w:lang w:val="es-ES_tradnl"/>
        </w:rPr>
        <w:t>É</w:t>
      </w:r>
      <w:r w:rsidR="009E5F59">
        <w:rPr>
          <w:lang w:val="es-ES_tradnl"/>
        </w:rPr>
        <w:t>stas son algunas de las fechas importantes</w:t>
      </w:r>
      <w:r w:rsidR="009E5F59" w:rsidRPr="00E8520D">
        <w:rPr>
          <w:lang w:val="es-ES_tradnl"/>
        </w:rPr>
        <w:t>:</w:t>
      </w:r>
    </w:p>
    <w:p w:rsidR="009E5F59" w:rsidRPr="00217EAA" w:rsidRDefault="009E5F59" w:rsidP="009E5F59">
      <w:pPr>
        <w:spacing w:before="80"/>
        <w:ind w:left="794" w:hanging="794"/>
        <w:rPr>
          <w:lang w:val="es-ES_tradnl"/>
        </w:rPr>
      </w:pPr>
      <w:r w:rsidRPr="009E5F59">
        <w:rPr>
          <w:lang w:val="es-ES_tradnl"/>
        </w:rPr>
        <w:t>•</w:t>
      </w:r>
      <w:r>
        <w:rPr>
          <w:lang w:val="es-ES_tradnl"/>
        </w:rPr>
        <w:tab/>
        <w:t>Reunión inaugural, mayo de 2011 (fecha exacta por determinar)</w:t>
      </w:r>
    </w:p>
    <w:p w:rsidR="009E5F59" w:rsidRPr="00217EAA" w:rsidRDefault="009E5F59" w:rsidP="009E5F59">
      <w:pPr>
        <w:spacing w:before="80"/>
        <w:ind w:left="794" w:hanging="794"/>
        <w:rPr>
          <w:lang w:val="es-ES_tradnl"/>
        </w:rPr>
      </w:pPr>
      <w:r w:rsidRPr="009E5F59">
        <w:rPr>
          <w:lang w:val="es-ES_tradnl"/>
        </w:rPr>
        <w:t>•</w:t>
      </w:r>
      <w:r>
        <w:rPr>
          <w:lang w:val="es-ES_tradnl"/>
        </w:rPr>
        <w:tab/>
        <w:t>Informe de tareas terminado, septiembre de 2011</w:t>
      </w:r>
    </w:p>
    <w:p w:rsidR="009E5F59" w:rsidRPr="00217EAA" w:rsidRDefault="009E5F59" w:rsidP="009E5F59">
      <w:pPr>
        <w:spacing w:before="80"/>
        <w:ind w:left="794" w:hanging="794"/>
        <w:rPr>
          <w:lang w:val="es-ES_tradnl"/>
        </w:rPr>
      </w:pPr>
      <w:r w:rsidRPr="009E5F59">
        <w:rPr>
          <w:lang w:val="es-ES_tradnl"/>
        </w:rPr>
        <w:t>•</w:t>
      </w:r>
      <w:r>
        <w:rPr>
          <w:lang w:val="es-ES_tradnl"/>
        </w:rPr>
        <w:tab/>
        <w:t>Segunda reunión, septiembre de 2011 (fecha exacta por determinar)</w:t>
      </w:r>
    </w:p>
    <w:p w:rsidR="009E5F59" w:rsidRPr="00217EAA" w:rsidRDefault="009E5F59" w:rsidP="009E5F59">
      <w:pPr>
        <w:spacing w:before="80"/>
        <w:ind w:left="794" w:hanging="794"/>
        <w:rPr>
          <w:lang w:val="es-ES_tradnl"/>
        </w:rPr>
      </w:pPr>
      <w:r w:rsidRPr="009E5F59">
        <w:rPr>
          <w:lang w:val="es-ES_tradnl"/>
        </w:rPr>
        <w:lastRenderedPageBreak/>
        <w:t>•</w:t>
      </w:r>
      <w:r>
        <w:rPr>
          <w:lang w:val="es-ES_tradnl"/>
        </w:rPr>
        <w:tab/>
        <w:t>Informe de flujo terminado, diciembre de 2011</w:t>
      </w:r>
    </w:p>
    <w:p w:rsidR="009E5F59" w:rsidRPr="00217EAA" w:rsidRDefault="009E5F59" w:rsidP="009E5F59">
      <w:pPr>
        <w:spacing w:before="80"/>
        <w:ind w:left="794" w:hanging="794"/>
        <w:rPr>
          <w:lang w:val="es-ES_tradnl"/>
        </w:rPr>
      </w:pPr>
      <w:r w:rsidRPr="009E5F59">
        <w:rPr>
          <w:lang w:val="es-ES_tradnl"/>
        </w:rPr>
        <w:t>•</w:t>
      </w:r>
      <w:r>
        <w:rPr>
          <w:lang w:val="es-ES_tradnl"/>
        </w:rPr>
        <w:tab/>
        <w:t xml:space="preserve">Primer proyecto </w:t>
      </w:r>
      <w:r w:rsidRPr="00217EAA">
        <w:rPr>
          <w:lang w:val="es-ES_tradnl"/>
        </w:rPr>
        <w:t>P.LOAD</w:t>
      </w:r>
      <w:r>
        <w:rPr>
          <w:lang w:val="es-ES_tradnl"/>
        </w:rPr>
        <w:t>, diciembre de 2011</w:t>
      </w:r>
    </w:p>
    <w:p w:rsidR="009E5F59" w:rsidRPr="00217EAA" w:rsidRDefault="009E5F59" w:rsidP="009E5F59">
      <w:pPr>
        <w:spacing w:before="80"/>
        <w:ind w:left="794" w:hanging="794"/>
        <w:rPr>
          <w:lang w:val="es-ES_tradnl"/>
        </w:rPr>
      </w:pPr>
      <w:r w:rsidRPr="009E5F59">
        <w:rPr>
          <w:lang w:val="es-ES_tradnl"/>
        </w:rPr>
        <w:t>•</w:t>
      </w:r>
      <w:r>
        <w:rPr>
          <w:lang w:val="es-ES_tradnl"/>
        </w:rPr>
        <w:tab/>
        <w:t>Tercera reunión, diciembre de 2011 (fecha exacta por determinar)</w:t>
      </w:r>
    </w:p>
    <w:p w:rsidR="009E5F59" w:rsidRPr="00217EAA" w:rsidRDefault="009E5F59" w:rsidP="009E5F59">
      <w:pPr>
        <w:spacing w:before="80"/>
        <w:ind w:left="794" w:hanging="794"/>
        <w:rPr>
          <w:lang w:val="es-ES_tradnl"/>
        </w:rPr>
      </w:pPr>
      <w:r w:rsidRPr="009E5F59">
        <w:rPr>
          <w:lang w:val="es-ES_tradnl"/>
        </w:rPr>
        <w:t>•</w:t>
      </w:r>
      <w:r>
        <w:rPr>
          <w:lang w:val="es-ES_tradnl"/>
        </w:rPr>
        <w:tab/>
      </w:r>
      <w:r w:rsidRPr="00217EAA">
        <w:rPr>
          <w:lang w:val="es-ES_tradnl"/>
        </w:rPr>
        <w:t xml:space="preserve">P.LOAD </w:t>
      </w:r>
      <w:r>
        <w:rPr>
          <w:lang w:val="es-ES_tradnl"/>
        </w:rPr>
        <w:t>terminada, marzo de 2012</w:t>
      </w:r>
    </w:p>
    <w:p w:rsidR="009E5F59" w:rsidRPr="00217EAA" w:rsidRDefault="009E5F59" w:rsidP="009E5F59">
      <w:pPr>
        <w:spacing w:before="80"/>
        <w:ind w:left="794" w:hanging="794"/>
        <w:rPr>
          <w:lang w:val="es-ES_tradnl"/>
        </w:rPr>
      </w:pPr>
      <w:r w:rsidRPr="009E5F59">
        <w:rPr>
          <w:lang w:val="es-ES_tradnl"/>
        </w:rPr>
        <w:t>•</w:t>
      </w:r>
      <w:r>
        <w:rPr>
          <w:lang w:val="es-ES_tradnl"/>
        </w:rPr>
        <w:tab/>
        <w:t xml:space="preserve">Primer proyecto </w:t>
      </w:r>
      <w:r w:rsidRPr="00217EAA">
        <w:rPr>
          <w:lang w:val="es-ES_tradnl"/>
        </w:rPr>
        <w:t>P.APPS</w:t>
      </w:r>
      <w:r>
        <w:rPr>
          <w:lang w:val="es-ES_tradnl"/>
        </w:rPr>
        <w:t xml:space="preserve">, marzo de 2012 </w:t>
      </w:r>
    </w:p>
    <w:p w:rsidR="009E5F59" w:rsidRPr="00217EAA" w:rsidRDefault="009E5F59" w:rsidP="009E5F59">
      <w:pPr>
        <w:spacing w:before="80"/>
        <w:ind w:left="794" w:hanging="794"/>
        <w:rPr>
          <w:lang w:val="es-ES_tradnl"/>
        </w:rPr>
      </w:pPr>
      <w:r w:rsidRPr="009E5F59">
        <w:rPr>
          <w:lang w:val="es-ES_tradnl"/>
        </w:rPr>
        <w:t>•</w:t>
      </w:r>
      <w:r>
        <w:rPr>
          <w:lang w:val="es-ES_tradnl"/>
        </w:rPr>
        <w:tab/>
        <w:t xml:space="preserve">Primer proyecto </w:t>
      </w:r>
      <w:r w:rsidRPr="00217EAA">
        <w:rPr>
          <w:lang w:val="es-ES_tradnl"/>
        </w:rPr>
        <w:t>G.FLOW</w:t>
      </w:r>
      <w:r>
        <w:rPr>
          <w:lang w:val="es-ES_tradnl"/>
        </w:rPr>
        <w:t>, marzo de 2012</w:t>
      </w:r>
    </w:p>
    <w:p w:rsidR="009E5F59" w:rsidRPr="00217EAA" w:rsidRDefault="009E5F59" w:rsidP="009E5F59">
      <w:pPr>
        <w:spacing w:before="80"/>
        <w:ind w:left="794" w:hanging="794"/>
        <w:rPr>
          <w:lang w:val="es-ES_tradnl"/>
        </w:rPr>
      </w:pPr>
      <w:r w:rsidRPr="009E5F59">
        <w:rPr>
          <w:lang w:val="es-ES_tradnl"/>
        </w:rPr>
        <w:t>•</w:t>
      </w:r>
      <w:r>
        <w:rPr>
          <w:lang w:val="es-ES_tradnl"/>
        </w:rPr>
        <w:tab/>
        <w:t>Cuarta reunión, marzo de 2012 (fecha exacta por determinar)</w:t>
      </w:r>
    </w:p>
    <w:p w:rsidR="009E5F59" w:rsidRPr="007016B6" w:rsidRDefault="009E5F59" w:rsidP="009E5F59">
      <w:pPr>
        <w:spacing w:before="80"/>
        <w:ind w:left="794" w:hanging="794"/>
        <w:rPr>
          <w:lang w:val="es-ES_tradnl"/>
        </w:rPr>
      </w:pPr>
      <w:r w:rsidRPr="009E5F59">
        <w:rPr>
          <w:lang w:val="es-ES_tradnl"/>
        </w:rPr>
        <w:t>•</w:t>
      </w:r>
      <w:r>
        <w:rPr>
          <w:lang w:val="es-ES_tradnl"/>
        </w:rPr>
        <w:tab/>
      </w:r>
      <w:r w:rsidRPr="007016B6">
        <w:rPr>
          <w:lang w:val="es-ES_tradnl"/>
        </w:rPr>
        <w:t>Taller del UIT-T sobre distracción del conductor (</w:t>
      </w:r>
      <w:r>
        <w:rPr>
          <w:lang w:val="es-ES_tradnl"/>
        </w:rPr>
        <w:t>sesión especial del taller El coche totalmente conectado a la red), marzo de 2012</w:t>
      </w:r>
    </w:p>
    <w:p w:rsidR="009E5F59" w:rsidRPr="007016B6" w:rsidRDefault="009E5F59" w:rsidP="009E5F59">
      <w:pPr>
        <w:spacing w:before="80"/>
        <w:ind w:left="794" w:hanging="794"/>
        <w:rPr>
          <w:lang w:val="es-ES_tradnl"/>
        </w:rPr>
      </w:pPr>
      <w:r w:rsidRPr="009E5F59">
        <w:rPr>
          <w:lang w:val="es-ES_tradnl"/>
        </w:rPr>
        <w:t>•</w:t>
      </w:r>
      <w:r>
        <w:rPr>
          <w:lang w:val="es-ES_tradnl"/>
        </w:rPr>
        <w:tab/>
      </w:r>
      <w:r w:rsidRPr="007016B6">
        <w:rPr>
          <w:lang w:val="es-ES_tradnl"/>
        </w:rPr>
        <w:t>P.APPS</w:t>
      </w:r>
      <w:r>
        <w:rPr>
          <w:lang w:val="es-ES_tradnl"/>
        </w:rPr>
        <w:t xml:space="preserve"> terminada, junio de 2012 </w:t>
      </w:r>
    </w:p>
    <w:p w:rsidR="009E5F59" w:rsidRPr="00217EAA" w:rsidRDefault="009E5F59" w:rsidP="009E5F59">
      <w:pPr>
        <w:spacing w:before="80"/>
        <w:ind w:left="794" w:hanging="794"/>
        <w:rPr>
          <w:lang w:val="es-ES_tradnl"/>
        </w:rPr>
      </w:pPr>
      <w:r w:rsidRPr="009E5F59">
        <w:rPr>
          <w:lang w:val="es-ES_tradnl"/>
        </w:rPr>
        <w:t>•</w:t>
      </w:r>
      <w:r>
        <w:rPr>
          <w:lang w:val="es-ES_tradnl"/>
        </w:rPr>
        <w:tab/>
      </w:r>
      <w:r w:rsidRPr="00217EAA">
        <w:rPr>
          <w:lang w:val="es-ES_tradnl"/>
        </w:rPr>
        <w:t>G.FLOW</w:t>
      </w:r>
      <w:r>
        <w:rPr>
          <w:lang w:val="es-ES_tradnl"/>
        </w:rPr>
        <w:t xml:space="preserve"> terminada, junio de 2012</w:t>
      </w:r>
    </w:p>
    <w:p w:rsidR="009E5F59" w:rsidRPr="00217EAA" w:rsidRDefault="009E5F59" w:rsidP="009E5F59">
      <w:pPr>
        <w:spacing w:before="80"/>
        <w:ind w:left="794" w:hanging="794"/>
        <w:rPr>
          <w:lang w:val="es-ES_tradnl"/>
        </w:rPr>
      </w:pPr>
      <w:r w:rsidRPr="009E5F59">
        <w:rPr>
          <w:lang w:val="es-ES_tradnl"/>
        </w:rPr>
        <w:t>•</w:t>
      </w:r>
      <w:r>
        <w:rPr>
          <w:lang w:val="es-ES_tradnl"/>
        </w:rPr>
        <w:tab/>
        <w:t>Quinta reunión, junio de 2012 (fecha exacta por determinar)</w:t>
      </w:r>
    </w:p>
    <w:p w:rsidR="009E5F59" w:rsidRDefault="009E5F59" w:rsidP="009E5F59">
      <w:pPr>
        <w:rPr>
          <w:lang w:val="es-ES_tradnl"/>
        </w:rPr>
      </w:pPr>
      <w:r>
        <w:rPr>
          <w:lang w:val="es-ES_tradnl"/>
        </w:rPr>
        <w:t xml:space="preserve">Estas fechas pueden cambiar debido a modificaciones del plan de trabajo solicitadas por los miembros del FG </w:t>
      </w:r>
      <w:proofErr w:type="spellStart"/>
      <w:r>
        <w:rPr>
          <w:lang w:val="es-ES_tradnl"/>
        </w:rPr>
        <w:t>Distraction</w:t>
      </w:r>
      <w:proofErr w:type="spellEnd"/>
      <w:r>
        <w:rPr>
          <w:lang w:val="es-ES_tradnl"/>
        </w:rPr>
        <w:t xml:space="preserve"> y en sus contribuciones</w:t>
      </w:r>
    </w:p>
    <w:p w:rsidR="009E5F59" w:rsidRPr="00132259" w:rsidRDefault="009E5F59" w:rsidP="00F23C12">
      <w:pPr>
        <w:pStyle w:val="Heading1"/>
        <w:spacing w:before="240"/>
        <w:rPr>
          <w:rFonts w:ascii="Times New Roman" w:eastAsia="Times New Roman" w:hAnsi="Times New Roman" w:cs="Times New Roman"/>
          <w:bCs w:val="0"/>
          <w:color w:val="auto"/>
          <w:sz w:val="24"/>
          <w:szCs w:val="20"/>
          <w:lang w:val="es-ES_tradnl"/>
        </w:rPr>
      </w:pPr>
      <w:r w:rsidRPr="00132259">
        <w:rPr>
          <w:rFonts w:ascii="Times New Roman" w:eastAsia="Times New Roman" w:hAnsi="Times New Roman" w:cs="Times New Roman"/>
          <w:bCs w:val="0"/>
          <w:color w:val="auto"/>
          <w:sz w:val="24"/>
          <w:szCs w:val="20"/>
          <w:lang w:val="es-ES_tradnl"/>
        </w:rPr>
        <w:t>19</w:t>
      </w:r>
      <w:r w:rsidRPr="00132259">
        <w:rPr>
          <w:rFonts w:ascii="Times New Roman" w:eastAsia="Times New Roman" w:hAnsi="Times New Roman" w:cs="Times New Roman"/>
          <w:bCs w:val="0"/>
          <w:color w:val="auto"/>
          <w:sz w:val="24"/>
          <w:szCs w:val="20"/>
          <w:lang w:val="es-ES_tradnl"/>
        </w:rPr>
        <w:tab/>
        <w:t>Colaboración</w:t>
      </w:r>
    </w:p>
    <w:p w:rsidR="00203ECD" w:rsidRDefault="009E5F59" w:rsidP="001D3BF1">
      <w:pPr>
        <w:rPr>
          <w:lang w:val="es-ES_tradnl"/>
        </w:rPr>
      </w:pPr>
      <w:r>
        <w:rPr>
          <w:lang w:val="es-ES_tradnl"/>
        </w:rPr>
        <w:t xml:space="preserve">La colaboración con organismos de normalización, foros gubernamentales/privados, empresas, instituciones académicas y expertos en la materia es fundamental para el éxito del FG </w:t>
      </w:r>
      <w:proofErr w:type="spellStart"/>
      <w:r>
        <w:rPr>
          <w:lang w:val="es-ES_tradnl"/>
        </w:rPr>
        <w:t>Distraction</w:t>
      </w:r>
      <w:proofErr w:type="spellEnd"/>
      <w:r>
        <w:rPr>
          <w:lang w:val="es-ES_tradnl"/>
        </w:rPr>
        <w:t xml:space="preserve">. Se necesitará una estrecha colaboración con el </w:t>
      </w:r>
      <w:r w:rsidRPr="007016B6">
        <w:rPr>
          <w:lang w:val="es-ES_tradnl"/>
        </w:rPr>
        <w:t xml:space="preserve">FG </w:t>
      </w:r>
      <w:proofErr w:type="spellStart"/>
      <w:r w:rsidRPr="007016B6">
        <w:rPr>
          <w:lang w:val="es-ES_tradnl"/>
        </w:rPr>
        <w:t>CarCOM</w:t>
      </w:r>
      <w:proofErr w:type="spellEnd"/>
      <w:r>
        <w:rPr>
          <w:lang w:val="es-ES_tradnl"/>
        </w:rPr>
        <w:t xml:space="preserve"> sobre servicios de voz. Los miembros del FG </w:t>
      </w:r>
      <w:proofErr w:type="spellStart"/>
      <w:r>
        <w:rPr>
          <w:lang w:val="es-ES_tradnl"/>
        </w:rPr>
        <w:t>Distraction</w:t>
      </w:r>
      <w:proofErr w:type="spellEnd"/>
      <w:r>
        <w:rPr>
          <w:lang w:val="es-ES_tradnl"/>
        </w:rPr>
        <w:t xml:space="preserve"> determinarán otras entidades competentes con las que colaborar, y el tipo de colaboración correspondiente. Una lista preliminar de las actividades organizadas con las cuales se puede organizar ese tipo de colaboración figura en el Informe</w:t>
      </w:r>
      <w:r w:rsidRPr="004D1DDC">
        <w:rPr>
          <w:lang w:val="es-ES_tradnl"/>
        </w:rPr>
        <w:t xml:space="preserve"> </w:t>
      </w:r>
      <w:proofErr w:type="spellStart"/>
      <w:r w:rsidRPr="004D1DDC">
        <w:rPr>
          <w:i/>
          <w:iCs/>
          <w:lang w:val="es-ES_tradnl"/>
        </w:rPr>
        <w:t>Technology</w:t>
      </w:r>
      <w:proofErr w:type="spellEnd"/>
      <w:r w:rsidRPr="004D1DDC">
        <w:rPr>
          <w:i/>
          <w:iCs/>
          <w:lang w:val="es-ES_tradnl"/>
        </w:rPr>
        <w:t xml:space="preserve"> </w:t>
      </w:r>
      <w:proofErr w:type="spellStart"/>
      <w:r w:rsidRPr="004D1DDC">
        <w:rPr>
          <w:i/>
          <w:iCs/>
          <w:lang w:val="es-ES_tradnl"/>
        </w:rPr>
        <w:t>Watch</w:t>
      </w:r>
      <w:proofErr w:type="spellEnd"/>
      <w:r>
        <w:rPr>
          <w:lang w:val="es-ES_tradnl"/>
        </w:rPr>
        <w:t xml:space="preserve"> del UIT-T, </w:t>
      </w:r>
      <w:proofErr w:type="spellStart"/>
      <w:r w:rsidRPr="004D1DDC">
        <w:rPr>
          <w:i/>
          <w:iCs/>
          <w:lang w:val="es-ES_tradnl"/>
        </w:rPr>
        <w:t>Decreasing</w:t>
      </w:r>
      <w:proofErr w:type="spellEnd"/>
      <w:r w:rsidRPr="004D1DDC">
        <w:rPr>
          <w:i/>
          <w:iCs/>
          <w:lang w:val="es-ES_tradnl"/>
        </w:rPr>
        <w:t xml:space="preserve"> Driver </w:t>
      </w:r>
      <w:proofErr w:type="spellStart"/>
      <w:r w:rsidRPr="004D1DDC">
        <w:rPr>
          <w:i/>
          <w:iCs/>
          <w:lang w:val="es-ES_tradnl"/>
        </w:rPr>
        <w:t>Distraction</w:t>
      </w:r>
      <w:proofErr w:type="spellEnd"/>
      <w:r w:rsidRPr="00E8520D">
        <w:rPr>
          <w:lang w:val="es-ES_tradnl"/>
        </w:rPr>
        <w:t xml:space="preserve"> (</w:t>
      </w:r>
      <w:hyperlink r:id="rId16" w:history="1">
        <w:r w:rsidRPr="00E8520D">
          <w:rPr>
            <w:rStyle w:val="Hyperlink"/>
            <w:lang w:val="es-ES_tradnl"/>
          </w:rPr>
          <w:t>http://www.itu.int/oth/T230100000F/en</w:t>
        </w:r>
      </w:hyperlink>
      <w:r w:rsidRPr="00E8520D">
        <w:rPr>
          <w:lang w:val="es-ES_tradnl"/>
        </w:rPr>
        <w:t>).</w:t>
      </w:r>
    </w:p>
    <w:p w:rsidR="00203ECD" w:rsidRDefault="00203ECD">
      <w:pPr>
        <w:tabs>
          <w:tab w:val="clear" w:pos="794"/>
          <w:tab w:val="clear" w:pos="1191"/>
          <w:tab w:val="clear" w:pos="1588"/>
          <w:tab w:val="clear" w:pos="1985"/>
        </w:tabs>
        <w:overflowPunct/>
        <w:autoSpaceDE/>
        <w:autoSpaceDN/>
        <w:adjustRightInd/>
        <w:spacing w:before="0" w:after="200" w:line="276" w:lineRule="auto"/>
        <w:textAlignment w:val="auto"/>
        <w:rPr>
          <w:bCs/>
          <w:lang w:val="es-ES_tradnl"/>
        </w:rPr>
      </w:pPr>
      <w:r>
        <w:rPr>
          <w:bCs/>
          <w:lang w:val="es-ES_tradnl"/>
        </w:rPr>
        <w:br w:type="page"/>
      </w:r>
    </w:p>
    <w:p w:rsidR="001D3BF1" w:rsidRPr="00C44A43" w:rsidRDefault="004A4024" w:rsidP="004A4024">
      <w:pPr>
        <w:spacing w:before="0"/>
        <w:jc w:val="center"/>
        <w:rPr>
          <w:lang w:val="es-ES_tradnl"/>
        </w:rPr>
      </w:pPr>
      <w:r w:rsidRPr="009E5F59">
        <w:rPr>
          <w:bCs/>
          <w:lang w:val="es-ES_tradnl"/>
        </w:rPr>
        <w:lastRenderedPageBreak/>
        <w:t>AN</w:t>
      </w:r>
      <w:r>
        <w:rPr>
          <w:bCs/>
          <w:lang w:val="es-ES_tradnl"/>
        </w:rPr>
        <w:t>N</w:t>
      </w:r>
      <w:r w:rsidRPr="009E5F59">
        <w:rPr>
          <w:bCs/>
          <w:lang w:val="es-ES_tradnl"/>
        </w:rPr>
        <w:t xml:space="preserve">EX </w:t>
      </w:r>
      <w:r>
        <w:rPr>
          <w:bCs/>
          <w:lang w:val="es-ES_tradnl"/>
        </w:rPr>
        <w:t>2</w:t>
      </w:r>
      <w:r w:rsidRPr="009E5F59">
        <w:rPr>
          <w:bCs/>
          <w:lang w:val="es-ES_tradnl"/>
        </w:rPr>
        <w:br/>
        <w:t>(</w:t>
      </w:r>
      <w:proofErr w:type="spellStart"/>
      <w:r>
        <w:rPr>
          <w:bCs/>
          <w:lang w:val="es-ES_tradnl"/>
        </w:rPr>
        <w:t>to</w:t>
      </w:r>
      <w:proofErr w:type="spellEnd"/>
      <w:r>
        <w:rPr>
          <w:bCs/>
          <w:lang w:val="es-ES_tradnl"/>
        </w:rPr>
        <w:t xml:space="preserve"> TSB </w:t>
      </w:r>
      <w:r w:rsidRPr="007E654A">
        <w:rPr>
          <w:lang w:val="es-ES_tradnl"/>
        </w:rPr>
        <w:t>Circular 18</w:t>
      </w:r>
      <w:r>
        <w:rPr>
          <w:lang w:val="es-ES_tradnl"/>
        </w:rPr>
        <w:t>3</w:t>
      </w:r>
      <w:r w:rsidRPr="009E5F59">
        <w:rPr>
          <w:bCs/>
          <w:lang w:val="es-ES_tradnl"/>
        </w:rPr>
        <w:t>)</w:t>
      </w:r>
    </w:p>
    <w:p w:rsidR="001D3BF1" w:rsidRPr="00C44A43" w:rsidRDefault="001D3BF1" w:rsidP="001D3BF1">
      <w:pPr>
        <w:pStyle w:val="TableTitle"/>
        <w:rPr>
          <w:lang w:val="es-ES_tradnl"/>
        </w:rPr>
      </w:pPr>
    </w:p>
    <w:p w:rsidR="001D3BF1" w:rsidRPr="0000767C" w:rsidRDefault="00132259" w:rsidP="001D3BF1">
      <w:pPr>
        <w:spacing w:before="0"/>
        <w:jc w:val="center"/>
        <w:rPr>
          <w:b/>
          <w:lang w:val="en-US"/>
        </w:rPr>
      </w:pPr>
      <w:r w:rsidRPr="00160002">
        <w:rPr>
          <w:b/>
          <w:bCs/>
        </w:rPr>
        <w:t>Draft meeting agenda</w:t>
      </w:r>
    </w:p>
    <w:p w:rsidR="009E5F59" w:rsidRPr="00160002" w:rsidRDefault="009E5F59" w:rsidP="009E5F59">
      <w:pPr>
        <w:rPr>
          <w:b/>
          <w:bCs/>
        </w:rPr>
      </w:pPr>
    </w:p>
    <w:p w:rsidR="009E5F59" w:rsidRPr="00160002" w:rsidRDefault="009E5F59" w:rsidP="009E5F59">
      <w:pPr>
        <w:rPr>
          <w:b/>
        </w:rPr>
      </w:pPr>
      <w:r w:rsidRPr="00160002">
        <w:rPr>
          <w:b/>
        </w:rPr>
        <w:t>Day 1 - 17 May 2011</w:t>
      </w:r>
    </w:p>
    <w:p w:rsidR="009E5F59" w:rsidRPr="00160002" w:rsidRDefault="009E5F59" w:rsidP="009E5F59">
      <w:r w:rsidRPr="00160002">
        <w:t xml:space="preserve">08:30 – 09:00 </w:t>
      </w:r>
      <w:r w:rsidRPr="00160002">
        <w:tab/>
        <w:t xml:space="preserve">Check-in, coffee &amp; bagels, and wireless internet set-up </w:t>
      </w:r>
    </w:p>
    <w:p w:rsidR="009E5F59" w:rsidRPr="00160002" w:rsidRDefault="009E5F59" w:rsidP="009E5F59">
      <w:r w:rsidRPr="00160002">
        <w:t xml:space="preserve">09:00 – 09:30 </w:t>
      </w:r>
      <w:r w:rsidRPr="00160002">
        <w:tab/>
        <w:t>Opening of meeting, welcome of participants, and approval of agenda</w:t>
      </w:r>
    </w:p>
    <w:p w:rsidR="009E5F59" w:rsidRPr="00160002" w:rsidRDefault="009E5F59" w:rsidP="009E5F59">
      <w:r w:rsidRPr="00160002">
        <w:t>09:30 – 10:30</w:t>
      </w:r>
      <w:r w:rsidRPr="00160002">
        <w:tab/>
      </w:r>
      <w:r w:rsidRPr="00160002">
        <w:tab/>
        <w:t>Review charter of FG Distraction</w:t>
      </w:r>
    </w:p>
    <w:p w:rsidR="009E5F59" w:rsidRPr="00160002" w:rsidRDefault="009E5F59" w:rsidP="009E5F59">
      <w:r w:rsidRPr="00160002">
        <w:t>10:30 – 10:45</w:t>
      </w:r>
      <w:r w:rsidRPr="00160002">
        <w:tab/>
        <w:t>COFFEE BREAK</w:t>
      </w:r>
    </w:p>
    <w:p w:rsidR="009E5F59" w:rsidRPr="00160002" w:rsidRDefault="009E5F59" w:rsidP="009E5F59">
      <w:r w:rsidRPr="00160002">
        <w:t>10:45 – 11:00</w:t>
      </w:r>
      <w:r w:rsidRPr="00160002">
        <w:tab/>
        <w:t>Review working methods</w:t>
      </w:r>
    </w:p>
    <w:p w:rsidR="009E5F59" w:rsidRPr="00160002" w:rsidRDefault="009E5F59" w:rsidP="009E5F59">
      <w:r w:rsidRPr="00160002">
        <w:t>11:00 – 11:30</w:t>
      </w:r>
      <w:r w:rsidRPr="00160002">
        <w:tab/>
        <w:t>Review of input documents and liaison statements</w:t>
      </w:r>
    </w:p>
    <w:p w:rsidR="009E5F59" w:rsidRPr="00160002" w:rsidRDefault="009E5F59" w:rsidP="009E5F59">
      <w:r w:rsidRPr="00160002">
        <w:t>11:30 – 12:15</w:t>
      </w:r>
      <w:r w:rsidRPr="00160002">
        <w:tab/>
        <w:t xml:space="preserve">Discuss contributions </w:t>
      </w:r>
    </w:p>
    <w:p w:rsidR="009E5F59" w:rsidRPr="00160002" w:rsidRDefault="009E5F59" w:rsidP="009E5F59">
      <w:r w:rsidRPr="00160002">
        <w:t>12:15 – 13:00</w:t>
      </w:r>
      <w:r w:rsidRPr="00160002">
        <w:tab/>
        <w:t>LUNCH BREAK</w:t>
      </w:r>
    </w:p>
    <w:p w:rsidR="009E5F59" w:rsidRPr="00160002" w:rsidRDefault="009E5F59" w:rsidP="009E5F59">
      <w:r w:rsidRPr="00160002">
        <w:t>13:00 – 13:45</w:t>
      </w:r>
      <w:r w:rsidRPr="00160002">
        <w:tab/>
        <w:t>Discuss contributions</w:t>
      </w:r>
    </w:p>
    <w:p w:rsidR="009E5F59" w:rsidRPr="00160002" w:rsidRDefault="009E5F59" w:rsidP="009E5F59">
      <w:r w:rsidRPr="00160002">
        <w:t>13:45 – 14:30</w:t>
      </w:r>
      <w:r w:rsidRPr="00160002">
        <w:tab/>
        <w:t>Create matrix of other groups and appropriate relationship to each</w:t>
      </w:r>
    </w:p>
    <w:p w:rsidR="009E5F59" w:rsidRPr="00160002" w:rsidRDefault="009E5F59" w:rsidP="009E5F59">
      <w:r w:rsidRPr="00160002">
        <w:t>14:30 – 14:45</w:t>
      </w:r>
      <w:r w:rsidRPr="00160002">
        <w:tab/>
        <w:t>COFFEE BREAK</w:t>
      </w:r>
    </w:p>
    <w:p w:rsidR="009E5F59" w:rsidRPr="00160002" w:rsidRDefault="009E5F59" w:rsidP="009E5F59">
      <w:r w:rsidRPr="00160002">
        <w:t>14:45 – 16:15</w:t>
      </w:r>
      <w:r w:rsidRPr="00160002">
        <w:tab/>
        <w:t xml:space="preserve">Discuss Tasks Report </w:t>
      </w:r>
    </w:p>
    <w:p w:rsidR="009E5F59" w:rsidRPr="00160002" w:rsidRDefault="009E5F59" w:rsidP="009E5F59">
      <w:r w:rsidRPr="00160002">
        <w:t>16:15 – 16:30</w:t>
      </w:r>
      <w:r w:rsidRPr="00160002">
        <w:tab/>
        <w:t xml:space="preserve">Wrap-up and discuss dinner plans (sponsored by QNX) </w:t>
      </w:r>
    </w:p>
    <w:p w:rsidR="009E5F59" w:rsidRPr="00160002" w:rsidRDefault="009E5F59" w:rsidP="009E5F59">
      <w:r w:rsidRPr="00160002">
        <w:t>16:30 – 17:30</w:t>
      </w:r>
      <w:r w:rsidRPr="00160002">
        <w:tab/>
        <w:t>UMTRI tour</w:t>
      </w:r>
    </w:p>
    <w:p w:rsidR="009E5F59" w:rsidRPr="00160002" w:rsidRDefault="009E5F59" w:rsidP="009E5F59"/>
    <w:p w:rsidR="009E5F59" w:rsidRPr="00160002" w:rsidRDefault="009E5F59" w:rsidP="009E5F59">
      <w:pPr>
        <w:rPr>
          <w:b/>
        </w:rPr>
      </w:pPr>
      <w:r w:rsidRPr="00160002">
        <w:rPr>
          <w:b/>
        </w:rPr>
        <w:t>Day 2 - 18 May 2011</w:t>
      </w:r>
    </w:p>
    <w:p w:rsidR="009E5F59" w:rsidRPr="00160002" w:rsidRDefault="009E5F59" w:rsidP="009E5F59">
      <w:r w:rsidRPr="00160002">
        <w:t xml:space="preserve">08:45 – 09:00 </w:t>
      </w:r>
      <w:r w:rsidRPr="00160002">
        <w:tab/>
        <w:t>Coffee &amp; bagels</w:t>
      </w:r>
    </w:p>
    <w:p w:rsidR="009E5F59" w:rsidRPr="00160002" w:rsidRDefault="009E5F59" w:rsidP="009E5F59">
      <w:r w:rsidRPr="00160002">
        <w:t>09:00 – 10:30</w:t>
      </w:r>
      <w:r w:rsidRPr="00160002">
        <w:tab/>
        <w:t>Discuss Flow Report</w:t>
      </w:r>
    </w:p>
    <w:p w:rsidR="009E5F59" w:rsidRPr="00160002" w:rsidRDefault="009E5F59" w:rsidP="009E5F59">
      <w:r w:rsidRPr="00160002">
        <w:t>10:30 – 10:45</w:t>
      </w:r>
      <w:r w:rsidRPr="00160002">
        <w:tab/>
        <w:t>COFFEE BREAK</w:t>
      </w:r>
    </w:p>
    <w:p w:rsidR="009E5F59" w:rsidRPr="00160002" w:rsidRDefault="009E5F59" w:rsidP="009E5F59">
      <w:r w:rsidRPr="00160002">
        <w:t>10:45 – 11:45</w:t>
      </w:r>
      <w:r w:rsidRPr="00160002">
        <w:tab/>
        <w:t>Discuss possible ITU-T Recommendation P.LOAD</w:t>
      </w:r>
    </w:p>
    <w:p w:rsidR="009E5F59" w:rsidRPr="00160002" w:rsidRDefault="009E5F59" w:rsidP="009E5F59">
      <w:r w:rsidRPr="00160002">
        <w:t>11:45 – 12:00</w:t>
      </w:r>
      <w:r w:rsidRPr="00160002">
        <w:tab/>
        <w:t>Any Other Business (AOB)</w:t>
      </w:r>
    </w:p>
    <w:p w:rsidR="009E5F59" w:rsidRPr="00160002" w:rsidRDefault="009E5F59" w:rsidP="009E5F59">
      <w:r w:rsidRPr="00160002">
        <w:t>12:00 – 12:30</w:t>
      </w:r>
      <w:r w:rsidRPr="00160002">
        <w:tab/>
        <w:t>Wrap-up, plan next meeting, and closing of meeting</w:t>
      </w:r>
    </w:p>
    <w:p w:rsidR="009E5F59" w:rsidRPr="00160002" w:rsidRDefault="009E5F59" w:rsidP="009E5F59"/>
    <w:p w:rsidR="009E5F59" w:rsidRPr="009E5F59" w:rsidRDefault="009E5F59" w:rsidP="0000767C">
      <w:pPr>
        <w:spacing w:before="0"/>
        <w:jc w:val="center"/>
        <w:rPr>
          <w:bCs/>
          <w:lang w:val="es-ES_tradnl"/>
        </w:rPr>
      </w:pPr>
      <w:r w:rsidRPr="0000767C">
        <w:rPr>
          <w:b/>
          <w:bCs/>
          <w:lang w:val="es-ES_tradnl"/>
        </w:rPr>
        <w:br w:type="page"/>
      </w:r>
      <w:bookmarkStart w:id="5" w:name="Duties"/>
      <w:bookmarkEnd w:id="5"/>
      <w:r w:rsidRPr="009E5F59">
        <w:rPr>
          <w:bCs/>
          <w:lang w:val="es-ES_tradnl"/>
        </w:rPr>
        <w:lastRenderedPageBreak/>
        <w:t>AN</w:t>
      </w:r>
      <w:r w:rsidR="0000767C">
        <w:rPr>
          <w:bCs/>
          <w:lang w:val="es-ES_tradnl"/>
        </w:rPr>
        <w:t>N</w:t>
      </w:r>
      <w:r w:rsidRPr="009E5F59">
        <w:rPr>
          <w:bCs/>
          <w:lang w:val="es-ES_tradnl"/>
        </w:rPr>
        <w:t>EX 3</w:t>
      </w:r>
      <w:r w:rsidRPr="009E5F59">
        <w:rPr>
          <w:bCs/>
          <w:lang w:val="es-ES_tradnl"/>
        </w:rPr>
        <w:br/>
        <w:t>(</w:t>
      </w:r>
      <w:proofErr w:type="spellStart"/>
      <w:r w:rsidR="0000767C">
        <w:rPr>
          <w:bCs/>
          <w:lang w:val="es-ES_tradnl"/>
        </w:rPr>
        <w:t>to</w:t>
      </w:r>
      <w:proofErr w:type="spellEnd"/>
      <w:r w:rsidR="0000767C">
        <w:rPr>
          <w:bCs/>
          <w:lang w:val="es-ES_tradnl"/>
        </w:rPr>
        <w:t xml:space="preserve"> TSB </w:t>
      </w:r>
      <w:r w:rsidRPr="007E654A">
        <w:rPr>
          <w:lang w:val="es-ES_tradnl"/>
        </w:rPr>
        <w:t>Circular 18</w:t>
      </w:r>
      <w:r>
        <w:rPr>
          <w:lang w:val="es-ES_tradnl"/>
        </w:rPr>
        <w:t>3</w:t>
      </w:r>
      <w:r w:rsidRPr="009E5F59">
        <w:rPr>
          <w:bCs/>
          <w:lang w:val="es-ES_tradnl"/>
        </w:rPr>
        <w:t>)</w:t>
      </w:r>
    </w:p>
    <w:p w:rsidR="009E5F59" w:rsidRPr="00160002" w:rsidRDefault="009E5F59" w:rsidP="00132259">
      <w:pPr>
        <w:jc w:val="center"/>
        <w:rPr>
          <w:b/>
          <w:bCs/>
        </w:rPr>
      </w:pPr>
      <w:r w:rsidRPr="00160002">
        <w:rPr>
          <w:rFonts w:hint="eastAsia"/>
          <w:b/>
          <w:bCs/>
        </w:rPr>
        <w:t>Practical information</w:t>
      </w:r>
    </w:p>
    <w:p w:rsidR="009E5F59" w:rsidRPr="00160002" w:rsidRDefault="009E5F59" w:rsidP="00132259">
      <w:pPr>
        <w:jc w:val="center"/>
      </w:pPr>
      <w:r w:rsidRPr="00160002">
        <w:rPr>
          <w:b/>
          <w:bCs/>
        </w:rPr>
        <w:br/>
        <w:t xml:space="preserve">Link to registration &amp; meeting documents: </w:t>
      </w:r>
      <w:hyperlink r:id="rId17" w:history="1">
        <w:r w:rsidRPr="00160002">
          <w:rPr>
            <w:rStyle w:val="Hyperlink"/>
            <w:b/>
            <w:bCs/>
          </w:rPr>
          <w:t>http://www.itu.int/ITU-T/focusgroups/distraction/</w:t>
        </w:r>
      </w:hyperlink>
    </w:p>
    <w:p w:rsidR="009E5F59" w:rsidRPr="00160002" w:rsidRDefault="009E5F59" w:rsidP="009E5F59"/>
    <w:p w:rsidR="009E5F59" w:rsidRPr="00160002" w:rsidRDefault="009E5F59" w:rsidP="009E5F59">
      <w:r w:rsidRPr="00160002">
        <w:t>LOCATION OF THE MEETING</w:t>
      </w:r>
    </w:p>
    <w:p w:rsidR="009E5F59" w:rsidRPr="00160002" w:rsidRDefault="009E5F59" w:rsidP="009E5F59">
      <w:r w:rsidRPr="00160002">
        <w:rPr>
          <w:noProof/>
          <w:lang w:val="en-US" w:eastAsia="zh-CN"/>
        </w:rPr>
        <w:drawing>
          <wp:inline distT="0" distB="0" distL="0" distR="0">
            <wp:extent cx="5372100" cy="65178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377216" cy="6524015"/>
                    </a:xfrm>
                    <a:prstGeom prst="rect">
                      <a:avLst/>
                    </a:prstGeom>
                    <a:noFill/>
                    <a:ln w="9525">
                      <a:noFill/>
                      <a:miter lim="800000"/>
                      <a:headEnd/>
                      <a:tailEnd/>
                    </a:ln>
                  </pic:spPr>
                </pic:pic>
              </a:graphicData>
            </a:graphic>
          </wp:inline>
        </w:drawing>
      </w:r>
    </w:p>
    <w:p w:rsidR="009E5F59" w:rsidRPr="00160002" w:rsidRDefault="009E5F59" w:rsidP="009E5F59">
      <w:r w:rsidRPr="00160002">
        <w:t>HOTEL INFORMATION</w:t>
      </w:r>
    </w:p>
    <w:p w:rsidR="009E5F59" w:rsidRPr="00160002" w:rsidRDefault="009E5F59" w:rsidP="009E5F59">
      <w:r w:rsidRPr="00160002">
        <w:t>There are a variety of hotels near UMTRI (on or off Plymouth Road) with a wide range of prices. Please see map above for the locations and phone numbers of some of these hotels.</w:t>
      </w:r>
    </w:p>
    <w:p w:rsidR="00550280" w:rsidRDefault="009E5F59">
      <w:pPr>
        <w:jc w:val="center"/>
      </w:pPr>
      <w:r w:rsidRPr="00160002">
        <w:t>____</w:t>
      </w:r>
      <w:r w:rsidR="00550280">
        <w:t>______________</w:t>
      </w:r>
    </w:p>
    <w:sectPr w:rsidR="00550280" w:rsidSect="006D311E">
      <w:headerReference w:type="default" r:id="rId19"/>
      <w:footerReference w:type="default" r:id="rId20"/>
      <w:footerReference w:type="first" r:id="rId21"/>
      <w:pgSz w:w="11907" w:h="16840" w:code="9"/>
      <w:pgMar w:top="1202" w:right="1134" w:bottom="1134" w:left="1134" w:header="567" w:footer="567" w:gutter="0"/>
      <w:paperSrc w:first="15" w:other="15"/>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4C" w:rsidRDefault="0029034C" w:rsidP="006C0FB9">
      <w:pPr>
        <w:spacing w:before="0"/>
      </w:pPr>
      <w:r>
        <w:separator/>
      </w:r>
    </w:p>
  </w:endnote>
  <w:endnote w:type="continuationSeparator" w:id="0">
    <w:p w:rsidR="0029034C" w:rsidRDefault="0029034C" w:rsidP="006C0FB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4C" w:rsidRPr="0000767C" w:rsidRDefault="0000767C" w:rsidP="0000767C">
    <w:pPr>
      <w:pStyle w:val="Footer"/>
      <w:rPr>
        <w:szCs w:val="16"/>
        <w:lang w:val="fr-CH"/>
      </w:rPr>
    </w:pPr>
    <w:r w:rsidRPr="007D0FF8">
      <w:rPr>
        <w:sz w:val="16"/>
        <w:szCs w:val="16"/>
        <w:lang w:val="fr-CH"/>
      </w:rPr>
      <w:t>ITU-T\BUREAU\CIRC\18</w:t>
    </w:r>
    <w:r>
      <w:rPr>
        <w:szCs w:val="16"/>
        <w:lang w:val="fr-CH"/>
      </w:rPr>
      <w:t>3S</w:t>
    </w:r>
    <w:r w:rsidRPr="007D0FF8">
      <w:rPr>
        <w:sz w:val="16"/>
        <w:szCs w:val="16"/>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4C" w:rsidRPr="00636EE9" w:rsidRDefault="0029034C" w:rsidP="00550280">
    <w:pPr>
      <w:pStyle w:val="BodyText"/>
      <w:pBdr>
        <w:top w:val="single" w:sz="4" w:space="0" w:color="auto"/>
      </w:pBdr>
      <w:tabs>
        <w:tab w:val="clear" w:pos="3261"/>
        <w:tab w:val="left" w:pos="3260"/>
        <w:tab w:val="left" w:pos="7513"/>
        <w:tab w:val="left" w:pos="8222"/>
      </w:tabs>
      <w:rPr>
        <w:sz w:val="16"/>
        <w:szCs w:val="16"/>
      </w:rPr>
    </w:pPr>
    <w:r w:rsidRPr="00636EE9">
      <w:rPr>
        <w:sz w:val="16"/>
        <w:szCs w:val="16"/>
      </w:rPr>
      <w:t>Place des Nations</w:t>
    </w:r>
    <w:r w:rsidRPr="00636EE9">
      <w:rPr>
        <w:sz w:val="16"/>
        <w:szCs w:val="16"/>
      </w:rPr>
      <w:tab/>
    </w:r>
    <w:proofErr w:type="spellStart"/>
    <w:r w:rsidRPr="00636EE9">
      <w:rPr>
        <w:sz w:val="16"/>
        <w:szCs w:val="16"/>
      </w:rPr>
      <w:t>Tel</w:t>
    </w:r>
    <w:r>
      <w:rPr>
        <w:sz w:val="16"/>
        <w:szCs w:val="16"/>
      </w:rPr>
      <w:t>éfono</w:t>
    </w:r>
    <w:proofErr w:type="spellEnd"/>
    <w:r>
      <w:rPr>
        <w:sz w:val="16"/>
        <w:szCs w:val="16"/>
      </w:rPr>
      <w:t>  </w:t>
    </w:r>
    <w:r w:rsidRPr="00636EE9">
      <w:rPr>
        <w:sz w:val="16"/>
        <w:szCs w:val="16"/>
      </w:rPr>
      <w:t xml:space="preserve"> </w:t>
    </w:r>
    <w:r w:rsidRPr="00636EE9">
      <w:rPr>
        <w:sz w:val="16"/>
        <w:szCs w:val="16"/>
      </w:rPr>
      <w:tab/>
      <w:t>+41 22 730 51 11</w:t>
    </w:r>
    <w:r w:rsidRPr="00636EE9">
      <w:rPr>
        <w:sz w:val="16"/>
        <w:szCs w:val="16"/>
      </w:rPr>
      <w:tab/>
    </w:r>
    <w:proofErr w:type="spellStart"/>
    <w:r w:rsidRPr="00636EE9">
      <w:rPr>
        <w:sz w:val="16"/>
        <w:szCs w:val="16"/>
      </w:rPr>
      <w:t>Telex</w:t>
    </w:r>
    <w:proofErr w:type="spellEnd"/>
    <w:r w:rsidRPr="00636EE9">
      <w:rPr>
        <w:sz w:val="16"/>
        <w:szCs w:val="16"/>
      </w:rPr>
      <w:t xml:space="preserve"> 421 000 </w:t>
    </w:r>
    <w:proofErr w:type="spellStart"/>
    <w:r w:rsidRPr="00636EE9">
      <w:rPr>
        <w:sz w:val="16"/>
        <w:szCs w:val="16"/>
      </w:rPr>
      <w:t>uit</w:t>
    </w:r>
    <w:proofErr w:type="spellEnd"/>
    <w:r w:rsidRPr="00636EE9">
      <w:rPr>
        <w:sz w:val="16"/>
        <w:szCs w:val="16"/>
      </w:rPr>
      <w:t xml:space="preserve"> </w:t>
    </w:r>
    <w:proofErr w:type="spellStart"/>
    <w:r w:rsidRPr="00636EE9">
      <w:rPr>
        <w:sz w:val="16"/>
        <w:szCs w:val="16"/>
      </w:rPr>
      <w:t>ch</w:t>
    </w:r>
    <w:proofErr w:type="spellEnd"/>
    <w:r w:rsidRPr="00636EE9">
      <w:rPr>
        <w:sz w:val="16"/>
        <w:szCs w:val="16"/>
      </w:rPr>
      <w:tab/>
    </w:r>
    <w:proofErr w:type="spellStart"/>
    <w:r>
      <w:rPr>
        <w:sz w:val="16"/>
        <w:szCs w:val="16"/>
      </w:rPr>
      <w:t>correo</w:t>
    </w:r>
    <w:proofErr w:type="spellEnd"/>
    <w:r>
      <w:rPr>
        <w:sz w:val="16"/>
        <w:szCs w:val="16"/>
      </w:rPr>
      <w:t xml:space="preserve">-e: </w:t>
    </w:r>
    <w:r w:rsidRPr="00636EE9">
      <w:rPr>
        <w:sz w:val="16"/>
        <w:szCs w:val="16"/>
      </w:rPr>
      <w:t>itumail@itu.int</w:t>
    </w:r>
  </w:p>
  <w:p w:rsidR="0029034C" w:rsidRPr="00636EE9" w:rsidRDefault="0029034C" w:rsidP="00550280">
    <w:pPr>
      <w:pBdr>
        <w:top w:val="single" w:sz="4" w:space="0"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Futura Lt BT" w:hAnsi="Futura Lt BT"/>
        <w:sz w:val="16"/>
        <w:szCs w:val="16"/>
      </w:rPr>
    </w:pPr>
    <w:r w:rsidRPr="00636EE9">
      <w:rPr>
        <w:rFonts w:ascii="Futura Lt BT" w:hAnsi="Futura Lt BT"/>
        <w:sz w:val="16"/>
        <w:szCs w:val="16"/>
      </w:rPr>
      <w:t xml:space="preserve">CH-1211 </w:t>
    </w:r>
    <w:proofErr w:type="spellStart"/>
    <w:r>
      <w:rPr>
        <w:rFonts w:ascii="Futura Lt BT" w:hAnsi="Futura Lt BT"/>
        <w:sz w:val="16"/>
        <w:szCs w:val="16"/>
      </w:rPr>
      <w:t>Ginebra</w:t>
    </w:r>
    <w:proofErr w:type="spellEnd"/>
    <w:r w:rsidRPr="00636EE9">
      <w:rPr>
        <w:rFonts w:ascii="Futura Lt BT" w:hAnsi="Futura Lt BT"/>
        <w:sz w:val="16"/>
        <w:szCs w:val="16"/>
      </w:rPr>
      <w:t xml:space="preserve"> 20</w:t>
    </w:r>
    <w:r w:rsidRPr="00636EE9">
      <w:rPr>
        <w:rFonts w:ascii="Futura Lt BT" w:hAnsi="Futura Lt BT"/>
        <w:sz w:val="16"/>
        <w:szCs w:val="16"/>
      </w:rPr>
      <w:tab/>
    </w:r>
    <w:proofErr w:type="spellStart"/>
    <w:r w:rsidRPr="00636EE9">
      <w:rPr>
        <w:rFonts w:ascii="Futura Lt BT" w:hAnsi="Futura Lt BT"/>
        <w:sz w:val="16"/>
        <w:szCs w:val="16"/>
      </w:rPr>
      <w:t>Telefax</w:t>
    </w:r>
    <w:proofErr w:type="spellEnd"/>
    <w:r w:rsidRPr="00636EE9">
      <w:rPr>
        <w:rFonts w:ascii="Futura Lt BT" w:hAnsi="Futura Lt BT"/>
        <w:sz w:val="16"/>
        <w:szCs w:val="16"/>
      </w:rPr>
      <w:tab/>
      <w:t>Gr3:</w:t>
    </w:r>
    <w:r w:rsidRPr="00636EE9">
      <w:rPr>
        <w:rFonts w:ascii="Futura Lt BT" w:hAnsi="Futura Lt BT"/>
        <w:sz w:val="16"/>
        <w:szCs w:val="16"/>
      </w:rPr>
      <w:tab/>
      <w:t>+41 22 733 72 56</w:t>
    </w:r>
    <w:r w:rsidRPr="00636EE9">
      <w:rPr>
        <w:rFonts w:ascii="Futura Lt BT" w:hAnsi="Futura Lt BT"/>
        <w:sz w:val="16"/>
        <w:szCs w:val="16"/>
      </w:rPr>
      <w:tab/>
      <w:t>Telegram ITU GENEVE</w:t>
    </w:r>
    <w:r w:rsidRPr="00636EE9">
      <w:rPr>
        <w:rFonts w:ascii="Futura Lt BT" w:hAnsi="Futura Lt BT"/>
        <w:sz w:val="16"/>
        <w:szCs w:val="16"/>
      </w:rPr>
      <w:tab/>
    </w:r>
    <w:hyperlink r:id="rId1" w:history="1">
      <w:r w:rsidRPr="00636EE9">
        <w:rPr>
          <w:rStyle w:val="Hyperlink"/>
          <w:rFonts w:ascii="Futura Lt BT" w:hAnsi="Futura Lt BT"/>
          <w:sz w:val="16"/>
          <w:szCs w:val="16"/>
        </w:rPr>
        <w:t>www.itu.int</w:t>
      </w:r>
    </w:hyperlink>
  </w:p>
  <w:p w:rsidR="0029034C" w:rsidRPr="00636EE9" w:rsidRDefault="0029034C" w:rsidP="00550280">
    <w:pPr>
      <w:pStyle w:val="FigureLegend"/>
      <w:keepNext w:val="0"/>
      <w:keepLines w:val="0"/>
      <w:pBdr>
        <w:top w:val="single" w:sz="4" w:space="0"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Futura Lt BT" w:hAnsi="Futura Lt BT"/>
        <w:sz w:val="16"/>
        <w:szCs w:val="16"/>
      </w:rPr>
    </w:pPr>
    <w:proofErr w:type="spellStart"/>
    <w:r w:rsidRPr="00636EE9">
      <w:rPr>
        <w:rFonts w:ascii="Futura Lt BT" w:hAnsi="Futura Lt BT"/>
        <w:sz w:val="16"/>
        <w:szCs w:val="16"/>
      </w:rPr>
      <w:t>S</w:t>
    </w:r>
    <w:r>
      <w:rPr>
        <w:rFonts w:ascii="Futura Lt BT" w:hAnsi="Futura Lt BT"/>
        <w:sz w:val="16"/>
        <w:szCs w:val="16"/>
      </w:rPr>
      <w:t>uiza</w:t>
    </w:r>
    <w:proofErr w:type="spellEnd"/>
    <w:r w:rsidRPr="00636EE9">
      <w:rPr>
        <w:rFonts w:ascii="Futura Lt BT" w:hAnsi="Futura Lt BT"/>
        <w:sz w:val="16"/>
        <w:szCs w:val="16"/>
      </w:rPr>
      <w:tab/>
    </w:r>
    <w:r w:rsidRPr="00636EE9">
      <w:rPr>
        <w:rFonts w:ascii="Futura Lt BT" w:hAnsi="Futura Lt BT"/>
        <w:sz w:val="16"/>
        <w:szCs w:val="16"/>
      </w:rPr>
      <w:tab/>
      <w:t>Gr4:</w:t>
    </w:r>
    <w:r w:rsidRPr="00636EE9">
      <w:rPr>
        <w:rFonts w:ascii="Futura Lt BT" w:hAnsi="Futura Lt BT"/>
        <w:sz w:val="16"/>
        <w:szCs w:val="16"/>
      </w:rPr>
      <w:tab/>
    </w:r>
    <w:r w:rsidRPr="00636EE9">
      <w:rPr>
        <w:rFonts w:ascii="Futura Lt BT" w:hAnsi="Futura Lt BT"/>
        <w:sz w:val="16"/>
        <w:szCs w:val="16"/>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4C" w:rsidRDefault="0029034C" w:rsidP="006C0FB9">
      <w:pPr>
        <w:spacing w:before="0"/>
      </w:pPr>
      <w:r>
        <w:separator/>
      </w:r>
    </w:p>
  </w:footnote>
  <w:footnote w:type="continuationSeparator" w:id="0">
    <w:p w:rsidR="0029034C" w:rsidRDefault="0029034C" w:rsidP="006C0FB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71880"/>
      <w:docPartObj>
        <w:docPartGallery w:val="Page Numbers (Top of Page)"/>
        <w:docPartUnique/>
      </w:docPartObj>
    </w:sdtPr>
    <w:sdtEndPr>
      <w:rPr>
        <w:noProof/>
      </w:rPr>
    </w:sdtEndPr>
    <w:sdtContent>
      <w:p w:rsidR="0029034C" w:rsidRDefault="00AB4BC9">
        <w:pPr>
          <w:pStyle w:val="Header"/>
        </w:pPr>
        <w:r>
          <w:fldChar w:fldCharType="begin"/>
        </w:r>
        <w:r w:rsidR="0029034C">
          <w:instrText xml:space="preserve"> PAGE   \* MERGEFORMAT </w:instrText>
        </w:r>
        <w:r>
          <w:fldChar w:fldCharType="separate"/>
        </w:r>
        <w:r w:rsidR="00FB51D5">
          <w:rPr>
            <w:noProof/>
          </w:rPr>
          <w:t>- 10 -</w:t>
        </w:r>
        <w:r>
          <w:rPr>
            <w:noProof/>
          </w:rPr>
          <w:fldChar w:fldCharType="end"/>
        </w:r>
      </w:p>
    </w:sdtContent>
  </w:sdt>
  <w:p w:rsidR="0029034C" w:rsidRDefault="002903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E7D"/>
    <w:multiLevelType w:val="hybridMultilevel"/>
    <w:tmpl w:val="BB02B458"/>
    <w:lvl w:ilvl="0" w:tplc="E8522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85E4B"/>
    <w:multiLevelType w:val="hybridMultilevel"/>
    <w:tmpl w:val="6A94156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C2B97"/>
    <w:multiLevelType w:val="hybridMultilevel"/>
    <w:tmpl w:val="D9A0665C"/>
    <w:lvl w:ilvl="0" w:tplc="E8522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0E8199B"/>
    <w:multiLevelType w:val="hybridMultilevel"/>
    <w:tmpl w:val="FAF89870"/>
    <w:lvl w:ilvl="0" w:tplc="E85221A0">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2A291CDA"/>
    <w:multiLevelType w:val="hybridMultilevel"/>
    <w:tmpl w:val="1FB24C24"/>
    <w:lvl w:ilvl="0" w:tplc="E8522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B9627AF"/>
    <w:multiLevelType w:val="hybridMultilevel"/>
    <w:tmpl w:val="2092E20C"/>
    <w:lvl w:ilvl="0" w:tplc="10090011">
      <w:start w:val="1"/>
      <w:numFmt w:val="decimal"/>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8DF4FD1"/>
    <w:multiLevelType w:val="hybridMultilevel"/>
    <w:tmpl w:val="2162FFB0"/>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nsid w:val="49CC54D7"/>
    <w:multiLevelType w:val="hybridMultilevel"/>
    <w:tmpl w:val="1D662C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51D0C"/>
    <w:multiLevelType w:val="hybridMultilevel"/>
    <w:tmpl w:val="3C224D7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18518B"/>
    <w:multiLevelType w:val="hybridMultilevel"/>
    <w:tmpl w:val="F176ECE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C41217"/>
    <w:multiLevelType w:val="hybridMultilevel"/>
    <w:tmpl w:val="5D145B9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C8534D"/>
    <w:multiLevelType w:val="hybridMultilevel"/>
    <w:tmpl w:val="EFDA43B0"/>
    <w:lvl w:ilvl="0" w:tplc="E85221A0">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7D905D10"/>
    <w:multiLevelType w:val="hybridMultilevel"/>
    <w:tmpl w:val="FFDA08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2"/>
  </w:num>
  <w:num w:numId="6">
    <w:abstractNumId w:val="13"/>
  </w:num>
  <w:num w:numId="7">
    <w:abstractNumId w:val="11"/>
  </w:num>
  <w:num w:numId="8">
    <w:abstractNumId w:val="1"/>
  </w:num>
  <w:num w:numId="9">
    <w:abstractNumId w:val="9"/>
  </w:num>
  <w:num w:numId="10">
    <w:abstractNumId w:val="8"/>
  </w:num>
  <w:num w:numId="11">
    <w:abstractNumId w:val="10"/>
  </w:num>
  <w:num w:numId="12">
    <w:abstractNumId w:val="7"/>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6C0FB9"/>
    <w:rsid w:val="0000767C"/>
    <w:rsid w:val="000F1F20"/>
    <w:rsid w:val="00132259"/>
    <w:rsid w:val="001C15A9"/>
    <w:rsid w:val="001D3BF1"/>
    <w:rsid w:val="00203ECD"/>
    <w:rsid w:val="00255017"/>
    <w:rsid w:val="0029034C"/>
    <w:rsid w:val="002A3B6B"/>
    <w:rsid w:val="00345002"/>
    <w:rsid w:val="0038340C"/>
    <w:rsid w:val="003A14B1"/>
    <w:rsid w:val="003F663A"/>
    <w:rsid w:val="0043178A"/>
    <w:rsid w:val="004432C9"/>
    <w:rsid w:val="004A4024"/>
    <w:rsid w:val="00527100"/>
    <w:rsid w:val="00550280"/>
    <w:rsid w:val="0057692E"/>
    <w:rsid w:val="005A30CB"/>
    <w:rsid w:val="005D506B"/>
    <w:rsid w:val="005F4A8A"/>
    <w:rsid w:val="006C0FB9"/>
    <w:rsid w:val="006D311E"/>
    <w:rsid w:val="00780D3C"/>
    <w:rsid w:val="007E7048"/>
    <w:rsid w:val="00830E8F"/>
    <w:rsid w:val="009907F0"/>
    <w:rsid w:val="009E5F59"/>
    <w:rsid w:val="00A04660"/>
    <w:rsid w:val="00A140CD"/>
    <w:rsid w:val="00A55407"/>
    <w:rsid w:val="00A83D48"/>
    <w:rsid w:val="00AA2CE1"/>
    <w:rsid w:val="00AB4BC9"/>
    <w:rsid w:val="00B61070"/>
    <w:rsid w:val="00B72477"/>
    <w:rsid w:val="00BA4D58"/>
    <w:rsid w:val="00C21DF1"/>
    <w:rsid w:val="00C44A43"/>
    <w:rsid w:val="00D63594"/>
    <w:rsid w:val="00D80BEC"/>
    <w:rsid w:val="00DA01E9"/>
    <w:rsid w:val="00DD4271"/>
    <w:rsid w:val="00DF5972"/>
    <w:rsid w:val="00EA30BD"/>
    <w:rsid w:val="00ED181A"/>
    <w:rsid w:val="00EE0E5D"/>
    <w:rsid w:val="00EF69B2"/>
    <w:rsid w:val="00F23C12"/>
    <w:rsid w:val="00FA126B"/>
    <w:rsid w:val="00FB51D5"/>
    <w:rsid w:val="00FC2A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C44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C0FB9"/>
  </w:style>
  <w:style w:type="paragraph" w:styleId="Footer">
    <w:name w:val="footer"/>
    <w:aliases w:val="pie de página,fo"/>
    <w:basedOn w:val="Normal"/>
    <w:link w:val="FooterChar"/>
    <w:rsid w:val="006C0FB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rsid w:val="006C0FB9"/>
    <w:rPr>
      <w:rFonts w:ascii="Times New Roman" w:eastAsia="Times New Roman" w:hAnsi="Times New Roman" w:cs="Times New Roman"/>
      <w:caps/>
      <w:sz w:val="18"/>
      <w:szCs w:val="20"/>
      <w:lang w:val="en-GB" w:eastAsia="en-US"/>
    </w:rPr>
  </w:style>
  <w:style w:type="paragraph" w:styleId="Header">
    <w:name w:val="header"/>
    <w:basedOn w:val="Normal"/>
    <w:link w:val="HeaderChar"/>
    <w:uiPriority w:val="99"/>
    <w:rsid w:val="006C0FB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C0FB9"/>
    <w:rPr>
      <w:rFonts w:ascii="Times New Roman" w:eastAsia="Times New Roman" w:hAnsi="Times New Roman" w:cs="Times New Roman"/>
      <w:szCs w:val="20"/>
      <w:lang w:val="en-GB" w:eastAsia="en-US"/>
    </w:rPr>
  </w:style>
  <w:style w:type="character" w:styleId="FootnoteReference">
    <w:name w:val="footnote reference"/>
    <w:aliases w:val="Appel note de bas de p,Footnote Reference/"/>
    <w:basedOn w:val="DefaultParagraphFont"/>
    <w:uiPriority w:val="99"/>
    <w:semiHidden/>
    <w:rsid w:val="006C0FB9"/>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C0FB9"/>
    <w:pPr>
      <w:keepLines/>
      <w:tabs>
        <w:tab w:val="left" w:pos="256"/>
      </w:tabs>
      <w:ind w:left="256" w:hanging="256"/>
    </w:pPr>
  </w:style>
  <w:style w:type="character" w:customStyle="1" w:styleId="FootnoteTextChar">
    <w:name w:val="Footnote Text Char"/>
    <w:basedOn w:val="DefaultParagraphFont"/>
    <w:uiPriority w:val="99"/>
    <w:semiHidden/>
    <w:rsid w:val="006C0FB9"/>
    <w:rPr>
      <w:rFonts w:ascii="Times New Roman" w:eastAsia="Times New Roman" w:hAnsi="Times New Roman" w:cs="Times New Roman"/>
      <w:sz w:val="20"/>
      <w:szCs w:val="20"/>
      <w:lang w:val="en-GB" w:eastAsia="en-US"/>
    </w:rPr>
  </w:style>
  <w:style w:type="paragraph" w:customStyle="1" w:styleId="TableTitle">
    <w:name w:val="Table_Title"/>
    <w:basedOn w:val="Table"/>
    <w:next w:val="Normal"/>
    <w:uiPriority w:val="99"/>
    <w:rsid w:val="006C0FB9"/>
    <w:pPr>
      <w:keepLines/>
      <w:spacing w:before="0"/>
    </w:pPr>
    <w:rPr>
      <w:b/>
      <w:caps w:val="0"/>
    </w:rPr>
  </w:style>
  <w:style w:type="paragraph" w:customStyle="1" w:styleId="Table">
    <w:name w:val="Table_#"/>
    <w:basedOn w:val="Normal"/>
    <w:next w:val="TableTitle"/>
    <w:uiPriority w:val="99"/>
    <w:rsid w:val="006C0FB9"/>
    <w:pPr>
      <w:keepNext/>
      <w:spacing w:before="560" w:after="120"/>
      <w:jc w:val="center"/>
    </w:pPr>
    <w:rPr>
      <w:caps/>
    </w:rPr>
  </w:style>
  <w:style w:type="paragraph" w:customStyle="1" w:styleId="FigureLegend">
    <w:name w:val="Figure_Legend"/>
    <w:basedOn w:val="Normal"/>
    <w:uiPriority w:val="99"/>
    <w:rsid w:val="006C0FB9"/>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uiPriority w:val="99"/>
    <w:rsid w:val="006C0FB9"/>
    <w:pPr>
      <w:tabs>
        <w:tab w:val="clear" w:pos="794"/>
        <w:tab w:val="clear" w:pos="1191"/>
        <w:tab w:val="clear" w:pos="1588"/>
        <w:tab w:val="clear" w:pos="1985"/>
        <w:tab w:val="right" w:pos="9781"/>
      </w:tabs>
    </w:pPr>
    <w:rPr>
      <w:b/>
    </w:rPr>
  </w:style>
  <w:style w:type="paragraph" w:styleId="BodyText">
    <w:name w:val="Body Text"/>
    <w:basedOn w:val="Normal"/>
    <w:link w:val="BodyTextChar"/>
    <w:uiPriority w:val="99"/>
    <w:rsid w:val="006C0FB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rsid w:val="006C0FB9"/>
    <w:rPr>
      <w:rFonts w:ascii="Futura Lt BT" w:eastAsia="Times New Roman" w:hAnsi="Futura Lt BT" w:cs="Times New Roman"/>
      <w:sz w:val="18"/>
      <w:szCs w:val="20"/>
      <w:lang w:val="fr-FR" w:eastAsia="en-US"/>
    </w:rPr>
  </w:style>
  <w:style w:type="character" w:styleId="Hyperlink">
    <w:name w:val="Hyperlink"/>
    <w:basedOn w:val="DefaultParagraphFont"/>
    <w:uiPriority w:val="99"/>
    <w:rsid w:val="006C0FB9"/>
    <w:rPr>
      <w:rFonts w:cs="Times New Roman"/>
      <w:color w:val="0000FF"/>
      <w:u w:val="single"/>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6C0FB9"/>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6C0FB9"/>
    <w:rPr>
      <w:rFonts w:cs="Times New Roman"/>
    </w:rPr>
  </w:style>
  <w:style w:type="paragraph" w:styleId="TOC1">
    <w:name w:val="toc 1"/>
    <w:basedOn w:val="Normal"/>
    <w:next w:val="Normal"/>
    <w:autoRedefine/>
    <w:uiPriority w:val="39"/>
    <w:semiHidden/>
    <w:unhideWhenUsed/>
    <w:rsid w:val="006C0FB9"/>
    <w:pPr>
      <w:tabs>
        <w:tab w:val="clear" w:pos="794"/>
        <w:tab w:val="clear" w:pos="1191"/>
        <w:tab w:val="clear" w:pos="1588"/>
        <w:tab w:val="clear" w:pos="1985"/>
      </w:tabs>
      <w:spacing w:after="100"/>
    </w:pPr>
  </w:style>
  <w:style w:type="character" w:styleId="FollowedHyperlink">
    <w:name w:val="FollowedHyperlink"/>
    <w:basedOn w:val="DefaultParagraphFont"/>
    <w:uiPriority w:val="99"/>
    <w:semiHidden/>
    <w:unhideWhenUsed/>
    <w:rsid w:val="005A30CB"/>
    <w:rPr>
      <w:color w:val="800080" w:themeColor="followedHyperlink"/>
      <w:u w:val="single"/>
    </w:rPr>
  </w:style>
  <w:style w:type="character" w:customStyle="1" w:styleId="Heading1Char">
    <w:name w:val="Heading 1 Char"/>
    <w:basedOn w:val="DefaultParagraphFont"/>
    <w:link w:val="Heading1"/>
    <w:uiPriority w:val="9"/>
    <w:rsid w:val="00C44A43"/>
    <w:rPr>
      <w:rFonts w:asciiTheme="majorHAnsi" w:eastAsiaTheme="majorEastAsia" w:hAnsiTheme="majorHAnsi" w:cstheme="majorBidi"/>
      <w:b/>
      <w:bCs/>
      <w:color w:val="365F91" w:themeColor="accent1" w:themeShade="BF"/>
      <w:sz w:val="28"/>
      <w:szCs w:val="28"/>
      <w:lang w:val="en-GB" w:eastAsia="en-US"/>
    </w:rPr>
  </w:style>
  <w:style w:type="paragraph" w:customStyle="1" w:styleId="LetterEnd">
    <w:name w:val="Letter_End"/>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ListParagraph">
    <w:name w:val="List Paragraph"/>
    <w:basedOn w:val="Normal"/>
    <w:uiPriority w:val="34"/>
    <w:qFormat/>
    <w:rsid w:val="003A14B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enumlev1">
    <w:name w:val="enumlev1"/>
    <w:basedOn w:val="Normal"/>
    <w:rsid w:val="003A14B1"/>
    <w:pPr>
      <w:spacing w:before="80"/>
      <w:ind w:left="794" w:hanging="794"/>
    </w:pPr>
    <w:rPr>
      <w:lang w:val="es-ES_tradnl"/>
    </w:rPr>
  </w:style>
  <w:style w:type="paragraph" w:customStyle="1" w:styleId="enumlev2">
    <w:name w:val="enumlev2"/>
    <w:basedOn w:val="enumlev1"/>
    <w:rsid w:val="003A14B1"/>
    <w:pPr>
      <w:ind w:left="1191" w:hanging="397"/>
    </w:pPr>
  </w:style>
  <w:style w:type="paragraph" w:customStyle="1" w:styleId="enumlev3">
    <w:name w:val="enumlev3"/>
    <w:basedOn w:val="enumlev2"/>
    <w:rsid w:val="00203ECD"/>
    <w:pPr>
      <w:ind w:left="15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B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C44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C0FB9"/>
  </w:style>
  <w:style w:type="paragraph" w:styleId="Footer">
    <w:name w:val="footer"/>
    <w:basedOn w:val="Normal"/>
    <w:link w:val="FooterChar"/>
    <w:rsid w:val="006C0FB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rsid w:val="006C0FB9"/>
    <w:rPr>
      <w:rFonts w:ascii="Times New Roman" w:eastAsia="Times New Roman" w:hAnsi="Times New Roman" w:cs="Times New Roman"/>
      <w:caps/>
      <w:sz w:val="18"/>
      <w:szCs w:val="20"/>
      <w:lang w:val="en-GB" w:eastAsia="en-US"/>
    </w:rPr>
  </w:style>
  <w:style w:type="paragraph" w:styleId="Header">
    <w:name w:val="header"/>
    <w:basedOn w:val="Normal"/>
    <w:link w:val="HeaderChar"/>
    <w:uiPriority w:val="99"/>
    <w:rsid w:val="006C0FB9"/>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C0FB9"/>
    <w:rPr>
      <w:rFonts w:ascii="Times New Roman" w:eastAsia="Times New Roman" w:hAnsi="Times New Roman" w:cs="Times New Roman"/>
      <w:szCs w:val="20"/>
      <w:lang w:val="en-GB" w:eastAsia="en-US"/>
    </w:rPr>
  </w:style>
  <w:style w:type="character" w:styleId="FootnoteReference">
    <w:name w:val="footnote reference"/>
    <w:aliases w:val="Appel note de bas de p,Footnote Reference/"/>
    <w:basedOn w:val="DefaultParagraphFont"/>
    <w:uiPriority w:val="99"/>
    <w:semiHidden/>
    <w:rsid w:val="006C0FB9"/>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6C0FB9"/>
    <w:pPr>
      <w:keepLines/>
      <w:tabs>
        <w:tab w:val="left" w:pos="256"/>
      </w:tabs>
      <w:ind w:left="256" w:hanging="256"/>
    </w:pPr>
  </w:style>
  <w:style w:type="character" w:customStyle="1" w:styleId="FootnoteTextChar">
    <w:name w:val="Footnote Text Char"/>
    <w:basedOn w:val="DefaultParagraphFont"/>
    <w:uiPriority w:val="99"/>
    <w:semiHidden/>
    <w:rsid w:val="006C0FB9"/>
    <w:rPr>
      <w:rFonts w:ascii="Times New Roman" w:eastAsia="Times New Roman" w:hAnsi="Times New Roman" w:cs="Times New Roman"/>
      <w:sz w:val="20"/>
      <w:szCs w:val="20"/>
      <w:lang w:val="en-GB" w:eastAsia="en-US"/>
    </w:rPr>
  </w:style>
  <w:style w:type="paragraph" w:customStyle="1" w:styleId="TableTitle">
    <w:name w:val="Table_Title"/>
    <w:basedOn w:val="Table"/>
    <w:next w:val="Normal"/>
    <w:uiPriority w:val="99"/>
    <w:rsid w:val="006C0FB9"/>
    <w:pPr>
      <w:keepLines/>
      <w:spacing w:before="0"/>
    </w:pPr>
    <w:rPr>
      <w:b/>
      <w:caps w:val="0"/>
    </w:rPr>
  </w:style>
  <w:style w:type="paragraph" w:customStyle="1" w:styleId="Table">
    <w:name w:val="Table_#"/>
    <w:basedOn w:val="Normal"/>
    <w:next w:val="TableTitle"/>
    <w:uiPriority w:val="99"/>
    <w:rsid w:val="006C0FB9"/>
    <w:pPr>
      <w:keepNext/>
      <w:spacing w:before="560" w:after="120"/>
      <w:jc w:val="center"/>
    </w:pPr>
    <w:rPr>
      <w:caps/>
    </w:rPr>
  </w:style>
  <w:style w:type="paragraph" w:customStyle="1" w:styleId="FigureLegend">
    <w:name w:val="Figure_Legend"/>
    <w:basedOn w:val="Normal"/>
    <w:uiPriority w:val="99"/>
    <w:rsid w:val="006C0FB9"/>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uiPriority w:val="99"/>
    <w:rsid w:val="006C0FB9"/>
    <w:pPr>
      <w:tabs>
        <w:tab w:val="clear" w:pos="794"/>
        <w:tab w:val="clear" w:pos="1191"/>
        <w:tab w:val="clear" w:pos="1588"/>
        <w:tab w:val="clear" w:pos="1985"/>
        <w:tab w:val="right" w:pos="9781"/>
      </w:tabs>
    </w:pPr>
    <w:rPr>
      <w:b/>
    </w:rPr>
  </w:style>
  <w:style w:type="paragraph" w:styleId="BodyText">
    <w:name w:val="Body Text"/>
    <w:basedOn w:val="Normal"/>
    <w:link w:val="BodyTextChar"/>
    <w:uiPriority w:val="99"/>
    <w:rsid w:val="006C0FB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rsid w:val="006C0FB9"/>
    <w:rPr>
      <w:rFonts w:ascii="Futura Lt BT" w:eastAsia="Times New Roman" w:hAnsi="Futura Lt BT" w:cs="Times New Roman"/>
      <w:sz w:val="18"/>
      <w:szCs w:val="20"/>
      <w:lang w:val="fr-FR" w:eastAsia="en-US"/>
    </w:rPr>
  </w:style>
  <w:style w:type="character" w:styleId="Hyperlink">
    <w:name w:val="Hyperlink"/>
    <w:basedOn w:val="DefaultParagraphFont"/>
    <w:uiPriority w:val="99"/>
    <w:rsid w:val="006C0FB9"/>
    <w:rPr>
      <w:rFonts w:cs="Times New Roman"/>
      <w:color w:val="0000FF"/>
      <w:u w:val="single"/>
    </w:rPr>
  </w:style>
  <w:style w:type="character" w:customStyle="1" w:styleId="FootnoteTextChar2">
    <w:name w:val="Footnote Text Char2"/>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6C0FB9"/>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6C0FB9"/>
    <w:rPr>
      <w:rFonts w:cs="Times New Roman"/>
    </w:rPr>
  </w:style>
  <w:style w:type="paragraph" w:styleId="TOC1">
    <w:name w:val="toc 1"/>
    <w:basedOn w:val="Normal"/>
    <w:next w:val="Normal"/>
    <w:autoRedefine/>
    <w:uiPriority w:val="39"/>
    <w:semiHidden/>
    <w:unhideWhenUsed/>
    <w:rsid w:val="006C0FB9"/>
    <w:pPr>
      <w:tabs>
        <w:tab w:val="clear" w:pos="794"/>
        <w:tab w:val="clear" w:pos="1191"/>
        <w:tab w:val="clear" w:pos="1588"/>
        <w:tab w:val="clear" w:pos="1985"/>
      </w:tabs>
      <w:spacing w:after="100"/>
    </w:pPr>
  </w:style>
  <w:style w:type="character" w:styleId="FollowedHyperlink">
    <w:name w:val="FollowedHyperlink"/>
    <w:basedOn w:val="DefaultParagraphFont"/>
    <w:uiPriority w:val="99"/>
    <w:semiHidden/>
    <w:unhideWhenUsed/>
    <w:rsid w:val="005A30CB"/>
    <w:rPr>
      <w:color w:val="800080" w:themeColor="followedHyperlink"/>
      <w:u w:val="single"/>
    </w:rPr>
  </w:style>
  <w:style w:type="character" w:customStyle="1" w:styleId="Heading1Char">
    <w:name w:val="Heading 1 Char"/>
    <w:basedOn w:val="DefaultParagraphFont"/>
    <w:link w:val="Heading1"/>
    <w:uiPriority w:val="9"/>
    <w:rsid w:val="00C44A43"/>
    <w:rPr>
      <w:rFonts w:asciiTheme="majorHAnsi" w:eastAsiaTheme="majorEastAsia" w:hAnsiTheme="majorHAnsi" w:cstheme="majorBidi"/>
      <w:b/>
      <w:bCs/>
      <w:color w:val="365F91" w:themeColor="accent1" w:themeShade="BF"/>
      <w:sz w:val="28"/>
      <w:szCs w:val="28"/>
      <w:lang w:val="en-GB" w:eastAsia="en-US"/>
    </w:rPr>
  </w:style>
  <w:style w:type="paragraph" w:customStyle="1" w:styleId="LetterEnd">
    <w:name w:val="Letter_End"/>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F597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ListParagraph">
    <w:name w:val="List Paragraph"/>
    <w:basedOn w:val="Normal"/>
    <w:uiPriority w:val="34"/>
    <w:qFormat/>
    <w:rsid w:val="003A14B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enumlev1">
    <w:name w:val="enumlev1"/>
    <w:basedOn w:val="Normal"/>
    <w:rsid w:val="003A14B1"/>
    <w:pPr>
      <w:spacing w:before="80"/>
      <w:ind w:left="794" w:hanging="794"/>
    </w:pPr>
    <w:rPr>
      <w:lang w:val="es-ES_tradnl"/>
    </w:rPr>
  </w:style>
  <w:style w:type="paragraph" w:customStyle="1" w:styleId="enumlev2">
    <w:name w:val="enumlev2"/>
    <w:basedOn w:val="enumlev1"/>
    <w:rsid w:val="003A14B1"/>
    <w:pPr>
      <w:ind w:left="1191" w:hanging="397"/>
    </w:pPr>
  </w:style>
  <w:style w:type="paragraph" w:customStyle="1" w:styleId="enumlev3">
    <w:name w:val="enumlev3"/>
    <w:basedOn w:val="enumlev2"/>
    <w:rsid w:val="00203ECD"/>
    <w:pPr>
      <w:ind w:left="1588"/>
    </w:pPr>
  </w:style>
</w:styles>
</file>

<file path=word/webSettings.xml><?xml version="1.0" encoding="utf-8"?>
<w:webSettings xmlns:r="http://schemas.openxmlformats.org/officeDocument/2006/relationships" xmlns:w="http://schemas.openxmlformats.org/wordprocessingml/2006/main">
  <w:divs>
    <w:div w:id="4550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itu.int/t/fg/distraction/docs/1105-ann/in/"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fa.itu.int/t/fg/distraction/docs/incoming/" TargetMode="External"/><Relationship Id="rId17" Type="http://schemas.openxmlformats.org/officeDocument/2006/relationships/hyperlink" Target="http://www.itu.int/en/ITU-T/focusgroups/distraction/Pages/default.aspx" TargetMode="External"/><Relationship Id="rId2" Type="http://schemas.openxmlformats.org/officeDocument/2006/relationships/numbering" Target="numbering.xml"/><Relationship Id="rId16" Type="http://schemas.openxmlformats.org/officeDocument/2006/relationships/hyperlink" Target="http://www.itu.int/oth/T230100000F/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distraction@itu.int"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dieter@umich.edu" TargetMode="External"/><Relationship Id="rId23" Type="http://schemas.openxmlformats.org/officeDocument/2006/relationships/theme" Target="theme/theme1.xml"/><Relationship Id="rId10" Type="http://schemas.openxmlformats.org/officeDocument/2006/relationships/hyperlink" Target="http://www.itu.int/en/ITU-T/focusgroups/distraction/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distraction@itu.int" TargetMode="External"/><Relationship Id="rId14" Type="http://schemas.openxmlformats.org/officeDocument/2006/relationships/hyperlink" Target="http://www.itu.int/en/ITU-T/focusgroups/distraction/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33E0-2849-47D0-BC90-30F2916A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2011-04-21T08:05:00Z</cp:lastPrinted>
  <dcterms:created xsi:type="dcterms:W3CDTF">2011-04-21T11:58:00Z</dcterms:created>
  <dcterms:modified xsi:type="dcterms:W3CDTF">2011-04-21T11:58:00Z</dcterms:modified>
</cp:coreProperties>
</file>