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0" w:type="auto"/>
        <w:tblLayout w:type="fixed"/>
        <w:tblCellMar>
          <w:left w:w="0" w:type="dxa"/>
          <w:right w:w="0" w:type="dxa"/>
        </w:tblCellMar>
        <w:tblLook w:val="0000"/>
      </w:tblPr>
      <w:tblGrid>
        <w:gridCol w:w="6426"/>
        <w:gridCol w:w="3355"/>
      </w:tblGrid>
      <w:tr w:rsidR="00CB1125" w:rsidTr="00810105">
        <w:trPr>
          <w:cantSplit/>
        </w:trPr>
        <w:tc>
          <w:tcPr>
            <w:tcW w:w="6426" w:type="dxa"/>
            <w:vAlign w:val="center"/>
          </w:tcPr>
          <w:p w:rsidR="00CB1125" w:rsidRDefault="00CB1125" w:rsidP="008047CF">
            <w:pPr>
              <w:tabs>
                <w:tab w:val="right" w:pos="8732"/>
              </w:tabs>
              <w:spacing w:before="0"/>
              <w:rPr>
                <w:rFonts w:ascii="Verdana" w:hAnsi="Verdana"/>
                <w:b/>
                <w:bCs/>
                <w:iCs/>
                <w:color w:val="FFFFFF"/>
                <w:sz w:val="26"/>
                <w:szCs w:val="26"/>
              </w:rPr>
            </w:pPr>
            <w:r w:rsidRPr="00A92432">
              <w:rPr>
                <w:rFonts w:ascii="Verdana" w:hAnsi="Verdana"/>
                <w:b/>
                <w:bCs/>
                <w:iCs/>
                <w:sz w:val="26"/>
                <w:szCs w:val="26"/>
              </w:rPr>
              <w:t>Bureau de la normalisation</w:t>
            </w:r>
            <w:r w:rsidRPr="00A92432">
              <w:rPr>
                <w:rFonts w:ascii="Verdana" w:hAnsi="Verdana"/>
                <w:b/>
                <w:bCs/>
                <w:iCs/>
                <w:sz w:val="26"/>
                <w:szCs w:val="26"/>
              </w:rPr>
              <w:br/>
              <w:t>des télécommunications</w:t>
            </w:r>
          </w:p>
        </w:tc>
        <w:tc>
          <w:tcPr>
            <w:tcW w:w="3355" w:type="dxa"/>
            <w:vAlign w:val="center"/>
          </w:tcPr>
          <w:p w:rsidR="00CB1125" w:rsidRDefault="00CC2753" w:rsidP="008047CF">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81175" cy="695325"/>
                  <wp:effectExtent l="1905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CB1125" w:rsidTr="00810105">
        <w:trPr>
          <w:cantSplit/>
        </w:trPr>
        <w:tc>
          <w:tcPr>
            <w:tcW w:w="6426" w:type="dxa"/>
            <w:vAlign w:val="center"/>
          </w:tcPr>
          <w:p w:rsidR="00CB1125" w:rsidRDefault="00CB1125" w:rsidP="008047CF">
            <w:pPr>
              <w:tabs>
                <w:tab w:val="right" w:pos="8732"/>
              </w:tabs>
              <w:spacing w:before="0"/>
              <w:rPr>
                <w:rFonts w:ascii="Verdana" w:hAnsi="Verdana"/>
                <w:b/>
                <w:bCs/>
                <w:iCs/>
                <w:sz w:val="18"/>
                <w:szCs w:val="18"/>
              </w:rPr>
            </w:pPr>
          </w:p>
        </w:tc>
        <w:tc>
          <w:tcPr>
            <w:tcW w:w="3355" w:type="dxa"/>
            <w:vAlign w:val="center"/>
          </w:tcPr>
          <w:p w:rsidR="00CB1125" w:rsidRDefault="00CB1125" w:rsidP="008047CF">
            <w:pPr>
              <w:spacing w:before="0"/>
              <w:ind w:left="993" w:hanging="993"/>
              <w:jc w:val="right"/>
              <w:rPr>
                <w:rFonts w:ascii="Verdana" w:hAnsi="Verdana"/>
                <w:sz w:val="18"/>
                <w:szCs w:val="18"/>
              </w:rPr>
            </w:pPr>
          </w:p>
        </w:tc>
      </w:tr>
    </w:tbl>
    <w:p w:rsidR="00CB1125" w:rsidRDefault="00CB1125" w:rsidP="008047CF">
      <w:pPr>
        <w:tabs>
          <w:tab w:val="left" w:pos="5755"/>
        </w:tabs>
        <w:spacing w:before="0"/>
      </w:pPr>
    </w:p>
    <w:p w:rsidR="00CB1125" w:rsidRDefault="00CB1125" w:rsidP="00470D86">
      <w:pPr>
        <w:tabs>
          <w:tab w:val="clear" w:pos="794"/>
          <w:tab w:val="clear" w:pos="1191"/>
          <w:tab w:val="clear" w:pos="1588"/>
          <w:tab w:val="clear" w:pos="1985"/>
          <w:tab w:val="left" w:pos="6322"/>
        </w:tabs>
        <w:spacing w:before="0"/>
      </w:pPr>
      <w:r>
        <w:tab/>
      </w:r>
      <w:bookmarkStart w:id="1" w:name="Date"/>
      <w:bookmarkEnd w:id="1"/>
      <w:r>
        <w:t>Genève, le</w:t>
      </w:r>
      <w:r w:rsidR="000039EE">
        <w:t xml:space="preserve"> </w:t>
      </w:r>
      <w:r w:rsidR="00470D86">
        <w:t>14 mars</w:t>
      </w:r>
      <w:r w:rsidR="00D56661">
        <w:t xml:space="preserve"> 2011</w:t>
      </w:r>
    </w:p>
    <w:p w:rsidR="00CB1125" w:rsidRDefault="00CB1125" w:rsidP="008047CF">
      <w:pPr>
        <w:spacing w:before="0" w:after="240"/>
      </w:pPr>
    </w:p>
    <w:p w:rsidR="00CB1125" w:rsidRDefault="00CB1125" w:rsidP="008047CF">
      <w:pPr>
        <w:tabs>
          <w:tab w:val="left" w:pos="4111"/>
        </w:tabs>
        <w:spacing w:before="0" w:after="240"/>
        <w:ind w:left="57"/>
        <w:rPr>
          <w:rFonts w:ascii="Futura Lt BT" w:hAnsi="Futura Lt BT"/>
          <w:sz w:val="20"/>
        </w:rPr>
        <w:sectPr w:rsidR="00CB1125">
          <w:headerReference w:type="even" r:id="rId8"/>
          <w:headerReference w:type="default" r:id="rId9"/>
          <w:footerReference w:type="default" r:id="rId10"/>
          <w:headerReference w:type="first" r:id="rId11"/>
          <w:footerReference w:type="first" r:id="rId12"/>
          <w:type w:val="continuous"/>
          <w:pgSz w:w="11907" w:h="16840" w:code="9"/>
          <w:pgMar w:top="-510" w:right="454" w:bottom="1440" w:left="567" w:header="397" w:footer="510" w:gutter="0"/>
          <w:cols w:space="0"/>
          <w:titlePg/>
        </w:sectPr>
      </w:pPr>
    </w:p>
    <w:tbl>
      <w:tblPr>
        <w:tblW w:w="0" w:type="auto"/>
        <w:tblInd w:w="534" w:type="dxa"/>
        <w:tblLayout w:type="fixed"/>
        <w:tblCellMar>
          <w:left w:w="0" w:type="dxa"/>
          <w:right w:w="0" w:type="dxa"/>
        </w:tblCellMar>
        <w:tblLook w:val="0000"/>
      </w:tblPr>
      <w:tblGrid>
        <w:gridCol w:w="822"/>
        <w:gridCol w:w="4055"/>
      </w:tblGrid>
      <w:tr w:rsidR="00CB1125" w:rsidTr="00810105">
        <w:trPr>
          <w:trHeight w:val="340"/>
        </w:trPr>
        <w:tc>
          <w:tcPr>
            <w:tcW w:w="822" w:type="dxa"/>
          </w:tcPr>
          <w:p w:rsidR="00CB1125" w:rsidRDefault="00CB1125" w:rsidP="008047CF">
            <w:pPr>
              <w:tabs>
                <w:tab w:val="left" w:pos="4111"/>
              </w:tabs>
              <w:spacing w:before="0"/>
              <w:ind w:left="57"/>
              <w:rPr>
                <w:rFonts w:ascii="Futura Lt BT" w:hAnsi="Futura Lt BT"/>
                <w:color w:val="FFFFFF"/>
                <w:sz w:val="20"/>
              </w:rPr>
            </w:pPr>
            <w:bookmarkStart w:id="2" w:name="RefData"/>
            <w:bookmarkEnd w:id="2"/>
            <w:r>
              <w:rPr>
                <w:rFonts w:ascii="Futura Lt BT" w:hAnsi="Futura Lt BT"/>
                <w:sz w:val="20"/>
              </w:rPr>
              <w:lastRenderedPageBreak/>
              <w:t>Réf.:</w:t>
            </w:r>
          </w:p>
        </w:tc>
        <w:tc>
          <w:tcPr>
            <w:tcW w:w="4055" w:type="dxa"/>
          </w:tcPr>
          <w:p w:rsidR="00CB1125" w:rsidRDefault="00D56661" w:rsidP="00C73374">
            <w:pPr>
              <w:tabs>
                <w:tab w:val="left" w:pos="4111"/>
              </w:tabs>
              <w:spacing w:before="0"/>
              <w:ind w:left="57"/>
            </w:pPr>
            <w:r>
              <w:rPr>
                <w:b/>
              </w:rPr>
              <w:t>Circulaire TSB 17</w:t>
            </w:r>
            <w:r w:rsidR="00470D86">
              <w:rPr>
                <w:b/>
              </w:rPr>
              <w:t>4</w:t>
            </w:r>
            <w:r w:rsidR="00CB1125">
              <w:rPr>
                <w:b/>
              </w:rPr>
              <w:br/>
            </w:r>
            <w:r w:rsidR="00AE31B3">
              <w:t>TSAG</w:t>
            </w:r>
            <w:r>
              <w:t>/</w:t>
            </w:r>
            <w:r w:rsidR="00AE31B3">
              <w:t>R</w:t>
            </w:r>
            <w:r w:rsidR="00C73374">
              <w:t>H</w:t>
            </w:r>
          </w:p>
        </w:tc>
      </w:tr>
      <w:tr w:rsidR="00CB1125" w:rsidTr="00810105">
        <w:trPr>
          <w:trHeight w:hRule="exact" w:val="340"/>
        </w:trPr>
        <w:tc>
          <w:tcPr>
            <w:tcW w:w="822" w:type="dxa"/>
          </w:tcPr>
          <w:p w:rsidR="00CB1125" w:rsidRDefault="00CB1125" w:rsidP="008047CF">
            <w:pPr>
              <w:tabs>
                <w:tab w:val="left" w:pos="4111"/>
              </w:tabs>
              <w:spacing w:before="0"/>
              <w:ind w:left="57"/>
              <w:rPr>
                <w:rFonts w:ascii="Futura Lt BT" w:hAnsi="Futura Lt BT"/>
                <w:color w:val="FFFFFF"/>
                <w:sz w:val="20"/>
              </w:rPr>
            </w:pPr>
          </w:p>
        </w:tc>
        <w:tc>
          <w:tcPr>
            <w:tcW w:w="4055" w:type="dxa"/>
          </w:tcPr>
          <w:p w:rsidR="00CB1125" w:rsidRDefault="00CB1125" w:rsidP="008047CF">
            <w:pPr>
              <w:tabs>
                <w:tab w:val="left" w:pos="4111"/>
              </w:tabs>
              <w:spacing w:before="0"/>
              <w:ind w:left="57"/>
            </w:pPr>
          </w:p>
        </w:tc>
      </w:tr>
      <w:tr w:rsidR="00CB1125" w:rsidTr="00810105">
        <w:trPr>
          <w:trHeight w:hRule="exact" w:val="340"/>
        </w:trPr>
        <w:tc>
          <w:tcPr>
            <w:tcW w:w="822" w:type="dxa"/>
          </w:tcPr>
          <w:p w:rsidR="00CB1125" w:rsidRDefault="00CB1125" w:rsidP="008047CF">
            <w:pPr>
              <w:tabs>
                <w:tab w:val="left" w:pos="4111"/>
              </w:tabs>
              <w:spacing w:before="0"/>
              <w:ind w:left="57"/>
              <w:rPr>
                <w:rFonts w:ascii="Futura Lt BT" w:hAnsi="Futura Lt BT"/>
                <w:color w:val="FFFFFF"/>
                <w:sz w:val="20"/>
              </w:rPr>
            </w:pPr>
            <w:r>
              <w:rPr>
                <w:rFonts w:ascii="Futura Lt BT" w:hAnsi="Futura Lt BT"/>
                <w:sz w:val="20"/>
              </w:rPr>
              <w:t>Tél.:</w:t>
            </w:r>
          </w:p>
        </w:tc>
        <w:tc>
          <w:tcPr>
            <w:tcW w:w="4055" w:type="dxa"/>
          </w:tcPr>
          <w:p w:rsidR="00CB1125" w:rsidRDefault="00CB1125" w:rsidP="00AE31B3">
            <w:pPr>
              <w:tabs>
                <w:tab w:val="left" w:pos="4111"/>
              </w:tabs>
              <w:spacing w:before="0"/>
              <w:ind w:left="57"/>
            </w:pPr>
            <w:r>
              <w:t xml:space="preserve">+41 22 730 </w:t>
            </w:r>
            <w:r w:rsidR="00D56661">
              <w:t>5</w:t>
            </w:r>
            <w:r w:rsidR="00AE31B3">
              <w:t>887</w:t>
            </w:r>
          </w:p>
        </w:tc>
      </w:tr>
      <w:tr w:rsidR="00CB1125" w:rsidTr="00810105">
        <w:trPr>
          <w:trHeight w:hRule="exact" w:val="340"/>
        </w:trPr>
        <w:tc>
          <w:tcPr>
            <w:tcW w:w="822" w:type="dxa"/>
          </w:tcPr>
          <w:p w:rsidR="00CB1125" w:rsidRDefault="00CB1125" w:rsidP="008047CF">
            <w:pPr>
              <w:tabs>
                <w:tab w:val="left" w:pos="4111"/>
              </w:tabs>
              <w:spacing w:before="0"/>
              <w:ind w:left="57"/>
              <w:rPr>
                <w:rFonts w:ascii="Futura Lt BT" w:hAnsi="Futura Lt BT"/>
                <w:color w:val="FFFFFF"/>
                <w:sz w:val="20"/>
              </w:rPr>
            </w:pPr>
            <w:r>
              <w:rPr>
                <w:rFonts w:ascii="Futura Lt BT" w:hAnsi="Futura Lt BT"/>
                <w:sz w:val="20"/>
              </w:rPr>
              <w:t>Fax:</w:t>
            </w:r>
          </w:p>
        </w:tc>
        <w:tc>
          <w:tcPr>
            <w:tcW w:w="4055" w:type="dxa"/>
          </w:tcPr>
          <w:p w:rsidR="00CB1125" w:rsidRDefault="00CB1125" w:rsidP="008047CF">
            <w:pPr>
              <w:tabs>
                <w:tab w:val="left" w:pos="4111"/>
              </w:tabs>
              <w:spacing w:before="0"/>
              <w:ind w:left="57"/>
            </w:pPr>
            <w:r>
              <w:t>+41 22 730 5853</w:t>
            </w:r>
          </w:p>
        </w:tc>
      </w:tr>
      <w:tr w:rsidR="00CB1125" w:rsidTr="00810105">
        <w:trPr>
          <w:trHeight w:hRule="exact" w:val="560"/>
        </w:trPr>
        <w:tc>
          <w:tcPr>
            <w:tcW w:w="822" w:type="dxa"/>
          </w:tcPr>
          <w:p w:rsidR="00CB1125" w:rsidRDefault="00CB1125" w:rsidP="008047CF">
            <w:pPr>
              <w:tabs>
                <w:tab w:val="left" w:pos="4111"/>
              </w:tabs>
              <w:spacing w:before="0"/>
              <w:ind w:left="57"/>
              <w:rPr>
                <w:rFonts w:ascii="Futura Lt BT" w:hAnsi="Futura Lt BT"/>
                <w:sz w:val="20"/>
              </w:rPr>
            </w:pPr>
            <w:r>
              <w:rPr>
                <w:rFonts w:ascii="Futura Lt BT" w:hAnsi="Futura Lt BT"/>
                <w:sz w:val="20"/>
              </w:rPr>
              <w:t>E-mail:</w:t>
            </w:r>
          </w:p>
        </w:tc>
        <w:tc>
          <w:tcPr>
            <w:tcW w:w="4055" w:type="dxa"/>
          </w:tcPr>
          <w:p w:rsidR="00CB1125" w:rsidRDefault="007A1DF7" w:rsidP="00C73374">
            <w:pPr>
              <w:tabs>
                <w:tab w:val="left" w:pos="4111"/>
              </w:tabs>
              <w:spacing w:before="0"/>
              <w:ind w:left="57"/>
            </w:pPr>
            <w:hyperlink r:id="rId13" w:history="1">
              <w:r w:rsidR="00C73374" w:rsidRPr="007665D6">
                <w:rPr>
                  <w:rStyle w:val="Hyperlink"/>
                </w:rPr>
                <w:t>tsbdir@itu.int</w:t>
              </w:r>
            </w:hyperlink>
            <w:r w:rsidR="00CB1125">
              <w:t xml:space="preserve"> </w:t>
            </w:r>
          </w:p>
        </w:tc>
      </w:tr>
    </w:tbl>
    <w:p w:rsidR="00CB1125" w:rsidRDefault="00CB1125" w:rsidP="008047CF">
      <w:pPr>
        <w:spacing w:before="0"/>
        <w:rPr>
          <w:sz w:val="4"/>
        </w:rPr>
      </w:pPr>
      <w:r>
        <w:rPr>
          <w:sz w:val="4"/>
        </w:rPr>
        <w:br w:type="column"/>
      </w:r>
    </w:p>
    <w:tbl>
      <w:tblPr>
        <w:tblW w:w="0" w:type="auto"/>
        <w:jc w:val="right"/>
        <w:tblLayout w:type="fixed"/>
        <w:tblCellMar>
          <w:left w:w="0" w:type="dxa"/>
          <w:right w:w="0" w:type="dxa"/>
        </w:tblCellMar>
        <w:tblLook w:val="0000"/>
      </w:tblPr>
      <w:tblGrid>
        <w:gridCol w:w="5103"/>
      </w:tblGrid>
      <w:tr w:rsidR="00CB1125" w:rsidTr="00810105">
        <w:trPr>
          <w:trHeight w:val="1588"/>
          <w:jc w:val="right"/>
        </w:trPr>
        <w:tc>
          <w:tcPr>
            <w:tcW w:w="5103" w:type="dxa"/>
          </w:tcPr>
          <w:p w:rsidR="00CB1125" w:rsidRDefault="00CB1125" w:rsidP="008047CF">
            <w:pPr>
              <w:tabs>
                <w:tab w:val="left" w:pos="511"/>
                <w:tab w:val="left" w:pos="4111"/>
              </w:tabs>
              <w:spacing w:before="0"/>
              <w:ind w:left="511" w:hanging="142"/>
            </w:pPr>
            <w:bookmarkStart w:id="3" w:name="Addressee"/>
            <w:bookmarkEnd w:id="3"/>
            <w:r>
              <w:t>-</w:t>
            </w:r>
            <w:r>
              <w:tab/>
              <w:t>Aux administrations des Etats Membres</w:t>
            </w:r>
            <w:r>
              <w:br/>
              <w:t>de l'Union</w:t>
            </w:r>
          </w:p>
          <w:p w:rsidR="00CB1125" w:rsidRDefault="00CB1125" w:rsidP="008047CF">
            <w:pPr>
              <w:tabs>
                <w:tab w:val="left" w:pos="710"/>
                <w:tab w:val="left" w:pos="4111"/>
              </w:tabs>
              <w:spacing w:before="0"/>
              <w:ind w:left="369"/>
            </w:pPr>
          </w:p>
          <w:p w:rsidR="00CB1125" w:rsidRDefault="00DD77DA" w:rsidP="008047CF">
            <w:pPr>
              <w:tabs>
                <w:tab w:val="left" w:pos="710"/>
                <w:tab w:val="left" w:pos="4111"/>
              </w:tabs>
              <w:spacing w:before="0"/>
              <w:ind w:left="369"/>
            </w:pPr>
            <w:r>
              <w:rPr>
                <w:b/>
              </w:rPr>
              <w:t>Copie</w:t>
            </w:r>
            <w:r w:rsidR="00CB1125">
              <w:rPr>
                <w:b/>
              </w:rPr>
              <w:t>:</w:t>
            </w:r>
          </w:p>
          <w:p w:rsidR="00CB1125" w:rsidRDefault="00CB1125" w:rsidP="008047CF">
            <w:pPr>
              <w:tabs>
                <w:tab w:val="left" w:pos="511"/>
                <w:tab w:val="left" w:pos="4111"/>
              </w:tabs>
              <w:spacing w:before="0"/>
              <w:ind w:left="369"/>
            </w:pPr>
            <w:r>
              <w:t>-</w:t>
            </w:r>
            <w:r>
              <w:tab/>
              <w:t>Aux Membres du Secteur UIT-T;</w:t>
            </w:r>
          </w:p>
          <w:p w:rsidR="00CB1125" w:rsidRDefault="00CB1125" w:rsidP="008047CF">
            <w:pPr>
              <w:tabs>
                <w:tab w:val="left" w:pos="511"/>
                <w:tab w:val="left" w:pos="4111"/>
              </w:tabs>
              <w:spacing w:before="0"/>
              <w:ind w:left="369"/>
            </w:pPr>
            <w:r>
              <w:t>-</w:t>
            </w:r>
            <w:r>
              <w:tab/>
              <w:t>Aux Associés de l</w:t>
            </w:r>
            <w:r w:rsidR="00005622">
              <w:t>'</w:t>
            </w:r>
            <w:r>
              <w:t>UIT-T;</w:t>
            </w:r>
          </w:p>
          <w:p w:rsidR="00CB1125" w:rsidRDefault="00CB1125" w:rsidP="00AE31B3">
            <w:pPr>
              <w:tabs>
                <w:tab w:val="left" w:pos="511"/>
                <w:tab w:val="left" w:pos="4111"/>
              </w:tabs>
              <w:spacing w:before="0"/>
              <w:ind w:left="511" w:hanging="142"/>
            </w:pPr>
            <w:r>
              <w:t>-</w:t>
            </w:r>
            <w:r>
              <w:tab/>
              <w:t xml:space="preserve">Aux Président et </w:t>
            </w:r>
            <w:proofErr w:type="spellStart"/>
            <w:r>
              <w:t>Vice-Présidents</w:t>
            </w:r>
            <w:proofErr w:type="spellEnd"/>
            <w:r>
              <w:t xml:space="preserve"> de </w:t>
            </w:r>
            <w:r w:rsidR="00AE31B3">
              <w:t>toutes</w:t>
            </w:r>
            <w:r w:rsidR="0043711B">
              <w:t xml:space="preserve"> </w:t>
            </w:r>
            <w:r w:rsidR="00AE31B3">
              <w:t xml:space="preserve">les </w:t>
            </w:r>
            <w:r w:rsidR="00D56661">
              <w:t xml:space="preserve">Commission d'études </w:t>
            </w:r>
            <w:r w:rsidR="00AE31B3">
              <w:t>de l'UIT</w:t>
            </w:r>
            <w:r w:rsidR="00C131AD">
              <w:t>-T</w:t>
            </w:r>
            <w:r>
              <w:t>;</w:t>
            </w:r>
          </w:p>
          <w:p w:rsidR="00CB1125" w:rsidRDefault="00CB1125" w:rsidP="008047CF">
            <w:pPr>
              <w:tabs>
                <w:tab w:val="left" w:pos="511"/>
                <w:tab w:val="left" w:pos="4111"/>
              </w:tabs>
              <w:spacing w:before="0"/>
              <w:ind w:left="511" w:hanging="142"/>
            </w:pPr>
            <w:r>
              <w:t>-</w:t>
            </w:r>
            <w:r>
              <w:tab/>
              <w:t>Au Directeur du Bureau de développement</w:t>
            </w:r>
            <w:r w:rsidR="0043711B">
              <w:t xml:space="preserve"> </w:t>
            </w:r>
            <w:r>
              <w:t>des télécommunications;</w:t>
            </w:r>
          </w:p>
          <w:p w:rsidR="00CB1125" w:rsidRDefault="00CB1125" w:rsidP="008047CF">
            <w:pPr>
              <w:tabs>
                <w:tab w:val="left" w:pos="511"/>
                <w:tab w:val="left" w:pos="4111"/>
              </w:tabs>
              <w:spacing w:before="0"/>
              <w:ind w:left="511" w:hanging="142"/>
            </w:pPr>
            <w:r>
              <w:t>-</w:t>
            </w:r>
            <w:r>
              <w:tab/>
              <w:t>Au Directeur du Bureau des</w:t>
            </w:r>
            <w:r w:rsidR="0043711B">
              <w:t xml:space="preserve"> </w:t>
            </w:r>
            <w:r>
              <w:t>radiocommunications</w:t>
            </w:r>
          </w:p>
        </w:tc>
      </w:tr>
    </w:tbl>
    <w:p w:rsidR="00CB1125" w:rsidRDefault="00CB1125" w:rsidP="008047CF">
      <w:pPr>
        <w:tabs>
          <w:tab w:val="left" w:pos="4111"/>
        </w:tabs>
        <w:spacing w:before="0" w:after="300"/>
        <w:ind w:left="57"/>
      </w:pPr>
    </w:p>
    <w:p w:rsidR="00CB1125" w:rsidRDefault="00CB1125" w:rsidP="008047CF">
      <w:pPr>
        <w:tabs>
          <w:tab w:val="left" w:pos="4111"/>
        </w:tabs>
        <w:spacing w:before="0"/>
        <w:ind w:left="57"/>
        <w:rPr>
          <w:rFonts w:ascii="Futura Lt BT" w:hAnsi="Futura Lt BT"/>
          <w:sz w:val="20"/>
        </w:rPr>
        <w:sectPr w:rsidR="00CB1125">
          <w:type w:val="continuous"/>
          <w:pgSz w:w="11907" w:h="16840" w:code="9"/>
          <w:pgMar w:top="794" w:right="454" w:bottom="1440" w:left="567" w:header="720" w:footer="510" w:gutter="0"/>
          <w:cols w:num="2" w:space="0"/>
          <w:titlePg/>
        </w:sectPr>
      </w:pPr>
    </w:p>
    <w:tbl>
      <w:tblPr>
        <w:tblW w:w="0" w:type="auto"/>
        <w:tblInd w:w="414" w:type="dxa"/>
        <w:tblLayout w:type="fixed"/>
        <w:tblCellMar>
          <w:left w:w="0" w:type="dxa"/>
          <w:right w:w="0" w:type="dxa"/>
        </w:tblCellMar>
        <w:tblLook w:val="0000"/>
      </w:tblPr>
      <w:tblGrid>
        <w:gridCol w:w="1324"/>
        <w:gridCol w:w="8040"/>
      </w:tblGrid>
      <w:tr w:rsidR="00CB1125" w:rsidTr="000C50A8">
        <w:trPr>
          <w:trHeight w:val="680"/>
        </w:trPr>
        <w:tc>
          <w:tcPr>
            <w:tcW w:w="1324" w:type="dxa"/>
          </w:tcPr>
          <w:p w:rsidR="00CB1125" w:rsidRDefault="00CB1125" w:rsidP="008047CF">
            <w:pPr>
              <w:tabs>
                <w:tab w:val="left" w:pos="4111"/>
              </w:tabs>
              <w:spacing w:before="0"/>
              <w:ind w:left="57"/>
              <w:rPr>
                <w:rFonts w:ascii="Futura Lt BT" w:hAnsi="Futura Lt BT"/>
                <w:color w:val="FFFFFF"/>
                <w:sz w:val="20"/>
              </w:rPr>
            </w:pPr>
            <w:bookmarkStart w:id="4" w:name="Subject"/>
            <w:bookmarkEnd w:id="4"/>
            <w:r>
              <w:rPr>
                <w:rFonts w:ascii="Futura Lt BT" w:hAnsi="Futura Lt BT"/>
                <w:sz w:val="20"/>
              </w:rPr>
              <w:lastRenderedPageBreak/>
              <w:t>Objet:</w:t>
            </w:r>
            <w:r>
              <w:rPr>
                <w:rFonts w:ascii="Futura Lt BT" w:hAnsi="Futura Lt BT"/>
                <w:sz w:val="20"/>
              </w:rPr>
              <w:tab/>
            </w:r>
          </w:p>
        </w:tc>
        <w:tc>
          <w:tcPr>
            <w:tcW w:w="8040" w:type="dxa"/>
          </w:tcPr>
          <w:p w:rsidR="00CB1125" w:rsidRPr="00AD53EF" w:rsidRDefault="00C17FEE" w:rsidP="008047CF">
            <w:pPr>
              <w:tabs>
                <w:tab w:val="left" w:pos="4111"/>
              </w:tabs>
              <w:spacing w:before="0"/>
              <w:ind w:left="57"/>
              <w:rPr>
                <w:rFonts w:asciiTheme="majorBidi" w:hAnsiTheme="majorBidi" w:cstheme="majorBidi"/>
                <w:b/>
                <w:szCs w:val="24"/>
              </w:rPr>
            </w:pPr>
            <w:r w:rsidRPr="00AD53EF">
              <w:rPr>
                <w:rFonts w:asciiTheme="majorBidi" w:hAnsiTheme="majorBidi" w:cstheme="majorBidi"/>
                <w:b/>
                <w:szCs w:val="24"/>
                <w:lang w:val="fr-CH"/>
              </w:rPr>
              <w:t>Création d'un groupe de travail par correspondance pour les consultations sur la Résolution 178 (Guadalajara, 2010)</w:t>
            </w:r>
          </w:p>
        </w:tc>
      </w:tr>
    </w:tbl>
    <w:p w:rsidR="00CB1125" w:rsidRDefault="00CB1125" w:rsidP="008047CF">
      <w:pPr>
        <w:ind w:left="-198"/>
        <w:rPr>
          <w:rFonts w:ascii="Century Gothic" w:hAnsi="Century Gothic"/>
          <w:color w:val="FFFFFF"/>
          <w:sz w:val="16"/>
        </w:rPr>
      </w:pPr>
    </w:p>
    <w:p w:rsidR="00CB1125" w:rsidRDefault="00CB1125" w:rsidP="008047CF">
      <w:pPr>
        <w:spacing w:before="0"/>
        <w:rPr>
          <w:rFonts w:ascii="Century Gothic" w:hAnsi="Century Gothic"/>
          <w:sz w:val="16"/>
        </w:rPr>
        <w:sectPr w:rsidR="00CB1125">
          <w:type w:val="continuous"/>
          <w:pgSz w:w="11907" w:h="16840" w:code="9"/>
          <w:pgMar w:top="794" w:right="454" w:bottom="1440" w:left="567" w:header="720" w:footer="510" w:gutter="0"/>
          <w:cols w:space="720"/>
          <w:titlePg/>
        </w:sectPr>
      </w:pPr>
    </w:p>
    <w:p w:rsidR="00CB1125" w:rsidRDefault="00CB1125" w:rsidP="008047CF">
      <w:bookmarkStart w:id="5" w:name="StartTyping"/>
      <w:bookmarkEnd w:id="5"/>
      <w:r>
        <w:lastRenderedPageBreak/>
        <w:t>Madame, Monsieur,</w:t>
      </w:r>
    </w:p>
    <w:p w:rsidR="00C17FEE" w:rsidRPr="006010AA" w:rsidRDefault="00C17FEE" w:rsidP="00C17FEE">
      <w:r w:rsidRPr="006A6CD9">
        <w:rPr>
          <w:bCs/>
          <w:lang w:val="fr-CH"/>
        </w:rPr>
        <w:t>1</w:t>
      </w:r>
      <w:r w:rsidRPr="006A6CD9">
        <w:rPr>
          <w:lang w:val="fr-CH"/>
        </w:rPr>
        <w:tab/>
        <w:t xml:space="preserve">La Conférence de plénipotentiaires est qui s'est tenue à Guadalajara </w:t>
      </w:r>
      <w:r>
        <w:rPr>
          <w:lang w:val="fr-CH"/>
        </w:rPr>
        <w:t xml:space="preserve">(Mexique) en </w:t>
      </w:r>
      <w:r w:rsidRPr="006A6CD9">
        <w:rPr>
          <w:lang w:val="fr-CH"/>
        </w:rPr>
        <w:t>octobre</w:t>
      </w:r>
      <w:r>
        <w:rPr>
          <w:lang w:val="fr-CH"/>
        </w:rPr>
        <w:t> </w:t>
      </w:r>
      <w:r w:rsidRPr="006A6CD9">
        <w:rPr>
          <w:lang w:val="fr-CH"/>
        </w:rPr>
        <w:t>2010 a approuvé la Résolution 178 relative au rôle de l'UIT dans l'organisation des travaux sur les aspects techniques d</w:t>
      </w:r>
      <w:r>
        <w:rPr>
          <w:lang w:val="fr-CH"/>
        </w:rPr>
        <w:t>es réseaux de télécommunication</w:t>
      </w:r>
      <w:r w:rsidRPr="006A6CD9">
        <w:rPr>
          <w:lang w:val="fr-CH"/>
        </w:rPr>
        <w:t xml:space="preserve"> </w:t>
      </w:r>
      <w:r>
        <w:rPr>
          <w:lang w:val="fr-CH"/>
        </w:rPr>
        <w:t xml:space="preserve">afin de prendre en charge l'Internet. Le texte intégral de cette Résolution est reproduit dans l'Annexe 1. </w:t>
      </w:r>
    </w:p>
    <w:p w:rsidR="00C17FEE" w:rsidRPr="006A6CD9" w:rsidRDefault="00C17FEE" w:rsidP="00C17FEE">
      <w:pPr>
        <w:rPr>
          <w:lang w:val="fr-CH"/>
        </w:rPr>
      </w:pPr>
      <w:r w:rsidRPr="006A6CD9">
        <w:rPr>
          <w:lang w:val="fr-CH"/>
        </w:rPr>
        <w:t>2</w:t>
      </w:r>
      <w:r w:rsidRPr="006A6CD9">
        <w:rPr>
          <w:lang w:val="fr-CH"/>
        </w:rPr>
        <w:tab/>
        <w:t>Ladite Résolution dispose ce qui</w:t>
      </w:r>
      <w:r>
        <w:rPr>
          <w:lang w:val="fr-CH"/>
        </w:rPr>
        <w:t xml:space="preserve"> suit</w:t>
      </w:r>
      <w:r w:rsidRPr="006A6CD9">
        <w:rPr>
          <w:lang w:val="fr-CH"/>
        </w:rPr>
        <w:t>:</w:t>
      </w:r>
    </w:p>
    <w:p w:rsidR="00C17FEE" w:rsidRDefault="00C17FEE" w:rsidP="00C17FEE">
      <w:pPr>
        <w:ind w:left="794"/>
      </w:pPr>
      <w:r>
        <w:rPr>
          <w:i/>
          <w:iCs/>
        </w:rPr>
        <w:t>"décide</w:t>
      </w:r>
    </w:p>
    <w:p w:rsidR="00C17FEE" w:rsidRPr="006A6CD9" w:rsidRDefault="00C17FEE" w:rsidP="00C17FEE">
      <w:pPr>
        <w:ind w:left="794"/>
        <w:rPr>
          <w:lang w:val="fr-CH"/>
        </w:rPr>
      </w:pPr>
      <w:r w:rsidRPr="006A6CD9">
        <w:rPr>
          <w:lang w:val="fr-CH"/>
        </w:rPr>
        <w:t>que l'UIT doit continuer à s'adapter, en œuvrant de manière concertée et transparente à la définition des aspects techniques des réseaux de télécommunication</w:t>
      </w:r>
      <w:r>
        <w:rPr>
          <w:lang w:val="fr-CH"/>
        </w:rPr>
        <w:t xml:space="preserve"> afin de prendre en charge l'Internet</w:t>
      </w:r>
      <w:r w:rsidRPr="006A6CD9">
        <w:rPr>
          <w:lang w:val="fr-CH"/>
        </w:rPr>
        <w:t>, pour promouvoir l'évolution, la capacité, la continuité, l'interopérabilité et la sécurité des réseaux, dans le cadre de travaux</w:t>
      </w:r>
      <w:r>
        <w:rPr>
          <w:lang w:val="fr-CH"/>
        </w:rPr>
        <w:t xml:space="preserve"> reposant sur des contributions</w:t>
      </w:r>
    </w:p>
    <w:p w:rsidR="00C17FEE" w:rsidRPr="004A4B8F" w:rsidRDefault="00C17FEE" w:rsidP="00C17FEE">
      <w:r>
        <w:t>et en outre:</w:t>
      </w:r>
    </w:p>
    <w:p w:rsidR="00C17FEE" w:rsidRPr="006A6CD9" w:rsidRDefault="00C17FEE" w:rsidP="00C17FEE">
      <w:pPr>
        <w:ind w:left="794"/>
        <w:rPr>
          <w:lang w:val="fr-CH"/>
        </w:rPr>
      </w:pPr>
      <w:r w:rsidRPr="006A6CD9">
        <w:rPr>
          <w:i/>
          <w:iCs/>
          <w:lang w:val="fr-CH"/>
        </w:rPr>
        <w:t xml:space="preserve">charge le </w:t>
      </w:r>
      <w:r>
        <w:rPr>
          <w:i/>
          <w:iCs/>
          <w:lang w:val="fr-CH"/>
        </w:rPr>
        <w:t>D</w:t>
      </w:r>
      <w:r w:rsidRPr="006A6CD9">
        <w:rPr>
          <w:i/>
          <w:iCs/>
          <w:lang w:val="fr-CH"/>
        </w:rPr>
        <w:t>irecteur du Bureau de la normalisation des télécommunications, en consultation avec le Groupe consultatif de la normalisation des télécommunications</w:t>
      </w:r>
    </w:p>
    <w:p w:rsidR="00C17FEE" w:rsidRPr="006A6CD9" w:rsidRDefault="00C17FEE" w:rsidP="00C17FEE">
      <w:pPr>
        <w:ind w:left="794"/>
        <w:rPr>
          <w:lang w:val="fr-CH"/>
        </w:rPr>
      </w:pPr>
      <w:r w:rsidRPr="006A6CD9">
        <w:rPr>
          <w:lang w:val="fr-CH"/>
        </w:rPr>
        <w:t>1</w:t>
      </w:r>
      <w:r w:rsidRPr="006A6CD9">
        <w:rPr>
          <w:lang w:val="fr-CH"/>
        </w:rPr>
        <w:tab/>
        <w:t>d'organiser des consultations ouvertes concern</w:t>
      </w:r>
      <w:r>
        <w:rPr>
          <w:lang w:val="fr-CH"/>
        </w:rPr>
        <w:t>ant les contributions que l'UIT-T pourrait apporter à la mise en œuvre du SMSI</w:t>
      </w:r>
      <w:r w:rsidRPr="006A6CD9">
        <w:rPr>
          <w:lang w:val="fr-CH"/>
        </w:rPr>
        <w:t>;</w:t>
      </w:r>
    </w:p>
    <w:p w:rsidR="00C17FEE" w:rsidRPr="006A6CD9" w:rsidRDefault="00C17FEE" w:rsidP="00C17FEE">
      <w:pPr>
        <w:keepNext/>
        <w:ind w:left="794"/>
        <w:rPr>
          <w:lang w:val="fr-CH"/>
        </w:rPr>
      </w:pPr>
      <w:r w:rsidRPr="006A6CD9">
        <w:rPr>
          <w:lang w:val="fr-CH"/>
        </w:rPr>
        <w:t>2</w:t>
      </w:r>
      <w:r w:rsidRPr="006A6CD9">
        <w:rPr>
          <w:lang w:val="fr-CH"/>
        </w:rPr>
        <w:tab/>
      </w:r>
      <w:r>
        <w:rPr>
          <w:lang w:val="fr-CH"/>
        </w:rPr>
        <w:t xml:space="preserve">d'évaluer les </w:t>
      </w:r>
      <w:r w:rsidRPr="006A6CD9">
        <w:rPr>
          <w:lang w:val="fr-CH"/>
        </w:rPr>
        <w:t>ajustement</w:t>
      </w:r>
      <w:r>
        <w:rPr>
          <w:lang w:val="fr-CH"/>
        </w:rPr>
        <w:t>s</w:t>
      </w:r>
      <w:r w:rsidRPr="006A6CD9">
        <w:rPr>
          <w:lang w:val="fr-CH"/>
        </w:rPr>
        <w:t xml:space="preserve"> à apporter à la structure actuelle de l'UIT-T et de présenter une proposition à cet égard, afin de mettre en œuvre la directive énoncée dans le </w:t>
      </w:r>
      <w:r w:rsidRPr="00500D07">
        <w:rPr>
          <w:i/>
          <w:iCs/>
          <w:lang w:val="fr-CH"/>
        </w:rPr>
        <w:t xml:space="preserve">décide </w:t>
      </w:r>
      <w:proofErr w:type="spellStart"/>
      <w:r>
        <w:rPr>
          <w:lang w:val="fr-CH"/>
        </w:rPr>
        <w:t>ci</w:t>
      </w:r>
      <w:r>
        <w:rPr>
          <w:lang w:val="fr-CH"/>
        </w:rPr>
        <w:noBreakHyphen/>
        <w:t>dessus</w:t>
      </w:r>
      <w:proofErr w:type="spellEnd"/>
      <w:r>
        <w:rPr>
          <w:lang w:val="fr-CH"/>
        </w:rPr>
        <w:t>, éventuellement en suggérant la création d'une commission d'études ou d'un groupe spécifique sur ces questions</w:t>
      </w:r>
      <w:r w:rsidRPr="006A6CD9">
        <w:rPr>
          <w:lang w:val="fr-CH"/>
        </w:rPr>
        <w:t>;</w:t>
      </w:r>
    </w:p>
    <w:p w:rsidR="00C17FEE" w:rsidRPr="00707E8B" w:rsidRDefault="00C17FEE" w:rsidP="00C17FEE">
      <w:pPr>
        <w:ind w:left="794"/>
        <w:rPr>
          <w:lang w:val="fr-CH"/>
        </w:rPr>
      </w:pPr>
      <w:r w:rsidRPr="00707E8B">
        <w:rPr>
          <w:lang w:val="fr-CH"/>
        </w:rPr>
        <w:t>3</w:t>
      </w:r>
      <w:r w:rsidRPr="00707E8B">
        <w:rPr>
          <w:lang w:val="fr-CH"/>
        </w:rPr>
        <w:tab/>
        <w:t xml:space="preserve">de soumettre à l'AMNT-12 les conclusions de l'évaluation visée au point </w:t>
      </w:r>
      <w:r>
        <w:rPr>
          <w:lang w:val="fr-CH"/>
        </w:rPr>
        <w:t>2 ci-dessus</w:t>
      </w:r>
      <w:r w:rsidRPr="00707E8B">
        <w:rPr>
          <w:lang w:val="fr-CH"/>
        </w:rPr>
        <w:t>,</w:t>
      </w:r>
      <w:r>
        <w:rPr>
          <w:lang w:val="fr-CH"/>
        </w:rPr>
        <w:t>"</w:t>
      </w:r>
    </w:p>
    <w:p w:rsidR="00C17FEE" w:rsidRPr="00500D07" w:rsidRDefault="00C17FEE" w:rsidP="000C50A8">
      <w:pPr>
        <w:rPr>
          <w:lang w:val="fr-CH"/>
        </w:rPr>
      </w:pPr>
      <w:r w:rsidRPr="00707E8B">
        <w:rPr>
          <w:lang w:val="fr-CH"/>
        </w:rPr>
        <w:lastRenderedPageBreak/>
        <w:t>3</w:t>
      </w:r>
      <w:r w:rsidRPr="00707E8B">
        <w:rPr>
          <w:lang w:val="fr-CH"/>
        </w:rPr>
        <w:tab/>
      </w:r>
      <w:r>
        <w:rPr>
          <w:lang w:val="fr-CH"/>
        </w:rPr>
        <w:t>A sa réunion qu'</w:t>
      </w:r>
      <w:r w:rsidRPr="00707E8B">
        <w:rPr>
          <w:lang w:val="fr-CH"/>
        </w:rPr>
        <w:t xml:space="preserve">il a tenue du 8 au 11 février 2011, le GCNT a examiné </w:t>
      </w:r>
      <w:r>
        <w:rPr>
          <w:lang w:val="fr-CH"/>
        </w:rPr>
        <w:t xml:space="preserve">ces </w:t>
      </w:r>
      <w:r w:rsidRPr="00707E8B">
        <w:rPr>
          <w:lang w:val="fr-CH"/>
        </w:rPr>
        <w:t>instruction</w:t>
      </w:r>
      <w:r>
        <w:rPr>
          <w:lang w:val="fr-CH"/>
        </w:rPr>
        <w:t>s</w:t>
      </w:r>
      <w:r w:rsidRPr="00707E8B">
        <w:rPr>
          <w:lang w:val="fr-CH"/>
        </w:rPr>
        <w:t xml:space="preserve"> </w:t>
      </w:r>
      <w:r>
        <w:rPr>
          <w:lang w:val="fr-CH"/>
        </w:rPr>
        <w:t xml:space="preserve">et décidé de créer un groupe de travail par correspondance sur cette question. </w:t>
      </w:r>
      <w:r w:rsidRPr="00707E8B">
        <w:rPr>
          <w:lang w:val="fr-CH"/>
        </w:rPr>
        <w:t>Ce groupe</w:t>
      </w:r>
      <w:r>
        <w:rPr>
          <w:lang w:val="fr-CH"/>
        </w:rPr>
        <w:t xml:space="preserve">, </w:t>
      </w:r>
      <w:r w:rsidRPr="00707E8B">
        <w:rPr>
          <w:lang w:val="fr-CH"/>
        </w:rPr>
        <w:t xml:space="preserve">ouvert à tous les </w:t>
      </w:r>
      <w:r w:rsidR="000C50A8">
        <w:rPr>
          <w:lang w:val="fr-CH"/>
        </w:rPr>
        <w:t>E</w:t>
      </w:r>
      <w:r w:rsidR="00C73374">
        <w:rPr>
          <w:lang w:val="fr-CH"/>
        </w:rPr>
        <w:t>t</w:t>
      </w:r>
      <w:r w:rsidRPr="00707E8B">
        <w:rPr>
          <w:lang w:val="fr-CH"/>
        </w:rPr>
        <w:t>ats Membre</w:t>
      </w:r>
      <w:r>
        <w:rPr>
          <w:lang w:val="fr-CH"/>
        </w:rPr>
        <w:t>s</w:t>
      </w:r>
      <w:r w:rsidRPr="00707E8B">
        <w:rPr>
          <w:lang w:val="fr-CH"/>
        </w:rPr>
        <w:t xml:space="preserve"> de l'UIT </w:t>
      </w:r>
      <w:r>
        <w:rPr>
          <w:lang w:val="fr-CH"/>
        </w:rPr>
        <w:t>et aux Membres de Secteur, travaillera par voie électronique</w:t>
      </w:r>
      <w:r w:rsidRPr="000C50A8">
        <w:t xml:space="preserve"> </w:t>
      </w:r>
      <w:r>
        <w:rPr>
          <w:lang w:val="fr-CH"/>
        </w:rPr>
        <w:t xml:space="preserve">avec une liste de destinataires. </w:t>
      </w:r>
    </w:p>
    <w:p w:rsidR="00C17FEE" w:rsidRPr="00500D07" w:rsidRDefault="00C17FEE" w:rsidP="000C50A8">
      <w:pPr>
        <w:rPr>
          <w:lang w:val="fr-CH"/>
        </w:rPr>
      </w:pPr>
      <w:r>
        <w:rPr>
          <w:lang w:val="fr-CH"/>
        </w:rPr>
        <w:t xml:space="preserve">Si vous souhaitez-vous </w:t>
      </w:r>
      <w:r w:rsidRPr="00707E8B">
        <w:rPr>
          <w:lang w:val="fr-CH"/>
        </w:rPr>
        <w:t>inscrire pour pouvoir participer aux discus</w:t>
      </w:r>
      <w:r>
        <w:rPr>
          <w:lang w:val="fr-CH"/>
        </w:rPr>
        <w:t xml:space="preserve">sions, vous voudrez bien le faire </w:t>
      </w:r>
      <w:r w:rsidRPr="00707E8B">
        <w:rPr>
          <w:lang w:val="fr-CH"/>
        </w:rPr>
        <w:t xml:space="preserve">en utilisant l'interface habituelle à l'adresse </w:t>
      </w:r>
      <w:hyperlink r:id="rId14" w:history="1">
        <w:r w:rsidRPr="00707E8B">
          <w:rPr>
            <w:rStyle w:val="Hyperlink"/>
            <w:lang w:val="fr-CH"/>
          </w:rPr>
          <w:t>http://www.itu.int/ITU-T/services/</w:t>
        </w:r>
      </w:hyperlink>
      <w:r w:rsidRPr="00707E8B">
        <w:rPr>
          <w:lang w:val="fr-CH"/>
        </w:rPr>
        <w:t xml:space="preserve"> </w:t>
      </w:r>
      <w:r>
        <w:rPr>
          <w:lang w:val="fr-CH"/>
        </w:rPr>
        <w:t xml:space="preserve">et vous abonner à la liste </w:t>
      </w:r>
      <w:r w:rsidRPr="00707E8B">
        <w:rPr>
          <w:b/>
          <w:bCs/>
          <w:lang w:val="fr-CH"/>
        </w:rPr>
        <w:t>t09tsag178</w:t>
      </w:r>
      <w:r w:rsidRPr="00707E8B">
        <w:rPr>
          <w:lang w:val="fr-CH"/>
        </w:rPr>
        <w:t>.</w:t>
      </w:r>
      <w:r>
        <w:rPr>
          <w:lang w:val="fr-CH"/>
        </w:rPr>
        <w:t xml:space="preserve"> </w:t>
      </w:r>
      <w:r w:rsidRPr="00500D07">
        <w:rPr>
          <w:lang w:val="fr-CH"/>
        </w:rPr>
        <w:t>La liste de destinataires est déjà active.</w:t>
      </w:r>
    </w:p>
    <w:p w:rsidR="00C17FEE" w:rsidRPr="00707E8B" w:rsidRDefault="00C17FEE" w:rsidP="00C73374">
      <w:pPr>
        <w:rPr>
          <w:lang w:val="fr-CH"/>
        </w:rPr>
      </w:pPr>
      <w:r w:rsidRPr="00707E8B">
        <w:rPr>
          <w:lang w:val="fr-CH"/>
        </w:rPr>
        <w:t>4</w:t>
      </w:r>
      <w:r w:rsidRPr="00707E8B">
        <w:rPr>
          <w:lang w:val="fr-CH"/>
        </w:rPr>
        <w:tab/>
        <w:t>Le GCNT a décidé de nommer M.</w:t>
      </w:r>
      <w:r>
        <w:rPr>
          <w:lang w:val="fr-CH"/>
        </w:rPr>
        <w:t xml:space="preserve"> </w:t>
      </w:r>
      <w:r w:rsidRPr="00707E8B">
        <w:rPr>
          <w:lang w:val="fr-CH"/>
        </w:rPr>
        <w:t>Bruno Ramos</w:t>
      </w:r>
      <w:r>
        <w:rPr>
          <w:lang w:val="fr-CH"/>
        </w:rPr>
        <w:t xml:space="preserve"> </w:t>
      </w:r>
      <w:r w:rsidRPr="00707E8B">
        <w:rPr>
          <w:lang w:val="fr-CH"/>
        </w:rPr>
        <w:t xml:space="preserve">(ANATEL, </w:t>
      </w:r>
      <w:r>
        <w:rPr>
          <w:lang w:val="fr-CH"/>
        </w:rPr>
        <w:t xml:space="preserve">Brésil) </w:t>
      </w:r>
      <w:r w:rsidR="00C73374">
        <w:rPr>
          <w:lang w:val="fr-CH"/>
        </w:rPr>
        <w:t xml:space="preserve">président </w:t>
      </w:r>
      <w:r>
        <w:rPr>
          <w:lang w:val="fr-CH"/>
        </w:rPr>
        <w:t>de ce groupe</w:t>
      </w:r>
      <w:r w:rsidRPr="00707E8B">
        <w:rPr>
          <w:lang w:val="fr-CH"/>
        </w:rPr>
        <w:t>.</w:t>
      </w:r>
    </w:p>
    <w:p w:rsidR="00C17FEE" w:rsidRDefault="00C17FEE" w:rsidP="00C73374">
      <w:pPr>
        <w:spacing w:after="120"/>
      </w:pPr>
      <w:r w:rsidRPr="00707E8B">
        <w:rPr>
          <w:lang w:val="fr-CH"/>
        </w:rPr>
        <w:t>5</w:t>
      </w:r>
      <w:r w:rsidRPr="00707E8B">
        <w:rPr>
          <w:lang w:val="fr-CH"/>
        </w:rPr>
        <w:tab/>
        <w:t>L'objectif de ce groupe de travail par correspondance e</w:t>
      </w:r>
      <w:r>
        <w:rPr>
          <w:lang w:val="fr-CH"/>
        </w:rPr>
        <w:t>s</w:t>
      </w:r>
      <w:r w:rsidRPr="00707E8B">
        <w:rPr>
          <w:lang w:val="fr-CH"/>
        </w:rPr>
        <w:t xml:space="preserve">t d'élaborer un rapport </w:t>
      </w:r>
      <w:r>
        <w:rPr>
          <w:lang w:val="fr-CH"/>
        </w:rPr>
        <w:t xml:space="preserve">qui sera soumis à l'AMNT-12. </w:t>
      </w:r>
      <w:r w:rsidRPr="00C73374">
        <w:rPr>
          <w:lang w:val="fr-CH"/>
        </w:rPr>
        <w:t xml:space="preserve">Le calendrier adopté par le GCNT est le suivant: </w:t>
      </w:r>
    </w:p>
    <w:tbl>
      <w:tblPr>
        <w:tblW w:w="0" w:type="auto"/>
        <w:tblInd w:w="817" w:type="dxa"/>
        <w:tblLook w:val="04A0"/>
      </w:tblPr>
      <w:tblGrid>
        <w:gridCol w:w="3260"/>
        <w:gridCol w:w="4678"/>
      </w:tblGrid>
      <w:tr w:rsidR="00C17FEE" w:rsidRPr="00D07B96" w:rsidTr="00C17FEE">
        <w:tc>
          <w:tcPr>
            <w:tcW w:w="3260" w:type="dxa"/>
          </w:tcPr>
          <w:p w:rsidR="00C17FEE" w:rsidRDefault="00C17FEE" w:rsidP="00C17FEE">
            <w:r>
              <w:t>Mars 2011</w:t>
            </w:r>
          </w:p>
        </w:tc>
        <w:tc>
          <w:tcPr>
            <w:tcW w:w="4678" w:type="dxa"/>
          </w:tcPr>
          <w:p w:rsidR="00C17FEE" w:rsidRPr="00D07B96" w:rsidRDefault="00C17FEE" w:rsidP="00C17FEE">
            <w:pPr>
              <w:rPr>
                <w:lang w:val="fr-CH"/>
              </w:rPr>
            </w:pPr>
            <w:r w:rsidRPr="00D07B96">
              <w:rPr>
                <w:lang w:val="fr-CH"/>
              </w:rPr>
              <w:t xml:space="preserve">Envoi de la Circulaire TSB pour </w:t>
            </w:r>
            <w:r>
              <w:rPr>
                <w:lang w:val="fr-CH"/>
              </w:rPr>
              <w:t>engager</w:t>
            </w:r>
            <w:r w:rsidRPr="00D07B96">
              <w:rPr>
                <w:lang w:val="fr-CH"/>
              </w:rPr>
              <w:t xml:space="preserve"> les travaux </w:t>
            </w:r>
          </w:p>
        </w:tc>
      </w:tr>
      <w:tr w:rsidR="00C17FEE" w:rsidRPr="00D07B96" w:rsidTr="00C17FEE">
        <w:tc>
          <w:tcPr>
            <w:tcW w:w="3260" w:type="dxa"/>
          </w:tcPr>
          <w:p w:rsidR="00C17FEE" w:rsidRDefault="00C17FEE" w:rsidP="003652C7">
            <w:pPr>
              <w:spacing w:before="80"/>
            </w:pPr>
            <w:r>
              <w:t>Avril - novembre 2011</w:t>
            </w:r>
          </w:p>
        </w:tc>
        <w:tc>
          <w:tcPr>
            <w:tcW w:w="4678" w:type="dxa"/>
          </w:tcPr>
          <w:p w:rsidR="00C17FEE" w:rsidRPr="00D07B96" w:rsidRDefault="00C17FEE" w:rsidP="00C17FEE">
            <w:pPr>
              <w:spacing w:before="80"/>
              <w:rPr>
                <w:lang w:val="fr-CH"/>
              </w:rPr>
            </w:pPr>
            <w:r w:rsidRPr="00D07B96">
              <w:rPr>
                <w:lang w:val="fr-CH"/>
              </w:rPr>
              <w:t xml:space="preserve">Discussion concernant la liste de destinataires </w:t>
            </w:r>
          </w:p>
        </w:tc>
      </w:tr>
      <w:tr w:rsidR="00C17FEE" w:rsidRPr="00D07B96" w:rsidTr="00C17FEE">
        <w:tc>
          <w:tcPr>
            <w:tcW w:w="3260" w:type="dxa"/>
          </w:tcPr>
          <w:p w:rsidR="00C17FEE" w:rsidRDefault="00C17FEE" w:rsidP="00C17FEE">
            <w:pPr>
              <w:spacing w:before="80"/>
            </w:pPr>
            <w:r>
              <w:t>Novembre 2011</w:t>
            </w:r>
          </w:p>
        </w:tc>
        <w:tc>
          <w:tcPr>
            <w:tcW w:w="4678" w:type="dxa"/>
          </w:tcPr>
          <w:p w:rsidR="00C17FEE" w:rsidRPr="00D07B96" w:rsidRDefault="00C17FEE" w:rsidP="00C17FEE">
            <w:pPr>
              <w:spacing w:before="80"/>
              <w:rPr>
                <w:lang w:val="fr-CH"/>
              </w:rPr>
            </w:pPr>
            <w:r w:rsidRPr="00D07B96">
              <w:rPr>
                <w:lang w:val="fr-CH"/>
              </w:rPr>
              <w:t xml:space="preserve">Diffusion d'un rapport intérimaire </w:t>
            </w:r>
            <w:r>
              <w:rPr>
                <w:lang w:val="fr-CH"/>
              </w:rPr>
              <w:t xml:space="preserve">au GCNT </w:t>
            </w:r>
          </w:p>
        </w:tc>
      </w:tr>
      <w:tr w:rsidR="00C17FEE" w:rsidRPr="00D07B96" w:rsidTr="00C17FEE">
        <w:tc>
          <w:tcPr>
            <w:tcW w:w="3260" w:type="dxa"/>
          </w:tcPr>
          <w:p w:rsidR="00C17FEE" w:rsidRDefault="00C17FEE" w:rsidP="00C17FEE">
            <w:pPr>
              <w:spacing w:before="80"/>
            </w:pPr>
            <w:r>
              <w:t>GCNT, janvier 2012</w:t>
            </w:r>
          </w:p>
        </w:tc>
        <w:tc>
          <w:tcPr>
            <w:tcW w:w="4678" w:type="dxa"/>
          </w:tcPr>
          <w:p w:rsidR="00C17FEE" w:rsidRPr="00D07B96" w:rsidRDefault="00C17FEE" w:rsidP="00C17FEE">
            <w:pPr>
              <w:spacing w:before="80"/>
              <w:rPr>
                <w:lang w:val="fr-CH"/>
              </w:rPr>
            </w:pPr>
            <w:r w:rsidRPr="00D07B96">
              <w:rPr>
                <w:lang w:val="fr-CH"/>
              </w:rPr>
              <w:t>Consultation</w:t>
            </w:r>
            <w:r>
              <w:rPr>
                <w:lang w:val="fr-CH"/>
              </w:rPr>
              <w:t>s</w:t>
            </w:r>
            <w:r w:rsidRPr="00D07B96">
              <w:rPr>
                <w:lang w:val="fr-CH"/>
              </w:rPr>
              <w:t xml:space="preserve"> sur le rapport intérimaire </w:t>
            </w:r>
          </w:p>
        </w:tc>
      </w:tr>
      <w:tr w:rsidR="00C17FEE" w:rsidRPr="00D07B96" w:rsidTr="00C17FEE">
        <w:tc>
          <w:tcPr>
            <w:tcW w:w="3260" w:type="dxa"/>
          </w:tcPr>
          <w:p w:rsidR="00C17FEE" w:rsidRDefault="00C17FEE" w:rsidP="00C17FEE">
            <w:pPr>
              <w:spacing w:before="80"/>
            </w:pPr>
            <w:r>
              <w:t>Février 2012</w:t>
            </w:r>
          </w:p>
        </w:tc>
        <w:tc>
          <w:tcPr>
            <w:tcW w:w="4678" w:type="dxa"/>
          </w:tcPr>
          <w:p w:rsidR="00C17FEE" w:rsidRPr="00D07B96" w:rsidRDefault="00C17FEE" w:rsidP="00C17FEE">
            <w:pPr>
              <w:spacing w:before="80"/>
              <w:rPr>
                <w:lang w:val="fr-CH"/>
              </w:rPr>
            </w:pPr>
            <w:r w:rsidRPr="00D07B96">
              <w:rPr>
                <w:lang w:val="fr-CH"/>
              </w:rPr>
              <w:t xml:space="preserve">Diffusion du rapport révisé au GCNT </w:t>
            </w:r>
          </w:p>
        </w:tc>
      </w:tr>
      <w:tr w:rsidR="00C17FEE" w:rsidRPr="00D07B96" w:rsidTr="00C17FEE">
        <w:tc>
          <w:tcPr>
            <w:tcW w:w="3260" w:type="dxa"/>
          </w:tcPr>
          <w:p w:rsidR="00C17FEE" w:rsidRDefault="00C17FEE" w:rsidP="00C17FEE">
            <w:pPr>
              <w:spacing w:before="80"/>
            </w:pPr>
            <w:r>
              <w:t>Février - juin 2012</w:t>
            </w:r>
          </w:p>
        </w:tc>
        <w:tc>
          <w:tcPr>
            <w:tcW w:w="4678" w:type="dxa"/>
          </w:tcPr>
          <w:p w:rsidR="00C17FEE" w:rsidRPr="00D07B96" w:rsidRDefault="00C17FEE" w:rsidP="00C17FEE">
            <w:pPr>
              <w:spacing w:before="80"/>
              <w:rPr>
                <w:lang w:val="fr-CH"/>
              </w:rPr>
            </w:pPr>
            <w:r w:rsidRPr="00D07B96">
              <w:rPr>
                <w:lang w:val="fr-CH"/>
              </w:rPr>
              <w:t>Consultation</w:t>
            </w:r>
            <w:r w:rsidR="00C73374">
              <w:rPr>
                <w:lang w:val="fr-CH"/>
              </w:rPr>
              <w:t>s</w:t>
            </w:r>
            <w:r w:rsidRPr="00D07B96">
              <w:rPr>
                <w:lang w:val="fr-CH"/>
              </w:rPr>
              <w:t xml:space="preserve"> sur le rapport révisé lors des réunions </w:t>
            </w:r>
            <w:r>
              <w:rPr>
                <w:lang w:val="fr-CH"/>
              </w:rPr>
              <w:t xml:space="preserve">régionales préparatoires en vue de l'AMNT-12 </w:t>
            </w:r>
          </w:p>
        </w:tc>
      </w:tr>
      <w:tr w:rsidR="00C17FEE" w:rsidRPr="00D07B96" w:rsidTr="00C17FEE">
        <w:tc>
          <w:tcPr>
            <w:tcW w:w="3260" w:type="dxa"/>
          </w:tcPr>
          <w:p w:rsidR="00C17FEE" w:rsidRDefault="00C17FEE" w:rsidP="00C17FEE">
            <w:pPr>
              <w:spacing w:before="80"/>
            </w:pPr>
            <w:r>
              <w:t>GCNT, juin 2012</w:t>
            </w:r>
          </w:p>
        </w:tc>
        <w:tc>
          <w:tcPr>
            <w:tcW w:w="4678" w:type="dxa"/>
          </w:tcPr>
          <w:p w:rsidR="00C17FEE" w:rsidRPr="00D07B96" w:rsidRDefault="00C17FEE" w:rsidP="00C17FEE">
            <w:pPr>
              <w:spacing w:before="80"/>
              <w:rPr>
                <w:lang w:val="fr-CH"/>
              </w:rPr>
            </w:pPr>
            <w:r w:rsidRPr="00D07B96">
              <w:rPr>
                <w:lang w:val="fr-CH"/>
              </w:rPr>
              <w:t xml:space="preserve">Finalisation du rapport à l'AMNT-12 </w:t>
            </w:r>
          </w:p>
        </w:tc>
      </w:tr>
    </w:tbl>
    <w:p w:rsidR="00C17FEE" w:rsidRPr="00C17FEE" w:rsidRDefault="00C17FEE" w:rsidP="00C17FEE">
      <w:pPr>
        <w:rPr>
          <w:lang w:val="fr-CH"/>
        </w:rPr>
      </w:pPr>
      <w:r>
        <w:rPr>
          <w:lang w:val="fr-CH"/>
        </w:rPr>
        <w:t>Je</w:t>
      </w:r>
      <w:r w:rsidRPr="00D07B96">
        <w:rPr>
          <w:lang w:val="fr-CH"/>
        </w:rPr>
        <w:t xml:space="preserve"> vous encourage vivement à participer aux discussions </w:t>
      </w:r>
      <w:r>
        <w:rPr>
          <w:lang w:val="fr-CH"/>
        </w:rPr>
        <w:t xml:space="preserve">sur cette question importante. </w:t>
      </w:r>
    </w:p>
    <w:p w:rsidR="00C17FEE" w:rsidRPr="00D07B96" w:rsidRDefault="00C17FEE" w:rsidP="00C17FEE">
      <w:pPr>
        <w:spacing w:before="480"/>
        <w:rPr>
          <w:lang w:val="fr-CH"/>
        </w:rPr>
      </w:pPr>
      <w:r w:rsidRPr="00D07B96">
        <w:rPr>
          <w:lang w:val="fr-CH"/>
        </w:rPr>
        <w:t>Veuillez agréer, Madame, Monsieur, l'assurance de ma haute considération</w:t>
      </w:r>
      <w:r>
        <w:rPr>
          <w:lang w:val="fr-CH"/>
        </w:rPr>
        <w:t>.</w:t>
      </w:r>
    </w:p>
    <w:p w:rsidR="00C17FEE" w:rsidRPr="00D07B96" w:rsidRDefault="00C17FEE" w:rsidP="00C73374">
      <w:pPr>
        <w:spacing w:before="1701"/>
        <w:rPr>
          <w:lang w:val="fr-CH"/>
        </w:rPr>
      </w:pPr>
      <w:r w:rsidRPr="00D07B96">
        <w:rPr>
          <w:lang w:val="fr-CH"/>
        </w:rPr>
        <w:t>Malcolm Johnson</w:t>
      </w:r>
      <w:r w:rsidRPr="00D07B96">
        <w:rPr>
          <w:lang w:val="fr-CH"/>
        </w:rPr>
        <w:br/>
        <w:t>Directeur du Bureau de la normalisation</w:t>
      </w:r>
      <w:r w:rsidR="00C73374">
        <w:rPr>
          <w:lang w:val="fr-CH"/>
        </w:rPr>
        <w:br/>
      </w:r>
      <w:r w:rsidRPr="00D07B96">
        <w:rPr>
          <w:lang w:val="fr-CH"/>
        </w:rPr>
        <w:t>des télécommunications</w:t>
      </w:r>
    </w:p>
    <w:p w:rsidR="00C17FEE" w:rsidRDefault="00C17FEE" w:rsidP="00C17FEE">
      <w:pPr>
        <w:spacing w:before="480"/>
      </w:pPr>
      <w:r w:rsidRPr="000C50A8">
        <w:rPr>
          <w:b/>
          <w:bCs/>
        </w:rPr>
        <w:t>Annexe</w:t>
      </w:r>
      <w:r>
        <w:t>: 1</w:t>
      </w:r>
    </w:p>
    <w:p w:rsidR="00C17FEE" w:rsidRDefault="00C17FEE" w:rsidP="008047CF"/>
    <w:p w:rsidR="00C17FEE" w:rsidRDefault="00C17FEE">
      <w:pPr>
        <w:tabs>
          <w:tab w:val="clear" w:pos="794"/>
          <w:tab w:val="clear" w:pos="1191"/>
          <w:tab w:val="clear" w:pos="1588"/>
          <w:tab w:val="clear" w:pos="1985"/>
        </w:tabs>
        <w:overflowPunct/>
        <w:autoSpaceDE/>
        <w:autoSpaceDN/>
        <w:adjustRightInd/>
        <w:spacing w:before="0"/>
        <w:textAlignment w:val="auto"/>
        <w:rPr>
          <w:caps/>
        </w:rPr>
      </w:pPr>
      <w:r>
        <w:br w:type="page"/>
      </w:r>
    </w:p>
    <w:p w:rsidR="00CB1125" w:rsidRDefault="00AF3E19" w:rsidP="00ED5248">
      <w:pPr>
        <w:pStyle w:val="Annex"/>
      </w:pPr>
      <w:r>
        <w:lastRenderedPageBreak/>
        <w:t>ANNEXE 1</w:t>
      </w:r>
    </w:p>
    <w:p w:rsidR="00AF3E19" w:rsidRDefault="00AF3E19" w:rsidP="00C17FEE">
      <w:pPr>
        <w:jc w:val="center"/>
      </w:pPr>
      <w:r>
        <w:t>(de la Circulaire TSB 17</w:t>
      </w:r>
      <w:r w:rsidR="00C17FEE">
        <w:t>4</w:t>
      </w:r>
      <w:r>
        <w:t>)</w:t>
      </w:r>
    </w:p>
    <w:p w:rsidR="000C50A8" w:rsidRPr="00C73374" w:rsidRDefault="00C73374" w:rsidP="00C73374">
      <w:pPr>
        <w:pStyle w:val="Restitle"/>
        <w:rPr>
          <w:rFonts w:asciiTheme="majorBidi" w:hAnsiTheme="majorBidi" w:cstheme="majorBidi"/>
          <w:lang w:val="fr-CH"/>
        </w:rPr>
      </w:pPr>
      <w:r w:rsidRPr="00C73374">
        <w:rPr>
          <w:rFonts w:asciiTheme="majorBidi" w:hAnsiTheme="majorBidi" w:cstheme="majorBidi"/>
          <w:lang w:val="fr-CH"/>
        </w:rPr>
        <w:t>RÉSOLUTION 178</w:t>
      </w:r>
      <w:r w:rsidR="000C50A8" w:rsidRPr="00C73374">
        <w:rPr>
          <w:rFonts w:asciiTheme="majorBidi" w:hAnsiTheme="majorBidi" w:cstheme="majorBidi"/>
          <w:lang w:val="fr-CH"/>
        </w:rPr>
        <w:t xml:space="preserve"> (Guadalajara, 2010)</w:t>
      </w:r>
    </w:p>
    <w:p w:rsidR="000C50A8" w:rsidRDefault="000C50A8" w:rsidP="000C50A8">
      <w:pPr>
        <w:pStyle w:val="Restitle"/>
        <w:rPr>
          <w:rFonts w:asciiTheme="majorBidi" w:hAnsiTheme="majorBidi" w:cstheme="majorBidi"/>
        </w:rPr>
      </w:pPr>
      <w:r w:rsidRPr="00C73374">
        <w:rPr>
          <w:rFonts w:asciiTheme="majorBidi" w:hAnsiTheme="majorBidi" w:cstheme="majorBidi"/>
        </w:rPr>
        <w:t>Rôle de l'UIT dans l'organisation des travaux sur les aspects techniques des réseaux de télécommunication afin de prendre en charge l'Internet</w:t>
      </w:r>
    </w:p>
    <w:p w:rsidR="00AD53EF" w:rsidRPr="00AD53EF" w:rsidRDefault="00AD53EF" w:rsidP="00AD53EF"/>
    <w:p w:rsidR="000C50A8" w:rsidRPr="006307B0" w:rsidRDefault="000C50A8" w:rsidP="00DD68F1">
      <w:pPr>
        <w:pStyle w:val="Normalaftertitle"/>
      </w:pPr>
      <w:r w:rsidRPr="006307B0">
        <w:t>La Conférence de plénipotentiaires de l'Union internationale des télécommunications (Guadalajara,</w:t>
      </w:r>
      <w:r w:rsidR="00C73374">
        <w:t> </w:t>
      </w:r>
      <w:r w:rsidRPr="006307B0">
        <w:t>2010),</w:t>
      </w:r>
    </w:p>
    <w:p w:rsidR="000C50A8" w:rsidRPr="006307B0" w:rsidRDefault="000C50A8" w:rsidP="00AD53EF">
      <w:pPr>
        <w:pStyle w:val="Call0"/>
      </w:pPr>
      <w:r w:rsidRPr="006307B0">
        <w:t>considérant</w:t>
      </w:r>
    </w:p>
    <w:p w:rsidR="000C50A8" w:rsidRPr="006307B0" w:rsidRDefault="000C50A8" w:rsidP="00AD53EF">
      <w:r w:rsidRPr="006307B0">
        <w:rPr>
          <w:i/>
          <w:iCs/>
        </w:rPr>
        <w:t>a)</w:t>
      </w:r>
      <w:r w:rsidRPr="006307B0">
        <w:tab/>
        <w:t>que l'édification de la société de l'information exige la coopération et la participation résolues de tous les pays de la planète, car la consolidation de cette société aura sans aucun doute des incidences positives sur la réduction de la fracture numérique;</w:t>
      </w:r>
    </w:p>
    <w:p w:rsidR="000C50A8" w:rsidRPr="006307B0" w:rsidRDefault="000C50A8" w:rsidP="00AD53EF">
      <w:r w:rsidRPr="006307B0">
        <w:rPr>
          <w:i/>
          <w:iCs/>
        </w:rPr>
        <w:t>b)</w:t>
      </w:r>
      <w:r w:rsidRPr="006307B0">
        <w:tab/>
        <w:t>que l'une des premières mesures à prendre est de mettre en place un environnement permettant aux Etats Membres et aux Membres des Secteurs de l'UIT d'étudier les moyens de progresser sur la voie du renforcement de la coopération au sein de l'Union et d'examiner et de définir de nouveaux mécanismes pour que l'UIT s'acquitte de son nouveau rôle et de ses nouvelles responsabilités,</w:t>
      </w:r>
    </w:p>
    <w:p w:rsidR="000C50A8" w:rsidRPr="006307B0" w:rsidRDefault="000C50A8" w:rsidP="00AD53EF">
      <w:pPr>
        <w:pStyle w:val="Call0"/>
      </w:pPr>
      <w:r w:rsidRPr="006307B0">
        <w:t>considérant en outre</w:t>
      </w:r>
    </w:p>
    <w:p w:rsidR="000C50A8" w:rsidRPr="006307B0" w:rsidRDefault="000C50A8" w:rsidP="000C50A8">
      <w:r w:rsidRPr="006307B0">
        <w:rPr>
          <w:i/>
          <w:iCs/>
        </w:rPr>
        <w:t>a)</w:t>
      </w:r>
      <w:r w:rsidRPr="006307B0">
        <w:tab/>
        <w:t>que le paragraphe sur «la mise en œuvre et le suivi», dans lequel sont exprimés clairement les principes, les lignes directrices et les activités du Sommet mondial sur la société de l'information (SMSI), constitue une partie fondamentale de l'Agenda de Tunis pour la société de l'information;</w:t>
      </w:r>
    </w:p>
    <w:p w:rsidR="000C50A8" w:rsidRPr="006307B0" w:rsidRDefault="000C50A8" w:rsidP="000C50A8">
      <w:r w:rsidRPr="006307B0">
        <w:rPr>
          <w:i/>
          <w:iCs/>
        </w:rPr>
        <w:t>b)</w:t>
      </w:r>
      <w:r w:rsidRPr="006307B0">
        <w:tab/>
        <w:t>que dans le paragraphe sur «la mise en œuvre et le suivi» de l'Agenda de Tunis, l'UIT a été désignée comme l'un des modérateurs et coordonnateurs possibles pour les grandes orientations fixées par le SMSI;</w:t>
      </w:r>
    </w:p>
    <w:p w:rsidR="000C50A8" w:rsidRDefault="000C50A8" w:rsidP="000C50A8">
      <w:r w:rsidRPr="006307B0">
        <w:rPr>
          <w:i/>
          <w:iCs/>
        </w:rPr>
        <w:t>c)</w:t>
      </w:r>
      <w:r w:rsidRPr="006307B0">
        <w:tab/>
        <w:t>que la Conférence mondiale de développement des télécommunications (Doha, 2006) et la Conférence de plénipotentiaires (Antalya, 2006) ont toutes deux reconnu le rôle de premier plan que doit jouer l'UIT en ce qui concerne les grandes orientations C2 (Infrastructure de l'information et de la communication) et C5 (Etablir la confiance et la sécurité dans l'utilisation des technologies de l'information et de la communication (TIC)) du SMSI,</w:t>
      </w:r>
    </w:p>
    <w:p w:rsidR="000C50A8" w:rsidRPr="006307B0" w:rsidRDefault="000C50A8" w:rsidP="00AD53EF">
      <w:pPr>
        <w:pStyle w:val="Call0"/>
      </w:pPr>
      <w:r w:rsidRPr="006307B0">
        <w:t xml:space="preserve">notant </w:t>
      </w:r>
    </w:p>
    <w:p w:rsidR="000C50A8" w:rsidRPr="006307B0" w:rsidRDefault="000C50A8" w:rsidP="000C50A8">
      <w:r w:rsidRPr="006307B0">
        <w:rPr>
          <w:i/>
          <w:iCs/>
        </w:rPr>
        <w:t>a)</w:t>
      </w:r>
      <w:r w:rsidRPr="006307B0">
        <w:tab/>
        <w:t>la nécessité de renforcer l'Union en la dotant de structures qui lui permettront d'améliorer en permanence ses travaux en tant que coordonnateur des directives du SMSI;</w:t>
      </w:r>
    </w:p>
    <w:p w:rsidR="000C50A8" w:rsidRPr="006307B0" w:rsidRDefault="000C50A8" w:rsidP="000C50A8">
      <w:r w:rsidRPr="006307B0">
        <w:rPr>
          <w:i/>
          <w:iCs/>
        </w:rPr>
        <w:t>b)</w:t>
      </w:r>
      <w:r w:rsidRPr="006307B0">
        <w:tab/>
        <w:t>l'importance que revêtent les réseaux et les services de télécommunication pour faciliter l'interopérabilité avec l'Internet;</w:t>
      </w:r>
    </w:p>
    <w:p w:rsidR="000C50A8" w:rsidRPr="006307B0" w:rsidRDefault="000C50A8" w:rsidP="000C50A8">
      <w:pPr>
        <w:rPr>
          <w:rFonts w:cs="Arial"/>
        </w:rPr>
      </w:pPr>
      <w:r w:rsidRPr="006307B0">
        <w:rPr>
          <w:rFonts w:cs="Arial"/>
          <w:i/>
          <w:iCs/>
        </w:rPr>
        <w:t>c)</w:t>
      </w:r>
      <w:r w:rsidRPr="006307B0">
        <w:rPr>
          <w:rFonts w:cs="Arial"/>
        </w:rPr>
        <w:tab/>
        <w:t>la capacité qu'a toujours eue l'Union de réunir divers acteurs du secteur des télécommunications, c'est-à-dire des administrations et des entités du secteur privé, pour l'élaboration de recommandations techniques sur les réseaux de télécommunication;</w:t>
      </w:r>
    </w:p>
    <w:p w:rsidR="00AD53EF" w:rsidRDefault="000C50A8" w:rsidP="000C50A8">
      <w:r w:rsidRPr="006307B0">
        <w:rPr>
          <w:i/>
          <w:iCs/>
        </w:rPr>
        <w:t>d)</w:t>
      </w:r>
      <w:r w:rsidRPr="006307B0">
        <w:tab/>
      </w:r>
      <w:bookmarkStart w:id="6" w:name="_GoBack"/>
      <w:r w:rsidRPr="006307B0">
        <w:t xml:space="preserve">la </w:t>
      </w:r>
      <w:bookmarkEnd w:id="6"/>
      <w:r w:rsidRPr="006307B0">
        <w:t>nécessité de désigner des coordonnateurs, au sein du Secteur de la normalisation des télécommunications de l'UIT (UIT</w:t>
      </w:r>
      <w:r w:rsidRPr="006307B0">
        <w:noBreakHyphen/>
        <w:t xml:space="preserve">T) pour les grandes orientations pertinentes du SMSI, conformément à la Résolution 75 (Johannesburg, 2008) de l'Assemblée mondiale de normalisation des télécommunications (AMNT), pour permettre à tous les membres de l'UIT d'œuvrer, de manière </w:t>
      </w:r>
      <w:r w:rsidR="00AD53EF">
        <w:br w:type="page"/>
      </w:r>
    </w:p>
    <w:p w:rsidR="000C50A8" w:rsidRPr="006307B0" w:rsidRDefault="000C50A8" w:rsidP="000C50A8">
      <w:r w:rsidRPr="006307B0">
        <w:lastRenderedPageBreak/>
        <w:t>concertée et transparente, à la définition des aspects techniques des réseaux de télécommunication afin de prendre en charge l'Internet, afin de promouvoir l'évolution, la capacité, la continuité, l'interopérabilité et la sécurité des réseaux, dans le cadre de travaux reposant sur des contributions,</w:t>
      </w:r>
    </w:p>
    <w:p w:rsidR="000C50A8" w:rsidRPr="00AD53EF" w:rsidRDefault="000C50A8" w:rsidP="00AD53EF">
      <w:pPr>
        <w:pStyle w:val="Call0"/>
        <w:rPr>
          <w:lang w:val="fr-CH"/>
        </w:rPr>
      </w:pPr>
      <w:r w:rsidRPr="00AD53EF">
        <w:rPr>
          <w:lang w:val="fr-CH"/>
        </w:rPr>
        <w:t>gardant à l'esprit</w:t>
      </w:r>
    </w:p>
    <w:p w:rsidR="000C50A8" w:rsidRPr="006307B0" w:rsidRDefault="000C50A8" w:rsidP="00C73374">
      <w:r w:rsidRPr="006307B0">
        <w:rPr>
          <w:i/>
          <w:iCs/>
        </w:rPr>
        <w:t>a)</w:t>
      </w:r>
      <w:r w:rsidRPr="006307B0">
        <w:tab/>
        <w:t>l'article 17 de la Constitution de l'UIT, qui définit comme suit les fonctions de l'UIT-T</w:t>
      </w:r>
      <w:r w:rsidRPr="006307B0">
        <w:rPr>
          <w:rFonts w:cs="Arial"/>
        </w:rPr>
        <w:t>: «</w:t>
      </w:r>
      <w:r w:rsidRPr="006307B0">
        <w:rPr>
          <w:i/>
          <w:iCs/>
        </w:rPr>
        <w:t>Les fonctions du Secteur de la normalisation des télécommunications consistent, en gardant à l'esprit les préoccupations particulières des pays en développement, à répondre à l'objet de l'Union concernant la normalisation des télécommunications, tel qu'il est énoncé à l'article 1 de la présente Constitution, en effectuant des études sur des questions techniques, d'exploitation et de tarification et en adoptant des recommandations à leur sujet en vue de la normalisation des télécommunications, à l'échelle mondiale</w:t>
      </w:r>
      <w:r w:rsidRPr="006307B0">
        <w:t>»;</w:t>
      </w:r>
    </w:p>
    <w:p w:rsidR="000C50A8" w:rsidRPr="006307B0" w:rsidRDefault="000C50A8" w:rsidP="000C50A8">
      <w:r w:rsidRPr="006307B0">
        <w:rPr>
          <w:i/>
          <w:iCs/>
        </w:rPr>
        <w:t>b)</w:t>
      </w:r>
      <w:r w:rsidRPr="006307B0">
        <w:tab/>
        <w:t xml:space="preserve">l'article 13 de la Convention de l'UIT, qui énonce les responsabilités de l'AMNT et précise que: </w:t>
      </w:r>
    </w:p>
    <w:p w:rsidR="000C50A8" w:rsidRPr="003058F1" w:rsidRDefault="000C50A8" w:rsidP="000C50A8">
      <w:pPr>
        <w:pStyle w:val="enumlev1"/>
        <w:rPr>
          <w:i/>
          <w:iCs/>
        </w:rPr>
      </w:pPr>
      <w:r w:rsidRPr="003058F1">
        <w:rPr>
          <w:i/>
          <w:iCs/>
        </w:rPr>
        <w:tab/>
        <w:t>«3</w:t>
      </w:r>
      <w:r w:rsidRPr="003058F1">
        <w:rPr>
          <w:i/>
          <w:iCs/>
        </w:rPr>
        <w:tab/>
        <w:t>Conformément aux dispositions du numéro 104 de la Constitution, l'Assemblée:</w:t>
      </w:r>
    </w:p>
    <w:p w:rsidR="000C50A8" w:rsidRPr="003058F1" w:rsidRDefault="000C50A8" w:rsidP="000C50A8">
      <w:pPr>
        <w:pStyle w:val="enumlev1"/>
        <w:ind w:left="1134" w:hanging="1134"/>
        <w:rPr>
          <w:i/>
          <w:iCs/>
        </w:rPr>
      </w:pPr>
      <w:r w:rsidRPr="003058F1">
        <w:rPr>
          <w:i/>
          <w:iCs/>
        </w:rPr>
        <w:tab/>
        <w:t>...</w:t>
      </w:r>
    </w:p>
    <w:p w:rsidR="000C50A8" w:rsidRDefault="000C50A8" w:rsidP="000C50A8">
      <w:pPr>
        <w:pStyle w:val="enumlev1"/>
        <w:ind w:left="1134" w:hanging="1134"/>
        <w:rPr>
          <w:i/>
          <w:iCs/>
        </w:rPr>
      </w:pPr>
      <w:r w:rsidRPr="003058F1">
        <w:rPr>
          <w:i/>
          <w:iCs/>
        </w:rPr>
        <w:tab/>
        <w:t>f)</w:t>
      </w:r>
      <w:r w:rsidRPr="003058F1">
        <w:rPr>
          <w:i/>
          <w:iCs/>
        </w:rPr>
        <w:tab/>
        <w:t>décide s'il y a lieu de maintenir, de dissoudre ou de créer d'autres groupes, dont elle désigne les présidents et les vice-présidents;</w:t>
      </w:r>
    </w:p>
    <w:p w:rsidR="000C50A8" w:rsidRPr="003058F1" w:rsidRDefault="000C50A8" w:rsidP="000C50A8">
      <w:pPr>
        <w:pStyle w:val="enumlev1"/>
        <w:ind w:left="1134" w:hanging="1134"/>
        <w:rPr>
          <w:i/>
          <w:iCs/>
        </w:rPr>
      </w:pPr>
      <w:r w:rsidRPr="003058F1">
        <w:rPr>
          <w:i/>
          <w:iCs/>
        </w:rPr>
        <w:tab/>
        <w:t>g)</w:t>
      </w:r>
      <w:r w:rsidRPr="003058F1">
        <w:rPr>
          <w:i/>
          <w:iCs/>
        </w:rPr>
        <w:tab/>
        <w:t xml:space="preserve">établit le mandat des groupes dont il est question au numéro 191A </w:t>
      </w:r>
      <w:proofErr w:type="spellStart"/>
      <w:r w:rsidRPr="003058F1">
        <w:rPr>
          <w:i/>
          <w:iCs/>
        </w:rPr>
        <w:t>ci</w:t>
      </w:r>
      <w:r w:rsidRPr="003058F1">
        <w:rPr>
          <w:i/>
          <w:iCs/>
        </w:rPr>
        <w:noBreakHyphen/>
        <w:t>dessus</w:t>
      </w:r>
      <w:proofErr w:type="spellEnd"/>
      <w:r w:rsidRPr="003058F1">
        <w:rPr>
          <w:i/>
          <w:iCs/>
        </w:rPr>
        <w:t>, lesquels n'adoptent ni questions ni recommandations»,</w:t>
      </w:r>
    </w:p>
    <w:p w:rsidR="000C50A8" w:rsidRPr="00C73374" w:rsidRDefault="000C50A8" w:rsidP="00AD53EF">
      <w:pPr>
        <w:pStyle w:val="Call0"/>
      </w:pPr>
      <w:r w:rsidRPr="00C73374">
        <w:t>décide</w:t>
      </w:r>
    </w:p>
    <w:p w:rsidR="000C50A8" w:rsidRPr="00C73374" w:rsidRDefault="000C50A8" w:rsidP="000C50A8">
      <w:pPr>
        <w:rPr>
          <w:rFonts w:asciiTheme="majorBidi" w:hAnsiTheme="majorBidi" w:cstheme="majorBidi"/>
        </w:rPr>
      </w:pPr>
      <w:r w:rsidRPr="00C73374">
        <w:rPr>
          <w:rFonts w:asciiTheme="majorBidi" w:hAnsiTheme="majorBidi" w:cstheme="majorBidi"/>
        </w:rPr>
        <w:t>que l'UIT doit continuer à s'adapter, en œuvrant de manière concertée et transparente à la définition des aspects techniques des réseaux de télécommunication afin de prendre en charge l'Internet, pour promouvoir l'évolution, la capacité, la continuité, l'interopérabilité et la sécurité des réseaux, dans le cadre de travaux reposant sur des contributions,</w:t>
      </w:r>
    </w:p>
    <w:p w:rsidR="000C50A8" w:rsidRPr="00C73374" w:rsidRDefault="000C50A8" w:rsidP="000C50A8">
      <w:pPr>
        <w:pStyle w:val="Call0"/>
        <w:rPr>
          <w:rFonts w:asciiTheme="majorBidi" w:hAnsiTheme="majorBidi" w:cstheme="majorBidi"/>
        </w:rPr>
      </w:pPr>
      <w:r w:rsidRPr="00C73374">
        <w:rPr>
          <w:rFonts w:asciiTheme="majorBidi" w:hAnsiTheme="majorBidi" w:cstheme="majorBidi"/>
        </w:rPr>
        <w:t>charge le Secrétaire général et les directeurs des Bureaux</w:t>
      </w:r>
    </w:p>
    <w:p w:rsidR="000C50A8" w:rsidRPr="00C73374" w:rsidRDefault="000C50A8" w:rsidP="000C50A8">
      <w:pPr>
        <w:rPr>
          <w:rFonts w:asciiTheme="majorBidi" w:hAnsiTheme="majorBidi" w:cstheme="majorBidi"/>
        </w:rPr>
      </w:pPr>
      <w:r w:rsidRPr="00C73374">
        <w:rPr>
          <w:rFonts w:asciiTheme="majorBidi" w:hAnsiTheme="majorBidi" w:cstheme="majorBidi"/>
        </w:rPr>
        <w:t>de continuer de prendre toutes les mesures nécessaires pour que l'UIT s'acquitte de son rôle dans l'organisation des travaux concernant les aspects des réseaux de télécommunication afin de prendre en charge l'Internet,</w:t>
      </w:r>
    </w:p>
    <w:p w:rsidR="000C50A8" w:rsidRPr="00C73374" w:rsidRDefault="000C50A8" w:rsidP="00C73374">
      <w:pPr>
        <w:pStyle w:val="Call0"/>
        <w:rPr>
          <w:rFonts w:asciiTheme="majorBidi" w:hAnsiTheme="majorBidi" w:cstheme="majorBidi"/>
        </w:rPr>
      </w:pPr>
      <w:r w:rsidRPr="00C73374">
        <w:rPr>
          <w:rFonts w:asciiTheme="majorBidi" w:hAnsiTheme="majorBidi" w:cstheme="majorBidi"/>
        </w:rPr>
        <w:t xml:space="preserve">charge le </w:t>
      </w:r>
      <w:r w:rsidR="00C73374" w:rsidRPr="00C73374">
        <w:rPr>
          <w:rFonts w:asciiTheme="majorBidi" w:hAnsiTheme="majorBidi" w:cstheme="majorBidi"/>
        </w:rPr>
        <w:t>D</w:t>
      </w:r>
      <w:r w:rsidRPr="00C73374">
        <w:rPr>
          <w:rFonts w:asciiTheme="majorBidi" w:hAnsiTheme="majorBidi" w:cstheme="majorBidi"/>
        </w:rPr>
        <w:t>irecteur du Bureau de la normalisation des télécommunications, en consultation avec le Groupe consultatif de la normalisation des télécommunications</w:t>
      </w:r>
    </w:p>
    <w:p w:rsidR="000C50A8" w:rsidRPr="00C73374" w:rsidRDefault="000C50A8" w:rsidP="000C50A8">
      <w:pPr>
        <w:rPr>
          <w:rFonts w:asciiTheme="majorBidi" w:hAnsiTheme="majorBidi" w:cstheme="majorBidi"/>
        </w:rPr>
      </w:pPr>
      <w:r w:rsidRPr="00C73374">
        <w:rPr>
          <w:rFonts w:asciiTheme="majorBidi" w:hAnsiTheme="majorBidi" w:cstheme="majorBidi"/>
        </w:rPr>
        <w:t>1</w:t>
      </w:r>
      <w:r w:rsidRPr="00C73374">
        <w:rPr>
          <w:rFonts w:asciiTheme="majorBidi" w:hAnsiTheme="majorBidi" w:cstheme="majorBidi"/>
        </w:rPr>
        <w:tab/>
        <w:t>d'organiser des consultations ouvertes concernant les contributions que l'UIT-T pourrait apporter à la mise en œuvre du SMSI;</w:t>
      </w:r>
    </w:p>
    <w:p w:rsidR="000C50A8" w:rsidRPr="00C73374" w:rsidRDefault="000C50A8" w:rsidP="000C50A8">
      <w:pPr>
        <w:rPr>
          <w:rFonts w:asciiTheme="majorBidi" w:hAnsiTheme="majorBidi" w:cstheme="majorBidi"/>
        </w:rPr>
      </w:pPr>
      <w:r w:rsidRPr="00C73374">
        <w:rPr>
          <w:rFonts w:asciiTheme="majorBidi" w:hAnsiTheme="majorBidi" w:cstheme="majorBidi"/>
        </w:rPr>
        <w:t>2</w:t>
      </w:r>
      <w:r w:rsidRPr="00C73374">
        <w:rPr>
          <w:rFonts w:asciiTheme="majorBidi" w:hAnsiTheme="majorBidi" w:cstheme="majorBidi"/>
        </w:rPr>
        <w:tab/>
        <w:t xml:space="preserve">d'évaluer les ajustements à apporter à la structure actuelle de l'UIT-T et de présenter une proposition à cet égard, afin de mettre en œuvre la directive énoncée dans le </w:t>
      </w:r>
      <w:r w:rsidRPr="00C73374">
        <w:rPr>
          <w:rFonts w:asciiTheme="majorBidi" w:hAnsiTheme="majorBidi" w:cstheme="majorBidi"/>
          <w:i/>
          <w:iCs/>
        </w:rPr>
        <w:t xml:space="preserve">décide </w:t>
      </w:r>
      <w:r w:rsidRPr="00C73374">
        <w:rPr>
          <w:rFonts w:asciiTheme="majorBidi" w:hAnsiTheme="majorBidi" w:cstheme="majorBidi"/>
        </w:rPr>
        <w:t>ci-dessus, éventuellement en suggérant la création d'une commission d'études ou d'un groupe spécifique sur ces questions;</w:t>
      </w:r>
    </w:p>
    <w:p w:rsidR="000C50A8" w:rsidRPr="00C73374" w:rsidRDefault="000C50A8" w:rsidP="000C50A8">
      <w:pPr>
        <w:rPr>
          <w:rFonts w:asciiTheme="majorBidi" w:hAnsiTheme="majorBidi" w:cstheme="majorBidi"/>
        </w:rPr>
      </w:pPr>
      <w:r w:rsidRPr="00C73374">
        <w:rPr>
          <w:rFonts w:asciiTheme="majorBidi" w:hAnsiTheme="majorBidi" w:cstheme="majorBidi"/>
        </w:rPr>
        <w:t>3</w:t>
      </w:r>
      <w:r w:rsidRPr="00C73374">
        <w:rPr>
          <w:rFonts w:asciiTheme="majorBidi" w:hAnsiTheme="majorBidi" w:cstheme="majorBidi"/>
        </w:rPr>
        <w:tab/>
        <w:t>de soumettre à l'AMNT-12 les conclusions de l'évaluation visée au point 2 ci-dessus,</w:t>
      </w:r>
    </w:p>
    <w:p w:rsidR="000C50A8" w:rsidRPr="00C73374" w:rsidRDefault="000C50A8" w:rsidP="000C50A8">
      <w:pPr>
        <w:pStyle w:val="Call0"/>
        <w:rPr>
          <w:rFonts w:asciiTheme="majorBidi" w:hAnsiTheme="majorBidi" w:cstheme="majorBidi"/>
        </w:rPr>
      </w:pPr>
      <w:r w:rsidRPr="00C73374">
        <w:rPr>
          <w:rFonts w:asciiTheme="majorBidi" w:hAnsiTheme="majorBidi" w:cstheme="majorBidi"/>
        </w:rPr>
        <w:t>invite les Etats Membres et les Membres des Secteurs</w:t>
      </w:r>
    </w:p>
    <w:p w:rsidR="000C50A8" w:rsidRPr="00C73374" w:rsidRDefault="000C50A8" w:rsidP="000C50A8">
      <w:pPr>
        <w:rPr>
          <w:rFonts w:asciiTheme="majorBidi" w:hAnsiTheme="majorBidi" w:cstheme="majorBidi"/>
        </w:rPr>
      </w:pPr>
      <w:r w:rsidRPr="00C73374">
        <w:rPr>
          <w:rFonts w:asciiTheme="majorBidi" w:hAnsiTheme="majorBidi" w:cstheme="majorBidi"/>
        </w:rPr>
        <w:t xml:space="preserve">à participer à l'évaluation visée au point 2 du </w:t>
      </w:r>
      <w:r w:rsidRPr="00C73374">
        <w:rPr>
          <w:rFonts w:asciiTheme="majorBidi" w:hAnsiTheme="majorBidi" w:cstheme="majorBidi"/>
          <w:i/>
          <w:iCs/>
        </w:rPr>
        <w:t>charge le directeur du Bureau de la normalisation des télécommunications en consultation avec le Groupe consultatif de la normalisation des télécommunications</w:t>
      </w:r>
      <w:r w:rsidRPr="00C73374">
        <w:rPr>
          <w:rFonts w:asciiTheme="majorBidi" w:hAnsiTheme="majorBidi" w:cstheme="majorBidi"/>
        </w:rPr>
        <w:t xml:space="preserve"> ci-dessus à fournir des contributions à cet égard,</w:t>
      </w:r>
    </w:p>
    <w:p w:rsidR="000C50A8" w:rsidRDefault="000C50A8">
      <w:pPr>
        <w:tabs>
          <w:tab w:val="clear" w:pos="794"/>
          <w:tab w:val="clear" w:pos="1191"/>
          <w:tab w:val="clear" w:pos="1588"/>
          <w:tab w:val="clear" w:pos="1985"/>
        </w:tabs>
        <w:overflowPunct/>
        <w:autoSpaceDE/>
        <w:autoSpaceDN/>
        <w:adjustRightInd/>
        <w:spacing w:before="0"/>
        <w:textAlignment w:val="auto"/>
        <w:rPr>
          <w:rFonts w:ascii="Calibri" w:hAnsi="Calibri"/>
          <w:i/>
        </w:rPr>
      </w:pPr>
      <w:r>
        <w:br w:type="page"/>
      </w:r>
    </w:p>
    <w:p w:rsidR="000C50A8" w:rsidRPr="00AD53EF" w:rsidRDefault="000C50A8" w:rsidP="00C73374">
      <w:pPr>
        <w:pStyle w:val="Call0"/>
        <w:rPr>
          <w:rFonts w:asciiTheme="majorBidi" w:hAnsiTheme="majorBidi" w:cstheme="majorBidi"/>
          <w:lang w:val="fr-CH"/>
        </w:rPr>
      </w:pPr>
      <w:r w:rsidRPr="00AD53EF">
        <w:rPr>
          <w:rFonts w:asciiTheme="majorBidi" w:hAnsiTheme="majorBidi" w:cstheme="majorBidi"/>
          <w:lang w:val="fr-CH"/>
        </w:rPr>
        <w:lastRenderedPageBreak/>
        <w:t>invite l'assemblée mondiale de normalisation des télécommunications de 2012</w:t>
      </w:r>
    </w:p>
    <w:p w:rsidR="000C50A8" w:rsidRPr="00C73374" w:rsidRDefault="000C50A8" w:rsidP="000C50A8">
      <w:pPr>
        <w:rPr>
          <w:rFonts w:asciiTheme="majorBidi" w:hAnsiTheme="majorBidi" w:cstheme="majorBidi"/>
        </w:rPr>
      </w:pPr>
      <w:r w:rsidRPr="00C73374">
        <w:rPr>
          <w:rFonts w:asciiTheme="majorBidi" w:hAnsiTheme="majorBidi" w:cstheme="majorBidi"/>
        </w:rPr>
        <w:t>1</w:t>
      </w:r>
      <w:r w:rsidRPr="00C73374">
        <w:rPr>
          <w:rFonts w:asciiTheme="majorBidi" w:hAnsiTheme="majorBidi" w:cstheme="majorBidi"/>
        </w:rPr>
        <w:tab/>
        <w:t xml:space="preserve">à analyser le rapport du directeur du Bureau de la normalisation des télécommunications et du Groupe consultatif de la normalisation des télécommunications ainsi que les contributions des Etats Membres et des Membres des Secteurs, et à se prononcer sur les ajustements à apporter à la structure de l'UIT-T, afin d'atteindre l'objectif visant à améliorer les travaux techniques menés à </w:t>
      </w:r>
      <w:proofErr w:type="spellStart"/>
      <w:r w:rsidRPr="00C73374">
        <w:rPr>
          <w:rFonts w:asciiTheme="majorBidi" w:hAnsiTheme="majorBidi" w:cstheme="majorBidi"/>
        </w:rPr>
        <w:t>l'UIT</w:t>
      </w:r>
      <w:r w:rsidRPr="00C73374">
        <w:rPr>
          <w:rFonts w:asciiTheme="majorBidi" w:hAnsiTheme="majorBidi" w:cstheme="majorBidi"/>
        </w:rPr>
        <w:noBreakHyphen/>
        <w:t>T</w:t>
      </w:r>
      <w:proofErr w:type="spellEnd"/>
      <w:r w:rsidRPr="00C73374">
        <w:rPr>
          <w:rFonts w:asciiTheme="majorBidi" w:hAnsiTheme="majorBidi" w:cstheme="majorBidi"/>
        </w:rPr>
        <w:t xml:space="preserve"> sur la définition des aspects techniques des réseaux de télécommunication afin de prendre en charge l'Internet;</w:t>
      </w:r>
    </w:p>
    <w:p w:rsidR="000C50A8" w:rsidRPr="006307B0" w:rsidRDefault="000C50A8" w:rsidP="000C50A8">
      <w:pPr>
        <w:rPr>
          <w:rFonts w:asciiTheme="minorHAnsi" w:hAnsiTheme="minorHAnsi"/>
          <w:szCs w:val="24"/>
        </w:rPr>
      </w:pPr>
      <w:r w:rsidRPr="00C73374">
        <w:rPr>
          <w:rFonts w:asciiTheme="majorBidi" w:hAnsiTheme="majorBidi" w:cstheme="majorBidi"/>
        </w:rPr>
        <w:t>2</w:t>
      </w:r>
      <w:r w:rsidRPr="00C73374">
        <w:rPr>
          <w:rFonts w:asciiTheme="majorBidi" w:hAnsiTheme="majorBidi" w:cstheme="majorBidi"/>
        </w:rPr>
        <w:tab/>
        <w:t xml:space="preserve">à prendre les mesures nécessaires, le cas échéant, concernant la création d'une commission d'études ou d'un autre groupe approprié, pour atteindre les objectifs énoncés dans le </w:t>
      </w:r>
      <w:r w:rsidRPr="00C73374">
        <w:rPr>
          <w:rFonts w:asciiTheme="majorBidi" w:hAnsiTheme="majorBidi" w:cstheme="majorBidi"/>
          <w:i/>
        </w:rPr>
        <w:t>décide</w:t>
      </w:r>
      <w:r w:rsidRPr="00C73374">
        <w:rPr>
          <w:rFonts w:asciiTheme="majorBidi" w:hAnsiTheme="majorBidi" w:cstheme="majorBidi"/>
        </w:rPr>
        <w:t xml:space="preserve"> ci-dessus.</w:t>
      </w:r>
    </w:p>
    <w:p w:rsidR="000C50A8" w:rsidRPr="006307B0" w:rsidRDefault="000C50A8" w:rsidP="000C50A8"/>
    <w:p w:rsidR="000C50A8" w:rsidRDefault="000C50A8" w:rsidP="000C50A8"/>
    <w:p w:rsidR="000C50A8" w:rsidRDefault="000C50A8" w:rsidP="00DD68F1">
      <w:pPr>
        <w:jc w:val="center"/>
      </w:pPr>
      <w:r>
        <w:t>______________</w:t>
      </w:r>
    </w:p>
    <w:sectPr w:rsidR="000C50A8" w:rsidSect="002D7766">
      <w:headerReference w:type="even" r:id="rId15"/>
      <w:headerReference w:type="default" r:id="rId16"/>
      <w:footerReference w:type="even" r:id="rId17"/>
      <w:footerReference w:type="default" r:id="rId18"/>
      <w:headerReference w:type="first" r:id="rId19"/>
      <w:footerReference w:type="first" r:id="rId20"/>
      <w:type w:val="continuous"/>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FEE" w:rsidRDefault="00C17FEE">
      <w:r>
        <w:separator/>
      </w:r>
    </w:p>
  </w:endnote>
  <w:endnote w:type="continuationSeparator" w:id="0">
    <w:p w:rsidR="00C17FEE" w:rsidRDefault="00C17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FEE" w:rsidRPr="008B724D" w:rsidRDefault="007A1DF7" w:rsidP="00810105">
    <w:pPr>
      <w:pStyle w:val="Footer"/>
      <w:rPr>
        <w:szCs w:val="18"/>
        <w:lang w:val="fr-CH"/>
      </w:rPr>
    </w:pPr>
    <w:fldSimple w:instr=" FILENAME \p  \* MERGEFORMAT ">
      <w:r w:rsidR="003652C7" w:rsidRPr="003652C7">
        <w:rPr>
          <w:szCs w:val="18"/>
          <w:lang w:val="fr-CH"/>
        </w:rPr>
        <w:t>M:\SG_DOC\TSAG\Study Period 2009-2012</w:t>
      </w:r>
      <w:r w:rsidR="003652C7">
        <w:t>\Circulars\174f.docx</w:t>
      </w:r>
    </w:fldSimple>
    <w:r w:rsidR="00C17FEE" w:rsidRPr="008B724D">
      <w:rPr>
        <w:szCs w:val="18"/>
        <w:lang w:val="fr-CH"/>
      </w:rPr>
      <w:tab/>
    </w:r>
    <w:r w:rsidR="00C17FEE" w:rsidRPr="008B724D">
      <w:rPr>
        <w:szCs w:val="18"/>
        <w:lang w:val="fr-CH"/>
      </w:rPr>
      <w:tab/>
      <w:t>09/12/2008</w:t>
    </w:r>
  </w:p>
  <w:p w:rsidR="00C17FEE" w:rsidRPr="008B724D" w:rsidRDefault="00C17FEE">
    <w:pPr>
      <w:pStyle w:val="Footer"/>
      <w:rPr>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FEE" w:rsidRDefault="00C17FEE" w:rsidP="0043711B">
    <w:pPr>
      <w:pBdr>
        <w:top w:val="single" w:sz="4" w:space="5" w:color="auto"/>
      </w:pBdr>
      <w:shd w:val="solid" w:color="FFFFFF" w:fill="FFFFFF"/>
      <w:tabs>
        <w:tab w:val="left" w:pos="3119"/>
        <w:tab w:val="left" w:pos="5699"/>
        <w:tab w:val="left" w:pos="8250"/>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r>
    <w:r>
      <w:rPr>
        <w:rFonts w:ascii="Futura Lt BT" w:hAnsi="Futura Lt BT"/>
        <w:sz w:val="18"/>
      </w:rPr>
      <w:tab/>
      <w:t>Téléphone</w:t>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C17FEE" w:rsidRDefault="00C17FEE" w:rsidP="0043711B">
    <w:pPr>
      <w:shd w:val="solid" w:color="FFFFFF" w:fill="FFFFFF"/>
      <w:tabs>
        <w:tab w:val="left" w:pos="2297"/>
        <w:tab w:val="left" w:pos="2552"/>
        <w:tab w:val="left" w:pos="3119"/>
        <w:tab w:val="left" w:pos="5699"/>
        <w:tab w:val="right" w:pos="9923"/>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C17FEE" w:rsidRDefault="00C17FEE" w:rsidP="0043711B">
    <w:pPr>
      <w:pStyle w:val="Footer"/>
      <w:tabs>
        <w:tab w:val="left" w:pos="2552"/>
        <w:tab w:val="left" w:pos="3119"/>
        <w:tab w:val="left" w:pos="6294"/>
        <w:tab w:val="right" w:pos="10858"/>
      </w:tabs>
      <w:rPr>
        <w:rFonts w:ascii="Futura Lt BT" w:hAnsi="Futura Lt BT"/>
      </w:rPr>
    </w:pPr>
    <w:r>
      <w:rPr>
        <w:rFonts w:ascii="Futura Lt BT" w:hAnsi="Futura Lt BT"/>
      </w:rPr>
      <w:t>S</w:t>
    </w:r>
    <w:r>
      <w:rPr>
        <w:rFonts w:ascii="Futura Lt BT" w:hAnsi="Futura Lt BT"/>
        <w:caps w:val="0"/>
      </w:rPr>
      <w:t>uisse</w:t>
    </w:r>
    <w:r>
      <w:rPr>
        <w:rFonts w:ascii="Futura Lt BT" w:hAnsi="Futura Lt BT"/>
      </w:rPr>
      <w:tab/>
      <w:t>G</w:t>
    </w:r>
    <w:r w:rsidRPr="00935AA8">
      <w:rPr>
        <w:rFonts w:ascii="Futura Lt BT" w:hAnsi="Futura Lt BT"/>
        <w:caps w:val="0"/>
      </w:rPr>
      <w:t>r</w:t>
    </w:r>
    <w:r>
      <w:rPr>
        <w:rFonts w:ascii="Futura Lt BT" w:hAnsi="Futura Lt BT"/>
      </w:rPr>
      <w:t>4:</w:t>
    </w:r>
    <w:r>
      <w:rPr>
        <w:rFonts w:ascii="Futura Lt BT" w:hAnsi="Futura Lt BT"/>
      </w:rPr>
      <w:tab/>
      <w:t>+41 22 730 65 00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FEE" w:rsidRDefault="00C17FE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FEE" w:rsidRPr="00DD68F1" w:rsidRDefault="00DD68F1" w:rsidP="000C50A8">
    <w:pPr>
      <w:pStyle w:val="Footer"/>
      <w:rPr>
        <w:szCs w:val="18"/>
        <w:lang w:val="en-US"/>
      </w:rPr>
    </w:pPr>
    <w:r>
      <w:rPr>
        <w:lang w:val="en-US"/>
      </w:rPr>
      <w:t>itu-t\bureau\circ\100\174f.docx</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FEE" w:rsidRDefault="00C17FEE">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C17FEE" w:rsidRDefault="00C17FEE">
    <w:pPr>
      <w:shd w:val="solid" w:color="FFFFFF" w:fill="FFFFFF"/>
      <w:tabs>
        <w:tab w:val="clear" w:pos="794"/>
        <w:tab w:val="clear" w:pos="1191"/>
        <w:tab w:val="clear" w:pos="1588"/>
        <w:tab w:val="clear" w:pos="1985"/>
        <w:tab w:val="left" w:pos="2127"/>
        <w:tab w:val="left" w:pos="2864"/>
        <w:tab w:val="left" w:pos="3261"/>
        <w:tab w:val="left" w:pos="5387"/>
        <w:tab w:val="left" w:pos="7797"/>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C17FEE" w:rsidRDefault="00C17FEE">
    <w:pPr>
      <w:pStyle w:val="Footer"/>
      <w:tabs>
        <w:tab w:val="clear" w:pos="5954"/>
        <w:tab w:val="left" w:pos="2863"/>
        <w:tab w:val="left" w:pos="3430"/>
      </w:tabs>
      <w:rPr>
        <w:lang w:val="en-US"/>
      </w:rPr>
    </w:pPr>
    <w:r>
      <w:rPr>
        <w:rFonts w:ascii="Futura Lt BT" w:hAnsi="Futura Lt BT"/>
      </w:rPr>
      <w:t>Suisse</w:t>
    </w:r>
    <w:r>
      <w:rPr>
        <w:rFonts w:ascii="Futura Lt BT" w:hAnsi="Futura Lt BT"/>
      </w:rPr>
      <w:tab/>
      <w:t>Gr4:+41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FEE" w:rsidRDefault="00C17FEE">
      <w:r>
        <w:t>____________________</w:t>
      </w:r>
    </w:p>
  </w:footnote>
  <w:footnote w:type="continuationSeparator" w:id="0">
    <w:p w:rsidR="00C17FEE" w:rsidRDefault="00C17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FEE" w:rsidRDefault="007A1DF7">
    <w:pPr>
      <w:pStyle w:val="Header"/>
      <w:framePr w:wrap="around" w:vAnchor="text" w:hAnchor="margin" w:xAlign="center" w:y="1"/>
      <w:rPr>
        <w:rStyle w:val="PageNumber"/>
      </w:rPr>
    </w:pPr>
    <w:r>
      <w:rPr>
        <w:rStyle w:val="PageNumber"/>
      </w:rPr>
      <w:fldChar w:fldCharType="begin"/>
    </w:r>
    <w:r w:rsidR="00C17FEE">
      <w:rPr>
        <w:rStyle w:val="PageNumber"/>
      </w:rPr>
      <w:instrText xml:space="preserve">PAGE  </w:instrText>
    </w:r>
    <w:r>
      <w:rPr>
        <w:rStyle w:val="PageNumber"/>
      </w:rPr>
      <w:fldChar w:fldCharType="separate"/>
    </w:r>
    <w:r w:rsidR="00324BDD">
      <w:rPr>
        <w:rStyle w:val="PageNumber"/>
        <w:noProof/>
      </w:rPr>
      <w:t>3</w:t>
    </w:r>
    <w:r>
      <w:rPr>
        <w:rStyle w:val="PageNumber"/>
      </w:rPr>
      <w:fldChar w:fldCharType="end"/>
    </w:r>
  </w:p>
  <w:p w:rsidR="00C17FEE" w:rsidRDefault="00C17F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FEE" w:rsidRDefault="007A1DF7">
    <w:pPr>
      <w:pStyle w:val="Header"/>
      <w:jc w:val="right"/>
    </w:pPr>
    <w:r>
      <w:fldChar w:fldCharType="begin"/>
    </w:r>
    <w:r w:rsidR="00324BDD">
      <w:instrText xml:space="preserve"> PAGE  \* MERGEFORMAT </w:instrText>
    </w:r>
    <w:r>
      <w:fldChar w:fldCharType="separate"/>
    </w:r>
    <w:r w:rsidR="00324BDD">
      <w:rPr>
        <w:noProof/>
      </w:rPr>
      <w:t>3</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FEE" w:rsidRDefault="00C17FEE" w:rsidP="00C45376">
    <w:pPr>
      <w:pStyle w:val="Header"/>
      <w:tabs>
        <w:tab w:val="center" w:pos="5344"/>
        <w:tab w:val="left" w:pos="7830"/>
      </w:tabs>
      <w:spacing w:before="5880"/>
      <w:ind w:left="-198"/>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FEE" w:rsidRDefault="00C17FE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FEE" w:rsidRDefault="00C17FEE">
    <w:pPr>
      <w:pStyle w:val="Header"/>
    </w:pPr>
    <w:r>
      <w:t xml:space="preserve">- </w:t>
    </w:r>
    <w:r w:rsidR="007A1DF7">
      <w:fldChar w:fldCharType="begin"/>
    </w:r>
    <w:r w:rsidR="00324BDD">
      <w:instrText>PAGE</w:instrText>
    </w:r>
    <w:r w:rsidR="007A1DF7">
      <w:fldChar w:fldCharType="separate"/>
    </w:r>
    <w:r w:rsidR="003652C7">
      <w:rPr>
        <w:noProof/>
      </w:rPr>
      <w:t>2</w:t>
    </w:r>
    <w:r w:rsidR="007A1DF7">
      <w:rPr>
        <w:noProof/>
      </w:rPr>
      <w:fldChar w:fldCharType="end"/>
    </w:r>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FEE" w:rsidRDefault="00C17F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linkStyle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
  <w:rsids>
    <w:rsidRoot w:val="00225A61"/>
    <w:rsid w:val="000039EE"/>
    <w:rsid w:val="00005622"/>
    <w:rsid w:val="00012F27"/>
    <w:rsid w:val="00033F9A"/>
    <w:rsid w:val="00035123"/>
    <w:rsid w:val="00035B43"/>
    <w:rsid w:val="000663E4"/>
    <w:rsid w:val="000C50A8"/>
    <w:rsid w:val="000C62F4"/>
    <w:rsid w:val="001137B7"/>
    <w:rsid w:val="001779A1"/>
    <w:rsid w:val="00187583"/>
    <w:rsid w:val="00225A61"/>
    <w:rsid w:val="002764A7"/>
    <w:rsid w:val="002D7766"/>
    <w:rsid w:val="002F0C06"/>
    <w:rsid w:val="00300987"/>
    <w:rsid w:val="00302D6E"/>
    <w:rsid w:val="00314E7F"/>
    <w:rsid w:val="00317172"/>
    <w:rsid w:val="00324BDD"/>
    <w:rsid w:val="00326761"/>
    <w:rsid w:val="0033747C"/>
    <w:rsid w:val="00355CF8"/>
    <w:rsid w:val="003652C7"/>
    <w:rsid w:val="0039568E"/>
    <w:rsid w:val="003B1E80"/>
    <w:rsid w:val="003B66E8"/>
    <w:rsid w:val="004064C6"/>
    <w:rsid w:val="00414B0C"/>
    <w:rsid w:val="0043711B"/>
    <w:rsid w:val="00461DD7"/>
    <w:rsid w:val="004621B6"/>
    <w:rsid w:val="00470D86"/>
    <w:rsid w:val="004B732E"/>
    <w:rsid w:val="004B7A88"/>
    <w:rsid w:val="004D51F4"/>
    <w:rsid w:val="005136D2"/>
    <w:rsid w:val="00546DDA"/>
    <w:rsid w:val="00580AA0"/>
    <w:rsid w:val="005A2E66"/>
    <w:rsid w:val="005B1DFC"/>
    <w:rsid w:val="005E12B9"/>
    <w:rsid w:val="005F110D"/>
    <w:rsid w:val="00601682"/>
    <w:rsid w:val="0067508C"/>
    <w:rsid w:val="006910F3"/>
    <w:rsid w:val="006B24D2"/>
    <w:rsid w:val="00733861"/>
    <w:rsid w:val="00734854"/>
    <w:rsid w:val="00741FFC"/>
    <w:rsid w:val="0074277E"/>
    <w:rsid w:val="00760063"/>
    <w:rsid w:val="00775E4B"/>
    <w:rsid w:val="0079046D"/>
    <w:rsid w:val="0079553B"/>
    <w:rsid w:val="007965AA"/>
    <w:rsid w:val="007A1DF7"/>
    <w:rsid w:val="008047CF"/>
    <w:rsid w:val="00810105"/>
    <w:rsid w:val="008157E0"/>
    <w:rsid w:val="00823F6B"/>
    <w:rsid w:val="00845DFB"/>
    <w:rsid w:val="0088091E"/>
    <w:rsid w:val="00881309"/>
    <w:rsid w:val="00887FA6"/>
    <w:rsid w:val="0089724A"/>
    <w:rsid w:val="008B724D"/>
    <w:rsid w:val="008C4397"/>
    <w:rsid w:val="008E2765"/>
    <w:rsid w:val="008E3D41"/>
    <w:rsid w:val="008E6E1D"/>
    <w:rsid w:val="008F2C9B"/>
    <w:rsid w:val="00907651"/>
    <w:rsid w:val="00907B17"/>
    <w:rsid w:val="00917FDC"/>
    <w:rsid w:val="0092426D"/>
    <w:rsid w:val="00935AA8"/>
    <w:rsid w:val="009546D8"/>
    <w:rsid w:val="009D4CD2"/>
    <w:rsid w:val="00A251B1"/>
    <w:rsid w:val="00A84C76"/>
    <w:rsid w:val="00A93AC5"/>
    <w:rsid w:val="00AD53EF"/>
    <w:rsid w:val="00AD7CA8"/>
    <w:rsid w:val="00AE31B3"/>
    <w:rsid w:val="00AF3E19"/>
    <w:rsid w:val="00B85CDD"/>
    <w:rsid w:val="00B96624"/>
    <w:rsid w:val="00BA7B88"/>
    <w:rsid w:val="00BD1109"/>
    <w:rsid w:val="00BD7E85"/>
    <w:rsid w:val="00BF1AF5"/>
    <w:rsid w:val="00C131AD"/>
    <w:rsid w:val="00C14F57"/>
    <w:rsid w:val="00C17FEE"/>
    <w:rsid w:val="00C26F2E"/>
    <w:rsid w:val="00C30DC2"/>
    <w:rsid w:val="00C45376"/>
    <w:rsid w:val="00C51E12"/>
    <w:rsid w:val="00C73374"/>
    <w:rsid w:val="00CA0416"/>
    <w:rsid w:val="00CB1125"/>
    <w:rsid w:val="00CC2753"/>
    <w:rsid w:val="00CC4580"/>
    <w:rsid w:val="00CD042E"/>
    <w:rsid w:val="00CF2713"/>
    <w:rsid w:val="00D56661"/>
    <w:rsid w:val="00DB315E"/>
    <w:rsid w:val="00DD62F3"/>
    <w:rsid w:val="00DD68F1"/>
    <w:rsid w:val="00DD77DA"/>
    <w:rsid w:val="00DF0409"/>
    <w:rsid w:val="00E00176"/>
    <w:rsid w:val="00E06C61"/>
    <w:rsid w:val="00E33E16"/>
    <w:rsid w:val="00E72AE1"/>
    <w:rsid w:val="00EA3741"/>
    <w:rsid w:val="00ED312D"/>
    <w:rsid w:val="00ED5248"/>
    <w:rsid w:val="00F346CE"/>
    <w:rsid w:val="00F62711"/>
    <w:rsid w:val="00F63883"/>
    <w:rsid w:val="00F74DE7"/>
    <w:rsid w:val="00F97967"/>
    <w:rsid w:val="00FC2564"/>
    <w:rsid w:val="00FC5E43"/>
    <w:rsid w:val="00FE5F92"/>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3E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D53EF"/>
    <w:pPr>
      <w:keepNext/>
      <w:keepLines/>
      <w:spacing w:before="360"/>
      <w:ind w:left="794" w:hanging="794"/>
      <w:outlineLvl w:val="0"/>
    </w:pPr>
    <w:rPr>
      <w:b/>
    </w:rPr>
  </w:style>
  <w:style w:type="paragraph" w:styleId="Heading2">
    <w:name w:val="heading 2"/>
    <w:basedOn w:val="Heading1"/>
    <w:next w:val="Normal"/>
    <w:qFormat/>
    <w:rsid w:val="00AD53EF"/>
    <w:pPr>
      <w:spacing w:before="240"/>
      <w:outlineLvl w:val="1"/>
    </w:pPr>
  </w:style>
  <w:style w:type="paragraph" w:styleId="Heading3">
    <w:name w:val="heading 3"/>
    <w:basedOn w:val="Heading1"/>
    <w:next w:val="Normal"/>
    <w:qFormat/>
    <w:rsid w:val="00AD53EF"/>
    <w:pPr>
      <w:spacing w:before="160"/>
      <w:outlineLvl w:val="2"/>
    </w:pPr>
  </w:style>
  <w:style w:type="paragraph" w:styleId="Heading4">
    <w:name w:val="heading 4"/>
    <w:basedOn w:val="Heading3"/>
    <w:next w:val="Normal"/>
    <w:qFormat/>
    <w:rsid w:val="00AD53EF"/>
    <w:pPr>
      <w:tabs>
        <w:tab w:val="clear" w:pos="794"/>
        <w:tab w:val="left" w:pos="1021"/>
      </w:tabs>
      <w:ind w:left="1021" w:hanging="1021"/>
      <w:outlineLvl w:val="3"/>
    </w:pPr>
  </w:style>
  <w:style w:type="paragraph" w:styleId="Heading5">
    <w:name w:val="heading 5"/>
    <w:basedOn w:val="Heading4"/>
    <w:next w:val="Normal"/>
    <w:qFormat/>
    <w:rsid w:val="00AD53EF"/>
    <w:pPr>
      <w:outlineLvl w:val="4"/>
    </w:pPr>
  </w:style>
  <w:style w:type="paragraph" w:styleId="Heading6">
    <w:name w:val="heading 6"/>
    <w:basedOn w:val="Heading4"/>
    <w:next w:val="Normal"/>
    <w:qFormat/>
    <w:rsid w:val="00AD53EF"/>
    <w:pPr>
      <w:tabs>
        <w:tab w:val="clear" w:pos="1021"/>
        <w:tab w:val="clear" w:pos="1191"/>
      </w:tabs>
      <w:ind w:left="1588" w:hanging="1588"/>
      <w:outlineLvl w:val="5"/>
    </w:pPr>
  </w:style>
  <w:style w:type="paragraph" w:styleId="Heading7">
    <w:name w:val="heading 7"/>
    <w:basedOn w:val="Heading6"/>
    <w:next w:val="Normal"/>
    <w:qFormat/>
    <w:rsid w:val="00AD53EF"/>
    <w:pPr>
      <w:outlineLvl w:val="6"/>
    </w:pPr>
  </w:style>
  <w:style w:type="paragraph" w:styleId="Heading8">
    <w:name w:val="heading 8"/>
    <w:basedOn w:val="Heading6"/>
    <w:next w:val="Normal"/>
    <w:qFormat/>
    <w:rsid w:val="00AD53EF"/>
    <w:pPr>
      <w:outlineLvl w:val="7"/>
    </w:pPr>
  </w:style>
  <w:style w:type="paragraph" w:styleId="Heading9">
    <w:name w:val="heading 9"/>
    <w:basedOn w:val="Heading6"/>
    <w:next w:val="Normal"/>
    <w:qFormat/>
    <w:rsid w:val="00AD53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AD53EF"/>
  </w:style>
  <w:style w:type="paragraph" w:styleId="TOC7">
    <w:name w:val="toc 7"/>
    <w:basedOn w:val="TOC4"/>
    <w:rsid w:val="00AD53EF"/>
  </w:style>
  <w:style w:type="paragraph" w:styleId="TOC6">
    <w:name w:val="toc 6"/>
    <w:basedOn w:val="TOC4"/>
    <w:rsid w:val="00AD53EF"/>
  </w:style>
  <w:style w:type="paragraph" w:styleId="TOC5">
    <w:name w:val="toc 5"/>
    <w:basedOn w:val="TOC4"/>
    <w:rsid w:val="00AD53EF"/>
  </w:style>
  <w:style w:type="paragraph" w:styleId="TOC4">
    <w:name w:val="toc 4"/>
    <w:basedOn w:val="TOC3"/>
    <w:rsid w:val="00AD53EF"/>
  </w:style>
  <w:style w:type="paragraph" w:styleId="TOC3">
    <w:name w:val="toc 3"/>
    <w:basedOn w:val="TOC2"/>
    <w:rsid w:val="00AD53EF"/>
  </w:style>
  <w:style w:type="paragraph" w:styleId="TOC2">
    <w:name w:val="toc 2"/>
    <w:basedOn w:val="TOC1"/>
    <w:rsid w:val="00AD53EF"/>
    <w:pPr>
      <w:spacing w:before="80"/>
      <w:ind w:left="1531" w:hanging="851"/>
    </w:pPr>
  </w:style>
  <w:style w:type="paragraph" w:styleId="TOC1">
    <w:name w:val="toc 1"/>
    <w:basedOn w:val="Normal"/>
    <w:rsid w:val="00AD53EF"/>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Index7">
    <w:name w:val="index 7"/>
    <w:basedOn w:val="Normal"/>
    <w:next w:val="Normal"/>
    <w:semiHidden/>
    <w:rsid w:val="00AD53EF"/>
    <w:pPr>
      <w:ind w:left="1698"/>
    </w:pPr>
  </w:style>
  <w:style w:type="paragraph" w:styleId="Index6">
    <w:name w:val="index 6"/>
    <w:basedOn w:val="Normal"/>
    <w:next w:val="Normal"/>
    <w:semiHidden/>
    <w:rsid w:val="00AD53EF"/>
    <w:pPr>
      <w:ind w:left="1415"/>
    </w:pPr>
  </w:style>
  <w:style w:type="paragraph" w:styleId="Index5">
    <w:name w:val="index 5"/>
    <w:basedOn w:val="Normal"/>
    <w:next w:val="Normal"/>
    <w:semiHidden/>
    <w:rsid w:val="00AD53EF"/>
    <w:pPr>
      <w:ind w:left="1132"/>
    </w:pPr>
  </w:style>
  <w:style w:type="paragraph" w:styleId="Index4">
    <w:name w:val="index 4"/>
    <w:basedOn w:val="Normal"/>
    <w:next w:val="Normal"/>
    <w:semiHidden/>
    <w:rsid w:val="00AD53EF"/>
    <w:pPr>
      <w:ind w:left="849"/>
    </w:pPr>
  </w:style>
  <w:style w:type="paragraph" w:styleId="Index3">
    <w:name w:val="index 3"/>
    <w:basedOn w:val="Normal"/>
    <w:next w:val="Normal"/>
    <w:rsid w:val="00AD53EF"/>
    <w:pPr>
      <w:ind w:left="566"/>
    </w:pPr>
  </w:style>
  <w:style w:type="paragraph" w:styleId="Index2">
    <w:name w:val="index 2"/>
    <w:basedOn w:val="Normal"/>
    <w:next w:val="Normal"/>
    <w:rsid w:val="00AD53EF"/>
    <w:pPr>
      <w:ind w:left="283"/>
    </w:pPr>
  </w:style>
  <w:style w:type="paragraph" w:styleId="Index1">
    <w:name w:val="index 1"/>
    <w:basedOn w:val="Normal"/>
    <w:next w:val="Normal"/>
    <w:rsid w:val="00AD53EF"/>
  </w:style>
  <w:style w:type="character" w:styleId="LineNumber">
    <w:name w:val="line number"/>
    <w:basedOn w:val="DefaultParagraphFont"/>
    <w:rsid w:val="00AD53EF"/>
  </w:style>
  <w:style w:type="paragraph" w:styleId="IndexHeading">
    <w:name w:val="index heading"/>
    <w:basedOn w:val="Normal"/>
    <w:next w:val="Index1"/>
    <w:semiHidden/>
    <w:rsid w:val="00AD53EF"/>
  </w:style>
  <w:style w:type="paragraph" w:styleId="Footer">
    <w:name w:val="footer"/>
    <w:basedOn w:val="Normal"/>
    <w:rsid w:val="00AD53EF"/>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AD53EF"/>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AD53EF"/>
    <w:rPr>
      <w:position w:val="6"/>
      <w:sz w:val="18"/>
    </w:rPr>
  </w:style>
  <w:style w:type="paragraph" w:styleId="FootnoteText">
    <w:name w:val="footnote text"/>
    <w:basedOn w:val="Note"/>
    <w:rsid w:val="00AD53EF"/>
    <w:pPr>
      <w:keepLines/>
      <w:tabs>
        <w:tab w:val="left" w:pos="255"/>
      </w:tabs>
      <w:ind w:left="255" w:hanging="255"/>
    </w:pPr>
  </w:style>
  <w:style w:type="paragraph" w:styleId="NormalIndent">
    <w:name w:val="Normal Indent"/>
    <w:basedOn w:val="Normal"/>
    <w:rsid w:val="00AD53EF"/>
    <w:pPr>
      <w:ind w:left="794"/>
    </w:pPr>
  </w:style>
  <w:style w:type="paragraph" w:customStyle="1" w:styleId="TableLegend">
    <w:name w:val="Table_Legend"/>
    <w:basedOn w:val="TableText"/>
    <w:rsid w:val="00AD53EF"/>
    <w:pPr>
      <w:spacing w:before="120"/>
    </w:pPr>
  </w:style>
  <w:style w:type="paragraph" w:customStyle="1" w:styleId="TableText">
    <w:name w:val="Table_Text"/>
    <w:basedOn w:val="Normal"/>
    <w:rsid w:val="00AD53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D53EF"/>
    <w:pPr>
      <w:keepLines/>
      <w:spacing w:before="0"/>
    </w:pPr>
    <w:rPr>
      <w:b/>
      <w:caps w:val="0"/>
    </w:rPr>
  </w:style>
  <w:style w:type="paragraph" w:customStyle="1" w:styleId="Table">
    <w:name w:val="Table_#"/>
    <w:basedOn w:val="Normal"/>
    <w:next w:val="TableTitle"/>
    <w:rsid w:val="00AD53EF"/>
    <w:pPr>
      <w:keepNext/>
      <w:spacing w:before="560" w:after="120"/>
      <w:jc w:val="center"/>
    </w:pPr>
    <w:rPr>
      <w:caps/>
    </w:rPr>
  </w:style>
  <w:style w:type="paragraph" w:customStyle="1" w:styleId="enumlev1">
    <w:name w:val="enumlev1"/>
    <w:basedOn w:val="Normal"/>
    <w:link w:val="enumlev1Char"/>
    <w:rsid w:val="00AD53EF"/>
    <w:pPr>
      <w:spacing w:before="80"/>
      <w:ind w:left="794" w:hanging="794"/>
    </w:pPr>
  </w:style>
  <w:style w:type="paragraph" w:customStyle="1" w:styleId="enumlev2">
    <w:name w:val="enumlev2"/>
    <w:basedOn w:val="enumlev1"/>
    <w:rsid w:val="00AD53EF"/>
    <w:pPr>
      <w:ind w:left="1191" w:hanging="397"/>
    </w:pPr>
  </w:style>
  <w:style w:type="paragraph" w:customStyle="1" w:styleId="enumlev3">
    <w:name w:val="enumlev3"/>
    <w:basedOn w:val="enumlev2"/>
    <w:rsid w:val="00AD53EF"/>
    <w:pPr>
      <w:ind w:left="1588"/>
    </w:pPr>
  </w:style>
  <w:style w:type="paragraph" w:customStyle="1" w:styleId="TableHead">
    <w:name w:val="Table_Head"/>
    <w:basedOn w:val="TableText"/>
    <w:rsid w:val="00AD53EF"/>
    <w:pPr>
      <w:keepNext/>
      <w:spacing w:before="80" w:after="80"/>
      <w:jc w:val="center"/>
    </w:pPr>
    <w:rPr>
      <w:b/>
    </w:rPr>
  </w:style>
  <w:style w:type="paragraph" w:customStyle="1" w:styleId="FigureLegend">
    <w:name w:val="Figure_Legend"/>
    <w:basedOn w:val="Normal"/>
    <w:rsid w:val="00AD53E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D53EF"/>
    <w:pPr>
      <w:spacing w:before="480"/>
    </w:pPr>
  </w:style>
  <w:style w:type="paragraph" w:customStyle="1" w:styleId="FigureTitle">
    <w:name w:val="Figure_Title"/>
    <w:basedOn w:val="TableTitle"/>
    <w:next w:val="Normal"/>
    <w:rsid w:val="00AD53EF"/>
    <w:pPr>
      <w:keepNext w:val="0"/>
      <w:spacing w:after="480"/>
    </w:pPr>
  </w:style>
  <w:style w:type="paragraph" w:customStyle="1" w:styleId="Annex">
    <w:name w:val="Annex_#"/>
    <w:basedOn w:val="Normal"/>
    <w:next w:val="AnnexRef"/>
    <w:rsid w:val="00AD53EF"/>
    <w:pPr>
      <w:keepNext/>
      <w:keepLines/>
      <w:spacing w:before="480" w:after="80"/>
      <w:jc w:val="center"/>
    </w:pPr>
    <w:rPr>
      <w:caps/>
    </w:rPr>
  </w:style>
  <w:style w:type="paragraph" w:customStyle="1" w:styleId="AnnexRef">
    <w:name w:val="Annex_Ref"/>
    <w:basedOn w:val="Normal"/>
    <w:next w:val="AnnexTitle"/>
    <w:rsid w:val="00AD53EF"/>
    <w:pPr>
      <w:keepNext/>
      <w:keepLines/>
      <w:jc w:val="center"/>
    </w:pPr>
  </w:style>
  <w:style w:type="paragraph" w:customStyle="1" w:styleId="AnnexTitle">
    <w:name w:val="Annex_Title"/>
    <w:basedOn w:val="Normal"/>
    <w:next w:val="Normal"/>
    <w:rsid w:val="00AD53EF"/>
    <w:pPr>
      <w:keepNext/>
      <w:keepLines/>
      <w:spacing w:before="240" w:after="280"/>
      <w:jc w:val="center"/>
    </w:pPr>
    <w:rPr>
      <w:b/>
    </w:rPr>
  </w:style>
  <w:style w:type="paragraph" w:customStyle="1" w:styleId="Appendix">
    <w:name w:val="Appendix_#"/>
    <w:basedOn w:val="Annex"/>
    <w:next w:val="AppendixRef"/>
    <w:rsid w:val="00AD53EF"/>
  </w:style>
  <w:style w:type="paragraph" w:customStyle="1" w:styleId="AppendixRef">
    <w:name w:val="Appendix_Ref"/>
    <w:basedOn w:val="AnnexRef"/>
    <w:next w:val="AppendixTitle"/>
    <w:rsid w:val="00AD53EF"/>
  </w:style>
  <w:style w:type="paragraph" w:customStyle="1" w:styleId="AppendixTitle">
    <w:name w:val="Appendix_Title"/>
    <w:basedOn w:val="AnnexTitle"/>
    <w:next w:val="Normal"/>
    <w:rsid w:val="00AD53EF"/>
  </w:style>
  <w:style w:type="paragraph" w:customStyle="1" w:styleId="RefTitle">
    <w:name w:val="Ref_Title"/>
    <w:basedOn w:val="Normal"/>
    <w:next w:val="RefText"/>
    <w:rsid w:val="00AD53EF"/>
    <w:pPr>
      <w:spacing w:before="480"/>
      <w:jc w:val="center"/>
    </w:pPr>
    <w:rPr>
      <w:caps/>
    </w:rPr>
  </w:style>
  <w:style w:type="paragraph" w:customStyle="1" w:styleId="RefText">
    <w:name w:val="Ref_Text"/>
    <w:basedOn w:val="Normal"/>
    <w:rsid w:val="00AD53EF"/>
    <w:pPr>
      <w:ind w:left="794" w:hanging="794"/>
    </w:pPr>
  </w:style>
  <w:style w:type="paragraph" w:customStyle="1" w:styleId="Equation">
    <w:name w:val="Equation"/>
    <w:basedOn w:val="Normal"/>
    <w:rsid w:val="00AD53EF"/>
    <w:pPr>
      <w:tabs>
        <w:tab w:val="clear" w:pos="1191"/>
        <w:tab w:val="clear" w:pos="1588"/>
        <w:tab w:val="clear" w:pos="1985"/>
        <w:tab w:val="center" w:pos="4820"/>
        <w:tab w:val="right" w:pos="9639"/>
      </w:tabs>
    </w:pPr>
  </w:style>
  <w:style w:type="paragraph" w:customStyle="1" w:styleId="Head">
    <w:name w:val="Head"/>
    <w:basedOn w:val="Normal"/>
    <w:rsid w:val="00AD53E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D53EF"/>
    <w:pPr>
      <w:keepNext/>
      <w:keepLines/>
      <w:spacing w:before="240"/>
      <w:jc w:val="center"/>
    </w:pPr>
    <w:rPr>
      <w:b/>
      <w:caps/>
    </w:rPr>
  </w:style>
  <w:style w:type="paragraph" w:customStyle="1" w:styleId="Normalaftertitle">
    <w:name w:val="Normal after title"/>
    <w:basedOn w:val="Normal"/>
    <w:next w:val="Normal"/>
    <w:link w:val="NormalaftertitleChar"/>
    <w:rsid w:val="00AD53EF"/>
    <w:pPr>
      <w:spacing w:before="320"/>
    </w:pPr>
  </w:style>
  <w:style w:type="paragraph" w:customStyle="1" w:styleId="call">
    <w:name w:val="call"/>
    <w:basedOn w:val="Normal"/>
    <w:next w:val="Normal"/>
    <w:rsid w:val="00AD53EF"/>
    <w:pPr>
      <w:keepNext/>
      <w:keepLines/>
      <w:spacing w:before="160"/>
      <w:ind w:left="794"/>
    </w:pPr>
    <w:rPr>
      <w:i/>
    </w:rPr>
  </w:style>
  <w:style w:type="paragraph" w:customStyle="1" w:styleId="Rec">
    <w:name w:val="Rec_#"/>
    <w:basedOn w:val="Normal"/>
    <w:next w:val="RecTitle"/>
    <w:rsid w:val="00AD53EF"/>
    <w:pPr>
      <w:keepNext/>
      <w:keepLines/>
      <w:spacing w:before="480"/>
      <w:jc w:val="center"/>
    </w:pPr>
    <w:rPr>
      <w:caps/>
    </w:rPr>
  </w:style>
  <w:style w:type="paragraph" w:customStyle="1" w:styleId="toc0">
    <w:name w:val="toc 0"/>
    <w:basedOn w:val="Normal"/>
    <w:next w:val="TOC1"/>
    <w:rsid w:val="00AD53EF"/>
    <w:pPr>
      <w:tabs>
        <w:tab w:val="clear" w:pos="794"/>
        <w:tab w:val="clear" w:pos="1191"/>
        <w:tab w:val="clear" w:pos="1588"/>
        <w:tab w:val="clear" w:pos="1985"/>
        <w:tab w:val="right" w:pos="9639"/>
      </w:tabs>
    </w:pPr>
    <w:rPr>
      <w:b/>
    </w:rPr>
  </w:style>
  <w:style w:type="paragraph" w:styleId="List">
    <w:name w:val="List"/>
    <w:basedOn w:val="Normal"/>
    <w:rsid w:val="00AD53E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D53E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D53E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D53EF"/>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AD53EF"/>
    <w:rPr>
      <w:color w:val="0000FF"/>
      <w:u w:val="single"/>
    </w:rPr>
  </w:style>
  <w:style w:type="paragraph" w:customStyle="1" w:styleId="Keywords">
    <w:name w:val="Keywords"/>
    <w:basedOn w:val="Normal"/>
    <w:rsid w:val="00AD53EF"/>
    <w:pPr>
      <w:tabs>
        <w:tab w:val="clear" w:pos="1191"/>
        <w:tab w:val="clear" w:pos="1588"/>
      </w:tabs>
      <w:ind w:left="794" w:hanging="794"/>
    </w:pPr>
  </w:style>
  <w:style w:type="paragraph" w:styleId="BodyText">
    <w:name w:val="Body Text"/>
    <w:basedOn w:val="Normal"/>
    <w:rsid w:val="002D7766"/>
    <w:pPr>
      <w:spacing w:after="120"/>
    </w:pPr>
  </w:style>
  <w:style w:type="paragraph" w:customStyle="1" w:styleId="EquationLegend">
    <w:name w:val="Equation_Legend"/>
    <w:basedOn w:val="Normal"/>
    <w:rsid w:val="00AD53EF"/>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AD53EF"/>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AD53EF"/>
    <w:pPr>
      <w:tabs>
        <w:tab w:val="left" w:pos="7371"/>
      </w:tabs>
      <w:spacing w:after="560"/>
    </w:pPr>
  </w:style>
  <w:style w:type="paragraph" w:customStyle="1" w:styleId="ASN1">
    <w:name w:val="ASN.1"/>
    <w:basedOn w:val="Normal"/>
    <w:rsid w:val="00AD53E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irstFooter">
    <w:name w:val="FirstFooter"/>
    <w:basedOn w:val="Footer"/>
    <w:rsid w:val="00AD53EF"/>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AD53EF"/>
    <w:pPr>
      <w:spacing w:before="80"/>
    </w:pPr>
  </w:style>
  <w:style w:type="paragraph" w:styleId="TOC9">
    <w:name w:val="toc 9"/>
    <w:basedOn w:val="TOC3"/>
    <w:semiHidden/>
    <w:rsid w:val="00AD53EF"/>
  </w:style>
  <w:style w:type="paragraph" w:customStyle="1" w:styleId="headingb">
    <w:name w:val="heading_b"/>
    <w:basedOn w:val="Heading3"/>
    <w:next w:val="Normal"/>
    <w:rsid w:val="00AD53EF"/>
    <w:pPr>
      <w:ind w:left="0" w:firstLine="0"/>
      <w:outlineLvl w:val="9"/>
    </w:pPr>
  </w:style>
  <w:style w:type="paragraph" w:customStyle="1" w:styleId="headingi">
    <w:name w:val="heading_i"/>
    <w:basedOn w:val="Heading3"/>
    <w:next w:val="Normal"/>
    <w:rsid w:val="00AD53EF"/>
    <w:pPr>
      <w:ind w:left="0" w:firstLine="0"/>
      <w:outlineLvl w:val="9"/>
    </w:pPr>
    <w:rPr>
      <w:b w:val="0"/>
      <w:i/>
    </w:rPr>
  </w:style>
  <w:style w:type="character" w:styleId="PageNumber">
    <w:name w:val="page number"/>
    <w:basedOn w:val="DefaultParagraphFont"/>
    <w:rsid w:val="00AD53EF"/>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paragraph" w:customStyle="1" w:styleId="Headingb0">
    <w:name w:val="Heading_b"/>
    <w:basedOn w:val="Normal"/>
    <w:next w:val="Normal"/>
    <w:rsid w:val="00AD53EF"/>
    <w:pPr>
      <w:keepNext/>
      <w:spacing w:before="160"/>
    </w:pPr>
    <w:rPr>
      <w:b/>
    </w:rPr>
  </w:style>
  <w:style w:type="paragraph" w:customStyle="1" w:styleId="Call0">
    <w:name w:val="Call"/>
    <w:basedOn w:val="Normal"/>
    <w:next w:val="Normal"/>
    <w:link w:val="CallChar"/>
    <w:rsid w:val="00AD53EF"/>
    <w:pPr>
      <w:keepNext/>
      <w:keepLines/>
      <w:spacing w:before="160"/>
      <w:ind w:left="794"/>
    </w:pPr>
    <w:rPr>
      <w:i/>
    </w:rPr>
  </w:style>
  <w:style w:type="paragraph" w:customStyle="1" w:styleId="ResNo">
    <w:name w:val="Res_No"/>
    <w:basedOn w:val="RecNo"/>
    <w:next w:val="Restitle"/>
    <w:link w:val="ResNoChar"/>
    <w:rsid w:val="00AD53EF"/>
  </w:style>
  <w:style w:type="paragraph" w:customStyle="1" w:styleId="Restitle">
    <w:name w:val="Res_title"/>
    <w:basedOn w:val="Rectitle0"/>
    <w:next w:val="Resref"/>
    <w:link w:val="RestitleChar"/>
    <w:rsid w:val="00AD53EF"/>
  </w:style>
  <w:style w:type="character" w:customStyle="1" w:styleId="RestitleChar">
    <w:name w:val="Res_title Char"/>
    <w:basedOn w:val="DefaultParagraphFont"/>
    <w:link w:val="Restitle"/>
    <w:rsid w:val="000C50A8"/>
    <w:rPr>
      <w:rFonts w:ascii="Times New Roman" w:hAnsi="Times New Roman"/>
      <w:b/>
      <w:sz w:val="28"/>
      <w:lang w:val="fr-FR" w:eastAsia="en-US"/>
    </w:rPr>
  </w:style>
  <w:style w:type="character" w:customStyle="1" w:styleId="enumlev1Char">
    <w:name w:val="enumlev1 Char"/>
    <w:basedOn w:val="DefaultParagraphFont"/>
    <w:link w:val="enumlev1"/>
    <w:rsid w:val="000C50A8"/>
    <w:rPr>
      <w:rFonts w:ascii="Times New Roman" w:hAnsi="Times New Roman"/>
      <w:sz w:val="24"/>
      <w:lang w:val="fr-FR" w:eastAsia="en-US"/>
    </w:rPr>
  </w:style>
  <w:style w:type="character" w:customStyle="1" w:styleId="NormalaftertitleChar">
    <w:name w:val="Normal after title Char"/>
    <w:basedOn w:val="DefaultParagraphFont"/>
    <w:link w:val="Normalaftertitle"/>
    <w:locked/>
    <w:rsid w:val="000C50A8"/>
    <w:rPr>
      <w:rFonts w:ascii="Times New Roman" w:hAnsi="Times New Roman"/>
      <w:sz w:val="24"/>
      <w:lang w:val="fr-FR" w:eastAsia="en-US"/>
    </w:rPr>
  </w:style>
  <w:style w:type="character" w:customStyle="1" w:styleId="CallChar">
    <w:name w:val="Call Char"/>
    <w:basedOn w:val="DefaultParagraphFont"/>
    <w:link w:val="Call0"/>
    <w:locked/>
    <w:rsid w:val="000C50A8"/>
    <w:rPr>
      <w:rFonts w:ascii="Times New Roman" w:hAnsi="Times New Roman"/>
      <w:i/>
      <w:sz w:val="24"/>
      <w:lang w:val="fr-FR" w:eastAsia="en-US"/>
    </w:rPr>
  </w:style>
  <w:style w:type="character" w:customStyle="1" w:styleId="ResNoChar">
    <w:name w:val="Res_No Char"/>
    <w:basedOn w:val="DefaultParagraphFont"/>
    <w:link w:val="ResNo"/>
    <w:rsid w:val="000C50A8"/>
    <w:rPr>
      <w:rFonts w:ascii="Times New Roman" w:hAnsi="Times New Roman"/>
      <w:b/>
      <w:sz w:val="28"/>
      <w:lang w:val="fr-FR" w:eastAsia="en-US"/>
    </w:rPr>
  </w:style>
  <w:style w:type="character" w:styleId="EndnoteReference">
    <w:name w:val="endnote reference"/>
    <w:basedOn w:val="DefaultParagraphFont"/>
    <w:rsid w:val="00AD53EF"/>
    <w:rPr>
      <w:vertAlign w:val="superscript"/>
    </w:rPr>
  </w:style>
  <w:style w:type="paragraph" w:customStyle="1" w:styleId="Figure0">
    <w:name w:val="Figure"/>
    <w:basedOn w:val="Normal"/>
    <w:next w:val="FigureNotitle"/>
    <w:rsid w:val="00AD53EF"/>
    <w:pPr>
      <w:keepNext/>
      <w:keepLines/>
      <w:spacing w:before="240" w:after="120"/>
      <w:jc w:val="center"/>
    </w:pPr>
  </w:style>
  <w:style w:type="paragraph" w:styleId="Signature">
    <w:name w:val="Signature"/>
    <w:basedOn w:val="Normal"/>
    <w:link w:val="SignatureChar"/>
    <w:rsid w:val="00AD53EF"/>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rsid w:val="00AD53EF"/>
    <w:rPr>
      <w:rFonts w:ascii="Arial" w:hAnsi="Arial"/>
      <w:sz w:val="22"/>
      <w:lang w:eastAsia="en-US"/>
    </w:rPr>
  </w:style>
  <w:style w:type="paragraph" w:customStyle="1" w:styleId="BodyText0">
    <w:name w:val="BodyText"/>
    <w:basedOn w:val="Normal"/>
    <w:rsid w:val="00AD53EF"/>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AD53EF"/>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AD53EF"/>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AD53EF"/>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AD53EF"/>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AD53EF"/>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AD53EF"/>
    <w:rPr>
      <w:rFonts w:ascii="CG Times" w:hAnsi="CG Times"/>
      <w:sz w:val="20"/>
    </w:rPr>
  </w:style>
  <w:style w:type="paragraph" w:customStyle="1" w:styleId="ITUbureau">
    <w:name w:val="ITU_bureau"/>
    <w:basedOn w:val="Normal"/>
    <w:rsid w:val="00AD53EF"/>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AD53EF"/>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AD53EF"/>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AD53EF"/>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AD53EF"/>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AD53EF"/>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AD53EF"/>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AD53EF"/>
    <w:pPr>
      <w:tabs>
        <w:tab w:val="left" w:pos="1418"/>
        <w:tab w:val="left" w:pos="1985"/>
        <w:tab w:val="left" w:pos="2268"/>
      </w:tabs>
      <w:ind w:firstLine="1304"/>
    </w:pPr>
  </w:style>
  <w:style w:type="paragraph" w:customStyle="1" w:styleId="NormFoot">
    <w:name w:val="Norm_Foot"/>
    <w:basedOn w:val="Normal"/>
    <w:rsid w:val="00AD53EF"/>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paragraph" w:customStyle="1" w:styleId="listitem">
    <w:name w:val="listitem"/>
    <w:basedOn w:val="Normal"/>
    <w:rsid w:val="00AD53EF"/>
    <w:pPr>
      <w:keepLines/>
      <w:tabs>
        <w:tab w:val="left" w:pos="1361"/>
        <w:tab w:val="left" w:pos="1758"/>
        <w:tab w:val="left" w:pos="2155"/>
        <w:tab w:val="left" w:pos="2552"/>
      </w:tabs>
      <w:ind w:left="567"/>
    </w:pPr>
    <w:rPr>
      <w:rFonts w:ascii="Univers" w:hAnsi="Univers"/>
      <w:sz w:val="22"/>
      <w:lang w:val="en-GB"/>
    </w:rPr>
  </w:style>
  <w:style w:type="character" w:styleId="FollowedHyperlink">
    <w:name w:val="FollowedHyperlink"/>
    <w:basedOn w:val="DefaultParagraphFont"/>
    <w:rsid w:val="00AD53EF"/>
    <w:rPr>
      <w:color w:val="800080"/>
      <w:u w:val="single"/>
    </w:rPr>
  </w:style>
  <w:style w:type="paragraph" w:customStyle="1" w:styleId="FigureNotitle">
    <w:name w:val="Figure_No &amp; title"/>
    <w:basedOn w:val="Normal"/>
    <w:next w:val="Normalaftertitle0"/>
    <w:rsid w:val="00AD53EF"/>
    <w:pPr>
      <w:keepLines/>
      <w:spacing w:before="240" w:after="120"/>
      <w:jc w:val="center"/>
    </w:pPr>
    <w:rPr>
      <w:b/>
    </w:rPr>
  </w:style>
  <w:style w:type="paragraph" w:customStyle="1" w:styleId="Normalaftertitle0">
    <w:name w:val="Normal_after_title"/>
    <w:basedOn w:val="Normal"/>
    <w:next w:val="Normal"/>
    <w:rsid w:val="00AD53EF"/>
    <w:pPr>
      <w:spacing w:before="360"/>
    </w:pPr>
  </w:style>
  <w:style w:type="paragraph" w:customStyle="1" w:styleId="TabletitleBR">
    <w:name w:val="Table_title_BR"/>
    <w:basedOn w:val="Normal"/>
    <w:next w:val="Tablehead0"/>
    <w:rsid w:val="00AD53EF"/>
    <w:pPr>
      <w:keepNext/>
      <w:keepLines/>
      <w:spacing w:before="0" w:after="120"/>
      <w:jc w:val="center"/>
    </w:pPr>
    <w:rPr>
      <w:b/>
    </w:rPr>
  </w:style>
  <w:style w:type="paragraph" w:customStyle="1" w:styleId="Tablehead0">
    <w:name w:val="Table_head"/>
    <w:basedOn w:val="Normal"/>
    <w:next w:val="Tabletext0"/>
    <w:rsid w:val="00AD53E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AD53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0"/>
    <w:rsid w:val="00AD53EF"/>
    <w:pPr>
      <w:keepNext/>
      <w:keepLines/>
      <w:spacing w:before="480"/>
      <w:jc w:val="center"/>
    </w:pPr>
    <w:rPr>
      <w:b/>
      <w:sz w:val="28"/>
    </w:rPr>
  </w:style>
  <w:style w:type="paragraph" w:customStyle="1" w:styleId="AppendixNotitle">
    <w:name w:val="Appendix_No &amp; title"/>
    <w:basedOn w:val="AnnexNotitle"/>
    <w:next w:val="Normalaftertitle0"/>
    <w:rsid w:val="00AD53EF"/>
  </w:style>
  <w:style w:type="paragraph" w:customStyle="1" w:styleId="FooterQP">
    <w:name w:val="Footer_QP"/>
    <w:basedOn w:val="Normal"/>
    <w:rsid w:val="00AD53E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0"/>
    <w:rsid w:val="00AD53EF"/>
    <w:pPr>
      <w:spacing w:before="480"/>
      <w:jc w:val="center"/>
    </w:pPr>
    <w:rPr>
      <w:b/>
      <w:sz w:val="28"/>
    </w:rPr>
  </w:style>
  <w:style w:type="paragraph" w:customStyle="1" w:styleId="ArtNo">
    <w:name w:val="Art_No"/>
    <w:basedOn w:val="Normal"/>
    <w:next w:val="Arttitle"/>
    <w:rsid w:val="00AD53EF"/>
    <w:pPr>
      <w:keepNext/>
      <w:keepLines/>
      <w:spacing w:before="480"/>
      <w:jc w:val="center"/>
    </w:pPr>
    <w:rPr>
      <w:caps/>
      <w:sz w:val="28"/>
    </w:rPr>
  </w:style>
  <w:style w:type="paragraph" w:customStyle="1" w:styleId="Arttitle">
    <w:name w:val="Art_title"/>
    <w:basedOn w:val="Normal"/>
    <w:next w:val="Normalaftertitle0"/>
    <w:rsid w:val="00AD53EF"/>
    <w:pPr>
      <w:keepNext/>
      <w:keepLines/>
      <w:spacing w:before="240"/>
      <w:jc w:val="center"/>
    </w:pPr>
    <w:rPr>
      <w:b/>
      <w:sz w:val="28"/>
    </w:rPr>
  </w:style>
  <w:style w:type="paragraph" w:customStyle="1" w:styleId="ChapNo">
    <w:name w:val="Chap_No"/>
    <w:basedOn w:val="Normal"/>
    <w:next w:val="Chaptitle"/>
    <w:rsid w:val="00AD53EF"/>
    <w:pPr>
      <w:keepNext/>
      <w:keepLines/>
      <w:spacing w:before="480"/>
      <w:jc w:val="center"/>
    </w:pPr>
    <w:rPr>
      <w:b/>
      <w:caps/>
      <w:sz w:val="28"/>
    </w:rPr>
  </w:style>
  <w:style w:type="paragraph" w:customStyle="1" w:styleId="Chaptitle">
    <w:name w:val="Chap_title"/>
    <w:basedOn w:val="Normal"/>
    <w:next w:val="Normalaftertitle0"/>
    <w:rsid w:val="00AD53EF"/>
    <w:pPr>
      <w:keepNext/>
      <w:keepLines/>
      <w:spacing w:before="240"/>
      <w:jc w:val="center"/>
    </w:pPr>
    <w:rPr>
      <w:b/>
      <w:sz w:val="28"/>
    </w:rPr>
  </w:style>
  <w:style w:type="paragraph" w:customStyle="1" w:styleId="Formal">
    <w:name w:val="Formal"/>
    <w:basedOn w:val="ASN1"/>
    <w:rsid w:val="00AD53EF"/>
    <w:rPr>
      <w:b w:val="0"/>
    </w:rPr>
  </w:style>
  <w:style w:type="paragraph" w:customStyle="1" w:styleId="Equationlegend0">
    <w:name w:val="Equation_legend"/>
    <w:basedOn w:val="Normal"/>
    <w:rsid w:val="00AD53EF"/>
    <w:pPr>
      <w:tabs>
        <w:tab w:val="clear" w:pos="794"/>
        <w:tab w:val="clear" w:pos="1191"/>
        <w:tab w:val="clear" w:pos="1588"/>
        <w:tab w:val="right" w:pos="1814"/>
      </w:tabs>
      <w:spacing w:before="80"/>
      <w:ind w:left="1985" w:hanging="1985"/>
    </w:pPr>
  </w:style>
  <w:style w:type="paragraph" w:customStyle="1" w:styleId="Figurelegend0">
    <w:name w:val="Figure_legend"/>
    <w:basedOn w:val="Normal"/>
    <w:rsid w:val="00AD53EF"/>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0"/>
    <w:rsid w:val="00AD53EF"/>
    <w:pPr>
      <w:keepNext/>
      <w:keepLines/>
      <w:spacing w:before="480"/>
      <w:jc w:val="center"/>
    </w:pPr>
    <w:rPr>
      <w:caps/>
      <w:sz w:val="28"/>
    </w:rPr>
  </w:style>
  <w:style w:type="paragraph" w:customStyle="1" w:styleId="Rectitle0">
    <w:name w:val="Rec_title"/>
    <w:basedOn w:val="Normal"/>
    <w:next w:val="Normalaftertitle0"/>
    <w:rsid w:val="00AD53EF"/>
    <w:pPr>
      <w:keepNext/>
      <w:keepLines/>
      <w:spacing w:before="360"/>
      <w:jc w:val="center"/>
    </w:pPr>
    <w:rPr>
      <w:b/>
      <w:sz w:val="28"/>
    </w:rPr>
  </w:style>
  <w:style w:type="paragraph" w:customStyle="1" w:styleId="QuestionNoBR">
    <w:name w:val="Question_No_BR"/>
    <w:basedOn w:val="RecNoBR"/>
    <w:next w:val="Questiontitle"/>
    <w:rsid w:val="00AD53EF"/>
  </w:style>
  <w:style w:type="paragraph" w:customStyle="1" w:styleId="Questiontitle">
    <w:name w:val="Question_title"/>
    <w:basedOn w:val="Rectitle0"/>
    <w:next w:val="Questionref"/>
    <w:rsid w:val="00AD53EF"/>
  </w:style>
  <w:style w:type="paragraph" w:customStyle="1" w:styleId="Questionref">
    <w:name w:val="Question_ref"/>
    <w:basedOn w:val="Recref"/>
    <w:next w:val="Questiondate"/>
    <w:rsid w:val="00AD53EF"/>
  </w:style>
  <w:style w:type="paragraph" w:customStyle="1" w:styleId="Recref">
    <w:name w:val="Rec_ref"/>
    <w:basedOn w:val="Normal"/>
    <w:next w:val="Recdate"/>
    <w:rsid w:val="00AD53EF"/>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AD53E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AD53EF"/>
  </w:style>
  <w:style w:type="paragraph" w:customStyle="1" w:styleId="Figurewithouttitle">
    <w:name w:val="Figure_without_title"/>
    <w:basedOn w:val="Normal"/>
    <w:next w:val="Normalaftertitle0"/>
    <w:rsid w:val="00AD53EF"/>
    <w:pPr>
      <w:keepLines/>
      <w:spacing w:before="240" w:after="120"/>
      <w:jc w:val="center"/>
    </w:pPr>
  </w:style>
  <w:style w:type="paragraph" w:customStyle="1" w:styleId="Headingi0">
    <w:name w:val="Heading_i"/>
    <w:basedOn w:val="Normal"/>
    <w:next w:val="Normal"/>
    <w:rsid w:val="00AD53EF"/>
    <w:pPr>
      <w:keepNext/>
      <w:spacing w:before="160"/>
    </w:pPr>
    <w:rPr>
      <w:i/>
    </w:rPr>
  </w:style>
  <w:style w:type="paragraph" w:customStyle="1" w:styleId="RepNoBR">
    <w:name w:val="Rep_No_BR"/>
    <w:basedOn w:val="RecNoBR"/>
    <w:next w:val="Reptitle"/>
    <w:rsid w:val="00AD53EF"/>
  </w:style>
  <w:style w:type="paragraph" w:customStyle="1" w:styleId="Reptitle">
    <w:name w:val="Rep_title"/>
    <w:basedOn w:val="Rectitle0"/>
    <w:next w:val="Repref"/>
    <w:rsid w:val="00AD53EF"/>
  </w:style>
  <w:style w:type="paragraph" w:customStyle="1" w:styleId="Repref">
    <w:name w:val="Rep_ref"/>
    <w:basedOn w:val="Recref"/>
    <w:next w:val="Repdate"/>
    <w:rsid w:val="00AD53EF"/>
  </w:style>
  <w:style w:type="paragraph" w:customStyle="1" w:styleId="Repdate">
    <w:name w:val="Rep_date"/>
    <w:basedOn w:val="Recdate"/>
    <w:next w:val="Normalaftertitle0"/>
    <w:rsid w:val="00AD53EF"/>
  </w:style>
  <w:style w:type="paragraph" w:customStyle="1" w:styleId="ResNoBR">
    <w:name w:val="Res_No_BR"/>
    <w:basedOn w:val="RecNoBR"/>
    <w:next w:val="Restitle"/>
    <w:rsid w:val="00AD53EF"/>
  </w:style>
  <w:style w:type="paragraph" w:customStyle="1" w:styleId="Resref">
    <w:name w:val="Res_ref"/>
    <w:basedOn w:val="Recref"/>
    <w:next w:val="Resdate"/>
    <w:rsid w:val="00AD53EF"/>
  </w:style>
  <w:style w:type="paragraph" w:customStyle="1" w:styleId="Resdate">
    <w:name w:val="Res_date"/>
    <w:basedOn w:val="Recdate"/>
    <w:next w:val="Normalaftertitle0"/>
    <w:rsid w:val="00AD53EF"/>
  </w:style>
  <w:style w:type="paragraph" w:customStyle="1" w:styleId="Section1">
    <w:name w:val="Section_1"/>
    <w:basedOn w:val="Normal"/>
    <w:next w:val="Normal"/>
    <w:rsid w:val="00AD53E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D53EF"/>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AD53EF"/>
    <w:pPr>
      <w:keepNext/>
      <w:keepLines/>
      <w:spacing w:before="480" w:after="80"/>
      <w:jc w:val="center"/>
    </w:pPr>
    <w:rPr>
      <w:caps/>
      <w:sz w:val="28"/>
    </w:rPr>
  </w:style>
  <w:style w:type="paragraph" w:customStyle="1" w:styleId="Partref">
    <w:name w:val="Part_ref"/>
    <w:basedOn w:val="Normal"/>
    <w:next w:val="Parttitle"/>
    <w:rsid w:val="00AD53EF"/>
    <w:pPr>
      <w:keepNext/>
      <w:keepLines/>
      <w:spacing w:before="280"/>
      <w:jc w:val="center"/>
    </w:pPr>
  </w:style>
  <w:style w:type="paragraph" w:customStyle="1" w:styleId="Parttitle">
    <w:name w:val="Part_title"/>
    <w:basedOn w:val="Normal"/>
    <w:next w:val="Normalaftertitle0"/>
    <w:rsid w:val="00AD53EF"/>
    <w:pPr>
      <w:keepNext/>
      <w:keepLines/>
      <w:spacing w:before="240" w:after="280"/>
      <w:jc w:val="center"/>
    </w:pPr>
    <w:rPr>
      <w:b/>
      <w:sz w:val="28"/>
    </w:rPr>
  </w:style>
  <w:style w:type="paragraph" w:customStyle="1" w:styleId="RecNo">
    <w:name w:val="Rec_No"/>
    <w:basedOn w:val="Normal"/>
    <w:next w:val="Rectitle0"/>
    <w:rsid w:val="00AD53EF"/>
    <w:pPr>
      <w:keepNext/>
      <w:keepLines/>
      <w:spacing w:before="0"/>
    </w:pPr>
    <w:rPr>
      <w:b/>
      <w:sz w:val="28"/>
    </w:rPr>
  </w:style>
  <w:style w:type="paragraph" w:customStyle="1" w:styleId="QuestionNo">
    <w:name w:val="Question_No"/>
    <w:basedOn w:val="RecNo"/>
    <w:next w:val="Questiontitle"/>
    <w:rsid w:val="00AD53EF"/>
  </w:style>
  <w:style w:type="paragraph" w:customStyle="1" w:styleId="Reftext0">
    <w:name w:val="Ref_text"/>
    <w:basedOn w:val="Normal"/>
    <w:rsid w:val="00AD53EF"/>
    <w:pPr>
      <w:ind w:left="794" w:hanging="794"/>
    </w:pPr>
  </w:style>
  <w:style w:type="paragraph" w:customStyle="1" w:styleId="Reftitle0">
    <w:name w:val="Ref_title"/>
    <w:basedOn w:val="Normal"/>
    <w:next w:val="Reftext0"/>
    <w:rsid w:val="00AD53EF"/>
    <w:pPr>
      <w:spacing w:before="480"/>
      <w:jc w:val="center"/>
    </w:pPr>
    <w:rPr>
      <w:b/>
    </w:rPr>
  </w:style>
  <w:style w:type="paragraph" w:customStyle="1" w:styleId="RepNo">
    <w:name w:val="Rep_No"/>
    <w:basedOn w:val="RecNo"/>
    <w:next w:val="Reptitle"/>
    <w:rsid w:val="00AD53EF"/>
  </w:style>
  <w:style w:type="paragraph" w:customStyle="1" w:styleId="SectionNo">
    <w:name w:val="Section_No"/>
    <w:basedOn w:val="Normal"/>
    <w:next w:val="Sectiontitle"/>
    <w:rsid w:val="00AD53EF"/>
    <w:pPr>
      <w:keepNext/>
      <w:keepLines/>
      <w:spacing w:before="480" w:after="80"/>
      <w:jc w:val="center"/>
    </w:pPr>
    <w:rPr>
      <w:caps/>
      <w:sz w:val="28"/>
    </w:rPr>
  </w:style>
  <w:style w:type="paragraph" w:customStyle="1" w:styleId="Sectiontitle">
    <w:name w:val="Section_title"/>
    <w:basedOn w:val="Normal"/>
    <w:next w:val="Normalaftertitle0"/>
    <w:rsid w:val="00AD53EF"/>
    <w:pPr>
      <w:keepNext/>
      <w:keepLines/>
      <w:spacing w:before="480" w:after="280"/>
      <w:jc w:val="center"/>
    </w:pPr>
    <w:rPr>
      <w:b/>
      <w:sz w:val="28"/>
    </w:rPr>
  </w:style>
  <w:style w:type="paragraph" w:customStyle="1" w:styleId="Source">
    <w:name w:val="Source"/>
    <w:basedOn w:val="Normal"/>
    <w:next w:val="Normalaftertitle0"/>
    <w:rsid w:val="00AD53EF"/>
    <w:pPr>
      <w:spacing w:before="840" w:after="200"/>
      <w:jc w:val="center"/>
    </w:pPr>
    <w:rPr>
      <w:b/>
      <w:sz w:val="28"/>
    </w:rPr>
  </w:style>
  <w:style w:type="paragraph" w:customStyle="1" w:styleId="SpecialFooter">
    <w:name w:val="Special Footer"/>
    <w:basedOn w:val="Footer"/>
    <w:rsid w:val="00AD53EF"/>
    <w:pPr>
      <w:tabs>
        <w:tab w:val="left" w:pos="567"/>
        <w:tab w:val="left" w:pos="1134"/>
        <w:tab w:val="left" w:pos="1701"/>
        <w:tab w:val="left" w:pos="2268"/>
        <w:tab w:val="left" w:pos="2835"/>
      </w:tabs>
      <w:jc w:val="both"/>
    </w:pPr>
    <w:rPr>
      <w:caps w:val="0"/>
      <w:noProof w:val="0"/>
    </w:rPr>
  </w:style>
  <w:style w:type="paragraph" w:customStyle="1" w:styleId="Tablelegend0">
    <w:name w:val="Table_legend"/>
    <w:basedOn w:val="Normal"/>
    <w:rsid w:val="00AD53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AD53EF"/>
    <w:pPr>
      <w:keepNext/>
      <w:keepLines/>
      <w:spacing w:before="360" w:after="120"/>
      <w:jc w:val="center"/>
    </w:pPr>
    <w:rPr>
      <w:b/>
    </w:rPr>
  </w:style>
  <w:style w:type="paragraph" w:customStyle="1" w:styleId="Tableref">
    <w:name w:val="Table_ref"/>
    <w:basedOn w:val="Normal"/>
    <w:next w:val="TabletitleBR"/>
    <w:rsid w:val="00AD53EF"/>
    <w:pPr>
      <w:keepNext/>
      <w:spacing w:before="0" w:after="120"/>
      <w:jc w:val="center"/>
    </w:pPr>
  </w:style>
  <w:style w:type="paragraph" w:customStyle="1" w:styleId="Title1">
    <w:name w:val="Title 1"/>
    <w:basedOn w:val="Source"/>
    <w:next w:val="Title2"/>
    <w:rsid w:val="00AD53E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D53EF"/>
  </w:style>
  <w:style w:type="paragraph" w:customStyle="1" w:styleId="Title3">
    <w:name w:val="Title 3"/>
    <w:basedOn w:val="Title2"/>
    <w:next w:val="Title4"/>
    <w:rsid w:val="00AD53EF"/>
    <w:rPr>
      <w:caps w:val="0"/>
    </w:rPr>
  </w:style>
  <w:style w:type="paragraph" w:customStyle="1" w:styleId="Title4">
    <w:name w:val="Title 4"/>
    <w:basedOn w:val="Title3"/>
    <w:next w:val="Heading1"/>
    <w:rsid w:val="00AD53EF"/>
    <w:rPr>
      <w:b/>
    </w:rPr>
  </w:style>
  <w:style w:type="character" w:customStyle="1" w:styleId="Artref">
    <w:name w:val="Art_ref"/>
    <w:basedOn w:val="DefaultParagraphFont"/>
    <w:rsid w:val="00AD53EF"/>
  </w:style>
  <w:style w:type="character" w:customStyle="1" w:styleId="Appdef">
    <w:name w:val="App_def"/>
    <w:basedOn w:val="DefaultParagraphFont"/>
    <w:rsid w:val="00AD53EF"/>
    <w:rPr>
      <w:rFonts w:ascii="Times New Roman" w:hAnsi="Times New Roman"/>
      <w:b/>
    </w:rPr>
  </w:style>
  <w:style w:type="character" w:customStyle="1" w:styleId="Appref">
    <w:name w:val="App_ref"/>
    <w:basedOn w:val="DefaultParagraphFont"/>
    <w:rsid w:val="00AD53EF"/>
  </w:style>
  <w:style w:type="character" w:customStyle="1" w:styleId="Artdef">
    <w:name w:val="Art_def"/>
    <w:basedOn w:val="DefaultParagraphFont"/>
    <w:rsid w:val="00AD53EF"/>
    <w:rPr>
      <w:rFonts w:ascii="Times New Roman" w:hAnsi="Times New Roman"/>
      <w:b/>
    </w:rPr>
  </w:style>
  <w:style w:type="character" w:customStyle="1" w:styleId="Recdef">
    <w:name w:val="Rec_def"/>
    <w:basedOn w:val="DefaultParagraphFont"/>
    <w:rsid w:val="00AD53EF"/>
    <w:rPr>
      <w:b/>
    </w:rPr>
  </w:style>
  <w:style w:type="character" w:customStyle="1" w:styleId="Resdef">
    <w:name w:val="Res_def"/>
    <w:basedOn w:val="DefaultParagraphFont"/>
    <w:rsid w:val="00AD53EF"/>
    <w:rPr>
      <w:rFonts w:ascii="Times New Roman" w:hAnsi="Times New Roman"/>
      <w:b/>
    </w:rPr>
  </w:style>
  <w:style w:type="character" w:customStyle="1" w:styleId="Tablefreq">
    <w:name w:val="Table_freq"/>
    <w:basedOn w:val="DefaultParagraphFont"/>
    <w:rsid w:val="00AD53EF"/>
    <w:rPr>
      <w:b/>
      <w:color w:val="auto"/>
    </w:rPr>
  </w:style>
  <w:style w:type="paragraph" w:customStyle="1" w:styleId="TableNoBR">
    <w:name w:val="Table_No_BR"/>
    <w:basedOn w:val="Normal"/>
    <w:next w:val="TabletitleBR"/>
    <w:rsid w:val="00AD53EF"/>
    <w:pPr>
      <w:keepNext/>
      <w:spacing w:before="560" w:after="120"/>
      <w:jc w:val="center"/>
    </w:pPr>
    <w:rPr>
      <w:caps/>
    </w:rPr>
  </w:style>
  <w:style w:type="paragraph" w:customStyle="1" w:styleId="FiguretitleBR">
    <w:name w:val="Figure_title_BR"/>
    <w:basedOn w:val="TabletitleBR"/>
    <w:next w:val="Figurewithouttitle"/>
    <w:rsid w:val="00AD53EF"/>
    <w:pPr>
      <w:keepNext w:val="0"/>
      <w:spacing w:after="480"/>
    </w:pPr>
  </w:style>
  <w:style w:type="paragraph" w:customStyle="1" w:styleId="FigureNoBR">
    <w:name w:val="Figure_No_BR"/>
    <w:basedOn w:val="Normal"/>
    <w:next w:val="FiguretitleBR"/>
    <w:rsid w:val="00AD53EF"/>
    <w:pPr>
      <w:keepNext/>
      <w:keepLines/>
      <w:spacing w:before="480" w:after="12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sbdir@itu.int"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itu.int/ITU-T/servic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PF_POOL.dotm</Template>
  <TotalTime>67</TotalTime>
  <Pages>5</Pages>
  <Words>1549</Words>
  <Characters>8908</Characters>
  <Application>Microsoft Office Word</Application>
  <DocSecurity>0</DocSecurity>
  <Lines>171</Lines>
  <Paragraphs>107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10350</CharactersWithSpaces>
  <SharedDoc>false</SharedDoc>
  <HLinks>
    <vt:vector size="18" baseType="variant">
      <vt:variant>
        <vt:i4>7536708</vt:i4>
      </vt:variant>
      <vt:variant>
        <vt:i4>6</vt:i4>
      </vt:variant>
      <vt:variant>
        <vt:i4>0</vt:i4>
      </vt:variant>
      <vt:variant>
        <vt:i4>5</vt:i4>
      </vt:variant>
      <vt:variant>
        <vt:lpwstr>http://www.itu.int/ITU-T/workprog/wp_search.aspx?isn_sp=1&amp;isn_sg=551</vt:lpwstr>
      </vt:variant>
      <vt:variant>
        <vt:lpwstr/>
      </vt:variant>
      <vt:variant>
        <vt:i4>5111921</vt:i4>
      </vt:variant>
      <vt:variant>
        <vt:i4>3</vt:i4>
      </vt:variant>
      <vt:variant>
        <vt:i4>0</vt:i4>
      </vt:variant>
      <vt:variant>
        <vt:i4>5</vt:i4>
      </vt:variant>
      <vt:variant>
        <vt:lpwstr>http://www.itu.int/ITU-T/workprog/wp_search.aspx?isn_sp=1&amp;isn_sg=95</vt:lpwstr>
      </vt:variant>
      <vt:variant>
        <vt:lpwstr/>
      </vt:variant>
      <vt:variant>
        <vt:i4>2097167</vt:i4>
      </vt:variant>
      <vt:variant>
        <vt:i4>0</vt:i4>
      </vt:variant>
      <vt:variant>
        <vt:i4>0</vt:i4>
      </vt:variant>
      <vt:variant>
        <vt:i4>5</vt:i4>
      </vt:variant>
      <vt:variant>
        <vt:lpwstr>mailto:tsbsg12@itu.int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monnete</dc:creator>
  <cp:keywords/>
  <dc:description/>
  <cp:lastModifiedBy>comas</cp:lastModifiedBy>
  <cp:revision>8</cp:revision>
  <cp:lastPrinted>2011-03-24T14:24:00Z</cp:lastPrinted>
  <dcterms:created xsi:type="dcterms:W3CDTF">2011-03-17T13:10:00Z</dcterms:created>
  <dcterms:modified xsi:type="dcterms:W3CDTF">2011-03-24T14:24:00Z</dcterms:modified>
</cp:coreProperties>
</file>