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61"/>
        <w:gridCol w:w="1522"/>
      </w:tblGrid>
      <w:tr w:rsidR="0054115A" w:rsidRPr="00335567" w:rsidTr="009B24FB">
        <w:trPr>
          <w:cantSplit/>
          <w:trHeight w:hRule="exact" w:val="2160"/>
        </w:trPr>
        <w:tc>
          <w:tcPr>
            <w:tcW w:w="9061" w:type="dxa"/>
          </w:tcPr>
          <w:p w:rsidR="0054115A" w:rsidRPr="00335567" w:rsidRDefault="003A1CAE" w:rsidP="009B24FB">
            <w:pPr>
              <w:framePr w:hSpace="181" w:wrap="around" w:vAnchor="page" w:hAnchor="page" w:x="567" w:y="568"/>
              <w:tabs>
                <w:tab w:val="right" w:pos="8647"/>
              </w:tabs>
              <w:rPr>
                <w:rFonts w:ascii="Futura Lt BT" w:hAnsi="Futura Lt BT"/>
                <w:iCs/>
                <w:sz w:val="28"/>
                <w:lang w:val="es-ES_tradnl"/>
              </w:rPr>
            </w:pPr>
            <w:r w:rsidRPr="00335567">
              <w:rPr>
                <w:rFonts w:ascii="Futura Lt BT" w:hAnsi="Futura Lt BT"/>
                <w:spacing w:val="25"/>
                <w:sz w:val="44"/>
                <w:lang w:val="es-ES_tradnl"/>
              </w:rPr>
              <w:t>UNIÓN INTERNACIONAL DE TELECOMUNICACIONES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5075"/>
              <w:gridCol w:w="5075"/>
            </w:tblGrid>
            <w:tr w:rsidR="003A1CAE" w:rsidRPr="00335567" w:rsidTr="00481589">
              <w:trPr>
                <w:cantSplit/>
              </w:trPr>
              <w:tc>
                <w:tcPr>
                  <w:tcW w:w="5075" w:type="dxa"/>
                </w:tcPr>
                <w:p w:rsidR="003A1CAE" w:rsidRPr="00335567" w:rsidRDefault="003A1CAE" w:rsidP="003A1CAE">
                  <w:pPr>
                    <w:framePr w:hSpace="181" w:wrap="around" w:vAnchor="page" w:hAnchor="page" w:x="567" w:y="568"/>
                    <w:spacing w:before="0"/>
                    <w:rPr>
                      <w:i/>
                      <w:sz w:val="28"/>
                      <w:szCs w:val="28"/>
                      <w:lang w:val="es-ES_tradnl"/>
                    </w:rPr>
                  </w:pPr>
                  <w:r w:rsidRPr="00335567">
                    <w:rPr>
                      <w:i/>
                      <w:sz w:val="28"/>
                      <w:szCs w:val="28"/>
                      <w:lang w:val="es-ES_tradnl"/>
                    </w:rPr>
                    <w:t>Oficina de normalización</w:t>
                  </w:r>
                </w:p>
                <w:p w:rsidR="003A1CAE" w:rsidRPr="00335567" w:rsidRDefault="003A1CAE" w:rsidP="003A1CAE">
                  <w:pPr>
                    <w:framePr w:hSpace="181" w:wrap="around" w:vAnchor="page" w:hAnchor="page" w:x="567" w:y="568"/>
                    <w:spacing w:before="0"/>
                    <w:rPr>
                      <w:i/>
                      <w:sz w:val="28"/>
                      <w:szCs w:val="28"/>
                      <w:lang w:val="es-ES_tradnl"/>
                    </w:rPr>
                  </w:pPr>
                  <w:r w:rsidRPr="00335567">
                    <w:rPr>
                      <w:i/>
                      <w:sz w:val="28"/>
                      <w:szCs w:val="28"/>
                      <w:lang w:val="es-ES_tradnl"/>
                    </w:rPr>
                    <w:t>de las telecomunicaciones</w:t>
                  </w:r>
                </w:p>
                <w:p w:rsidR="003A1CAE" w:rsidRPr="00335567" w:rsidRDefault="003A1CAE" w:rsidP="003A1CAE">
                  <w:pPr>
                    <w:framePr w:hSpace="181" w:wrap="around" w:vAnchor="page" w:hAnchor="page" w:x="567" w:y="568"/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center" w:pos="1701"/>
                    </w:tabs>
                    <w:spacing w:before="0"/>
                    <w:rPr>
                      <w:b/>
                      <w:smallCaps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5075" w:type="dxa"/>
                </w:tcPr>
                <w:p w:rsidR="003A1CAE" w:rsidRPr="00335567" w:rsidRDefault="003A1CAE" w:rsidP="003A1CAE">
                  <w:pPr>
                    <w:framePr w:hSpace="181" w:wrap="around" w:vAnchor="page" w:hAnchor="page" w:x="567" w:y="568"/>
                    <w:spacing w:before="0"/>
                    <w:rPr>
                      <w:i/>
                      <w:sz w:val="28"/>
                      <w:szCs w:val="28"/>
                      <w:lang w:val="es-ES_tradnl"/>
                    </w:rPr>
                  </w:pPr>
                  <w:r w:rsidRPr="00335567">
                    <w:rPr>
                      <w:i/>
                      <w:sz w:val="28"/>
                      <w:szCs w:val="28"/>
                      <w:lang w:val="es-ES_tradnl"/>
                    </w:rPr>
                    <w:t xml:space="preserve">Oficina </w:t>
                  </w:r>
                  <w:r w:rsidRPr="00335567">
                    <w:rPr>
                      <w:i/>
                      <w:sz w:val="28"/>
                      <w:szCs w:val="28"/>
                      <w:lang w:val="es-ES_tradnl"/>
                    </w:rPr>
                    <w:br/>
                    <w:t>de Radiocomunicaciones</w:t>
                  </w:r>
                </w:p>
              </w:tc>
            </w:tr>
          </w:tbl>
          <w:p w:rsidR="0054115A" w:rsidRPr="00335567" w:rsidRDefault="0054115A" w:rsidP="00885A34">
            <w:pPr>
              <w:framePr w:hSpace="181" w:wrap="around" w:vAnchor="page" w:hAnchor="page" w:x="567" w:y="568"/>
              <w:tabs>
                <w:tab w:val="right" w:pos="8732"/>
              </w:tabs>
              <w:rPr>
                <w:rFonts w:ascii="Futura Lt BT" w:hAnsi="Futura Lt BT"/>
                <w:i/>
                <w:color w:val="FFFFFF"/>
                <w:sz w:val="28"/>
                <w:lang w:val="es-ES_tradnl"/>
              </w:rPr>
            </w:pPr>
          </w:p>
        </w:tc>
        <w:tc>
          <w:tcPr>
            <w:tcW w:w="1522" w:type="dxa"/>
          </w:tcPr>
          <w:p w:rsidR="0054115A" w:rsidRPr="00335567" w:rsidRDefault="007140EA">
            <w:pPr>
              <w:framePr w:hSpace="181" w:wrap="around" w:vAnchor="page" w:hAnchor="page" w:x="567" w:y="568"/>
              <w:rPr>
                <w:rFonts w:ascii="Futura Lt BT" w:hAnsi="Futura Lt BT"/>
                <w:color w:val="FFFFFF"/>
                <w:sz w:val="8"/>
                <w:lang w:val="es-ES_tradnl"/>
              </w:rPr>
            </w:pPr>
            <w:bookmarkStart w:id="0" w:name="Head"/>
            <w:bookmarkEnd w:id="0"/>
            <w:r w:rsidRPr="00335567">
              <w:rPr>
                <w:noProof/>
                <w:color w:val="FFFFFF"/>
                <w:lang w:val="en-US" w:eastAsia="zh-CN"/>
              </w:rPr>
              <w:drawing>
                <wp:inline distT="0" distB="0" distL="0" distR="0">
                  <wp:extent cx="772795" cy="851535"/>
                  <wp:effectExtent l="1905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851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115A" w:rsidRPr="00335567" w:rsidRDefault="0054115A" w:rsidP="003A1CA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/>
        <w:ind w:right="600"/>
        <w:jc w:val="center"/>
        <w:rPr>
          <w:lang w:val="es-ES_tradnl"/>
        </w:rPr>
      </w:pPr>
      <w:r w:rsidRPr="00335567">
        <w:rPr>
          <w:lang w:val="es-ES_tradnl"/>
        </w:rPr>
        <w:tab/>
      </w:r>
      <w:r w:rsidR="003A1CAE" w:rsidRPr="00335567">
        <w:rPr>
          <w:lang w:val="es-ES_tradnl"/>
        </w:rPr>
        <w:t>Ginebra</w:t>
      </w:r>
      <w:r w:rsidRPr="00335567">
        <w:rPr>
          <w:lang w:val="es-ES_tradnl"/>
        </w:rPr>
        <w:t xml:space="preserve">, </w:t>
      </w:r>
      <w:r w:rsidR="00F029AE" w:rsidRPr="00335567">
        <w:rPr>
          <w:lang w:val="es-ES_tradnl"/>
        </w:rPr>
        <w:t xml:space="preserve">1 </w:t>
      </w:r>
      <w:r w:rsidR="003A1CAE" w:rsidRPr="00335567">
        <w:rPr>
          <w:lang w:val="es-ES_tradnl"/>
        </w:rPr>
        <w:t xml:space="preserve">de febrero de </w:t>
      </w:r>
      <w:r w:rsidRPr="00335567">
        <w:rPr>
          <w:lang w:val="es-ES_tradnl"/>
        </w:rPr>
        <w:t>2011</w:t>
      </w:r>
    </w:p>
    <w:p w:rsidR="0054115A" w:rsidRPr="00335567" w:rsidRDefault="0054115A">
      <w:pPr>
        <w:rPr>
          <w:lang w:val="es-ES_tradnl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"/>
        <w:gridCol w:w="985"/>
        <w:gridCol w:w="8"/>
        <w:gridCol w:w="3677"/>
        <w:gridCol w:w="997"/>
        <w:gridCol w:w="4390"/>
      </w:tblGrid>
      <w:tr w:rsidR="0054115A" w:rsidRPr="00335567" w:rsidTr="009B24FB">
        <w:trPr>
          <w:gridBefore w:val="1"/>
          <w:wBefore w:w="8" w:type="dxa"/>
          <w:cantSplit/>
        </w:trPr>
        <w:tc>
          <w:tcPr>
            <w:tcW w:w="993" w:type="dxa"/>
            <w:gridSpan w:val="2"/>
          </w:tcPr>
          <w:p w:rsidR="0054115A" w:rsidRPr="00335567" w:rsidRDefault="0054115A">
            <w:pPr>
              <w:tabs>
                <w:tab w:val="left" w:pos="4111"/>
              </w:tabs>
              <w:spacing w:before="10"/>
              <w:rPr>
                <w:lang w:val="es-ES_tradnl"/>
              </w:rPr>
            </w:pPr>
            <w:r w:rsidRPr="00335567">
              <w:rPr>
                <w:sz w:val="22"/>
                <w:lang w:val="es-ES_tradnl"/>
              </w:rPr>
              <w:t>Ref</w:t>
            </w:r>
            <w:r w:rsidR="00481589" w:rsidRPr="00335567">
              <w:rPr>
                <w:sz w:val="22"/>
                <w:lang w:val="es-ES_tradnl"/>
              </w:rPr>
              <w:t>.</w:t>
            </w:r>
            <w:r w:rsidRPr="00335567">
              <w:rPr>
                <w:sz w:val="22"/>
                <w:lang w:val="es-ES_tradnl"/>
              </w:rPr>
              <w:t>:</w:t>
            </w:r>
          </w:p>
          <w:p w:rsidR="0054115A" w:rsidRPr="00335567" w:rsidRDefault="0054115A">
            <w:pPr>
              <w:tabs>
                <w:tab w:val="left" w:pos="4111"/>
              </w:tabs>
              <w:spacing w:before="10"/>
              <w:rPr>
                <w:szCs w:val="24"/>
                <w:lang w:val="es-ES_tradnl"/>
              </w:rPr>
            </w:pPr>
          </w:p>
          <w:p w:rsidR="0054115A" w:rsidRPr="00335567" w:rsidRDefault="0054115A">
            <w:pPr>
              <w:tabs>
                <w:tab w:val="left" w:pos="4111"/>
              </w:tabs>
              <w:spacing w:before="10"/>
              <w:rPr>
                <w:lang w:val="es-ES_tradnl"/>
              </w:rPr>
            </w:pPr>
            <w:r w:rsidRPr="00335567">
              <w:rPr>
                <w:sz w:val="22"/>
                <w:lang w:val="es-ES_tradnl"/>
              </w:rPr>
              <w:t>Contact</w:t>
            </w:r>
            <w:r w:rsidR="00481589" w:rsidRPr="00335567">
              <w:rPr>
                <w:sz w:val="22"/>
                <w:lang w:val="es-ES_tradnl"/>
              </w:rPr>
              <w:t>o</w:t>
            </w:r>
            <w:r w:rsidRPr="00335567">
              <w:rPr>
                <w:sz w:val="22"/>
                <w:lang w:val="es-ES_tradnl"/>
              </w:rPr>
              <w:t>:</w:t>
            </w:r>
          </w:p>
          <w:p w:rsidR="0054115A" w:rsidRPr="00335567" w:rsidRDefault="0054115A">
            <w:pPr>
              <w:tabs>
                <w:tab w:val="left" w:pos="4111"/>
              </w:tabs>
              <w:spacing w:before="10"/>
              <w:rPr>
                <w:szCs w:val="22"/>
                <w:lang w:val="es-ES_tradnl"/>
              </w:rPr>
            </w:pPr>
            <w:r w:rsidRPr="00335567">
              <w:rPr>
                <w:sz w:val="22"/>
                <w:szCs w:val="22"/>
                <w:lang w:val="es-ES_tradnl"/>
              </w:rPr>
              <w:t>Tel</w:t>
            </w:r>
            <w:r w:rsidR="00481589" w:rsidRPr="00335567">
              <w:rPr>
                <w:sz w:val="22"/>
                <w:szCs w:val="22"/>
                <w:lang w:val="es-ES_tradnl"/>
              </w:rPr>
              <w:t>.</w:t>
            </w:r>
            <w:r w:rsidRPr="00335567">
              <w:rPr>
                <w:sz w:val="22"/>
                <w:szCs w:val="22"/>
                <w:lang w:val="es-ES_tradnl"/>
              </w:rPr>
              <w:t>:</w:t>
            </w:r>
          </w:p>
          <w:p w:rsidR="0054115A" w:rsidRPr="00335567" w:rsidRDefault="0054115A">
            <w:pPr>
              <w:tabs>
                <w:tab w:val="left" w:pos="4111"/>
              </w:tabs>
              <w:spacing w:before="10"/>
              <w:rPr>
                <w:szCs w:val="22"/>
                <w:lang w:val="es-ES_tradnl"/>
              </w:rPr>
            </w:pPr>
            <w:r w:rsidRPr="00335567">
              <w:rPr>
                <w:sz w:val="22"/>
                <w:szCs w:val="22"/>
                <w:lang w:val="es-ES_tradnl"/>
              </w:rPr>
              <w:t>Fax:</w:t>
            </w:r>
          </w:p>
          <w:p w:rsidR="0054115A" w:rsidRPr="00335567" w:rsidRDefault="00481589" w:rsidP="009B24FB">
            <w:pPr>
              <w:spacing w:before="0"/>
              <w:rPr>
                <w:lang w:val="es-ES_tradnl"/>
              </w:rPr>
            </w:pPr>
            <w:r w:rsidRPr="00335567">
              <w:rPr>
                <w:sz w:val="22"/>
                <w:szCs w:val="22"/>
                <w:lang w:val="es-ES_tradnl"/>
              </w:rPr>
              <w:t>Correo-e</w:t>
            </w:r>
            <w:r w:rsidR="0054115A" w:rsidRPr="00335567">
              <w:rPr>
                <w:lang w:val="es-ES_tradnl"/>
              </w:rPr>
              <w:t>:</w:t>
            </w:r>
          </w:p>
        </w:tc>
        <w:tc>
          <w:tcPr>
            <w:tcW w:w="3677" w:type="dxa"/>
          </w:tcPr>
          <w:p w:rsidR="0054115A" w:rsidRPr="00335567" w:rsidRDefault="0054115A" w:rsidP="00E81EDF">
            <w:pPr>
              <w:tabs>
                <w:tab w:val="left" w:pos="4111"/>
              </w:tabs>
              <w:spacing w:before="0"/>
              <w:rPr>
                <w:b/>
                <w:lang w:val="es-ES_tradnl"/>
              </w:rPr>
            </w:pPr>
            <w:r w:rsidRPr="00335567">
              <w:rPr>
                <w:b/>
                <w:lang w:val="es-ES_tradnl"/>
              </w:rPr>
              <w:t xml:space="preserve">Circular </w:t>
            </w:r>
            <w:r w:rsidR="00481589" w:rsidRPr="00335567">
              <w:rPr>
                <w:b/>
                <w:lang w:val="es-ES_tradnl"/>
              </w:rPr>
              <w:t xml:space="preserve">TSB </w:t>
            </w:r>
            <w:r w:rsidRPr="00335567">
              <w:rPr>
                <w:b/>
                <w:lang w:val="es-ES_tradnl"/>
              </w:rPr>
              <w:t>161</w:t>
            </w:r>
          </w:p>
          <w:p w:rsidR="0054115A" w:rsidRPr="00335567" w:rsidRDefault="0054115A">
            <w:pPr>
              <w:tabs>
                <w:tab w:val="left" w:pos="4111"/>
              </w:tabs>
              <w:spacing w:before="0"/>
              <w:rPr>
                <w:lang w:val="es-ES_tradnl"/>
              </w:rPr>
            </w:pPr>
          </w:p>
          <w:p w:rsidR="0054115A" w:rsidRPr="00335567" w:rsidRDefault="0054115A" w:rsidP="002C4B0B">
            <w:pPr>
              <w:tabs>
                <w:tab w:val="left" w:pos="4111"/>
              </w:tabs>
              <w:spacing w:before="0"/>
              <w:rPr>
                <w:szCs w:val="22"/>
                <w:lang w:val="es-ES_tradnl"/>
              </w:rPr>
            </w:pPr>
            <w:r w:rsidRPr="00335567">
              <w:rPr>
                <w:sz w:val="22"/>
                <w:szCs w:val="22"/>
                <w:lang w:val="es-ES_tradnl"/>
              </w:rPr>
              <w:t>Greg Jones</w:t>
            </w:r>
          </w:p>
          <w:p w:rsidR="0054115A" w:rsidRPr="00335567" w:rsidRDefault="0054115A" w:rsidP="00E008B4">
            <w:pPr>
              <w:tabs>
                <w:tab w:val="left" w:pos="4111"/>
              </w:tabs>
              <w:spacing w:before="0"/>
              <w:rPr>
                <w:szCs w:val="22"/>
                <w:lang w:val="es-ES_tradnl"/>
              </w:rPr>
            </w:pPr>
            <w:r w:rsidRPr="00335567">
              <w:rPr>
                <w:sz w:val="22"/>
                <w:szCs w:val="22"/>
                <w:lang w:val="es-ES_tradnl"/>
              </w:rPr>
              <w:t>+ 41 22 730 5515</w:t>
            </w:r>
            <w:r w:rsidRPr="00335567">
              <w:rPr>
                <w:sz w:val="22"/>
                <w:szCs w:val="22"/>
                <w:lang w:val="es-ES_tradnl"/>
              </w:rPr>
              <w:br/>
              <w:t>+ 41 22 730 4832</w:t>
            </w:r>
          </w:p>
          <w:p w:rsidR="0054115A" w:rsidRPr="00335567" w:rsidRDefault="00DF66B9" w:rsidP="009B24FB">
            <w:pPr>
              <w:tabs>
                <w:tab w:val="left" w:pos="4111"/>
              </w:tabs>
              <w:spacing w:before="0"/>
              <w:rPr>
                <w:lang w:val="es-ES_tradnl"/>
              </w:rPr>
            </w:pPr>
            <w:hyperlink r:id="rId9" w:history="1">
              <w:r w:rsidR="0054115A" w:rsidRPr="00335567">
                <w:rPr>
                  <w:rStyle w:val="Hyperlink"/>
                  <w:lang w:val="es-ES_tradnl"/>
                </w:rPr>
                <w:t>greg.jones@itu.int</w:t>
              </w:r>
            </w:hyperlink>
            <w:r w:rsidR="0054115A" w:rsidRPr="00335567">
              <w:rPr>
                <w:lang w:val="es-ES_tradnl"/>
              </w:rPr>
              <w:t xml:space="preserve"> </w:t>
            </w:r>
          </w:p>
        </w:tc>
        <w:tc>
          <w:tcPr>
            <w:tcW w:w="997" w:type="dxa"/>
          </w:tcPr>
          <w:p w:rsidR="0054115A" w:rsidRPr="00335567" w:rsidRDefault="0054115A" w:rsidP="002F02F9">
            <w:pPr>
              <w:tabs>
                <w:tab w:val="left" w:pos="4111"/>
              </w:tabs>
              <w:spacing w:before="10"/>
              <w:rPr>
                <w:lang w:val="es-ES_tradnl"/>
              </w:rPr>
            </w:pPr>
            <w:bookmarkStart w:id="1" w:name="Addressee_E"/>
            <w:bookmarkEnd w:id="1"/>
            <w:r w:rsidRPr="00335567">
              <w:rPr>
                <w:sz w:val="22"/>
                <w:lang w:val="es-ES_tradnl"/>
              </w:rPr>
              <w:t>Ref</w:t>
            </w:r>
            <w:r w:rsidR="00481589" w:rsidRPr="00335567">
              <w:rPr>
                <w:sz w:val="22"/>
                <w:lang w:val="es-ES_tradnl"/>
              </w:rPr>
              <w:t>.</w:t>
            </w:r>
            <w:r w:rsidRPr="00335567">
              <w:rPr>
                <w:sz w:val="22"/>
                <w:lang w:val="es-ES_tradnl"/>
              </w:rPr>
              <w:t>:</w:t>
            </w:r>
          </w:p>
          <w:p w:rsidR="0054115A" w:rsidRPr="00335567" w:rsidRDefault="0054115A" w:rsidP="002F02F9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val="es-ES_tradnl"/>
              </w:rPr>
            </w:pPr>
          </w:p>
          <w:p w:rsidR="0054115A" w:rsidRPr="00335567" w:rsidRDefault="0054115A" w:rsidP="002F02F9">
            <w:pPr>
              <w:tabs>
                <w:tab w:val="left" w:pos="4111"/>
              </w:tabs>
              <w:spacing w:before="10"/>
              <w:rPr>
                <w:szCs w:val="22"/>
                <w:lang w:val="es-ES_tradnl"/>
              </w:rPr>
            </w:pPr>
            <w:r w:rsidRPr="00335567">
              <w:rPr>
                <w:sz w:val="22"/>
                <w:szCs w:val="22"/>
                <w:lang w:val="es-ES_tradnl"/>
              </w:rPr>
              <w:t>Contact</w:t>
            </w:r>
            <w:r w:rsidR="00481589" w:rsidRPr="00335567">
              <w:rPr>
                <w:sz w:val="22"/>
                <w:szCs w:val="22"/>
                <w:lang w:val="es-ES_tradnl"/>
              </w:rPr>
              <w:t>o</w:t>
            </w:r>
            <w:r w:rsidRPr="00335567">
              <w:rPr>
                <w:sz w:val="22"/>
                <w:szCs w:val="22"/>
                <w:lang w:val="es-ES_tradnl"/>
              </w:rPr>
              <w:t>:</w:t>
            </w:r>
          </w:p>
          <w:p w:rsidR="0054115A" w:rsidRPr="00335567" w:rsidRDefault="0054115A" w:rsidP="002F02F9">
            <w:pPr>
              <w:tabs>
                <w:tab w:val="left" w:pos="4111"/>
              </w:tabs>
              <w:spacing w:before="10"/>
              <w:rPr>
                <w:szCs w:val="22"/>
                <w:lang w:val="es-ES_tradnl"/>
              </w:rPr>
            </w:pPr>
            <w:r w:rsidRPr="00335567">
              <w:rPr>
                <w:sz w:val="22"/>
                <w:szCs w:val="22"/>
                <w:lang w:val="es-ES_tradnl"/>
              </w:rPr>
              <w:t>Tel</w:t>
            </w:r>
            <w:r w:rsidR="00481589" w:rsidRPr="00335567">
              <w:rPr>
                <w:sz w:val="22"/>
                <w:szCs w:val="22"/>
                <w:lang w:val="es-ES_tradnl"/>
              </w:rPr>
              <w:t>.</w:t>
            </w:r>
            <w:r w:rsidRPr="00335567">
              <w:rPr>
                <w:sz w:val="22"/>
                <w:szCs w:val="22"/>
                <w:lang w:val="es-ES_tradnl"/>
              </w:rPr>
              <w:t>:</w:t>
            </w:r>
          </w:p>
          <w:p w:rsidR="0054115A" w:rsidRPr="00335567" w:rsidRDefault="0054115A" w:rsidP="002F02F9">
            <w:pPr>
              <w:tabs>
                <w:tab w:val="left" w:pos="4111"/>
              </w:tabs>
              <w:spacing w:before="10"/>
              <w:rPr>
                <w:szCs w:val="22"/>
                <w:lang w:val="es-ES_tradnl"/>
              </w:rPr>
            </w:pPr>
            <w:r w:rsidRPr="00335567">
              <w:rPr>
                <w:sz w:val="22"/>
                <w:szCs w:val="22"/>
                <w:lang w:val="es-ES_tradnl"/>
              </w:rPr>
              <w:t>Fax:</w:t>
            </w:r>
          </w:p>
          <w:p w:rsidR="0054115A" w:rsidRPr="00335567" w:rsidRDefault="00481589" w:rsidP="009B24FB">
            <w:pPr>
              <w:spacing w:before="0"/>
              <w:rPr>
                <w:lang w:val="es-ES_tradnl"/>
              </w:rPr>
            </w:pPr>
            <w:r w:rsidRPr="00335567">
              <w:rPr>
                <w:sz w:val="22"/>
                <w:szCs w:val="22"/>
                <w:lang w:val="es-ES_tradnl"/>
              </w:rPr>
              <w:t>Correo-e</w:t>
            </w:r>
            <w:r w:rsidR="0054115A" w:rsidRPr="00335567">
              <w:rPr>
                <w:lang w:val="es-ES_tradnl"/>
              </w:rPr>
              <w:t>:</w:t>
            </w:r>
          </w:p>
        </w:tc>
        <w:tc>
          <w:tcPr>
            <w:tcW w:w="4390" w:type="dxa"/>
          </w:tcPr>
          <w:p w:rsidR="0054115A" w:rsidRPr="00447E7B" w:rsidRDefault="00481589" w:rsidP="00481589">
            <w:pPr>
              <w:tabs>
                <w:tab w:val="left" w:pos="4111"/>
              </w:tabs>
              <w:spacing w:before="0"/>
              <w:rPr>
                <w:lang w:val="fr-CH"/>
              </w:rPr>
            </w:pPr>
            <w:r w:rsidRPr="00447E7B">
              <w:rPr>
                <w:b/>
                <w:lang w:val="fr-CH"/>
              </w:rPr>
              <w:t xml:space="preserve">Circular </w:t>
            </w:r>
            <w:r w:rsidR="0054115A" w:rsidRPr="00447E7B">
              <w:rPr>
                <w:b/>
                <w:lang w:val="fr-CH"/>
              </w:rPr>
              <w:t>BR CA/195</w:t>
            </w:r>
          </w:p>
          <w:p w:rsidR="0054115A" w:rsidRPr="00447E7B" w:rsidRDefault="0054115A" w:rsidP="002F02F9">
            <w:pPr>
              <w:tabs>
                <w:tab w:val="left" w:pos="4111"/>
              </w:tabs>
              <w:spacing w:before="0"/>
              <w:rPr>
                <w:lang w:val="fr-CH"/>
              </w:rPr>
            </w:pPr>
          </w:p>
          <w:p w:rsidR="0054115A" w:rsidRPr="00447E7B" w:rsidRDefault="0054115A" w:rsidP="001C341B">
            <w:pPr>
              <w:tabs>
                <w:tab w:val="left" w:pos="4111"/>
              </w:tabs>
              <w:spacing w:before="0"/>
              <w:rPr>
                <w:color w:val="000000"/>
                <w:lang w:val="fr-CH"/>
              </w:rPr>
            </w:pPr>
            <w:r w:rsidRPr="00447E7B">
              <w:rPr>
                <w:color w:val="000000"/>
                <w:lang w:val="fr-CH"/>
              </w:rPr>
              <w:t xml:space="preserve">Philippe Aubineau </w:t>
            </w:r>
          </w:p>
          <w:p w:rsidR="0054115A" w:rsidRPr="00447E7B" w:rsidRDefault="0054115A" w:rsidP="00E81EDF">
            <w:pPr>
              <w:tabs>
                <w:tab w:val="left" w:pos="4111"/>
              </w:tabs>
              <w:spacing w:before="0"/>
              <w:rPr>
                <w:szCs w:val="22"/>
                <w:lang w:val="fr-CH"/>
              </w:rPr>
            </w:pPr>
            <w:r w:rsidRPr="00447E7B">
              <w:rPr>
                <w:sz w:val="22"/>
                <w:szCs w:val="22"/>
                <w:lang w:val="fr-CH"/>
              </w:rPr>
              <w:t>+ 41 22 730 5992</w:t>
            </w:r>
          </w:p>
          <w:p w:rsidR="0054115A" w:rsidRPr="00335567" w:rsidRDefault="0054115A" w:rsidP="00770C9D">
            <w:pPr>
              <w:tabs>
                <w:tab w:val="left" w:pos="4111"/>
              </w:tabs>
              <w:spacing w:before="0"/>
              <w:rPr>
                <w:szCs w:val="22"/>
                <w:lang w:val="es-ES_tradnl"/>
              </w:rPr>
            </w:pPr>
            <w:r w:rsidRPr="00335567">
              <w:rPr>
                <w:sz w:val="22"/>
                <w:szCs w:val="22"/>
                <w:lang w:val="es-ES_tradnl"/>
              </w:rPr>
              <w:t>+ 41 22 730 5806</w:t>
            </w:r>
          </w:p>
          <w:p w:rsidR="0054115A" w:rsidRPr="00335567" w:rsidRDefault="0054115A" w:rsidP="001C341B">
            <w:pPr>
              <w:tabs>
                <w:tab w:val="left" w:pos="4111"/>
              </w:tabs>
              <w:spacing w:before="0"/>
              <w:rPr>
                <w:lang w:val="es-ES_tradnl"/>
              </w:rPr>
            </w:pPr>
            <w:r w:rsidRPr="00335567">
              <w:rPr>
                <w:lang w:val="es-ES_tradnl"/>
              </w:rPr>
              <w:t xml:space="preserve"> </w:t>
            </w:r>
            <w:hyperlink r:id="rId10" w:history="1">
              <w:r w:rsidRPr="00335567">
                <w:rPr>
                  <w:rStyle w:val="Hyperlink"/>
                  <w:lang w:val="es-ES_tradnl"/>
                </w:rPr>
                <w:t>philippe.aubineau@itu.int</w:t>
              </w:r>
            </w:hyperlink>
            <w:r w:rsidRPr="00335567">
              <w:rPr>
                <w:rFonts w:ascii="Verdana" w:hAnsi="Verdana" w:cs="Tahoma"/>
                <w:sz w:val="18"/>
                <w:szCs w:val="18"/>
                <w:lang w:val="es-ES_tradnl"/>
              </w:rPr>
              <w:t> </w:t>
            </w:r>
          </w:p>
        </w:tc>
      </w:tr>
      <w:tr w:rsidR="0054115A" w:rsidRPr="00447E7B" w:rsidTr="00A2749E">
        <w:trPr>
          <w:gridBefore w:val="1"/>
          <w:wBefore w:w="8" w:type="dxa"/>
          <w:cantSplit/>
          <w:trHeight w:val="1819"/>
        </w:trPr>
        <w:tc>
          <w:tcPr>
            <w:tcW w:w="4670" w:type="dxa"/>
            <w:gridSpan w:val="3"/>
          </w:tcPr>
          <w:p w:rsidR="0054115A" w:rsidRPr="00335567" w:rsidRDefault="0054115A">
            <w:pPr>
              <w:spacing w:before="10"/>
              <w:rPr>
                <w:sz w:val="21"/>
                <w:szCs w:val="21"/>
                <w:lang w:val="es-ES_tradnl"/>
              </w:rPr>
            </w:pPr>
          </w:p>
          <w:p w:rsidR="0054115A" w:rsidRPr="00335567" w:rsidRDefault="0054115A" w:rsidP="000E0A40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val="es-ES_tradnl"/>
              </w:rPr>
            </w:pPr>
          </w:p>
        </w:tc>
        <w:tc>
          <w:tcPr>
            <w:tcW w:w="5387" w:type="dxa"/>
            <w:gridSpan w:val="2"/>
          </w:tcPr>
          <w:p w:rsidR="0054115A" w:rsidRPr="00335567" w:rsidRDefault="0054115A" w:rsidP="000E0A40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val="es-ES_tradnl"/>
              </w:rPr>
            </w:pPr>
          </w:p>
          <w:p w:rsidR="0054115A" w:rsidRPr="00335567" w:rsidRDefault="00481589" w:rsidP="000E0A40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val="es-ES_tradnl"/>
              </w:rPr>
            </w:pPr>
            <w:r w:rsidRPr="00335567">
              <w:rPr>
                <w:lang w:val="es-ES_tradnl"/>
              </w:rPr>
              <w:t>-</w:t>
            </w:r>
            <w:r w:rsidRPr="00335567">
              <w:rPr>
                <w:lang w:val="es-ES_tradnl"/>
              </w:rPr>
              <w:tab/>
              <w:t>A las Administraciones de los Estados Miembros de la Unión</w:t>
            </w:r>
            <w:r w:rsidR="0054115A" w:rsidRPr="00335567">
              <w:rPr>
                <w:lang w:val="es-ES_tradnl"/>
              </w:rPr>
              <w:t>;</w:t>
            </w:r>
          </w:p>
          <w:p w:rsidR="0054115A" w:rsidRPr="00335567" w:rsidRDefault="0054115A" w:rsidP="00341BA5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color w:val="000000"/>
                <w:lang w:val="es-ES_tradnl"/>
              </w:rPr>
            </w:pPr>
            <w:r w:rsidRPr="00335567">
              <w:rPr>
                <w:color w:val="000000"/>
                <w:lang w:val="es-ES_tradnl"/>
              </w:rPr>
              <w:t xml:space="preserve">- </w:t>
            </w:r>
            <w:r w:rsidR="00481589" w:rsidRPr="00335567">
              <w:rPr>
                <w:lang w:val="es-ES_tradnl"/>
              </w:rPr>
              <w:t xml:space="preserve">A los Miembros </w:t>
            </w:r>
            <w:r w:rsidR="00341BA5" w:rsidRPr="00335567">
              <w:rPr>
                <w:lang w:val="es-ES_tradnl"/>
              </w:rPr>
              <w:t>de los Sectores</w:t>
            </w:r>
            <w:r w:rsidR="00481589" w:rsidRPr="00335567">
              <w:rPr>
                <w:lang w:val="es-ES_tradnl"/>
              </w:rPr>
              <w:t xml:space="preserve"> UIT-T y UIT-R</w:t>
            </w:r>
            <w:r w:rsidRPr="00335567">
              <w:rPr>
                <w:color w:val="000000"/>
                <w:lang w:val="es-ES_tradnl"/>
              </w:rPr>
              <w:t>;</w:t>
            </w:r>
          </w:p>
          <w:p w:rsidR="0054115A" w:rsidRPr="00335567" w:rsidRDefault="0054115A" w:rsidP="00341B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color w:val="000000"/>
                <w:lang w:val="es-ES_tradnl"/>
              </w:rPr>
            </w:pPr>
            <w:r w:rsidRPr="00335567">
              <w:rPr>
                <w:color w:val="000000"/>
                <w:lang w:val="es-ES_tradnl"/>
              </w:rPr>
              <w:t xml:space="preserve">- </w:t>
            </w:r>
            <w:r w:rsidR="00481589" w:rsidRPr="00335567">
              <w:rPr>
                <w:lang w:val="es-ES_tradnl"/>
              </w:rPr>
              <w:t xml:space="preserve">A los Asociados </w:t>
            </w:r>
            <w:r w:rsidR="00341BA5" w:rsidRPr="00335567">
              <w:rPr>
                <w:lang w:val="es-ES_tradnl"/>
              </w:rPr>
              <w:t xml:space="preserve">de los Sectores </w:t>
            </w:r>
            <w:r w:rsidR="00481589" w:rsidRPr="00335567">
              <w:rPr>
                <w:lang w:val="es-ES_tradnl"/>
              </w:rPr>
              <w:t>UIT-T</w:t>
            </w:r>
            <w:r w:rsidR="00481589" w:rsidRPr="00335567">
              <w:rPr>
                <w:color w:val="000000"/>
                <w:lang w:val="es-ES_tradnl"/>
              </w:rPr>
              <w:t xml:space="preserve"> y UIT-R</w:t>
            </w:r>
            <w:r w:rsidRPr="00335567">
              <w:rPr>
                <w:color w:val="000000"/>
                <w:lang w:val="es-ES_tradnl"/>
              </w:rPr>
              <w:t>;</w:t>
            </w:r>
          </w:p>
          <w:p w:rsidR="0054115A" w:rsidRPr="00335567" w:rsidRDefault="0054115A" w:rsidP="007237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line="480" w:lineRule="auto"/>
              <w:ind w:left="284" w:hanging="284"/>
              <w:rPr>
                <w:color w:val="000000"/>
                <w:lang w:val="es-ES_tradnl"/>
              </w:rPr>
            </w:pPr>
            <w:r w:rsidRPr="00335567">
              <w:rPr>
                <w:color w:val="000000"/>
                <w:lang w:val="es-ES_tradnl"/>
              </w:rPr>
              <w:t xml:space="preserve">- </w:t>
            </w:r>
            <w:r w:rsidR="0047630B" w:rsidRPr="00335567">
              <w:rPr>
                <w:color w:val="000000"/>
                <w:lang w:val="es-ES_tradnl"/>
              </w:rPr>
              <w:t xml:space="preserve">A </w:t>
            </w:r>
            <w:r w:rsidR="001B1BA0" w:rsidRPr="00335567">
              <w:rPr>
                <w:color w:val="000000"/>
                <w:lang w:val="es-ES_tradnl"/>
              </w:rPr>
              <w:t>la</w:t>
            </w:r>
            <w:r w:rsidR="009B35F4" w:rsidRPr="00335567">
              <w:rPr>
                <w:color w:val="000000"/>
                <w:lang w:val="es-ES_tradnl"/>
              </w:rPr>
              <w:t>s</w:t>
            </w:r>
            <w:r w:rsidR="001B1BA0" w:rsidRPr="00335567">
              <w:rPr>
                <w:color w:val="000000"/>
                <w:lang w:val="es-ES_tradnl"/>
              </w:rPr>
              <w:t xml:space="preserve"> </w:t>
            </w:r>
            <w:r w:rsidR="009B35F4" w:rsidRPr="00335567">
              <w:rPr>
                <w:color w:val="000000"/>
                <w:lang w:val="es-ES_tradnl"/>
              </w:rPr>
              <w:t xml:space="preserve">Academias </w:t>
            </w:r>
            <w:r w:rsidR="0047630B" w:rsidRPr="00335567">
              <w:rPr>
                <w:color w:val="000000"/>
                <w:lang w:val="es-ES_tradnl"/>
              </w:rPr>
              <w:t>del UIT-T y el UIT-R</w:t>
            </w:r>
          </w:p>
          <w:p w:rsidR="0054115A" w:rsidRPr="00335567" w:rsidRDefault="0054115A" w:rsidP="000E0A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_tradnl"/>
              </w:rPr>
            </w:pPr>
          </w:p>
        </w:tc>
      </w:tr>
      <w:tr w:rsidR="0054115A" w:rsidRPr="00447E7B" w:rsidTr="009B24F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993" w:type="dxa"/>
            <w:gridSpan w:val="2"/>
          </w:tcPr>
          <w:p w:rsidR="0054115A" w:rsidRPr="00335567" w:rsidRDefault="00481589" w:rsidP="002D37D2">
            <w:pPr>
              <w:tabs>
                <w:tab w:val="left" w:pos="4111"/>
              </w:tabs>
              <w:spacing w:before="10" w:line="480" w:lineRule="auto"/>
              <w:ind w:left="57"/>
              <w:rPr>
                <w:lang w:val="es-ES_tradnl"/>
              </w:rPr>
            </w:pPr>
            <w:r w:rsidRPr="00335567">
              <w:rPr>
                <w:sz w:val="22"/>
                <w:lang w:val="es-ES_tradnl"/>
              </w:rPr>
              <w:t>Asunto</w:t>
            </w:r>
            <w:r w:rsidR="0054115A" w:rsidRPr="00335567">
              <w:rPr>
                <w:sz w:val="22"/>
                <w:lang w:val="es-ES_tradnl"/>
              </w:rPr>
              <w:t>:</w:t>
            </w:r>
          </w:p>
        </w:tc>
        <w:tc>
          <w:tcPr>
            <w:tcW w:w="9072" w:type="dxa"/>
            <w:gridSpan w:val="4"/>
          </w:tcPr>
          <w:p w:rsidR="0054115A" w:rsidRPr="00335567" w:rsidRDefault="00082AC1" w:rsidP="00E346FD">
            <w:pPr>
              <w:tabs>
                <w:tab w:val="left" w:pos="4111"/>
              </w:tabs>
              <w:spacing w:before="0"/>
              <w:ind w:left="57" w:right="28"/>
              <w:rPr>
                <w:lang w:val="es-ES_tradnl"/>
              </w:rPr>
            </w:pPr>
            <w:r w:rsidRPr="00335567">
              <w:rPr>
                <w:rFonts w:ascii="Times New Roman Bold" w:hAnsi="Times New Roman Bold" w:cs="Times New Roman Bold"/>
                <w:b/>
                <w:szCs w:val="24"/>
                <w:lang w:val="es-ES_tradnl" w:eastAsia="ja-JP"/>
              </w:rPr>
              <w:t xml:space="preserve">Foro de la UIT sobre </w:t>
            </w:r>
            <w:r w:rsidR="00654C52" w:rsidRPr="00335567">
              <w:rPr>
                <w:rFonts w:ascii="Times New Roman Bold" w:hAnsi="Times New Roman Bold" w:cs="Times New Roman Bold"/>
                <w:b/>
                <w:szCs w:val="24"/>
                <w:lang w:val="es-ES_tradnl" w:eastAsia="ja-JP"/>
              </w:rPr>
              <w:t xml:space="preserve">Compatibilidad </w:t>
            </w:r>
            <w:r w:rsidRPr="00335567">
              <w:rPr>
                <w:rFonts w:ascii="Times New Roman Bold" w:hAnsi="Times New Roman Bold" w:cs="Times New Roman Bold"/>
                <w:b/>
                <w:szCs w:val="24"/>
                <w:lang w:val="es-ES_tradnl" w:eastAsia="ja-JP"/>
              </w:rPr>
              <w:t xml:space="preserve">técnica entre los sistemas de telecomunicaciones por redes de transporte y distribución de energía eléctrica </w:t>
            </w:r>
            <w:r w:rsidR="00BA22E7" w:rsidRPr="00335567">
              <w:rPr>
                <w:rFonts w:ascii="Times New Roman Bold" w:hAnsi="Times New Roman Bold" w:cs="Times New Roman Bold"/>
                <w:b/>
                <w:szCs w:val="24"/>
                <w:lang w:val="es-ES_tradnl" w:eastAsia="ja-JP"/>
              </w:rPr>
              <w:t xml:space="preserve">(PLT) </w:t>
            </w:r>
            <w:r w:rsidRPr="00335567">
              <w:rPr>
                <w:rFonts w:ascii="Times New Roman Bold" w:hAnsi="Times New Roman Bold" w:cs="Times New Roman Bold"/>
                <w:b/>
                <w:szCs w:val="24"/>
                <w:lang w:val="es-ES_tradnl" w:eastAsia="ja-JP"/>
              </w:rPr>
              <w:t>y los servicios de radiocomunicaciones, Ginebra, 27 de mayo de 2011</w:t>
            </w:r>
          </w:p>
        </w:tc>
      </w:tr>
    </w:tbl>
    <w:p w:rsidR="0054115A" w:rsidRPr="00335567" w:rsidRDefault="0054115A" w:rsidP="002D37D2">
      <w:pPr>
        <w:pStyle w:val="Index1"/>
        <w:spacing w:before="0" w:line="480" w:lineRule="auto"/>
        <w:rPr>
          <w:lang w:val="es-ES_tradnl"/>
        </w:rPr>
      </w:pPr>
      <w:bookmarkStart w:id="2" w:name="StartTyping_E"/>
      <w:bookmarkEnd w:id="2"/>
    </w:p>
    <w:p w:rsidR="0054115A" w:rsidRPr="00335567" w:rsidRDefault="00481589" w:rsidP="00E346FD">
      <w:pPr>
        <w:pStyle w:val="Index1"/>
        <w:rPr>
          <w:lang w:val="es-ES_tradnl"/>
        </w:rPr>
      </w:pPr>
      <w:r w:rsidRPr="00335567">
        <w:rPr>
          <w:lang w:val="es-ES_tradnl"/>
        </w:rPr>
        <w:t>Muy Señora mía/Muy Señor mío:</w:t>
      </w:r>
    </w:p>
    <w:p w:rsidR="0054115A" w:rsidRPr="00335567" w:rsidRDefault="0054115A" w:rsidP="00E346FD">
      <w:pPr>
        <w:rPr>
          <w:lang w:val="es-ES_tradnl"/>
        </w:rPr>
      </w:pPr>
      <w:bookmarkStart w:id="3" w:name="suitetext"/>
      <w:bookmarkStart w:id="4" w:name="text"/>
      <w:bookmarkEnd w:id="3"/>
      <w:bookmarkEnd w:id="4"/>
      <w:r w:rsidRPr="00335567">
        <w:rPr>
          <w:bCs/>
          <w:lang w:val="es-ES_tradnl"/>
        </w:rPr>
        <w:t>1</w:t>
      </w:r>
      <w:r w:rsidRPr="00335567">
        <w:rPr>
          <w:lang w:val="es-ES_tradnl"/>
        </w:rPr>
        <w:tab/>
      </w:r>
      <w:r w:rsidR="00082AC1" w:rsidRPr="00335567">
        <w:rPr>
          <w:lang w:val="es-ES_tradnl"/>
        </w:rPr>
        <w:t xml:space="preserve">Nos </w:t>
      </w:r>
      <w:r w:rsidR="004519E2" w:rsidRPr="00335567">
        <w:rPr>
          <w:lang w:val="es-ES_tradnl"/>
        </w:rPr>
        <w:t xml:space="preserve">complace </w:t>
      </w:r>
      <w:r w:rsidR="00082AC1" w:rsidRPr="00335567">
        <w:rPr>
          <w:lang w:val="es-ES_tradnl"/>
        </w:rPr>
        <w:t>informarle de que el 27 de mayo de 2011 se celebrará, en la Sede de la UIT, un Foro de la UIT sobre "</w:t>
      </w:r>
      <w:r w:rsidR="00082AC1" w:rsidRPr="00335567">
        <w:rPr>
          <w:rFonts w:ascii="Times New Roman Bold" w:hAnsi="Times New Roman Bold" w:cs="Times New Roman Bold"/>
          <w:b/>
          <w:szCs w:val="24"/>
          <w:lang w:val="es-ES_tradnl" w:eastAsia="ja-JP"/>
        </w:rPr>
        <w:t xml:space="preserve">Compatibilidad técnica entre los sistemas de telecomunicaciones por redes de transporte y distribución de energía eléctrica </w:t>
      </w:r>
      <w:r w:rsidR="00BA22E7" w:rsidRPr="00335567">
        <w:rPr>
          <w:rFonts w:ascii="Times New Roman Bold" w:hAnsi="Times New Roman Bold" w:cs="Times New Roman Bold"/>
          <w:b/>
          <w:szCs w:val="24"/>
          <w:lang w:val="es-ES_tradnl" w:eastAsia="ja-JP"/>
        </w:rPr>
        <w:t xml:space="preserve">(PLT) </w:t>
      </w:r>
      <w:r w:rsidR="00082AC1" w:rsidRPr="00335567">
        <w:rPr>
          <w:rFonts w:ascii="Times New Roman Bold" w:hAnsi="Times New Roman Bold" w:cs="Times New Roman Bold"/>
          <w:b/>
          <w:szCs w:val="24"/>
          <w:lang w:val="es-ES_tradnl" w:eastAsia="ja-JP"/>
        </w:rPr>
        <w:t>y los servicios de radiocomunicaciones</w:t>
      </w:r>
      <w:r w:rsidR="00082AC1" w:rsidRPr="00335567">
        <w:rPr>
          <w:lang w:val="es-ES_tradnl"/>
        </w:rPr>
        <w:t>"</w:t>
      </w:r>
      <w:r w:rsidRPr="00335567">
        <w:rPr>
          <w:lang w:val="es-ES_tradnl"/>
        </w:rPr>
        <w:t>.</w:t>
      </w:r>
    </w:p>
    <w:p w:rsidR="0054115A" w:rsidRPr="00335567" w:rsidRDefault="00082AC1" w:rsidP="00E346FD">
      <w:pPr>
        <w:rPr>
          <w:b/>
          <w:bCs/>
          <w:lang w:val="es-ES_tradnl"/>
        </w:rPr>
      </w:pPr>
      <w:r w:rsidRPr="00335567">
        <w:rPr>
          <w:lang w:val="es-ES_tradnl"/>
        </w:rPr>
        <w:t>El foro dará comienzo a las 09.00 horas del día 27 de mayo de 2011 y se organizará en conjunto con el bloque de reuniones de la Comisión de Estudio 1 del UIT-R</w:t>
      </w:r>
      <w:r w:rsidR="00C849DE" w:rsidRPr="00335567">
        <w:rPr>
          <w:lang w:val="es-ES_tradnl"/>
        </w:rPr>
        <w:t xml:space="preserve"> que </w:t>
      </w:r>
      <w:r w:rsidR="00691CE5" w:rsidRPr="00335567">
        <w:rPr>
          <w:lang w:val="es-ES_tradnl"/>
        </w:rPr>
        <w:t>tendrá lugar</w:t>
      </w:r>
      <w:r w:rsidR="00C849DE" w:rsidRPr="00335567">
        <w:rPr>
          <w:lang w:val="es-ES_tradnl"/>
        </w:rPr>
        <w:t xml:space="preserve"> del 25 de mayo al 3 de junio de 2011. En las pantallas situadas en las </w:t>
      </w:r>
      <w:r w:rsidR="004519E2" w:rsidRPr="00335567">
        <w:rPr>
          <w:lang w:val="es-ES_tradnl"/>
        </w:rPr>
        <w:t xml:space="preserve">entradas </w:t>
      </w:r>
      <w:r w:rsidR="00C849DE" w:rsidRPr="00335567">
        <w:rPr>
          <w:lang w:val="es-ES_tradnl"/>
        </w:rPr>
        <w:t>de la Sede de la UIT se dará información detallada sobre las salas de reunión.</w:t>
      </w:r>
      <w:r w:rsidR="0054115A" w:rsidRPr="00335567">
        <w:rPr>
          <w:lang w:val="es-ES_tradnl"/>
        </w:rPr>
        <w:t xml:space="preserve"> </w:t>
      </w:r>
      <w:r w:rsidR="00F122E3" w:rsidRPr="00335567">
        <w:rPr>
          <w:b/>
          <w:bCs/>
          <w:lang w:val="es-ES_tradnl"/>
        </w:rPr>
        <w:t xml:space="preserve">Las inscripciones podrán efectuarse a partir de las 08.00 horas en la entrada de </w:t>
      </w:r>
      <w:r w:rsidR="0054115A" w:rsidRPr="00335567">
        <w:rPr>
          <w:b/>
          <w:bCs/>
          <w:lang w:val="es-ES_tradnl"/>
        </w:rPr>
        <w:t>Montbrillant.</w:t>
      </w:r>
    </w:p>
    <w:p w:rsidR="0054115A" w:rsidRPr="00335567" w:rsidRDefault="0054115A" w:rsidP="00E346FD">
      <w:pPr>
        <w:rPr>
          <w:lang w:val="es-ES_tradnl"/>
        </w:rPr>
      </w:pPr>
      <w:r w:rsidRPr="00335567">
        <w:rPr>
          <w:bCs/>
          <w:lang w:val="es-ES_tradnl"/>
        </w:rPr>
        <w:t>2</w:t>
      </w:r>
      <w:r w:rsidRPr="00335567">
        <w:rPr>
          <w:lang w:val="es-ES_tradnl"/>
        </w:rPr>
        <w:tab/>
      </w:r>
      <w:r w:rsidR="00C849DE" w:rsidRPr="00335567">
        <w:rPr>
          <w:lang w:val="es-ES_tradnl"/>
        </w:rPr>
        <w:t>El taller se celebrará únicamente en inglés.</w:t>
      </w:r>
    </w:p>
    <w:p w:rsidR="0054115A" w:rsidRPr="00335567" w:rsidRDefault="0054115A" w:rsidP="00E346FD">
      <w:pPr>
        <w:rPr>
          <w:lang w:val="es-ES_tradnl"/>
        </w:rPr>
      </w:pPr>
      <w:r w:rsidRPr="00335567">
        <w:rPr>
          <w:lang w:val="es-ES_tradnl"/>
        </w:rPr>
        <w:t>3</w:t>
      </w:r>
      <w:r w:rsidRPr="00335567">
        <w:rPr>
          <w:lang w:val="es-ES_tradnl"/>
        </w:rPr>
        <w:tab/>
      </w:r>
      <w:r w:rsidR="00D14F5F" w:rsidRPr="00335567">
        <w:rPr>
          <w:bCs/>
          <w:lang w:val="es-ES_tradnl"/>
        </w:rPr>
        <w:t>La participación está abierta a los Estados Miembros, a los Miembros de Sector, a los Asociados</w:t>
      </w:r>
      <w:r w:rsidR="004519E2" w:rsidRPr="00335567">
        <w:rPr>
          <w:bCs/>
          <w:lang w:val="es-ES_tradnl"/>
        </w:rPr>
        <w:t>,</w:t>
      </w:r>
      <w:r w:rsidR="00D14F5F" w:rsidRPr="00335567">
        <w:rPr>
          <w:bCs/>
          <w:lang w:val="es-ES_tradnl"/>
        </w:rPr>
        <w:t xml:space="preserve"> </w:t>
      </w:r>
      <w:r w:rsidR="004519E2" w:rsidRPr="00335567">
        <w:rPr>
          <w:bCs/>
          <w:lang w:val="es-ES_tradnl"/>
        </w:rPr>
        <w:t xml:space="preserve">a </w:t>
      </w:r>
      <w:r w:rsidR="001B1BA0" w:rsidRPr="00335567">
        <w:rPr>
          <w:bCs/>
          <w:lang w:val="es-ES_tradnl"/>
        </w:rPr>
        <w:t>la</w:t>
      </w:r>
      <w:r w:rsidR="00691CE5" w:rsidRPr="00335567">
        <w:rPr>
          <w:bCs/>
          <w:lang w:val="es-ES_tradnl"/>
        </w:rPr>
        <w:t>s</w:t>
      </w:r>
      <w:r w:rsidR="001B1BA0" w:rsidRPr="00335567">
        <w:rPr>
          <w:bCs/>
          <w:lang w:val="es-ES_tradnl"/>
        </w:rPr>
        <w:t xml:space="preserve"> </w:t>
      </w:r>
      <w:r w:rsidR="00691CE5" w:rsidRPr="00335567">
        <w:rPr>
          <w:bCs/>
          <w:lang w:val="es-ES_tradnl"/>
        </w:rPr>
        <w:t xml:space="preserve">Academias </w:t>
      </w:r>
      <w:r w:rsidR="00D14F5F" w:rsidRPr="00335567">
        <w:rPr>
          <w:bCs/>
          <w:lang w:val="es-ES_tradnl"/>
        </w:rPr>
        <w:t xml:space="preserve">de la UIT y a cualquier persona de un país que sea Miembro de la UIT y desee </w:t>
      </w:r>
      <w:r w:rsidR="001B1BA0" w:rsidRPr="00335567">
        <w:rPr>
          <w:bCs/>
          <w:lang w:val="es-ES_tradnl"/>
        </w:rPr>
        <w:t>compartir</w:t>
      </w:r>
      <w:r w:rsidR="00D14F5F" w:rsidRPr="00335567">
        <w:rPr>
          <w:bCs/>
          <w:lang w:val="es-ES_tradnl"/>
        </w:rPr>
        <w:t xml:space="preserve"> información acerca de las actividades de normalización </w:t>
      </w:r>
      <w:r w:rsidR="001B1BA0" w:rsidRPr="00335567">
        <w:rPr>
          <w:bCs/>
          <w:lang w:val="es-ES_tradnl"/>
        </w:rPr>
        <w:t>sobre</w:t>
      </w:r>
      <w:r w:rsidR="00D14F5F" w:rsidRPr="00335567">
        <w:rPr>
          <w:bCs/>
          <w:lang w:val="es-ES_tradnl"/>
        </w:rPr>
        <w:t xml:space="preserve"> este tema. Esto incluye a las personas que también sean miembros de organizaciones nacionales, regionales e internacionales. La participación en el foro es gratuita pero ninguna beca será otorgada.</w:t>
      </w:r>
    </w:p>
    <w:p w:rsidR="0054115A" w:rsidRPr="00335567" w:rsidRDefault="0054115A" w:rsidP="00E346FD">
      <w:pPr>
        <w:rPr>
          <w:lang w:val="es-ES_tradnl"/>
        </w:rPr>
      </w:pPr>
      <w:r w:rsidRPr="00335567">
        <w:rPr>
          <w:bCs/>
          <w:lang w:val="es-ES_tradnl"/>
        </w:rPr>
        <w:t>4</w:t>
      </w:r>
      <w:r w:rsidRPr="00335567">
        <w:rPr>
          <w:lang w:val="es-ES_tradnl"/>
        </w:rPr>
        <w:tab/>
      </w:r>
      <w:r w:rsidR="00D14F5F" w:rsidRPr="00335567">
        <w:rPr>
          <w:lang w:val="es-ES_tradnl"/>
        </w:rPr>
        <w:t xml:space="preserve">En el </w:t>
      </w:r>
      <w:r w:rsidR="00D14F5F" w:rsidRPr="00335567">
        <w:rPr>
          <w:b/>
          <w:bCs/>
          <w:lang w:val="es-ES_tradnl"/>
        </w:rPr>
        <w:t xml:space="preserve">Anexo 1 </w:t>
      </w:r>
      <w:r w:rsidR="00D14F5F" w:rsidRPr="00335567">
        <w:rPr>
          <w:lang w:val="es-ES_tradnl"/>
        </w:rPr>
        <w:t>figuran los objetivos y un programa preliminar del foro</w:t>
      </w:r>
      <w:r w:rsidRPr="00335567">
        <w:rPr>
          <w:lang w:val="es-ES_tradnl"/>
        </w:rPr>
        <w:t>.</w:t>
      </w:r>
    </w:p>
    <w:p w:rsidR="0054115A" w:rsidRPr="00335567" w:rsidRDefault="0054115A" w:rsidP="00E346FD">
      <w:pPr>
        <w:pStyle w:val="Index1"/>
        <w:rPr>
          <w:lang w:val="es-ES_tradnl"/>
        </w:rPr>
      </w:pPr>
      <w:r w:rsidRPr="00335567">
        <w:rPr>
          <w:lang w:val="es-ES_tradnl"/>
        </w:rPr>
        <w:t>5</w:t>
      </w:r>
      <w:r w:rsidRPr="00335567">
        <w:rPr>
          <w:lang w:val="es-ES_tradnl"/>
        </w:rPr>
        <w:tab/>
      </w:r>
      <w:r w:rsidR="00D14F5F" w:rsidRPr="00335567">
        <w:rPr>
          <w:lang w:val="es-ES_tradnl"/>
        </w:rPr>
        <w:t>Puede consultar la información relativa al foro y al programa actualizado en los sitios web del UIT-R y del UIT-T y en la dirección siguiente</w:t>
      </w:r>
      <w:r w:rsidRPr="00335567">
        <w:rPr>
          <w:lang w:val="es-ES_tradnl"/>
        </w:rPr>
        <w:t xml:space="preserve">: </w:t>
      </w:r>
      <w:hyperlink r:id="rId11" w:history="1">
        <w:r w:rsidRPr="00335567">
          <w:rPr>
            <w:rStyle w:val="Hyperlink"/>
            <w:rFonts w:eastAsia="SimSun"/>
            <w:lang w:val="es-ES_tradnl"/>
          </w:rPr>
          <w:t>http://www.itu.int/ITU-R/go/itu-plt-forum-11/en</w:t>
        </w:r>
      </w:hyperlink>
      <w:r w:rsidRPr="00335567">
        <w:rPr>
          <w:lang w:val="es-ES_tradnl"/>
        </w:rPr>
        <w:t>.</w:t>
      </w:r>
    </w:p>
    <w:p w:rsidR="0054115A" w:rsidRPr="00335567" w:rsidRDefault="00BA22E7" w:rsidP="00447E7B">
      <w:pPr>
        <w:pStyle w:val="headingb"/>
        <w:rPr>
          <w:lang w:val="es-ES_tradnl"/>
        </w:rPr>
      </w:pPr>
      <w:r w:rsidRPr="00335567">
        <w:rPr>
          <w:lang w:val="es-ES_tradnl"/>
        </w:rPr>
        <w:lastRenderedPageBreak/>
        <w:t>Participación y requisitos de visado</w:t>
      </w:r>
    </w:p>
    <w:p w:rsidR="0054115A" w:rsidRPr="00335567" w:rsidRDefault="0054115A" w:rsidP="00E346FD">
      <w:pPr>
        <w:rPr>
          <w:szCs w:val="24"/>
          <w:lang w:val="es-ES_tradnl"/>
        </w:rPr>
      </w:pPr>
      <w:r w:rsidRPr="00335567">
        <w:rPr>
          <w:szCs w:val="24"/>
          <w:lang w:val="es-ES_tradnl"/>
        </w:rPr>
        <w:t>6</w:t>
      </w:r>
      <w:r w:rsidRPr="00335567">
        <w:rPr>
          <w:szCs w:val="24"/>
          <w:lang w:val="es-ES_tradnl"/>
        </w:rPr>
        <w:tab/>
      </w:r>
      <w:r w:rsidR="00816BEE" w:rsidRPr="00335567">
        <w:rPr>
          <w:szCs w:val="24"/>
          <w:lang w:val="es-ES_tradnl"/>
        </w:rPr>
        <w:t>Los participantes podrán inscribirse al foro</w:t>
      </w:r>
      <w:r w:rsidR="0018759F" w:rsidRPr="00335567">
        <w:rPr>
          <w:szCs w:val="24"/>
          <w:lang w:val="es-ES_tradnl"/>
        </w:rPr>
        <w:t xml:space="preserve"> a partir del 15 de marzo de 2011</w:t>
      </w:r>
      <w:r w:rsidR="00AA4DCE" w:rsidRPr="00335567">
        <w:rPr>
          <w:szCs w:val="24"/>
          <w:lang w:val="es-ES_tradnl"/>
        </w:rPr>
        <w:t xml:space="preserve"> </w:t>
      </w:r>
      <w:r w:rsidR="0018759F" w:rsidRPr="00335567">
        <w:rPr>
          <w:szCs w:val="24"/>
          <w:lang w:val="es-ES_tradnl"/>
        </w:rPr>
        <w:t xml:space="preserve">a través del sistema de inscripción en línea </w:t>
      </w:r>
      <w:r w:rsidRPr="00335567">
        <w:rPr>
          <w:szCs w:val="24"/>
          <w:lang w:val="es-ES_tradnl"/>
        </w:rPr>
        <w:t xml:space="preserve">(EDRS). </w:t>
      </w:r>
      <w:r w:rsidR="00816BEE" w:rsidRPr="00335567">
        <w:rPr>
          <w:szCs w:val="24"/>
          <w:lang w:val="es-ES_tradnl"/>
        </w:rPr>
        <w:t>E</w:t>
      </w:r>
      <w:r w:rsidR="0018759F" w:rsidRPr="00335567">
        <w:rPr>
          <w:szCs w:val="24"/>
          <w:lang w:val="es-ES_tradnl"/>
        </w:rPr>
        <w:t xml:space="preserve">l formulario de inscripción conexo </w:t>
      </w:r>
      <w:r w:rsidR="00816BEE" w:rsidRPr="00335567">
        <w:rPr>
          <w:szCs w:val="24"/>
          <w:lang w:val="es-ES_tradnl"/>
        </w:rPr>
        <w:t xml:space="preserve">figura </w:t>
      </w:r>
      <w:r w:rsidR="0018759F" w:rsidRPr="00335567">
        <w:rPr>
          <w:szCs w:val="24"/>
          <w:lang w:val="es-ES_tradnl"/>
        </w:rPr>
        <w:t xml:space="preserve">en el sitio web de la reunión </w:t>
      </w:r>
      <w:r w:rsidR="00816BEE" w:rsidRPr="00335567">
        <w:rPr>
          <w:szCs w:val="24"/>
          <w:lang w:val="es-ES_tradnl"/>
        </w:rPr>
        <w:t xml:space="preserve">en </w:t>
      </w:r>
      <w:hyperlink r:id="rId12" w:history="1">
        <w:r w:rsidRPr="00335567">
          <w:rPr>
            <w:rStyle w:val="Hyperlink"/>
            <w:rFonts w:eastAsia="SimSun"/>
            <w:szCs w:val="24"/>
            <w:lang w:val="es-ES_tradnl"/>
          </w:rPr>
          <w:t>http://www.itu.int/ITU-R/go/delegate-reg-activ/en</w:t>
        </w:r>
      </w:hyperlink>
      <w:r w:rsidRPr="00335567">
        <w:rPr>
          <w:szCs w:val="24"/>
          <w:lang w:val="es-ES_tradnl"/>
        </w:rPr>
        <w:t>.</w:t>
      </w:r>
    </w:p>
    <w:p w:rsidR="000642BD" w:rsidRPr="00335567" w:rsidRDefault="0054115A" w:rsidP="00E346FD">
      <w:pPr>
        <w:rPr>
          <w:lang w:val="es-ES_tradnl"/>
        </w:rPr>
      </w:pPr>
      <w:r w:rsidRPr="00335567">
        <w:rPr>
          <w:lang w:val="es-ES_tradnl"/>
        </w:rPr>
        <w:t>7</w:t>
      </w:r>
      <w:r w:rsidRPr="00335567">
        <w:rPr>
          <w:lang w:val="es-ES_tradnl"/>
        </w:rPr>
        <w:tab/>
      </w:r>
      <w:r w:rsidR="000642BD" w:rsidRPr="00335567">
        <w:rPr>
          <w:lang w:val="es-ES_tradnl"/>
        </w:rPr>
        <w:t xml:space="preserve">Le recordamos que los ciudadanos procedentes de ciertos países necesitan visado para entrar y permanecer en Suiza. Ese visado debe solicitarse y obtenerse en la oficina (embajada o consulado) que representa a Suiza en su país o, en su defecto, en la más próxima a su país de partida. En caso de tropezar con problemas, </w:t>
      </w:r>
      <w:r w:rsidR="001B1BA0" w:rsidRPr="00335567">
        <w:rPr>
          <w:lang w:val="es-ES_tradnl"/>
        </w:rPr>
        <w:t xml:space="preserve">la UIT puede intervenir, </w:t>
      </w:r>
      <w:r w:rsidR="000642BD" w:rsidRPr="00335567">
        <w:rPr>
          <w:lang w:val="es-ES_tradnl"/>
        </w:rPr>
        <w:t xml:space="preserve">previa solicitud oficial del Estado Miembro o Miembro de Sector, ante las autoridades suizas competentes para facilitar la expedición </w:t>
      </w:r>
      <w:r w:rsidR="001B1BA0" w:rsidRPr="00335567">
        <w:rPr>
          <w:lang w:val="es-ES_tradnl"/>
        </w:rPr>
        <w:t>del</w:t>
      </w:r>
      <w:r w:rsidR="000642BD" w:rsidRPr="00335567">
        <w:rPr>
          <w:lang w:val="es-ES_tradnl"/>
        </w:rPr>
        <w:t xml:space="preserve"> visado.</w:t>
      </w:r>
    </w:p>
    <w:p w:rsidR="0054115A" w:rsidRPr="00335567" w:rsidRDefault="001F575D" w:rsidP="00E346FD">
      <w:pPr>
        <w:rPr>
          <w:lang w:val="es-ES_tradnl"/>
        </w:rPr>
      </w:pPr>
      <w:r w:rsidRPr="00335567">
        <w:rPr>
          <w:lang w:val="es-ES_tradnl"/>
        </w:rPr>
        <w:t xml:space="preserve">Las solicitudes de visado </w:t>
      </w:r>
      <w:r w:rsidR="001B1BA0" w:rsidRPr="00335567">
        <w:rPr>
          <w:lang w:val="es-ES_tradnl"/>
        </w:rPr>
        <w:t xml:space="preserve">deben hacerse mediante una carta de presentación oficial enviada por el </w:t>
      </w:r>
      <w:r w:rsidRPr="00335567">
        <w:rPr>
          <w:lang w:val="es-ES_tradnl"/>
        </w:rPr>
        <w:t xml:space="preserve">Estado Miembro o Miembro de Sector que usted representa. </w:t>
      </w:r>
      <w:r w:rsidR="00477EE2" w:rsidRPr="00335567">
        <w:rPr>
          <w:lang w:val="es-ES_tradnl"/>
        </w:rPr>
        <w:t xml:space="preserve">Esta carta debe especificar su nombre y funciones, fecha de nacimiento y número de pasaporte así como su fecha de emisión y expiración. La carta debe ir acompañada de una fotocopia de su pasaporte y del formulario de inscripción debidamente rellenado, y debe enviarse por fax a </w:t>
      </w:r>
      <w:r w:rsidR="00091D23" w:rsidRPr="00335567">
        <w:rPr>
          <w:lang w:val="es-ES_tradnl"/>
        </w:rPr>
        <w:t xml:space="preserve">la </w:t>
      </w:r>
      <w:r w:rsidR="00816BEE" w:rsidRPr="00335567">
        <w:rPr>
          <w:lang w:val="es-ES_tradnl"/>
        </w:rPr>
        <w:t>Unidad de Planificación de Conferencias y Documentación del UIT-R</w:t>
      </w:r>
      <w:r w:rsidR="00477EE2" w:rsidRPr="00335567">
        <w:rPr>
          <w:lang w:val="es-ES_tradnl"/>
        </w:rPr>
        <w:t>.</w:t>
      </w:r>
      <w:r w:rsidR="00816BEE" w:rsidRPr="00335567">
        <w:rPr>
          <w:lang w:val="es-ES_tradnl"/>
        </w:rPr>
        <w:t xml:space="preserve"> </w:t>
      </w:r>
      <w:r w:rsidR="00477EE2" w:rsidRPr="00335567">
        <w:rPr>
          <w:lang w:val="es-ES_tradnl"/>
        </w:rPr>
        <w:t xml:space="preserve">El número de </w:t>
      </w:r>
      <w:r w:rsidR="005C6C94" w:rsidRPr="00335567">
        <w:rPr>
          <w:lang w:val="es-ES_tradnl"/>
        </w:rPr>
        <w:t xml:space="preserve">fax </w:t>
      </w:r>
      <w:r w:rsidR="00477EE2" w:rsidRPr="00335567">
        <w:rPr>
          <w:lang w:val="es-ES_tradnl"/>
        </w:rPr>
        <w:t xml:space="preserve">es </w:t>
      </w:r>
      <w:r w:rsidR="0054115A" w:rsidRPr="00335567">
        <w:rPr>
          <w:lang w:val="es-ES_tradnl"/>
        </w:rPr>
        <w:t xml:space="preserve">+41 22 730 6600. </w:t>
      </w:r>
      <w:r w:rsidR="005C6C94" w:rsidRPr="00335567">
        <w:rPr>
          <w:lang w:val="es-ES_tradnl"/>
        </w:rPr>
        <w:t>Tenga en cuenta que la UIT necesita por lo menos cuatro semanas para tramitar todos los documentos necesarios para la entrega del visado.</w:t>
      </w:r>
    </w:p>
    <w:p w:rsidR="0054115A" w:rsidRPr="00335567" w:rsidRDefault="0054115A" w:rsidP="00E346FD">
      <w:pPr>
        <w:rPr>
          <w:lang w:val="es-ES_tradnl"/>
        </w:rPr>
      </w:pPr>
      <w:r w:rsidRPr="00335567">
        <w:rPr>
          <w:lang w:val="es-ES_tradnl"/>
        </w:rPr>
        <w:t>8</w:t>
      </w:r>
      <w:r w:rsidRPr="00335567">
        <w:rPr>
          <w:lang w:val="es-ES_tradnl"/>
        </w:rPr>
        <w:tab/>
      </w:r>
      <w:r w:rsidR="00477EE2" w:rsidRPr="00335567">
        <w:rPr>
          <w:lang w:val="es-ES_tradnl"/>
        </w:rPr>
        <w:t xml:space="preserve">Para cualquier consulta o información adicional los participantes pueden ponerse en contacto con la </w:t>
      </w:r>
      <w:r w:rsidR="005C6C94" w:rsidRPr="00335567">
        <w:rPr>
          <w:lang w:val="es-ES_tradnl"/>
        </w:rPr>
        <w:t xml:space="preserve">Unidad de Inscripción de Delegados en la dirección </w:t>
      </w:r>
      <w:hyperlink r:id="rId13" w:history="1">
        <w:r w:rsidRPr="00335567">
          <w:rPr>
            <w:rStyle w:val="Hyperlink"/>
            <w:lang w:val="es-ES_tradnl"/>
          </w:rPr>
          <w:t>ITU-R.registrations@itu.int</w:t>
        </w:r>
      </w:hyperlink>
      <w:r w:rsidRPr="00335567">
        <w:rPr>
          <w:lang w:val="es-ES_tradnl"/>
        </w:rPr>
        <w:t>.</w:t>
      </w:r>
    </w:p>
    <w:p w:rsidR="0054115A" w:rsidRPr="00335567" w:rsidRDefault="0054115A" w:rsidP="00E346FD">
      <w:pPr>
        <w:rPr>
          <w:lang w:val="es-ES_tradnl"/>
        </w:rPr>
      </w:pPr>
      <w:r w:rsidRPr="00335567">
        <w:rPr>
          <w:lang w:val="es-ES_tradnl"/>
        </w:rPr>
        <w:t>9</w:t>
      </w:r>
      <w:r w:rsidRPr="00335567">
        <w:rPr>
          <w:lang w:val="es-ES_tradnl"/>
        </w:rPr>
        <w:tab/>
      </w:r>
      <w:r w:rsidR="00F122E3" w:rsidRPr="00335567">
        <w:rPr>
          <w:lang w:val="es-ES_tradnl"/>
        </w:rPr>
        <w:t xml:space="preserve">El mostrador de inscripción </w:t>
      </w:r>
      <w:r w:rsidR="00C835E5" w:rsidRPr="00335567">
        <w:rPr>
          <w:lang w:val="es-ES_tradnl"/>
        </w:rPr>
        <w:t>abrirá a</w:t>
      </w:r>
      <w:r w:rsidR="00F122E3" w:rsidRPr="00335567">
        <w:rPr>
          <w:lang w:val="es-ES_tradnl"/>
        </w:rPr>
        <w:t xml:space="preserve"> las 08.00 horas del día de apertura del foro y </w:t>
      </w:r>
      <w:r w:rsidR="00C835E5" w:rsidRPr="00335567">
        <w:rPr>
          <w:lang w:val="es-ES_tradnl"/>
        </w:rPr>
        <w:t>estará situado</w:t>
      </w:r>
      <w:r w:rsidR="00F122E3" w:rsidRPr="00335567">
        <w:rPr>
          <w:lang w:val="es-ES_tradnl"/>
        </w:rPr>
        <w:t xml:space="preserve"> en la entrada del Edificio de Montbrillant. Tenga presente que, para recibir la tarjeta de identificación, deberá presentar la confirmación de inscripción remitida por correo-e a cada participante, junto con un documento de identidad que incluya una fotografía.</w:t>
      </w:r>
    </w:p>
    <w:p w:rsidR="0054115A" w:rsidRPr="00335567" w:rsidRDefault="00F122E3" w:rsidP="00447E7B">
      <w:pPr>
        <w:pStyle w:val="headingb"/>
        <w:rPr>
          <w:lang w:val="es-ES_tradnl"/>
        </w:rPr>
      </w:pPr>
      <w:r w:rsidRPr="00335567">
        <w:rPr>
          <w:lang w:val="es-ES_tradnl"/>
        </w:rPr>
        <w:t>Alojamiento</w:t>
      </w:r>
    </w:p>
    <w:p w:rsidR="0054115A" w:rsidRPr="00335567" w:rsidRDefault="0054115A" w:rsidP="00E346FD">
      <w:pPr>
        <w:rPr>
          <w:lang w:val="es-ES_tradnl"/>
        </w:rPr>
      </w:pPr>
      <w:r w:rsidRPr="00335567">
        <w:rPr>
          <w:lang w:val="es-ES_tradnl"/>
        </w:rPr>
        <w:t>10</w:t>
      </w:r>
      <w:r w:rsidRPr="00335567">
        <w:rPr>
          <w:lang w:val="es-ES_tradnl"/>
        </w:rPr>
        <w:tab/>
      </w:r>
      <w:r w:rsidR="00B80047" w:rsidRPr="00335567">
        <w:rPr>
          <w:lang w:val="es-ES_tradnl"/>
        </w:rPr>
        <w:t xml:space="preserve">La información relativa a alojamiento en hoteles para reuniones celebradas en Ginebra figura en la siguiente dirección: </w:t>
      </w:r>
      <w:hyperlink r:id="rId14" w:history="1">
        <w:r w:rsidRPr="00335567">
          <w:rPr>
            <w:rStyle w:val="Hyperlink"/>
            <w:szCs w:val="24"/>
            <w:lang w:val="es-ES_tradnl"/>
          </w:rPr>
          <w:t>http://www.itu.int/travel/index.html</w:t>
        </w:r>
      </w:hyperlink>
      <w:r w:rsidRPr="00335567">
        <w:rPr>
          <w:lang w:val="es-ES_tradnl"/>
        </w:rPr>
        <w:t>.</w:t>
      </w:r>
    </w:p>
    <w:p w:rsidR="0054115A" w:rsidRPr="00335567" w:rsidRDefault="00481589" w:rsidP="00447E7B">
      <w:pPr>
        <w:tabs>
          <w:tab w:val="left" w:pos="1418"/>
          <w:tab w:val="left" w:pos="1702"/>
          <w:tab w:val="left" w:pos="2160"/>
        </w:tabs>
        <w:autoSpaceDE w:val="0"/>
        <w:autoSpaceDN w:val="0"/>
        <w:adjustRightInd w:val="0"/>
        <w:ind w:right="306"/>
        <w:rPr>
          <w:lang w:val="es-ES_tradnl"/>
        </w:rPr>
      </w:pPr>
      <w:r w:rsidRPr="00335567">
        <w:rPr>
          <w:lang w:val="es-ES_tradnl"/>
        </w:rPr>
        <w:t>Le saluda muy atentamente,</w:t>
      </w:r>
    </w:p>
    <w:tbl>
      <w:tblPr>
        <w:tblW w:w="0" w:type="auto"/>
        <w:tblLayout w:type="fixed"/>
        <w:tblLook w:val="0000"/>
      </w:tblPr>
      <w:tblGrid>
        <w:gridCol w:w="4972"/>
        <w:gridCol w:w="4973"/>
      </w:tblGrid>
      <w:tr w:rsidR="0054115A" w:rsidRPr="00447E7B" w:rsidTr="00DD0C75">
        <w:trPr>
          <w:trHeight w:val="1739"/>
        </w:trPr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115A" w:rsidRPr="00335567" w:rsidRDefault="0054115A" w:rsidP="00E346FD">
            <w:pPr>
              <w:autoSpaceDE w:val="0"/>
              <w:autoSpaceDN w:val="0"/>
              <w:adjustRightInd w:val="0"/>
              <w:spacing w:before="0"/>
              <w:ind w:right="306"/>
              <w:rPr>
                <w:lang w:val="es-ES_tradnl"/>
              </w:rPr>
            </w:pPr>
          </w:p>
          <w:p w:rsidR="0054115A" w:rsidRPr="00335567" w:rsidRDefault="0054115A" w:rsidP="00E346FD">
            <w:pPr>
              <w:autoSpaceDE w:val="0"/>
              <w:autoSpaceDN w:val="0"/>
              <w:adjustRightInd w:val="0"/>
              <w:spacing w:before="0"/>
              <w:ind w:right="306"/>
              <w:rPr>
                <w:lang w:val="es-ES_tradnl"/>
              </w:rPr>
            </w:pPr>
            <w:r w:rsidRPr="00335567">
              <w:rPr>
                <w:lang w:val="es-ES_tradnl"/>
              </w:rPr>
              <w:br/>
            </w:r>
          </w:p>
          <w:p w:rsidR="0054115A" w:rsidRPr="00335567" w:rsidRDefault="0054115A" w:rsidP="00EB02F0">
            <w:pPr>
              <w:autoSpaceDE w:val="0"/>
              <w:autoSpaceDN w:val="0"/>
              <w:adjustRightInd w:val="0"/>
              <w:spacing w:before="800"/>
              <w:ind w:right="306"/>
              <w:jc w:val="center"/>
              <w:rPr>
                <w:lang w:val="es-ES_tradnl"/>
              </w:rPr>
            </w:pPr>
            <w:r w:rsidRPr="00335567">
              <w:rPr>
                <w:lang w:val="es-ES_tradnl"/>
              </w:rPr>
              <w:t>Malcolm Johnson</w:t>
            </w:r>
          </w:p>
          <w:p w:rsidR="00481589" w:rsidRPr="00335567" w:rsidRDefault="00481589" w:rsidP="00E346FD">
            <w:pPr>
              <w:autoSpaceDE w:val="0"/>
              <w:autoSpaceDN w:val="0"/>
              <w:adjustRightInd w:val="0"/>
              <w:ind w:right="306"/>
              <w:jc w:val="center"/>
              <w:rPr>
                <w:lang w:val="es-ES_tradnl"/>
              </w:rPr>
            </w:pPr>
            <w:r w:rsidRPr="00335567">
              <w:rPr>
                <w:lang w:val="es-ES_tradnl"/>
              </w:rPr>
              <w:t>Director de la Oficina de Normalización</w:t>
            </w:r>
          </w:p>
          <w:p w:rsidR="0054115A" w:rsidRPr="00335567" w:rsidRDefault="00481589" w:rsidP="00E346FD">
            <w:pPr>
              <w:autoSpaceDE w:val="0"/>
              <w:autoSpaceDN w:val="0"/>
              <w:adjustRightInd w:val="0"/>
              <w:spacing w:before="0"/>
              <w:ind w:right="306"/>
              <w:jc w:val="center"/>
              <w:rPr>
                <w:lang w:val="es-ES_tradnl"/>
              </w:rPr>
            </w:pPr>
            <w:r w:rsidRPr="00335567">
              <w:rPr>
                <w:lang w:val="es-ES_tradnl"/>
              </w:rPr>
              <w:t>de las Telecomunicaciones</w:t>
            </w: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115A" w:rsidRPr="00335567" w:rsidRDefault="0054115A" w:rsidP="00E346FD">
            <w:pPr>
              <w:autoSpaceDE w:val="0"/>
              <w:autoSpaceDN w:val="0"/>
              <w:adjustRightInd w:val="0"/>
              <w:spacing w:before="0"/>
              <w:ind w:right="306"/>
              <w:jc w:val="center"/>
              <w:rPr>
                <w:lang w:val="es-ES_tradnl"/>
              </w:rPr>
            </w:pPr>
          </w:p>
          <w:p w:rsidR="0054115A" w:rsidRPr="00335567" w:rsidRDefault="0054115A" w:rsidP="00E346FD">
            <w:pPr>
              <w:autoSpaceDE w:val="0"/>
              <w:autoSpaceDN w:val="0"/>
              <w:adjustRightInd w:val="0"/>
              <w:spacing w:before="0"/>
              <w:ind w:right="306"/>
              <w:jc w:val="center"/>
              <w:rPr>
                <w:lang w:val="es-ES_tradnl"/>
              </w:rPr>
            </w:pPr>
            <w:r w:rsidRPr="00335567">
              <w:rPr>
                <w:lang w:val="es-ES_tradnl"/>
              </w:rPr>
              <w:br/>
            </w:r>
          </w:p>
          <w:p w:rsidR="0054115A" w:rsidRPr="00335567" w:rsidRDefault="0054115A" w:rsidP="00EB02F0">
            <w:pPr>
              <w:autoSpaceDE w:val="0"/>
              <w:autoSpaceDN w:val="0"/>
              <w:adjustRightInd w:val="0"/>
              <w:spacing w:before="800"/>
              <w:ind w:right="306"/>
              <w:jc w:val="center"/>
              <w:rPr>
                <w:lang w:val="es-ES_tradnl"/>
              </w:rPr>
            </w:pPr>
            <w:r w:rsidRPr="00335567">
              <w:rPr>
                <w:lang w:val="es-ES_tradnl"/>
              </w:rPr>
              <w:t>François Rancy</w:t>
            </w:r>
          </w:p>
          <w:p w:rsidR="0054115A" w:rsidRPr="00335567" w:rsidRDefault="00641292" w:rsidP="00E346FD">
            <w:pPr>
              <w:autoSpaceDE w:val="0"/>
              <w:autoSpaceDN w:val="0"/>
              <w:adjustRightInd w:val="0"/>
              <w:ind w:right="306"/>
              <w:jc w:val="center"/>
              <w:rPr>
                <w:lang w:val="es-ES_tradnl"/>
              </w:rPr>
            </w:pPr>
            <w:r w:rsidRPr="00335567">
              <w:rPr>
                <w:lang w:val="es-ES_tradnl"/>
              </w:rPr>
              <w:t>Director de la Oficina de Radiocomunicaciones</w:t>
            </w:r>
          </w:p>
        </w:tc>
      </w:tr>
    </w:tbl>
    <w:p w:rsidR="00447E7B" w:rsidRDefault="00447E7B" w:rsidP="00E346FD">
      <w:pPr>
        <w:spacing w:before="480"/>
        <w:ind w:right="91"/>
        <w:rPr>
          <w:b/>
          <w:lang w:val="es-ES_tradnl"/>
        </w:rPr>
      </w:pPr>
    </w:p>
    <w:p w:rsidR="00447E7B" w:rsidRDefault="00447E7B" w:rsidP="00E346FD">
      <w:pPr>
        <w:spacing w:before="480"/>
        <w:ind w:right="91"/>
        <w:rPr>
          <w:b/>
          <w:lang w:val="es-ES_tradnl"/>
        </w:rPr>
      </w:pPr>
    </w:p>
    <w:p w:rsidR="00447E7B" w:rsidRDefault="00447E7B" w:rsidP="00E346FD">
      <w:pPr>
        <w:spacing w:before="480"/>
        <w:ind w:right="91"/>
        <w:rPr>
          <w:b/>
          <w:lang w:val="es-ES_tradnl"/>
        </w:rPr>
      </w:pPr>
    </w:p>
    <w:p w:rsidR="0054115A" w:rsidRPr="00335567" w:rsidRDefault="00641292" w:rsidP="00E346FD">
      <w:pPr>
        <w:spacing w:before="480"/>
        <w:ind w:right="91"/>
        <w:rPr>
          <w:lang w:val="es-ES_tradnl"/>
        </w:rPr>
      </w:pPr>
      <w:r w:rsidRPr="00335567">
        <w:rPr>
          <w:b/>
          <w:lang w:val="es-ES_tradnl"/>
        </w:rPr>
        <w:t>Anexo</w:t>
      </w:r>
      <w:r w:rsidR="0054115A" w:rsidRPr="00335567">
        <w:rPr>
          <w:b/>
          <w:lang w:val="es-ES_tradnl"/>
        </w:rPr>
        <w:t>: 1</w:t>
      </w:r>
    </w:p>
    <w:p w:rsidR="0054115A" w:rsidRPr="00335567" w:rsidRDefault="0054115A" w:rsidP="00E346F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lang w:val="es-ES_tradnl"/>
        </w:rPr>
      </w:pPr>
      <w:bookmarkStart w:id="5" w:name="Duties"/>
      <w:bookmarkEnd w:id="5"/>
      <w:r w:rsidRPr="00335567">
        <w:rPr>
          <w:lang w:val="es-ES_tradnl"/>
        </w:rPr>
        <w:br w:type="page"/>
      </w:r>
      <w:r w:rsidR="00816BEE" w:rsidRPr="00335567">
        <w:rPr>
          <w:lang w:val="es-ES_tradnl"/>
        </w:rPr>
        <w:lastRenderedPageBreak/>
        <w:t>ANEXO</w:t>
      </w:r>
      <w:r w:rsidRPr="00335567">
        <w:rPr>
          <w:lang w:val="es-ES_tradnl"/>
        </w:rPr>
        <w:t xml:space="preserve"> 1</w:t>
      </w:r>
      <w:r w:rsidRPr="00335567">
        <w:rPr>
          <w:lang w:val="es-ES_tradnl"/>
        </w:rPr>
        <w:br/>
        <w:t>(</w:t>
      </w:r>
      <w:r w:rsidR="00816BEE" w:rsidRPr="00335567">
        <w:rPr>
          <w:lang w:val="es-ES_tradnl"/>
        </w:rPr>
        <w:t>a la</w:t>
      </w:r>
      <w:r w:rsidRPr="00335567">
        <w:rPr>
          <w:lang w:val="es-ES_tradnl"/>
        </w:rPr>
        <w:t xml:space="preserve"> </w:t>
      </w:r>
      <w:r w:rsidR="00816BEE" w:rsidRPr="00335567">
        <w:rPr>
          <w:lang w:val="es-ES_tradnl"/>
        </w:rPr>
        <w:t xml:space="preserve">Circular </w:t>
      </w:r>
      <w:r w:rsidRPr="00335567">
        <w:rPr>
          <w:lang w:val="es-ES_tradnl"/>
        </w:rPr>
        <w:t xml:space="preserve">TSB 161 – </w:t>
      </w:r>
      <w:r w:rsidR="00816BEE" w:rsidRPr="00335567">
        <w:rPr>
          <w:lang w:val="es-ES_tradnl"/>
        </w:rPr>
        <w:t xml:space="preserve">Circular </w:t>
      </w:r>
      <w:r w:rsidRPr="00335567">
        <w:rPr>
          <w:lang w:val="es-ES_tradnl"/>
        </w:rPr>
        <w:t>BR CA/195)</w:t>
      </w:r>
    </w:p>
    <w:p w:rsidR="0054115A" w:rsidRPr="00335567" w:rsidRDefault="0054115A" w:rsidP="00E346F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  <w:rPr>
          <w:lang w:val="es-ES_tradnl"/>
        </w:rPr>
      </w:pPr>
    </w:p>
    <w:p w:rsidR="0054115A" w:rsidRPr="00335567" w:rsidRDefault="00816BEE" w:rsidP="00E346FD">
      <w:pPr>
        <w:pStyle w:val="Normalaftertitle"/>
        <w:spacing w:before="120"/>
        <w:jc w:val="center"/>
        <w:rPr>
          <w:b/>
          <w:lang w:val="es-ES_tradnl"/>
        </w:rPr>
      </w:pPr>
      <w:r w:rsidRPr="00335567">
        <w:rPr>
          <w:b/>
          <w:lang w:val="es-ES_tradnl"/>
        </w:rPr>
        <w:t xml:space="preserve">Objetivos del Foro de la UIT sobre </w:t>
      </w:r>
      <w:r w:rsidR="00654C52" w:rsidRPr="00335567">
        <w:rPr>
          <w:b/>
          <w:lang w:val="es-ES_tradnl"/>
        </w:rPr>
        <w:t xml:space="preserve">Compatibilidad técnica entre los sistemas de telecomunicaciones por redes de transporte y distribución de energía eléctrica </w:t>
      </w:r>
      <w:r w:rsidR="00B01803" w:rsidRPr="00335567">
        <w:rPr>
          <w:b/>
          <w:lang w:val="es-ES_tradnl"/>
        </w:rPr>
        <w:t xml:space="preserve">(PLT) </w:t>
      </w:r>
      <w:r w:rsidR="00654C52" w:rsidRPr="00335567">
        <w:rPr>
          <w:b/>
          <w:lang w:val="es-ES_tradnl"/>
        </w:rPr>
        <w:t>y los servicios de radiocomunicaciones</w:t>
      </w:r>
    </w:p>
    <w:p w:rsidR="0054115A" w:rsidRPr="00335567" w:rsidRDefault="0054115A" w:rsidP="00E346FD">
      <w:pPr>
        <w:jc w:val="center"/>
        <w:rPr>
          <w:lang w:val="es-ES_tradnl"/>
        </w:rPr>
      </w:pPr>
    </w:p>
    <w:p w:rsidR="0054115A" w:rsidRPr="00335567" w:rsidRDefault="004552D0" w:rsidP="00E346FD">
      <w:pPr>
        <w:jc w:val="center"/>
        <w:rPr>
          <w:rStyle w:val="Emphasis"/>
          <w:rFonts w:eastAsia="SimSun"/>
          <w:b/>
          <w:sz w:val="36"/>
          <w:szCs w:val="36"/>
          <w:lang w:val="es-ES_tradnl"/>
        </w:rPr>
      </w:pPr>
      <w:r w:rsidRPr="00335567">
        <w:rPr>
          <w:rStyle w:val="Emphasis"/>
          <w:rFonts w:eastAsia="SimSun"/>
          <w:b/>
          <w:sz w:val="36"/>
          <w:szCs w:val="36"/>
          <w:lang w:val="es-ES_tradnl"/>
        </w:rPr>
        <w:t>En busca de la compatibilidad</w:t>
      </w:r>
    </w:p>
    <w:p w:rsidR="0054115A" w:rsidRPr="00335567" w:rsidRDefault="004552D0" w:rsidP="00E346FD">
      <w:pPr>
        <w:rPr>
          <w:lang w:val="es-ES_tradnl"/>
        </w:rPr>
      </w:pPr>
      <w:r w:rsidRPr="00335567">
        <w:rPr>
          <w:lang w:val="es-ES_tradnl"/>
        </w:rPr>
        <w:t>Los hogares actuales están repletos de dispositivos de comunicaciones.</w:t>
      </w:r>
      <w:r w:rsidR="0054115A" w:rsidRPr="00335567">
        <w:rPr>
          <w:lang w:val="es-ES_tradnl"/>
        </w:rPr>
        <w:t xml:space="preserve"> </w:t>
      </w:r>
      <w:r w:rsidRPr="00335567">
        <w:rPr>
          <w:lang w:val="es-ES_tradnl"/>
        </w:rPr>
        <w:t xml:space="preserve">Los consumidores pueden optar entre un gran abanico de posibilidades para acceder a Internet y/o disfrutar de la televisión y la radio en una calidad digital </w:t>
      </w:r>
      <w:r w:rsidR="00793F9E" w:rsidRPr="00335567">
        <w:rPr>
          <w:lang w:val="es-ES_tradnl"/>
        </w:rPr>
        <w:t xml:space="preserve">que mejora constantemente. </w:t>
      </w:r>
      <w:r w:rsidR="009B35F4" w:rsidRPr="00335567">
        <w:rPr>
          <w:lang w:val="es-ES_tradnl"/>
        </w:rPr>
        <w:t>Las</w:t>
      </w:r>
      <w:r w:rsidR="00793F9E" w:rsidRPr="00335567">
        <w:rPr>
          <w:lang w:val="es-ES_tradnl"/>
        </w:rPr>
        <w:t xml:space="preserve"> tecnologías de transmisión que se ofrecen para dotar de contenido a los terminales en los hogares</w:t>
      </w:r>
      <w:r w:rsidR="009B35F4" w:rsidRPr="00335567">
        <w:rPr>
          <w:lang w:val="es-ES_tradnl"/>
        </w:rPr>
        <w:t xml:space="preserve"> son muy diversas</w:t>
      </w:r>
      <w:r w:rsidR="00793F9E" w:rsidRPr="00335567">
        <w:rPr>
          <w:lang w:val="es-ES_tradnl"/>
        </w:rPr>
        <w:t>.</w:t>
      </w:r>
      <w:r w:rsidR="0054115A" w:rsidRPr="00335567">
        <w:rPr>
          <w:lang w:val="es-ES_tradnl"/>
        </w:rPr>
        <w:t xml:space="preserve"> </w:t>
      </w:r>
    </w:p>
    <w:p w:rsidR="0054115A" w:rsidRPr="00335567" w:rsidRDefault="00793F9E" w:rsidP="00E346FD">
      <w:pPr>
        <w:rPr>
          <w:lang w:val="es-ES_tradnl"/>
        </w:rPr>
      </w:pPr>
      <w:r w:rsidRPr="00335567">
        <w:rPr>
          <w:lang w:val="es-ES_tradnl"/>
        </w:rPr>
        <w:t xml:space="preserve">La radiodifusión </w:t>
      </w:r>
      <w:r w:rsidR="009B35F4" w:rsidRPr="00335567">
        <w:rPr>
          <w:lang w:val="es-ES_tradnl"/>
        </w:rPr>
        <w:t>gratuita</w:t>
      </w:r>
      <w:r w:rsidRPr="00335567">
        <w:rPr>
          <w:lang w:val="es-ES_tradnl"/>
        </w:rPr>
        <w:t xml:space="preserve"> </w:t>
      </w:r>
      <w:r w:rsidR="008234A4" w:rsidRPr="00335567">
        <w:rPr>
          <w:lang w:val="es-ES_tradnl"/>
        </w:rPr>
        <w:t xml:space="preserve">es y seguirá siendo un enfoque de cara al futuro </w:t>
      </w:r>
      <w:r w:rsidR="009B35F4" w:rsidRPr="00335567">
        <w:rPr>
          <w:lang w:val="es-ES_tradnl"/>
        </w:rPr>
        <w:t>para</w:t>
      </w:r>
      <w:r w:rsidR="008234A4" w:rsidRPr="00335567">
        <w:rPr>
          <w:lang w:val="es-ES_tradnl"/>
        </w:rPr>
        <w:t xml:space="preserve"> satisfacer las necesidades de los consumidores. Las telecomunicaciones por redes de transporte y distribución de energía eléctrica </w:t>
      </w:r>
      <w:r w:rsidR="009B35F4" w:rsidRPr="00335567">
        <w:rPr>
          <w:lang w:val="es-ES_tradnl"/>
        </w:rPr>
        <w:t xml:space="preserve">(PLT) </w:t>
      </w:r>
      <w:r w:rsidR="008234A4" w:rsidRPr="00335567">
        <w:rPr>
          <w:lang w:val="es-ES_tradnl"/>
        </w:rPr>
        <w:t xml:space="preserve">son otra tecnología orientada al futuro para ofrecer a los hogares de los consumidores acceso de banda ancha a través de las principales redes o bien para distribuir a los hogares, y recopilar de ellos, enormes cantidades de datos </w:t>
      </w:r>
      <w:r w:rsidR="00FE1C93" w:rsidRPr="00335567">
        <w:rPr>
          <w:lang w:val="es-ES_tradnl"/>
        </w:rPr>
        <w:t xml:space="preserve">hacia </w:t>
      </w:r>
      <w:r w:rsidR="00B80047" w:rsidRPr="00335567">
        <w:rPr>
          <w:lang w:val="es-ES_tradnl"/>
        </w:rPr>
        <w:t xml:space="preserve">y desde </w:t>
      </w:r>
      <w:r w:rsidR="00FE1C93" w:rsidRPr="00335567">
        <w:rPr>
          <w:lang w:val="es-ES_tradnl"/>
        </w:rPr>
        <w:t>los diversos terminales o aparatos de radio y televisión.</w:t>
      </w:r>
      <w:r w:rsidR="0054115A" w:rsidRPr="00335567">
        <w:rPr>
          <w:lang w:val="es-ES_tradnl"/>
        </w:rPr>
        <w:t xml:space="preserve"> </w:t>
      </w:r>
    </w:p>
    <w:p w:rsidR="0054115A" w:rsidRPr="00335567" w:rsidRDefault="00FE1C93" w:rsidP="00E346FD">
      <w:pPr>
        <w:rPr>
          <w:lang w:val="es-ES_tradnl"/>
        </w:rPr>
      </w:pPr>
      <w:r w:rsidRPr="00335567">
        <w:rPr>
          <w:lang w:val="es-ES_tradnl"/>
        </w:rPr>
        <w:t>Los adelantos tecnológicos más recientes muestran que</w:t>
      </w:r>
      <w:r w:rsidR="00A718F8" w:rsidRPr="00335567">
        <w:rPr>
          <w:lang w:val="es-ES_tradnl"/>
        </w:rPr>
        <w:t>,</w:t>
      </w:r>
      <w:r w:rsidRPr="00335567">
        <w:rPr>
          <w:lang w:val="es-ES_tradnl"/>
        </w:rPr>
        <w:t xml:space="preserve"> no obstante</w:t>
      </w:r>
      <w:r w:rsidR="00A718F8" w:rsidRPr="00335567">
        <w:rPr>
          <w:lang w:val="es-ES_tradnl"/>
        </w:rPr>
        <w:t>,</w:t>
      </w:r>
      <w:r w:rsidRPr="00335567">
        <w:rPr>
          <w:lang w:val="es-ES_tradnl"/>
        </w:rPr>
        <w:t xml:space="preserve"> </w:t>
      </w:r>
      <w:r w:rsidR="00A718F8" w:rsidRPr="00335567">
        <w:rPr>
          <w:lang w:val="es-ES_tradnl"/>
        </w:rPr>
        <w:t xml:space="preserve">es posible </w:t>
      </w:r>
      <w:r w:rsidRPr="00335567">
        <w:rPr>
          <w:lang w:val="es-ES_tradnl"/>
        </w:rPr>
        <w:t xml:space="preserve">que </w:t>
      </w:r>
      <w:r w:rsidR="009B35F4" w:rsidRPr="00335567">
        <w:rPr>
          <w:lang w:val="es-ES_tradnl"/>
        </w:rPr>
        <w:t xml:space="preserve">al </w:t>
      </w:r>
      <w:r w:rsidRPr="00335567">
        <w:rPr>
          <w:lang w:val="es-ES_tradnl"/>
        </w:rPr>
        <w:t xml:space="preserve">final </w:t>
      </w:r>
      <w:r w:rsidR="00A718F8" w:rsidRPr="00335567">
        <w:rPr>
          <w:lang w:val="es-ES_tradnl"/>
        </w:rPr>
        <w:t xml:space="preserve">los consumidores </w:t>
      </w:r>
      <w:r w:rsidR="00726101" w:rsidRPr="00335567">
        <w:rPr>
          <w:lang w:val="es-ES_tradnl"/>
        </w:rPr>
        <w:t>tengan que</w:t>
      </w:r>
      <w:r w:rsidR="00A718F8" w:rsidRPr="00335567">
        <w:rPr>
          <w:lang w:val="es-ES_tradnl"/>
        </w:rPr>
        <w:t xml:space="preserve"> elegir</w:t>
      </w:r>
      <w:r w:rsidR="0054115A" w:rsidRPr="00335567">
        <w:rPr>
          <w:lang w:val="es-ES_tradnl"/>
        </w:rPr>
        <w:t xml:space="preserve">: </w:t>
      </w:r>
      <w:r w:rsidRPr="00335567">
        <w:rPr>
          <w:u w:val="single"/>
          <w:lang w:val="es-ES_tradnl"/>
        </w:rPr>
        <w:t>o bien</w:t>
      </w:r>
      <w:r w:rsidR="0054115A" w:rsidRPr="00335567">
        <w:rPr>
          <w:lang w:val="es-ES_tradnl"/>
        </w:rPr>
        <w:t xml:space="preserve"> </w:t>
      </w:r>
      <w:r w:rsidRPr="00335567">
        <w:rPr>
          <w:lang w:val="es-ES_tradnl"/>
        </w:rPr>
        <w:t xml:space="preserve">utilizan las </w:t>
      </w:r>
      <w:r w:rsidR="00937113" w:rsidRPr="00335567">
        <w:rPr>
          <w:lang w:val="es-ES_tradnl"/>
        </w:rPr>
        <w:t xml:space="preserve">PLT </w:t>
      </w:r>
      <w:r w:rsidR="00A718F8" w:rsidRPr="00335567">
        <w:rPr>
          <w:u w:val="single"/>
          <w:lang w:val="es-ES_tradnl"/>
        </w:rPr>
        <w:t>o bien</w:t>
      </w:r>
      <w:r w:rsidR="0054115A" w:rsidRPr="00335567">
        <w:rPr>
          <w:lang w:val="es-ES_tradnl"/>
        </w:rPr>
        <w:t xml:space="preserve"> </w:t>
      </w:r>
      <w:r w:rsidR="00A718F8" w:rsidRPr="00335567">
        <w:rPr>
          <w:lang w:val="es-ES_tradnl"/>
        </w:rPr>
        <w:t>disfrutan del libre acceso a la radiodifusión</w:t>
      </w:r>
      <w:r w:rsidR="0054115A" w:rsidRPr="00335567">
        <w:rPr>
          <w:lang w:val="es-ES_tradnl"/>
        </w:rPr>
        <w:t xml:space="preserve">. </w:t>
      </w:r>
      <w:r w:rsidR="00726101" w:rsidRPr="00335567">
        <w:rPr>
          <w:lang w:val="es-ES_tradnl"/>
        </w:rPr>
        <w:t xml:space="preserve">La combinación de ambas </w:t>
      </w:r>
      <w:r w:rsidR="00B01803" w:rsidRPr="00335567">
        <w:rPr>
          <w:lang w:val="es-ES_tradnl"/>
        </w:rPr>
        <w:t xml:space="preserve">parece ser técnicamente incompatible </w:t>
      </w:r>
      <w:r w:rsidR="009B35F4" w:rsidRPr="00335567">
        <w:rPr>
          <w:lang w:val="es-ES_tradnl"/>
        </w:rPr>
        <w:t>de forma simultánea</w:t>
      </w:r>
      <w:r w:rsidR="00937113" w:rsidRPr="00335567">
        <w:rPr>
          <w:lang w:val="es-ES_tradnl"/>
        </w:rPr>
        <w:t xml:space="preserve"> en un mismo </w:t>
      </w:r>
      <w:r w:rsidR="00726101" w:rsidRPr="00335567">
        <w:rPr>
          <w:lang w:val="es-ES_tradnl"/>
        </w:rPr>
        <w:t>lugar</w:t>
      </w:r>
      <w:r w:rsidR="00B01803" w:rsidRPr="00335567">
        <w:rPr>
          <w:lang w:val="es-ES_tradnl"/>
        </w:rPr>
        <w:t xml:space="preserve">. </w:t>
      </w:r>
      <w:r w:rsidR="00937113" w:rsidRPr="00335567">
        <w:rPr>
          <w:lang w:val="es-ES_tradnl"/>
        </w:rPr>
        <w:t xml:space="preserve">A lo que hay que añadir que </w:t>
      </w:r>
      <w:r w:rsidR="006E769D" w:rsidRPr="00335567">
        <w:rPr>
          <w:lang w:val="es-ES_tradnl"/>
        </w:rPr>
        <w:t>otros servicios de radiocomunicaciones</w:t>
      </w:r>
      <w:r w:rsidR="00937113" w:rsidRPr="00335567">
        <w:rPr>
          <w:lang w:val="es-ES_tradnl"/>
        </w:rPr>
        <w:t>,</w:t>
      </w:r>
      <w:r w:rsidR="006E769D" w:rsidRPr="00335567">
        <w:rPr>
          <w:lang w:val="es-ES_tradnl"/>
        </w:rPr>
        <w:t xml:space="preserve"> </w:t>
      </w:r>
      <w:r w:rsidR="00937113" w:rsidRPr="00335567">
        <w:rPr>
          <w:lang w:val="es-ES_tradnl"/>
        </w:rPr>
        <w:t xml:space="preserve">aparte </w:t>
      </w:r>
      <w:r w:rsidR="006E769D" w:rsidRPr="00335567">
        <w:rPr>
          <w:lang w:val="es-ES_tradnl"/>
        </w:rPr>
        <w:t>de la radiodifusión</w:t>
      </w:r>
      <w:r w:rsidR="00937113" w:rsidRPr="00335567">
        <w:rPr>
          <w:lang w:val="es-ES_tradnl"/>
        </w:rPr>
        <w:t>,</w:t>
      </w:r>
      <w:r w:rsidR="006E769D" w:rsidRPr="00335567">
        <w:rPr>
          <w:lang w:val="es-ES_tradnl"/>
        </w:rPr>
        <w:t xml:space="preserve"> se verán técnicamente afectados por las</w:t>
      </w:r>
      <w:r w:rsidR="00726101" w:rsidRPr="00335567">
        <w:rPr>
          <w:lang w:val="es-ES_tradnl"/>
        </w:rPr>
        <w:t xml:space="preserve"> PLT</w:t>
      </w:r>
      <w:r w:rsidR="0054115A" w:rsidRPr="00335567">
        <w:rPr>
          <w:lang w:val="es-ES_tradnl"/>
        </w:rPr>
        <w:t xml:space="preserve">. </w:t>
      </w:r>
    </w:p>
    <w:p w:rsidR="0054115A" w:rsidRPr="00335567" w:rsidRDefault="006E769D" w:rsidP="00E346FD">
      <w:pPr>
        <w:rPr>
          <w:lang w:val="es-ES_tradnl"/>
        </w:rPr>
      </w:pPr>
      <w:r w:rsidRPr="00335567">
        <w:rPr>
          <w:lang w:val="es-ES_tradnl"/>
        </w:rPr>
        <w:t xml:space="preserve">El objetivo de este evento de un día de duración es examinar los posibles efectos de interferencia que podría provocar la tecnología </w:t>
      </w:r>
      <w:r w:rsidR="00726101" w:rsidRPr="00335567">
        <w:rPr>
          <w:lang w:val="es-ES_tradnl"/>
        </w:rPr>
        <w:t xml:space="preserve">PLT en el espectro de frecuencias radioeléctricas a la luz de los últimos adelantos tecnológicos de las PLT que afectan al espectro radioeléctrico </w:t>
      </w:r>
      <w:r w:rsidR="00937113" w:rsidRPr="00335567">
        <w:rPr>
          <w:lang w:val="es-ES_tradnl"/>
        </w:rPr>
        <w:t xml:space="preserve">que va </w:t>
      </w:r>
      <w:r w:rsidR="00726101" w:rsidRPr="00335567">
        <w:rPr>
          <w:lang w:val="es-ES_tradnl"/>
        </w:rPr>
        <w:t xml:space="preserve">hasta las gamas de frecuencias utilizadas en los hogares para la recepción de la radiodifusión. </w:t>
      </w:r>
      <w:r w:rsidR="00912575" w:rsidRPr="00335567">
        <w:rPr>
          <w:lang w:val="es-ES_tradnl"/>
        </w:rPr>
        <w:t xml:space="preserve">Es preciso desarrollar técnicas de mitigación y realizar los esfuerzos </w:t>
      </w:r>
      <w:r w:rsidR="009B35F4" w:rsidRPr="00335567">
        <w:rPr>
          <w:lang w:val="es-ES_tradnl"/>
        </w:rPr>
        <w:t xml:space="preserve">necesarios </w:t>
      </w:r>
      <w:r w:rsidR="00912575" w:rsidRPr="00335567">
        <w:rPr>
          <w:lang w:val="es-ES_tradnl"/>
        </w:rPr>
        <w:t>en materia de normalización para superar esos problemas técnicos</w:t>
      </w:r>
      <w:r w:rsidR="0054115A" w:rsidRPr="00335567">
        <w:rPr>
          <w:lang w:val="es-ES_tradnl"/>
        </w:rPr>
        <w:t>.</w:t>
      </w:r>
    </w:p>
    <w:p w:rsidR="0054115A" w:rsidRPr="00335567" w:rsidRDefault="00912575" w:rsidP="00E346FD">
      <w:pPr>
        <w:rPr>
          <w:lang w:val="es-ES_tradnl"/>
        </w:rPr>
      </w:pPr>
      <w:r w:rsidRPr="00335567">
        <w:rPr>
          <w:lang w:val="es-ES_tradnl"/>
        </w:rPr>
        <w:t xml:space="preserve">La Unión Internacional de Telecomunicaciones (UIT) es el órgano ideal para abordar la cuestión con todas las partes interesadas. De este modo, </w:t>
      </w:r>
      <w:r w:rsidR="00937113" w:rsidRPr="00335567">
        <w:rPr>
          <w:lang w:val="es-ES_tradnl"/>
        </w:rPr>
        <w:t xml:space="preserve">la UIT, </w:t>
      </w:r>
      <w:r w:rsidRPr="00335567">
        <w:rPr>
          <w:lang w:val="es-ES_tradnl"/>
        </w:rPr>
        <w:t>por un lado elabora a escala mundial normas dirigidas a las redes de los hogares que utilizan PLT</w:t>
      </w:r>
      <w:r w:rsidR="0054115A" w:rsidRPr="00335567">
        <w:rPr>
          <w:lang w:val="es-ES_tradnl"/>
        </w:rPr>
        <w:t xml:space="preserve">; </w:t>
      </w:r>
      <w:r w:rsidRPr="00335567">
        <w:rPr>
          <w:lang w:val="es-ES_tradnl"/>
        </w:rPr>
        <w:t xml:space="preserve">y, por otro lado, es la principal organización internacional </w:t>
      </w:r>
      <w:r w:rsidR="00534137" w:rsidRPr="00335567">
        <w:rPr>
          <w:lang w:val="es-ES_tradnl"/>
        </w:rPr>
        <w:t xml:space="preserve">para las cuestiones relativas a la </w:t>
      </w:r>
      <w:r w:rsidRPr="00335567">
        <w:rPr>
          <w:lang w:val="es-ES_tradnl"/>
        </w:rPr>
        <w:t xml:space="preserve">reglamentación y </w:t>
      </w:r>
      <w:r w:rsidR="00534137" w:rsidRPr="00335567">
        <w:rPr>
          <w:lang w:val="es-ES_tradnl"/>
        </w:rPr>
        <w:t>los aspectos técnicos del espectro radioeléctrico</w:t>
      </w:r>
      <w:r w:rsidR="0054115A" w:rsidRPr="00335567">
        <w:rPr>
          <w:lang w:val="es-ES_tradnl"/>
        </w:rPr>
        <w:t xml:space="preserve">. </w:t>
      </w:r>
    </w:p>
    <w:p w:rsidR="0054115A" w:rsidRPr="00335567" w:rsidRDefault="00896075" w:rsidP="00E346FD">
      <w:pPr>
        <w:rPr>
          <w:lang w:val="es-ES_tradnl"/>
        </w:rPr>
      </w:pPr>
      <w:r w:rsidRPr="00335567">
        <w:rPr>
          <w:lang w:val="es-ES_tradnl"/>
        </w:rPr>
        <w:t xml:space="preserve">En este </w:t>
      </w:r>
      <w:r w:rsidR="00740F54" w:rsidRPr="00335567">
        <w:rPr>
          <w:lang w:val="es-ES_tradnl"/>
        </w:rPr>
        <w:t>evento de un día de duración organizado por la UIT</w:t>
      </w:r>
      <w:r w:rsidR="0054115A" w:rsidRPr="00335567">
        <w:rPr>
          <w:lang w:val="es-ES_tradnl"/>
        </w:rPr>
        <w:t xml:space="preserve">: </w:t>
      </w:r>
    </w:p>
    <w:p w:rsidR="0054115A" w:rsidRPr="00335567" w:rsidRDefault="00447E7B" w:rsidP="00447E7B">
      <w:pPr>
        <w:pStyle w:val="enumlev1"/>
        <w:rPr>
          <w:lang w:val="es-ES_tradnl"/>
        </w:rPr>
      </w:pPr>
      <w:r>
        <w:rPr>
          <w:lang w:val="es-ES_tradnl"/>
        </w:rPr>
        <w:t>-</w:t>
      </w:r>
      <w:r>
        <w:rPr>
          <w:lang w:val="es-ES_tradnl"/>
        </w:rPr>
        <w:tab/>
      </w:r>
      <w:r w:rsidR="00896075" w:rsidRPr="00335567">
        <w:rPr>
          <w:lang w:val="es-ES_tradnl"/>
        </w:rPr>
        <w:t xml:space="preserve">se reunirán </w:t>
      </w:r>
      <w:r w:rsidR="00740F54" w:rsidRPr="00335567">
        <w:rPr>
          <w:lang w:val="es-ES_tradnl"/>
        </w:rPr>
        <w:t>las principales partes interesadas</w:t>
      </w:r>
      <w:r w:rsidR="0054115A" w:rsidRPr="00335567">
        <w:rPr>
          <w:lang w:val="es-ES_tradnl"/>
        </w:rPr>
        <w:t>;</w:t>
      </w:r>
    </w:p>
    <w:p w:rsidR="0054115A" w:rsidRPr="00335567" w:rsidRDefault="00447E7B" w:rsidP="00447E7B">
      <w:pPr>
        <w:pStyle w:val="enumlev1"/>
        <w:rPr>
          <w:lang w:val="es-ES_tradnl"/>
        </w:rPr>
      </w:pPr>
      <w:r>
        <w:rPr>
          <w:lang w:val="es-ES_tradnl"/>
        </w:rPr>
        <w:t>-</w:t>
      </w:r>
      <w:r>
        <w:rPr>
          <w:lang w:val="es-ES_tradnl"/>
        </w:rPr>
        <w:tab/>
      </w:r>
      <w:r w:rsidR="00896075" w:rsidRPr="00335567">
        <w:rPr>
          <w:lang w:val="es-ES_tradnl"/>
        </w:rPr>
        <w:t xml:space="preserve">se </w:t>
      </w:r>
      <w:r w:rsidR="00740F54" w:rsidRPr="00335567">
        <w:rPr>
          <w:lang w:val="es-ES_tradnl"/>
        </w:rPr>
        <w:t xml:space="preserve">ofrecerá una visión general de las tecnologías </w:t>
      </w:r>
      <w:r w:rsidR="00896075" w:rsidRPr="00335567">
        <w:rPr>
          <w:lang w:val="es-ES_tradnl"/>
        </w:rPr>
        <w:t>necesarias</w:t>
      </w:r>
      <w:r w:rsidR="00AF644C" w:rsidRPr="00335567">
        <w:rPr>
          <w:lang w:val="es-ES_tradnl"/>
        </w:rPr>
        <w:t xml:space="preserve"> para las </w:t>
      </w:r>
      <w:r w:rsidR="0054115A" w:rsidRPr="00335567">
        <w:rPr>
          <w:lang w:val="es-ES_tradnl"/>
        </w:rPr>
        <w:t>PLT;</w:t>
      </w:r>
    </w:p>
    <w:p w:rsidR="0054115A" w:rsidRPr="00335567" w:rsidRDefault="00447E7B" w:rsidP="00447E7B">
      <w:pPr>
        <w:pStyle w:val="enumlev1"/>
        <w:rPr>
          <w:lang w:val="es-ES_tradnl"/>
        </w:rPr>
      </w:pPr>
      <w:r>
        <w:rPr>
          <w:lang w:val="es-ES_tradnl"/>
        </w:rPr>
        <w:t>-</w:t>
      </w:r>
      <w:r>
        <w:rPr>
          <w:lang w:val="es-ES_tradnl"/>
        </w:rPr>
        <w:tab/>
      </w:r>
      <w:r w:rsidR="00896075" w:rsidRPr="00335567">
        <w:rPr>
          <w:lang w:val="es-ES_tradnl"/>
        </w:rPr>
        <w:t xml:space="preserve">se </w:t>
      </w:r>
      <w:r w:rsidR="00AF644C" w:rsidRPr="00335567">
        <w:rPr>
          <w:lang w:val="es-ES_tradnl"/>
        </w:rPr>
        <w:t>describirá el papel que desempeñan la UIT y los reguladores en la protección del espectro de frecuencias radioeléctricas</w:t>
      </w:r>
      <w:r w:rsidR="0054115A" w:rsidRPr="00335567">
        <w:rPr>
          <w:lang w:val="es-ES_tradnl"/>
        </w:rPr>
        <w:t>;</w:t>
      </w:r>
    </w:p>
    <w:p w:rsidR="0054115A" w:rsidRPr="00335567" w:rsidRDefault="00447E7B" w:rsidP="00447E7B">
      <w:pPr>
        <w:pStyle w:val="enumlev1"/>
        <w:rPr>
          <w:lang w:val="es-ES_tradnl"/>
        </w:rPr>
      </w:pPr>
      <w:r>
        <w:rPr>
          <w:lang w:val="es-ES_tradnl"/>
        </w:rPr>
        <w:t>-</w:t>
      </w:r>
      <w:r>
        <w:rPr>
          <w:lang w:val="es-ES_tradnl"/>
        </w:rPr>
        <w:tab/>
      </w:r>
      <w:r w:rsidR="00896075" w:rsidRPr="00335567">
        <w:rPr>
          <w:lang w:val="es-ES_tradnl"/>
        </w:rPr>
        <w:t xml:space="preserve">se </w:t>
      </w:r>
      <w:r w:rsidR="00AF644C" w:rsidRPr="00335567">
        <w:rPr>
          <w:lang w:val="es-ES_tradnl"/>
        </w:rPr>
        <w:t xml:space="preserve">brindará una panorámica de los servicios de radiocomunicaciones que podrían verse afectados por los sistemas </w:t>
      </w:r>
      <w:r w:rsidR="0054115A" w:rsidRPr="00335567">
        <w:rPr>
          <w:lang w:val="es-ES_tradnl"/>
        </w:rPr>
        <w:t>PLT;</w:t>
      </w:r>
    </w:p>
    <w:p w:rsidR="0054115A" w:rsidRPr="00335567" w:rsidRDefault="00447E7B" w:rsidP="00447E7B">
      <w:pPr>
        <w:pStyle w:val="enumlev1"/>
        <w:rPr>
          <w:lang w:val="es-ES_tradnl"/>
        </w:rPr>
      </w:pPr>
      <w:r>
        <w:rPr>
          <w:lang w:val="es-ES_tradnl"/>
        </w:rPr>
        <w:t>-</w:t>
      </w:r>
      <w:r>
        <w:rPr>
          <w:lang w:val="es-ES_tradnl"/>
        </w:rPr>
        <w:tab/>
      </w:r>
      <w:r w:rsidR="00896075" w:rsidRPr="00335567">
        <w:rPr>
          <w:lang w:val="es-ES_tradnl"/>
        </w:rPr>
        <w:t xml:space="preserve">se </w:t>
      </w:r>
      <w:r w:rsidR="00AF644C" w:rsidRPr="00335567">
        <w:rPr>
          <w:lang w:val="es-ES_tradnl"/>
        </w:rPr>
        <w:t>explicará</w:t>
      </w:r>
      <w:r w:rsidR="00896075" w:rsidRPr="00335567">
        <w:rPr>
          <w:lang w:val="es-ES_tradnl"/>
        </w:rPr>
        <w:t>n</w:t>
      </w:r>
      <w:r w:rsidR="00AF644C" w:rsidRPr="00335567">
        <w:rPr>
          <w:lang w:val="es-ES_tradnl"/>
        </w:rPr>
        <w:t xml:space="preserve"> </w:t>
      </w:r>
      <w:r w:rsidR="0065187D" w:rsidRPr="00335567">
        <w:rPr>
          <w:lang w:val="es-ES_tradnl"/>
        </w:rPr>
        <w:t>las iniciativas</w:t>
      </w:r>
      <w:r w:rsidR="00AF644C" w:rsidRPr="00335567">
        <w:rPr>
          <w:lang w:val="es-ES_tradnl"/>
        </w:rPr>
        <w:t xml:space="preserve"> de normalización </w:t>
      </w:r>
      <w:r w:rsidR="0065187D" w:rsidRPr="00335567">
        <w:rPr>
          <w:lang w:val="es-ES_tradnl"/>
        </w:rPr>
        <w:t xml:space="preserve">actuales </w:t>
      </w:r>
      <w:r w:rsidR="00AF644C" w:rsidRPr="00335567">
        <w:rPr>
          <w:lang w:val="es-ES_tradnl"/>
        </w:rPr>
        <w:t xml:space="preserve">en relación con los sistemas </w:t>
      </w:r>
      <w:r w:rsidR="0054115A" w:rsidRPr="00335567">
        <w:rPr>
          <w:lang w:val="es-ES_tradnl"/>
        </w:rPr>
        <w:t>PLT;</w:t>
      </w:r>
    </w:p>
    <w:p w:rsidR="0054115A" w:rsidRPr="00335567" w:rsidRDefault="00447E7B" w:rsidP="00447E7B">
      <w:pPr>
        <w:pStyle w:val="enumlev1"/>
        <w:rPr>
          <w:lang w:val="es-ES_tradnl"/>
        </w:rPr>
      </w:pPr>
      <w:r>
        <w:rPr>
          <w:lang w:val="es-ES_tradnl"/>
        </w:rPr>
        <w:t>-</w:t>
      </w:r>
      <w:r>
        <w:rPr>
          <w:lang w:val="es-ES_tradnl"/>
        </w:rPr>
        <w:tab/>
      </w:r>
      <w:r w:rsidR="00896075" w:rsidRPr="00335567">
        <w:rPr>
          <w:lang w:val="es-ES_tradnl"/>
        </w:rPr>
        <w:t xml:space="preserve">se </w:t>
      </w:r>
      <w:r w:rsidR="00AF644C" w:rsidRPr="00335567">
        <w:rPr>
          <w:lang w:val="es-ES_tradnl"/>
        </w:rPr>
        <w:t>presentará</w:t>
      </w:r>
      <w:r w:rsidR="00896075" w:rsidRPr="00335567">
        <w:rPr>
          <w:lang w:val="es-ES_tradnl"/>
        </w:rPr>
        <w:t>n</w:t>
      </w:r>
      <w:r w:rsidR="00AF644C" w:rsidRPr="00335567">
        <w:rPr>
          <w:lang w:val="es-ES_tradnl"/>
        </w:rPr>
        <w:t xml:space="preserve"> estudios de caso de </w:t>
      </w:r>
      <w:r w:rsidR="0065187D" w:rsidRPr="00335567">
        <w:rPr>
          <w:lang w:val="es-ES_tradnl"/>
        </w:rPr>
        <w:t xml:space="preserve">emisiones de </w:t>
      </w:r>
      <w:r w:rsidR="00AF644C" w:rsidRPr="00335567">
        <w:rPr>
          <w:lang w:val="es-ES_tradnl"/>
        </w:rPr>
        <w:t xml:space="preserve">frecuencias radioeléctricas </w:t>
      </w:r>
      <w:r w:rsidR="0065187D" w:rsidRPr="00335567">
        <w:rPr>
          <w:lang w:val="es-ES_tradnl"/>
        </w:rPr>
        <w:t xml:space="preserve">mediante </w:t>
      </w:r>
      <w:r w:rsidR="00AF644C" w:rsidRPr="00335567">
        <w:rPr>
          <w:lang w:val="es-ES_tradnl"/>
        </w:rPr>
        <w:t xml:space="preserve">sistemas </w:t>
      </w:r>
      <w:r w:rsidR="0054115A" w:rsidRPr="00335567">
        <w:rPr>
          <w:lang w:val="es-ES_tradnl"/>
        </w:rPr>
        <w:t>PLT;</w:t>
      </w:r>
    </w:p>
    <w:p w:rsidR="0054115A" w:rsidRPr="00335567" w:rsidRDefault="00447E7B" w:rsidP="00447E7B">
      <w:pPr>
        <w:pStyle w:val="enumlev1"/>
        <w:rPr>
          <w:lang w:val="es-ES_tradnl"/>
        </w:rPr>
      </w:pPr>
      <w:r>
        <w:rPr>
          <w:lang w:val="es-ES_tradnl"/>
        </w:rPr>
        <w:lastRenderedPageBreak/>
        <w:t>-</w:t>
      </w:r>
      <w:r>
        <w:rPr>
          <w:lang w:val="es-ES_tradnl"/>
        </w:rPr>
        <w:tab/>
      </w:r>
      <w:r w:rsidR="00896075" w:rsidRPr="00335567">
        <w:rPr>
          <w:lang w:val="es-ES_tradnl"/>
        </w:rPr>
        <w:t xml:space="preserve">se </w:t>
      </w:r>
      <w:r w:rsidR="00AF644C" w:rsidRPr="00335567">
        <w:rPr>
          <w:lang w:val="es-ES_tradnl"/>
        </w:rPr>
        <w:t>examinará</w:t>
      </w:r>
      <w:r w:rsidR="00896075" w:rsidRPr="00335567">
        <w:rPr>
          <w:lang w:val="es-ES_tradnl"/>
        </w:rPr>
        <w:t>n</w:t>
      </w:r>
      <w:r w:rsidR="00AF644C" w:rsidRPr="00335567">
        <w:rPr>
          <w:lang w:val="es-ES_tradnl"/>
        </w:rPr>
        <w:t xml:space="preserve"> las </w:t>
      </w:r>
      <w:r w:rsidR="0065187D" w:rsidRPr="00335567">
        <w:rPr>
          <w:lang w:val="es-ES_tradnl"/>
        </w:rPr>
        <w:t xml:space="preserve">posibles </w:t>
      </w:r>
      <w:r w:rsidR="00AF644C" w:rsidRPr="00335567">
        <w:rPr>
          <w:lang w:val="es-ES_tradnl"/>
        </w:rPr>
        <w:t>técnicas de mitigación para proteger los servicios de radiocomunicaciones</w:t>
      </w:r>
      <w:r w:rsidR="0054115A" w:rsidRPr="00335567">
        <w:rPr>
          <w:lang w:val="es-ES_tradnl"/>
        </w:rPr>
        <w:t>.</w:t>
      </w:r>
    </w:p>
    <w:p w:rsidR="0054115A" w:rsidRPr="00335567" w:rsidRDefault="00BA22E7" w:rsidP="00E346FD">
      <w:pPr>
        <w:rPr>
          <w:lang w:val="es-ES_tradnl"/>
        </w:rPr>
      </w:pPr>
      <w:r w:rsidRPr="00335567">
        <w:rPr>
          <w:lang w:val="es-ES_tradnl"/>
        </w:rPr>
        <w:t>El evento concluirá con un debate en mesa redonda sobre los compromisos y los esfuerzos que deberán realizar todas las partes interesadas para resolver los mencionados problemas de interferencia en beneficio de los consumidores.</w:t>
      </w:r>
      <w:r w:rsidR="0054115A" w:rsidRPr="00335567">
        <w:rPr>
          <w:lang w:val="es-ES_tradnl"/>
        </w:rPr>
        <w:t xml:space="preserve"> </w:t>
      </w:r>
    </w:p>
    <w:p w:rsidR="0054115A" w:rsidRPr="00335567" w:rsidRDefault="0054115A" w:rsidP="00E346FD">
      <w:pPr>
        <w:jc w:val="center"/>
        <w:rPr>
          <w:lang w:val="es-ES_tradnl"/>
        </w:rPr>
      </w:pPr>
    </w:p>
    <w:p w:rsidR="0054115A" w:rsidRPr="00335567" w:rsidRDefault="0054115A" w:rsidP="00E346FD">
      <w:pPr>
        <w:pStyle w:val="Normalaftertitle"/>
        <w:spacing w:before="120"/>
        <w:jc w:val="center"/>
        <w:rPr>
          <w:b/>
          <w:lang w:val="es-ES_tradnl"/>
        </w:rPr>
      </w:pPr>
      <w:r w:rsidRPr="00335567">
        <w:rPr>
          <w:b/>
          <w:lang w:val="es-ES_tradnl"/>
        </w:rPr>
        <w:br w:type="page"/>
      </w:r>
      <w:r w:rsidR="00BA22E7" w:rsidRPr="00335567">
        <w:rPr>
          <w:b/>
          <w:lang w:val="es-ES_tradnl"/>
        </w:rPr>
        <w:lastRenderedPageBreak/>
        <w:t>Programa preliminar del Foro de la UIT sobre Compatibilidad técnica entre los sistemas de telecomunicaciones por redes de transporte y distribución de energía eléctrica (PLT) y los servicios de radiocomunicaciones</w:t>
      </w:r>
    </w:p>
    <w:p w:rsidR="0054115A" w:rsidRPr="00335567" w:rsidRDefault="0054115A" w:rsidP="00E346FD">
      <w:pPr>
        <w:jc w:val="center"/>
        <w:rPr>
          <w:lang w:val="es-ES_tradnl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759"/>
        <w:gridCol w:w="8436"/>
      </w:tblGrid>
      <w:tr w:rsidR="0054115A" w:rsidRPr="00335567" w:rsidTr="00F22027">
        <w:trPr>
          <w:trHeight w:val="300"/>
          <w:tblCellSpacing w:w="15" w:type="dxa"/>
        </w:trPr>
        <w:tc>
          <w:tcPr>
            <w:tcW w:w="4971" w:type="pct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7D3E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5A" w:rsidRPr="00335567" w:rsidRDefault="0054115A" w:rsidP="00E346FD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335567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ES_tradnl"/>
              </w:rPr>
              <w:t xml:space="preserve">27 </w:t>
            </w:r>
            <w:r w:rsidR="00641292" w:rsidRPr="00335567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ES_tradnl"/>
              </w:rPr>
              <w:t>de mayo de</w:t>
            </w:r>
            <w:r w:rsidRPr="00335567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ES_tradnl"/>
              </w:rPr>
              <w:t xml:space="preserve"> 2011</w:t>
            </w:r>
          </w:p>
        </w:tc>
      </w:tr>
      <w:tr w:rsidR="0054115A" w:rsidRPr="00335567" w:rsidTr="00F22027">
        <w:trPr>
          <w:tblCellSpacing w:w="15" w:type="dxa"/>
        </w:trPr>
        <w:tc>
          <w:tcPr>
            <w:tcW w:w="843" w:type="pc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4115A" w:rsidRPr="00335567" w:rsidRDefault="0054115A" w:rsidP="00E346FD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335567">
              <w:rPr>
                <w:b/>
                <w:bCs/>
                <w:szCs w:val="24"/>
                <w:lang w:val="es-ES_tradnl"/>
              </w:rPr>
              <w:t>08</w:t>
            </w:r>
            <w:r w:rsidR="00641292" w:rsidRPr="00335567">
              <w:rPr>
                <w:b/>
                <w:bCs/>
                <w:szCs w:val="24"/>
                <w:lang w:val="es-ES_tradnl"/>
              </w:rPr>
              <w:t>.</w:t>
            </w:r>
            <w:r w:rsidRPr="00335567">
              <w:rPr>
                <w:b/>
                <w:bCs/>
                <w:szCs w:val="24"/>
                <w:lang w:val="es-ES_tradnl"/>
              </w:rPr>
              <w:t>00 - 09</w:t>
            </w:r>
            <w:r w:rsidR="00641292" w:rsidRPr="00335567">
              <w:rPr>
                <w:b/>
                <w:bCs/>
                <w:szCs w:val="24"/>
                <w:lang w:val="es-ES_tradnl"/>
              </w:rPr>
              <w:t>.</w:t>
            </w:r>
            <w:r w:rsidRPr="00335567">
              <w:rPr>
                <w:b/>
                <w:bCs/>
                <w:szCs w:val="24"/>
                <w:lang w:val="es-ES_tradnl"/>
              </w:rPr>
              <w:t>00</w:t>
            </w:r>
          </w:p>
        </w:tc>
        <w:tc>
          <w:tcPr>
            <w:tcW w:w="4113" w:type="pct"/>
            <w:tcBorders>
              <w:top w:val="dotted" w:sz="6" w:space="0" w:color="00FFFF"/>
              <w:left w:val="dotted" w:sz="6" w:space="0" w:color="00FFFF"/>
              <w:bottom w:val="dotted" w:sz="6" w:space="0" w:color="00FFFF"/>
              <w:right w:val="dotted" w:sz="6" w:space="0" w:color="00FFFF"/>
            </w:tcBorders>
          </w:tcPr>
          <w:p w:rsidR="0054115A" w:rsidRPr="00335567" w:rsidRDefault="00641292" w:rsidP="00E346FD">
            <w:pPr>
              <w:spacing w:after="120"/>
              <w:rPr>
                <w:szCs w:val="24"/>
                <w:lang w:val="es-ES_tradnl"/>
              </w:rPr>
            </w:pPr>
            <w:r w:rsidRPr="00335567">
              <w:rPr>
                <w:b/>
                <w:bCs/>
                <w:szCs w:val="24"/>
                <w:lang w:val="es-ES_tradnl"/>
              </w:rPr>
              <w:t>Inscripción</w:t>
            </w:r>
            <w:r w:rsidR="0054115A" w:rsidRPr="00335567">
              <w:rPr>
                <w:szCs w:val="24"/>
                <w:lang w:val="es-ES_tradnl"/>
              </w:rPr>
              <w:t xml:space="preserve"> </w:t>
            </w:r>
          </w:p>
        </w:tc>
      </w:tr>
      <w:tr w:rsidR="0054115A" w:rsidRPr="00335567" w:rsidTr="00F22027">
        <w:trPr>
          <w:tblCellSpacing w:w="15" w:type="dxa"/>
        </w:trPr>
        <w:tc>
          <w:tcPr>
            <w:tcW w:w="843" w:type="pc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4115A" w:rsidRPr="00335567" w:rsidRDefault="0054115A" w:rsidP="00E346FD">
            <w:pPr>
              <w:rPr>
                <w:b/>
                <w:bCs/>
                <w:szCs w:val="24"/>
                <w:lang w:val="es-ES_tradnl"/>
              </w:rPr>
            </w:pPr>
            <w:r w:rsidRPr="00335567">
              <w:rPr>
                <w:b/>
                <w:bCs/>
                <w:szCs w:val="24"/>
                <w:lang w:val="es-ES_tradnl"/>
              </w:rPr>
              <w:t>09</w:t>
            </w:r>
            <w:r w:rsidR="00641292" w:rsidRPr="00335567">
              <w:rPr>
                <w:b/>
                <w:bCs/>
                <w:szCs w:val="24"/>
                <w:lang w:val="es-ES_tradnl"/>
              </w:rPr>
              <w:t>.</w:t>
            </w:r>
            <w:r w:rsidRPr="00335567">
              <w:rPr>
                <w:b/>
                <w:bCs/>
                <w:szCs w:val="24"/>
                <w:lang w:val="es-ES_tradnl"/>
              </w:rPr>
              <w:t>00 - 09</w:t>
            </w:r>
            <w:r w:rsidR="00641292" w:rsidRPr="00335567">
              <w:rPr>
                <w:b/>
                <w:bCs/>
                <w:szCs w:val="24"/>
                <w:lang w:val="es-ES_tradnl"/>
              </w:rPr>
              <w:t>.</w:t>
            </w:r>
            <w:r w:rsidRPr="00335567">
              <w:rPr>
                <w:b/>
                <w:bCs/>
                <w:szCs w:val="24"/>
                <w:lang w:val="es-ES_tradnl"/>
              </w:rPr>
              <w:t>25</w:t>
            </w:r>
          </w:p>
        </w:tc>
        <w:tc>
          <w:tcPr>
            <w:tcW w:w="4113" w:type="pct"/>
            <w:tcBorders>
              <w:top w:val="dotted" w:sz="6" w:space="0" w:color="00FFFF"/>
              <w:left w:val="dotted" w:sz="6" w:space="0" w:color="00FFFF"/>
              <w:bottom w:val="dotted" w:sz="6" w:space="0" w:color="00FFFF"/>
              <w:right w:val="dotted" w:sz="6" w:space="0" w:color="00FFFF"/>
            </w:tcBorders>
          </w:tcPr>
          <w:p w:rsidR="0054115A" w:rsidRPr="00335567" w:rsidRDefault="00641292" w:rsidP="00E346FD">
            <w:pPr>
              <w:rPr>
                <w:iCs/>
                <w:szCs w:val="24"/>
                <w:lang w:val="es-ES_tradnl"/>
              </w:rPr>
            </w:pPr>
            <w:r w:rsidRPr="00335567">
              <w:rPr>
                <w:b/>
                <w:szCs w:val="24"/>
                <w:lang w:val="es-ES_tradnl"/>
              </w:rPr>
              <w:t>Sesión de apertura</w:t>
            </w:r>
          </w:p>
          <w:p w:rsidR="0054115A" w:rsidRPr="00335567" w:rsidRDefault="00641292" w:rsidP="00E346FD">
            <w:pPr>
              <w:rPr>
                <w:iCs/>
                <w:lang w:val="es-ES_tradnl"/>
              </w:rPr>
            </w:pPr>
            <w:r w:rsidRPr="00335567">
              <w:rPr>
                <w:i/>
                <w:szCs w:val="24"/>
                <w:u w:val="single"/>
                <w:lang w:val="es-ES_tradnl"/>
              </w:rPr>
              <w:t>Presidente</w:t>
            </w:r>
            <w:r w:rsidR="0054115A" w:rsidRPr="00335567">
              <w:rPr>
                <w:i/>
                <w:szCs w:val="24"/>
                <w:lang w:val="es-ES_tradnl"/>
              </w:rPr>
              <w:t xml:space="preserve">: </w:t>
            </w:r>
            <w:r w:rsidRPr="00335567">
              <w:rPr>
                <w:i/>
                <w:lang w:val="es-ES_tradnl"/>
              </w:rPr>
              <w:t>Sr.</w:t>
            </w:r>
            <w:r w:rsidR="0054115A" w:rsidRPr="00335567">
              <w:rPr>
                <w:i/>
                <w:lang w:val="es-ES_tradnl"/>
              </w:rPr>
              <w:t xml:space="preserve"> Robin H. Haines,</w:t>
            </w:r>
            <w:r w:rsidR="0054115A" w:rsidRPr="00335567">
              <w:rPr>
                <w:iCs/>
                <w:lang w:val="es-ES_tradnl"/>
              </w:rPr>
              <w:t xml:space="preserve"> </w:t>
            </w:r>
            <w:r w:rsidRPr="00335567">
              <w:rPr>
                <w:i/>
                <w:szCs w:val="24"/>
                <w:lang w:val="es-ES_tradnl"/>
              </w:rPr>
              <w:t>Presidente de la Comisión de Estudio 1 del UIT-R</w:t>
            </w:r>
          </w:p>
          <w:p w:rsidR="0054115A" w:rsidRPr="00335567" w:rsidRDefault="00933FE2" w:rsidP="00E346FD">
            <w:pPr>
              <w:rPr>
                <w:iCs/>
                <w:szCs w:val="24"/>
                <w:lang w:val="es-ES_tradnl"/>
              </w:rPr>
            </w:pPr>
            <w:r w:rsidRPr="00335567">
              <w:rPr>
                <w:b/>
                <w:szCs w:val="24"/>
                <w:lang w:val="es-ES_tradnl"/>
              </w:rPr>
              <w:t>Discursos de apertura</w:t>
            </w:r>
          </w:p>
          <w:p w:rsidR="0054115A" w:rsidRPr="00447E7B" w:rsidRDefault="00641292" w:rsidP="00E346FD">
            <w:pPr>
              <w:numPr>
                <w:ilvl w:val="0"/>
                <w:numId w:val="20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rPr>
                <w:iCs/>
                <w:szCs w:val="24"/>
                <w:lang w:val="fr-CH"/>
              </w:rPr>
            </w:pPr>
            <w:r w:rsidRPr="00447E7B">
              <w:rPr>
                <w:iCs/>
                <w:szCs w:val="24"/>
                <w:lang w:val="fr-CH"/>
              </w:rPr>
              <w:t>Sr.</w:t>
            </w:r>
            <w:r w:rsidR="0054115A" w:rsidRPr="00447E7B">
              <w:rPr>
                <w:iCs/>
                <w:szCs w:val="24"/>
                <w:lang w:val="fr-CH"/>
              </w:rPr>
              <w:t xml:space="preserve"> François Rancy, Director</w:t>
            </w:r>
            <w:r w:rsidR="00933FE2" w:rsidRPr="00447E7B">
              <w:rPr>
                <w:iCs/>
                <w:szCs w:val="24"/>
                <w:lang w:val="fr-CH"/>
              </w:rPr>
              <w:t xml:space="preserve"> de la BR </w:t>
            </w:r>
            <w:r w:rsidR="0065187D" w:rsidRPr="00447E7B">
              <w:rPr>
                <w:iCs/>
                <w:szCs w:val="24"/>
                <w:lang w:val="fr-CH"/>
              </w:rPr>
              <w:t xml:space="preserve">de la </w:t>
            </w:r>
            <w:r w:rsidR="00933FE2" w:rsidRPr="00447E7B">
              <w:rPr>
                <w:iCs/>
                <w:szCs w:val="24"/>
                <w:lang w:val="fr-CH"/>
              </w:rPr>
              <w:t>UIT</w:t>
            </w:r>
          </w:p>
          <w:p w:rsidR="0054115A" w:rsidRPr="00335567" w:rsidRDefault="00641292" w:rsidP="00E346FD">
            <w:pPr>
              <w:numPr>
                <w:ilvl w:val="0"/>
                <w:numId w:val="20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rPr>
                <w:b/>
                <w:bCs/>
                <w:szCs w:val="24"/>
                <w:lang w:val="es-ES_tradnl"/>
              </w:rPr>
            </w:pPr>
            <w:r w:rsidRPr="00335567">
              <w:rPr>
                <w:iCs/>
                <w:szCs w:val="24"/>
                <w:lang w:val="es-ES_tradnl"/>
              </w:rPr>
              <w:t>Sr.</w:t>
            </w:r>
            <w:r w:rsidR="0054115A" w:rsidRPr="00335567">
              <w:rPr>
                <w:iCs/>
                <w:szCs w:val="24"/>
                <w:lang w:val="es-ES_tradnl"/>
              </w:rPr>
              <w:t xml:space="preserve"> Malcolm Johnson, Director</w:t>
            </w:r>
            <w:r w:rsidR="00933FE2" w:rsidRPr="00335567">
              <w:rPr>
                <w:iCs/>
                <w:szCs w:val="24"/>
                <w:lang w:val="es-ES_tradnl"/>
              </w:rPr>
              <w:t xml:space="preserve"> de la</w:t>
            </w:r>
            <w:r w:rsidR="0054115A" w:rsidRPr="00335567">
              <w:rPr>
                <w:iCs/>
                <w:szCs w:val="24"/>
                <w:lang w:val="es-ES_tradnl"/>
              </w:rPr>
              <w:t xml:space="preserve"> TSB</w:t>
            </w:r>
            <w:r w:rsidR="0065187D" w:rsidRPr="00335567">
              <w:rPr>
                <w:iCs/>
                <w:szCs w:val="24"/>
                <w:lang w:val="es-ES_tradnl"/>
              </w:rPr>
              <w:t xml:space="preserve"> de la </w:t>
            </w:r>
            <w:r w:rsidR="00933FE2" w:rsidRPr="00335567">
              <w:rPr>
                <w:iCs/>
                <w:szCs w:val="24"/>
                <w:lang w:val="es-ES_tradnl"/>
              </w:rPr>
              <w:t>UIT</w:t>
            </w:r>
          </w:p>
        </w:tc>
      </w:tr>
      <w:tr w:rsidR="0054115A" w:rsidRPr="00447E7B" w:rsidTr="00F22027">
        <w:trPr>
          <w:tblCellSpacing w:w="15" w:type="dxa"/>
        </w:trPr>
        <w:tc>
          <w:tcPr>
            <w:tcW w:w="843" w:type="pc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4115A" w:rsidRPr="00335567" w:rsidRDefault="0054115A" w:rsidP="00E346FD">
            <w:pPr>
              <w:rPr>
                <w:b/>
                <w:szCs w:val="24"/>
                <w:lang w:val="es-ES_tradnl"/>
              </w:rPr>
            </w:pPr>
            <w:r w:rsidRPr="00335567">
              <w:rPr>
                <w:b/>
                <w:bCs/>
                <w:szCs w:val="24"/>
                <w:lang w:val="es-ES_tradnl"/>
              </w:rPr>
              <w:t>09</w:t>
            </w:r>
            <w:r w:rsidR="00641292" w:rsidRPr="00335567">
              <w:rPr>
                <w:b/>
                <w:bCs/>
                <w:szCs w:val="24"/>
                <w:lang w:val="es-ES_tradnl"/>
              </w:rPr>
              <w:t>.</w:t>
            </w:r>
            <w:r w:rsidRPr="00335567">
              <w:rPr>
                <w:b/>
                <w:bCs/>
                <w:szCs w:val="24"/>
                <w:lang w:val="es-ES_tradnl"/>
              </w:rPr>
              <w:t>25 - 11</w:t>
            </w:r>
            <w:r w:rsidR="00641292" w:rsidRPr="00335567">
              <w:rPr>
                <w:b/>
                <w:bCs/>
                <w:szCs w:val="24"/>
                <w:lang w:val="es-ES_tradnl"/>
              </w:rPr>
              <w:t>.</w:t>
            </w:r>
            <w:r w:rsidRPr="00335567">
              <w:rPr>
                <w:b/>
                <w:bCs/>
                <w:szCs w:val="24"/>
                <w:lang w:val="es-ES_tradnl"/>
              </w:rPr>
              <w:t>15</w:t>
            </w:r>
            <w:r w:rsidRPr="00335567">
              <w:rPr>
                <w:b/>
                <w:bCs/>
                <w:szCs w:val="24"/>
                <w:lang w:val="es-ES_tradnl"/>
              </w:rPr>
              <w:br/>
            </w:r>
          </w:p>
          <w:p w:rsidR="0054115A" w:rsidRPr="00335567" w:rsidRDefault="0054115A" w:rsidP="00E346FD">
            <w:pPr>
              <w:rPr>
                <w:iCs/>
                <w:szCs w:val="24"/>
                <w:lang w:val="es-ES_tradnl"/>
              </w:rPr>
            </w:pPr>
          </w:p>
          <w:p w:rsidR="0054115A" w:rsidRPr="00335567" w:rsidRDefault="0054115A" w:rsidP="00E346FD">
            <w:pPr>
              <w:numPr>
                <w:ilvl w:val="0"/>
                <w:numId w:val="27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ind w:left="212" w:hanging="207"/>
              <w:rPr>
                <w:szCs w:val="24"/>
                <w:lang w:val="es-ES_tradnl"/>
              </w:rPr>
            </w:pPr>
            <w:r w:rsidRPr="00335567">
              <w:rPr>
                <w:iCs/>
                <w:szCs w:val="24"/>
                <w:lang w:val="es-ES_tradnl"/>
              </w:rPr>
              <w:t>09</w:t>
            </w:r>
            <w:r w:rsidR="00641292" w:rsidRPr="00335567">
              <w:rPr>
                <w:iCs/>
                <w:szCs w:val="24"/>
                <w:lang w:val="es-ES_tradnl"/>
              </w:rPr>
              <w:t>.</w:t>
            </w:r>
            <w:r w:rsidRPr="00335567">
              <w:rPr>
                <w:iCs/>
                <w:szCs w:val="24"/>
                <w:lang w:val="es-ES_tradnl"/>
              </w:rPr>
              <w:t>30 – 09</w:t>
            </w:r>
            <w:r w:rsidR="00641292" w:rsidRPr="00335567">
              <w:rPr>
                <w:iCs/>
                <w:szCs w:val="24"/>
                <w:lang w:val="es-ES_tradnl"/>
              </w:rPr>
              <w:t>.</w:t>
            </w:r>
            <w:r w:rsidRPr="00335567">
              <w:rPr>
                <w:iCs/>
                <w:szCs w:val="24"/>
                <w:lang w:val="es-ES_tradnl"/>
              </w:rPr>
              <w:t>40</w:t>
            </w:r>
          </w:p>
          <w:p w:rsidR="0054115A" w:rsidRPr="00335567" w:rsidRDefault="0054115A" w:rsidP="00E346FD">
            <w:pPr>
              <w:numPr>
                <w:ilvl w:val="0"/>
                <w:numId w:val="27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ind w:left="212" w:hanging="207"/>
              <w:rPr>
                <w:szCs w:val="24"/>
                <w:lang w:val="es-ES_tradnl"/>
              </w:rPr>
            </w:pPr>
            <w:r w:rsidRPr="00335567">
              <w:rPr>
                <w:iCs/>
                <w:szCs w:val="24"/>
                <w:lang w:val="es-ES_tradnl"/>
              </w:rPr>
              <w:t>09</w:t>
            </w:r>
            <w:r w:rsidR="00641292" w:rsidRPr="00335567">
              <w:rPr>
                <w:iCs/>
                <w:szCs w:val="24"/>
                <w:lang w:val="es-ES_tradnl"/>
              </w:rPr>
              <w:t>.</w:t>
            </w:r>
            <w:r w:rsidRPr="00335567">
              <w:rPr>
                <w:iCs/>
                <w:szCs w:val="24"/>
                <w:lang w:val="es-ES_tradnl"/>
              </w:rPr>
              <w:t>40 – 09</w:t>
            </w:r>
            <w:r w:rsidR="00641292" w:rsidRPr="00335567">
              <w:rPr>
                <w:iCs/>
                <w:szCs w:val="24"/>
                <w:lang w:val="es-ES_tradnl"/>
              </w:rPr>
              <w:t>.</w:t>
            </w:r>
            <w:r w:rsidRPr="00335567">
              <w:rPr>
                <w:iCs/>
                <w:szCs w:val="24"/>
                <w:lang w:val="es-ES_tradnl"/>
              </w:rPr>
              <w:t>55</w:t>
            </w:r>
          </w:p>
          <w:p w:rsidR="00AB697B" w:rsidRPr="00335567" w:rsidRDefault="00AB697B" w:rsidP="00E346FD">
            <w:pPr>
              <w:numPr>
                <w:ilvl w:val="0"/>
                <w:numId w:val="27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ind w:left="212" w:hanging="207"/>
              <w:rPr>
                <w:szCs w:val="24"/>
                <w:lang w:val="es-ES_tradnl"/>
              </w:rPr>
            </w:pPr>
          </w:p>
          <w:p w:rsidR="0054115A" w:rsidRPr="00335567" w:rsidRDefault="0054115A" w:rsidP="00E346FD">
            <w:pPr>
              <w:numPr>
                <w:ilvl w:val="0"/>
                <w:numId w:val="27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ind w:left="212" w:hanging="207"/>
              <w:rPr>
                <w:szCs w:val="24"/>
                <w:lang w:val="es-ES_tradnl"/>
              </w:rPr>
            </w:pPr>
            <w:r w:rsidRPr="00335567">
              <w:rPr>
                <w:iCs/>
                <w:szCs w:val="24"/>
                <w:lang w:val="es-ES_tradnl"/>
              </w:rPr>
              <w:t>09</w:t>
            </w:r>
            <w:r w:rsidR="00641292" w:rsidRPr="00335567">
              <w:rPr>
                <w:iCs/>
                <w:szCs w:val="24"/>
                <w:lang w:val="es-ES_tradnl"/>
              </w:rPr>
              <w:t>.</w:t>
            </w:r>
            <w:r w:rsidRPr="00335567">
              <w:rPr>
                <w:iCs/>
                <w:szCs w:val="24"/>
                <w:lang w:val="es-ES_tradnl"/>
              </w:rPr>
              <w:t>55 – 10</w:t>
            </w:r>
            <w:r w:rsidR="00641292" w:rsidRPr="00335567">
              <w:rPr>
                <w:iCs/>
                <w:szCs w:val="24"/>
                <w:lang w:val="es-ES_tradnl"/>
              </w:rPr>
              <w:t>.</w:t>
            </w:r>
            <w:r w:rsidRPr="00335567">
              <w:rPr>
                <w:iCs/>
                <w:szCs w:val="24"/>
                <w:lang w:val="es-ES_tradnl"/>
              </w:rPr>
              <w:t>10</w:t>
            </w:r>
          </w:p>
          <w:p w:rsidR="0054115A" w:rsidRPr="00335567" w:rsidRDefault="0054115A" w:rsidP="00E346FD">
            <w:pPr>
              <w:numPr>
                <w:ilvl w:val="0"/>
                <w:numId w:val="27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ind w:left="212" w:hanging="207"/>
              <w:rPr>
                <w:szCs w:val="24"/>
                <w:lang w:val="es-ES_tradnl"/>
              </w:rPr>
            </w:pPr>
            <w:r w:rsidRPr="00335567">
              <w:rPr>
                <w:iCs/>
                <w:szCs w:val="24"/>
                <w:lang w:val="es-ES_tradnl"/>
              </w:rPr>
              <w:t>10</w:t>
            </w:r>
            <w:r w:rsidR="00641292" w:rsidRPr="00335567">
              <w:rPr>
                <w:iCs/>
                <w:szCs w:val="24"/>
                <w:lang w:val="es-ES_tradnl"/>
              </w:rPr>
              <w:t>.</w:t>
            </w:r>
            <w:r w:rsidRPr="00335567">
              <w:rPr>
                <w:iCs/>
                <w:szCs w:val="24"/>
                <w:lang w:val="es-ES_tradnl"/>
              </w:rPr>
              <w:t>10 – 10</w:t>
            </w:r>
            <w:r w:rsidR="00641292" w:rsidRPr="00335567">
              <w:rPr>
                <w:iCs/>
                <w:szCs w:val="24"/>
                <w:lang w:val="es-ES_tradnl"/>
              </w:rPr>
              <w:t>.</w:t>
            </w:r>
            <w:r w:rsidRPr="00335567">
              <w:rPr>
                <w:iCs/>
                <w:szCs w:val="24"/>
                <w:lang w:val="es-ES_tradnl"/>
              </w:rPr>
              <w:t>25</w:t>
            </w:r>
          </w:p>
          <w:p w:rsidR="0054115A" w:rsidRPr="00335567" w:rsidRDefault="0054115A" w:rsidP="00E346FD">
            <w:pPr>
              <w:numPr>
                <w:ilvl w:val="0"/>
                <w:numId w:val="27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ind w:left="212" w:hanging="207"/>
              <w:rPr>
                <w:szCs w:val="24"/>
                <w:lang w:val="es-ES_tradnl"/>
              </w:rPr>
            </w:pPr>
            <w:r w:rsidRPr="00335567">
              <w:rPr>
                <w:iCs/>
                <w:szCs w:val="24"/>
                <w:lang w:val="es-ES_tradnl"/>
              </w:rPr>
              <w:t>10</w:t>
            </w:r>
            <w:r w:rsidR="00641292" w:rsidRPr="00335567">
              <w:rPr>
                <w:iCs/>
                <w:szCs w:val="24"/>
                <w:lang w:val="es-ES_tradnl"/>
              </w:rPr>
              <w:t>.</w:t>
            </w:r>
            <w:r w:rsidRPr="00335567">
              <w:rPr>
                <w:iCs/>
                <w:szCs w:val="24"/>
                <w:lang w:val="es-ES_tradnl"/>
              </w:rPr>
              <w:t>25 – 10</w:t>
            </w:r>
            <w:r w:rsidR="00641292" w:rsidRPr="00335567">
              <w:rPr>
                <w:iCs/>
                <w:szCs w:val="24"/>
                <w:lang w:val="es-ES_tradnl"/>
              </w:rPr>
              <w:t>.</w:t>
            </w:r>
            <w:r w:rsidRPr="00335567">
              <w:rPr>
                <w:iCs/>
                <w:szCs w:val="24"/>
                <w:lang w:val="es-ES_tradnl"/>
              </w:rPr>
              <w:t>40</w:t>
            </w:r>
          </w:p>
          <w:p w:rsidR="0054115A" w:rsidRPr="00335567" w:rsidRDefault="0054115A" w:rsidP="00E346FD">
            <w:pPr>
              <w:numPr>
                <w:ilvl w:val="0"/>
                <w:numId w:val="27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ind w:left="212" w:hanging="207"/>
              <w:rPr>
                <w:szCs w:val="24"/>
                <w:lang w:val="es-ES_tradnl"/>
              </w:rPr>
            </w:pPr>
            <w:r w:rsidRPr="00335567">
              <w:rPr>
                <w:iCs/>
                <w:szCs w:val="24"/>
                <w:lang w:val="es-ES_tradnl"/>
              </w:rPr>
              <w:t>10</w:t>
            </w:r>
            <w:r w:rsidR="00641292" w:rsidRPr="00335567">
              <w:rPr>
                <w:iCs/>
                <w:szCs w:val="24"/>
                <w:lang w:val="es-ES_tradnl"/>
              </w:rPr>
              <w:t>.</w:t>
            </w:r>
            <w:r w:rsidRPr="00335567">
              <w:rPr>
                <w:iCs/>
                <w:szCs w:val="24"/>
                <w:lang w:val="es-ES_tradnl"/>
              </w:rPr>
              <w:t>40 – 10</w:t>
            </w:r>
            <w:r w:rsidR="00641292" w:rsidRPr="00335567">
              <w:rPr>
                <w:iCs/>
                <w:szCs w:val="24"/>
                <w:lang w:val="es-ES_tradnl"/>
              </w:rPr>
              <w:t>.</w:t>
            </w:r>
            <w:r w:rsidRPr="00335567">
              <w:rPr>
                <w:iCs/>
                <w:szCs w:val="24"/>
                <w:lang w:val="es-ES_tradnl"/>
              </w:rPr>
              <w:t>55</w:t>
            </w:r>
          </w:p>
          <w:p w:rsidR="0054115A" w:rsidRPr="00335567" w:rsidRDefault="0054115A" w:rsidP="00E346FD">
            <w:pPr>
              <w:numPr>
                <w:ilvl w:val="0"/>
                <w:numId w:val="27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ind w:left="212" w:hanging="207"/>
              <w:rPr>
                <w:szCs w:val="24"/>
                <w:lang w:val="es-ES_tradnl"/>
              </w:rPr>
            </w:pPr>
            <w:r w:rsidRPr="00335567">
              <w:rPr>
                <w:iCs/>
                <w:szCs w:val="24"/>
                <w:lang w:val="es-ES_tradnl"/>
              </w:rPr>
              <w:t>10</w:t>
            </w:r>
            <w:r w:rsidR="00641292" w:rsidRPr="00335567">
              <w:rPr>
                <w:iCs/>
                <w:szCs w:val="24"/>
                <w:lang w:val="es-ES_tradnl"/>
              </w:rPr>
              <w:t>.</w:t>
            </w:r>
            <w:r w:rsidRPr="00335567">
              <w:rPr>
                <w:iCs/>
                <w:szCs w:val="24"/>
                <w:lang w:val="es-ES_tradnl"/>
              </w:rPr>
              <w:t>55 – 11</w:t>
            </w:r>
            <w:r w:rsidR="00641292" w:rsidRPr="00335567">
              <w:rPr>
                <w:iCs/>
                <w:szCs w:val="24"/>
                <w:lang w:val="es-ES_tradnl"/>
              </w:rPr>
              <w:t>.</w:t>
            </w:r>
            <w:r w:rsidRPr="00335567">
              <w:rPr>
                <w:iCs/>
                <w:szCs w:val="24"/>
                <w:lang w:val="es-ES_tradnl"/>
              </w:rPr>
              <w:t>15</w:t>
            </w:r>
          </w:p>
        </w:tc>
        <w:tc>
          <w:tcPr>
            <w:tcW w:w="4113" w:type="pct"/>
            <w:tcBorders>
              <w:top w:val="dotted" w:sz="6" w:space="0" w:color="00FFFF"/>
              <w:left w:val="dotted" w:sz="6" w:space="0" w:color="00FFFF"/>
              <w:bottom w:val="dotted" w:sz="6" w:space="0" w:color="00FFFF"/>
              <w:right w:val="dotted" w:sz="6" w:space="0" w:color="00FFFF"/>
            </w:tcBorders>
          </w:tcPr>
          <w:p w:rsidR="0054115A" w:rsidRPr="00335567" w:rsidRDefault="00933FE2" w:rsidP="00E346FD">
            <w:pPr>
              <w:rPr>
                <w:b/>
                <w:szCs w:val="24"/>
                <w:lang w:val="es-ES_tradnl"/>
              </w:rPr>
            </w:pPr>
            <w:r w:rsidRPr="00335567">
              <w:rPr>
                <w:b/>
                <w:bCs/>
                <w:szCs w:val="24"/>
                <w:lang w:val="es-ES_tradnl"/>
              </w:rPr>
              <w:t>Primera sesión</w:t>
            </w:r>
            <w:r w:rsidR="0054115A" w:rsidRPr="00335567">
              <w:rPr>
                <w:b/>
                <w:bCs/>
                <w:szCs w:val="24"/>
                <w:lang w:val="es-ES_tradnl"/>
              </w:rPr>
              <w:t xml:space="preserve">: </w:t>
            </w:r>
            <w:r w:rsidRPr="00335567">
              <w:rPr>
                <w:b/>
                <w:bCs/>
                <w:szCs w:val="24"/>
                <w:lang w:val="es-ES_tradnl"/>
              </w:rPr>
              <w:t xml:space="preserve">Sinopsis de los adelantos en las </w:t>
            </w:r>
            <w:r w:rsidR="0054115A" w:rsidRPr="00335567">
              <w:rPr>
                <w:b/>
                <w:lang w:val="es-ES_tradnl"/>
              </w:rPr>
              <w:t xml:space="preserve">PLT </w:t>
            </w:r>
            <w:r w:rsidRPr="00335567">
              <w:rPr>
                <w:b/>
                <w:lang w:val="es-ES_tradnl"/>
              </w:rPr>
              <w:t>y actividades de normalización con respecto a la compatibilidad radioeléctrica</w:t>
            </w:r>
          </w:p>
          <w:p w:rsidR="0054115A" w:rsidRPr="00335567" w:rsidRDefault="00933FE2" w:rsidP="00E346FD">
            <w:pPr>
              <w:rPr>
                <w:szCs w:val="24"/>
                <w:lang w:val="es-ES_tradnl"/>
              </w:rPr>
            </w:pPr>
            <w:r w:rsidRPr="00335567">
              <w:rPr>
                <w:i/>
                <w:szCs w:val="24"/>
                <w:u w:val="single"/>
                <w:lang w:val="es-ES_tradnl"/>
              </w:rPr>
              <w:t>Presidente</w:t>
            </w:r>
            <w:r w:rsidR="0054115A" w:rsidRPr="00335567">
              <w:rPr>
                <w:i/>
                <w:szCs w:val="24"/>
                <w:lang w:val="es-ES_tradnl"/>
              </w:rPr>
              <w:t xml:space="preserve">: </w:t>
            </w:r>
            <w:r w:rsidR="00641292" w:rsidRPr="00335567">
              <w:rPr>
                <w:i/>
                <w:szCs w:val="24"/>
                <w:lang w:val="es-ES_tradnl"/>
              </w:rPr>
              <w:t>Sr.</w:t>
            </w:r>
            <w:r w:rsidR="0054115A" w:rsidRPr="00335567">
              <w:rPr>
                <w:i/>
                <w:szCs w:val="24"/>
                <w:lang w:val="es-ES_tradnl"/>
              </w:rPr>
              <w:t xml:space="preserve"> Tom Starr, </w:t>
            </w:r>
            <w:r w:rsidRPr="00335567">
              <w:rPr>
                <w:i/>
                <w:szCs w:val="24"/>
                <w:lang w:val="es-ES_tradnl"/>
              </w:rPr>
              <w:t>Presidente del Grupo de Trabajo 1/15 del UIT-T</w:t>
            </w:r>
          </w:p>
          <w:p w:rsidR="0054115A" w:rsidRPr="00335567" w:rsidRDefault="00BE0765" w:rsidP="00E346FD">
            <w:pPr>
              <w:numPr>
                <w:ilvl w:val="0"/>
                <w:numId w:val="2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rPr>
                <w:szCs w:val="24"/>
                <w:lang w:val="es-ES_tradnl"/>
              </w:rPr>
            </w:pPr>
            <w:r w:rsidRPr="00335567">
              <w:rPr>
                <w:szCs w:val="24"/>
                <w:lang w:val="es-ES_tradnl"/>
              </w:rPr>
              <w:t xml:space="preserve">Panorama de la </w:t>
            </w:r>
            <w:r w:rsidR="00AB697B" w:rsidRPr="00335567">
              <w:rPr>
                <w:szCs w:val="24"/>
                <w:lang w:val="es-ES_tradnl"/>
              </w:rPr>
              <w:t xml:space="preserve">normalización en las </w:t>
            </w:r>
            <w:r w:rsidR="0054115A" w:rsidRPr="00335567">
              <w:rPr>
                <w:szCs w:val="24"/>
                <w:lang w:val="es-ES_tradnl"/>
              </w:rPr>
              <w:t xml:space="preserve">PLT: </w:t>
            </w:r>
            <w:r w:rsidR="00641292" w:rsidRPr="00335567">
              <w:rPr>
                <w:szCs w:val="24"/>
                <w:lang w:val="es-ES_tradnl"/>
              </w:rPr>
              <w:t>Sr.</w:t>
            </w:r>
            <w:r w:rsidR="0054115A" w:rsidRPr="00335567">
              <w:rPr>
                <w:szCs w:val="24"/>
                <w:lang w:val="es-ES_tradnl"/>
              </w:rPr>
              <w:t xml:space="preserve"> Stefano Galli</w:t>
            </w:r>
          </w:p>
          <w:p w:rsidR="0054115A" w:rsidRPr="00335567" w:rsidRDefault="00AB697B" w:rsidP="00E346FD">
            <w:pPr>
              <w:numPr>
                <w:ilvl w:val="0"/>
                <w:numId w:val="2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rPr>
                <w:szCs w:val="24"/>
                <w:lang w:val="es-ES_tradnl"/>
              </w:rPr>
            </w:pPr>
            <w:r w:rsidRPr="00335567">
              <w:rPr>
                <w:szCs w:val="24"/>
                <w:lang w:val="es-ES_tradnl"/>
              </w:rPr>
              <w:t>El enfoque del Instituto de Ingenieros Eléctricos y Electrónicos (</w:t>
            </w:r>
            <w:r w:rsidR="0054115A" w:rsidRPr="00335567">
              <w:rPr>
                <w:szCs w:val="24"/>
                <w:lang w:val="es-ES_tradnl"/>
              </w:rPr>
              <w:t>IEEE</w:t>
            </w:r>
            <w:r w:rsidRPr="00335567">
              <w:rPr>
                <w:szCs w:val="24"/>
                <w:lang w:val="es-ES_tradnl"/>
              </w:rPr>
              <w:t>)</w:t>
            </w:r>
            <w:r w:rsidR="0054115A" w:rsidRPr="00335567">
              <w:rPr>
                <w:szCs w:val="24"/>
                <w:lang w:val="es-ES_tradnl"/>
              </w:rPr>
              <w:t>:</w:t>
            </w:r>
            <w:r w:rsidRPr="00335567">
              <w:rPr>
                <w:szCs w:val="24"/>
                <w:lang w:val="es-ES_tradnl"/>
              </w:rPr>
              <w:t xml:space="preserve"> </w:t>
            </w:r>
            <w:r w:rsidR="00641292" w:rsidRPr="00335567">
              <w:rPr>
                <w:rStyle w:val="Strong"/>
                <w:b w:val="0"/>
                <w:bCs w:val="0"/>
                <w:szCs w:val="24"/>
                <w:lang w:val="es-ES_tradnl"/>
              </w:rPr>
              <w:t>Sr.</w:t>
            </w:r>
            <w:r w:rsidR="00447E7B">
              <w:rPr>
                <w:rStyle w:val="Strong"/>
                <w:b w:val="0"/>
                <w:bCs w:val="0"/>
                <w:szCs w:val="24"/>
                <w:lang w:val="es-ES_tradnl"/>
              </w:rPr>
              <w:t> </w:t>
            </w:r>
            <w:r w:rsidR="0054115A" w:rsidRPr="00335567">
              <w:rPr>
                <w:rStyle w:val="Strong"/>
                <w:b w:val="0"/>
                <w:bCs w:val="0"/>
                <w:szCs w:val="24"/>
                <w:lang w:val="es-ES_tradnl"/>
              </w:rPr>
              <w:t>Jean-Philippe Faure</w:t>
            </w:r>
          </w:p>
          <w:p w:rsidR="0054115A" w:rsidRPr="00335567" w:rsidRDefault="00AB697B" w:rsidP="00E346FD">
            <w:pPr>
              <w:numPr>
                <w:ilvl w:val="0"/>
                <w:numId w:val="2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rPr>
                <w:szCs w:val="24"/>
                <w:lang w:val="es-ES_tradnl"/>
              </w:rPr>
            </w:pPr>
            <w:r w:rsidRPr="00335567">
              <w:rPr>
                <w:szCs w:val="24"/>
                <w:lang w:val="es-ES_tradnl"/>
              </w:rPr>
              <w:t>El enfoque</w:t>
            </w:r>
            <w:r w:rsidR="0054115A" w:rsidRPr="00335567">
              <w:rPr>
                <w:szCs w:val="24"/>
                <w:lang w:val="es-ES_tradnl"/>
              </w:rPr>
              <w:t xml:space="preserve"> </w:t>
            </w:r>
            <w:r w:rsidRPr="00335567">
              <w:rPr>
                <w:szCs w:val="24"/>
                <w:lang w:val="es-ES_tradnl"/>
              </w:rPr>
              <w:t xml:space="preserve">de </w:t>
            </w:r>
            <w:r w:rsidR="0054115A" w:rsidRPr="00335567">
              <w:rPr>
                <w:szCs w:val="24"/>
                <w:lang w:val="es-ES_tradnl"/>
              </w:rPr>
              <w:t>HomePlug:</w:t>
            </w:r>
            <w:r w:rsidR="0054115A" w:rsidRPr="00335567">
              <w:rPr>
                <w:rStyle w:val="Strong"/>
                <w:szCs w:val="24"/>
                <w:lang w:val="es-ES_tradnl"/>
              </w:rPr>
              <w:t xml:space="preserve"> </w:t>
            </w:r>
            <w:r w:rsidR="00641292" w:rsidRPr="00335567">
              <w:rPr>
                <w:rStyle w:val="Strong"/>
                <w:b w:val="0"/>
                <w:bCs w:val="0"/>
                <w:szCs w:val="24"/>
                <w:lang w:val="es-ES_tradnl"/>
              </w:rPr>
              <w:t>Sr.</w:t>
            </w:r>
            <w:r w:rsidR="0054115A" w:rsidRPr="00335567">
              <w:rPr>
                <w:rStyle w:val="Strong"/>
                <w:szCs w:val="24"/>
                <w:lang w:val="es-ES_tradnl"/>
              </w:rPr>
              <w:t xml:space="preserve"> </w:t>
            </w:r>
            <w:r w:rsidR="0054115A" w:rsidRPr="00335567">
              <w:rPr>
                <w:rStyle w:val="Strong"/>
                <w:b w:val="0"/>
                <w:bCs w:val="0"/>
                <w:szCs w:val="24"/>
                <w:lang w:val="es-ES_tradnl"/>
              </w:rPr>
              <w:t>Michael Koch</w:t>
            </w:r>
          </w:p>
          <w:p w:rsidR="0054115A" w:rsidRPr="00335567" w:rsidRDefault="00AB697B" w:rsidP="00E346FD">
            <w:pPr>
              <w:numPr>
                <w:ilvl w:val="0"/>
                <w:numId w:val="2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rPr>
                <w:szCs w:val="24"/>
                <w:lang w:val="es-ES_tradnl"/>
              </w:rPr>
            </w:pPr>
            <w:r w:rsidRPr="00335567">
              <w:rPr>
                <w:szCs w:val="24"/>
                <w:lang w:val="es-ES_tradnl"/>
              </w:rPr>
              <w:t>El enfoque de la Comisión Electrotécnica Internacional</w:t>
            </w:r>
            <w:r w:rsidR="00446DD7" w:rsidRPr="00335567">
              <w:rPr>
                <w:szCs w:val="24"/>
                <w:lang w:val="es-ES_tradnl"/>
              </w:rPr>
              <w:t xml:space="preserve"> (CEI)</w:t>
            </w:r>
            <w:r w:rsidR="0054115A" w:rsidRPr="00335567">
              <w:rPr>
                <w:szCs w:val="24"/>
                <w:lang w:val="es-ES_tradnl"/>
              </w:rPr>
              <w:t>:</w:t>
            </w:r>
            <w:r w:rsidR="0054115A" w:rsidRPr="00335567">
              <w:rPr>
                <w:rStyle w:val="Strong"/>
                <w:szCs w:val="24"/>
                <w:lang w:val="es-ES_tradnl"/>
              </w:rPr>
              <w:t xml:space="preserve"> </w:t>
            </w:r>
            <w:r w:rsidR="00641292" w:rsidRPr="00335567">
              <w:rPr>
                <w:szCs w:val="24"/>
                <w:lang w:val="es-ES_tradnl"/>
              </w:rPr>
              <w:t>Sr.</w:t>
            </w:r>
            <w:r w:rsidR="00447E7B">
              <w:rPr>
                <w:szCs w:val="24"/>
                <w:lang w:val="es-ES_tradnl"/>
              </w:rPr>
              <w:t> Martin </w:t>
            </w:r>
            <w:r w:rsidR="0054115A" w:rsidRPr="00335567">
              <w:rPr>
                <w:szCs w:val="24"/>
                <w:lang w:val="es-ES_tradnl"/>
              </w:rPr>
              <w:t>Wright</w:t>
            </w:r>
          </w:p>
          <w:p w:rsidR="0054115A" w:rsidRPr="00447E7B" w:rsidRDefault="00AB697B" w:rsidP="00E346FD">
            <w:pPr>
              <w:numPr>
                <w:ilvl w:val="0"/>
                <w:numId w:val="2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rPr>
                <w:szCs w:val="24"/>
                <w:lang w:val="fr-CH"/>
              </w:rPr>
            </w:pPr>
            <w:r w:rsidRPr="00447E7B">
              <w:rPr>
                <w:szCs w:val="24"/>
                <w:lang w:val="fr-CH"/>
              </w:rPr>
              <w:t>El enfoque del UIT-T</w:t>
            </w:r>
            <w:r w:rsidR="0054115A" w:rsidRPr="00447E7B">
              <w:rPr>
                <w:szCs w:val="24"/>
                <w:lang w:val="fr-CH"/>
              </w:rPr>
              <w:t xml:space="preserve">: </w:t>
            </w:r>
            <w:r w:rsidR="00641292" w:rsidRPr="00447E7B">
              <w:rPr>
                <w:szCs w:val="24"/>
                <w:lang w:val="fr-CH"/>
              </w:rPr>
              <w:t>Sr.</w:t>
            </w:r>
            <w:r w:rsidR="0054115A" w:rsidRPr="00447E7B">
              <w:rPr>
                <w:szCs w:val="24"/>
                <w:lang w:val="fr-CH"/>
              </w:rPr>
              <w:t xml:space="preserve"> Les Brown</w:t>
            </w:r>
          </w:p>
          <w:p w:rsidR="0054115A" w:rsidRPr="00335567" w:rsidRDefault="00AB697B" w:rsidP="00E346FD">
            <w:pPr>
              <w:numPr>
                <w:ilvl w:val="0"/>
                <w:numId w:val="2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rPr>
                <w:szCs w:val="24"/>
                <w:lang w:val="es-ES_tradnl"/>
              </w:rPr>
            </w:pPr>
            <w:r w:rsidRPr="00335567">
              <w:rPr>
                <w:szCs w:val="24"/>
                <w:lang w:val="es-ES_tradnl"/>
              </w:rPr>
              <w:t>El enfoque de</w:t>
            </w:r>
            <w:r w:rsidR="0054115A" w:rsidRPr="00335567">
              <w:rPr>
                <w:szCs w:val="24"/>
                <w:lang w:val="es-ES_tradnl"/>
              </w:rPr>
              <w:t xml:space="preserve"> HomeGrid:</w:t>
            </w:r>
            <w:r w:rsidR="0054115A" w:rsidRPr="00335567">
              <w:rPr>
                <w:rStyle w:val="Strong"/>
                <w:szCs w:val="24"/>
                <w:lang w:val="es-ES_tradnl"/>
              </w:rPr>
              <w:t xml:space="preserve"> </w:t>
            </w:r>
            <w:r w:rsidR="00641292" w:rsidRPr="00335567">
              <w:rPr>
                <w:rStyle w:val="Strong"/>
                <w:b w:val="0"/>
                <w:bCs w:val="0"/>
                <w:szCs w:val="24"/>
                <w:lang w:val="es-ES_tradnl"/>
              </w:rPr>
              <w:t>Sr.</w:t>
            </w:r>
            <w:r w:rsidR="0054115A" w:rsidRPr="00335567">
              <w:rPr>
                <w:rStyle w:val="Strong"/>
                <w:szCs w:val="24"/>
                <w:lang w:val="es-ES_tradnl"/>
              </w:rPr>
              <w:t xml:space="preserve"> </w:t>
            </w:r>
            <w:r w:rsidR="0054115A" w:rsidRPr="00335567">
              <w:rPr>
                <w:rStyle w:val="Strong"/>
                <w:b w:val="0"/>
                <w:bCs w:val="0"/>
                <w:szCs w:val="24"/>
                <w:lang w:val="es-ES_tradnl"/>
              </w:rPr>
              <w:t>Matt Theall</w:t>
            </w:r>
          </w:p>
          <w:p w:rsidR="0054115A" w:rsidRPr="00335567" w:rsidRDefault="00F12674" w:rsidP="00E346FD">
            <w:pPr>
              <w:numPr>
                <w:ilvl w:val="0"/>
                <w:numId w:val="2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rPr>
                <w:szCs w:val="24"/>
                <w:lang w:val="es-ES_tradnl"/>
              </w:rPr>
            </w:pPr>
            <w:r w:rsidRPr="00335567">
              <w:rPr>
                <w:i/>
                <w:szCs w:val="24"/>
                <w:lang w:val="es-ES_tradnl"/>
              </w:rPr>
              <w:t>Breve debate sobre los enfoques</w:t>
            </w:r>
          </w:p>
        </w:tc>
      </w:tr>
      <w:tr w:rsidR="0054115A" w:rsidRPr="00335567" w:rsidTr="00F22027">
        <w:trPr>
          <w:tblCellSpacing w:w="15" w:type="dxa"/>
        </w:trPr>
        <w:tc>
          <w:tcPr>
            <w:tcW w:w="843" w:type="pc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4115A" w:rsidRPr="00335567" w:rsidRDefault="0054115A" w:rsidP="00E346FD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335567">
              <w:rPr>
                <w:b/>
                <w:bCs/>
                <w:szCs w:val="24"/>
                <w:lang w:val="es-ES_tradnl"/>
              </w:rPr>
              <w:t>11</w:t>
            </w:r>
            <w:r w:rsidR="00641292" w:rsidRPr="00335567">
              <w:rPr>
                <w:b/>
                <w:bCs/>
                <w:szCs w:val="24"/>
                <w:lang w:val="es-ES_tradnl"/>
              </w:rPr>
              <w:t>.</w:t>
            </w:r>
            <w:r w:rsidRPr="00335567">
              <w:rPr>
                <w:b/>
                <w:bCs/>
                <w:szCs w:val="24"/>
                <w:lang w:val="es-ES_tradnl"/>
              </w:rPr>
              <w:t>15 - 11</w:t>
            </w:r>
            <w:r w:rsidR="00641292" w:rsidRPr="00335567">
              <w:rPr>
                <w:b/>
                <w:bCs/>
                <w:szCs w:val="24"/>
                <w:lang w:val="es-ES_tradnl"/>
              </w:rPr>
              <w:t>.</w:t>
            </w:r>
            <w:r w:rsidRPr="00335567">
              <w:rPr>
                <w:b/>
                <w:bCs/>
                <w:szCs w:val="24"/>
                <w:lang w:val="es-ES_tradnl"/>
              </w:rPr>
              <w:t>30</w:t>
            </w:r>
          </w:p>
        </w:tc>
        <w:tc>
          <w:tcPr>
            <w:tcW w:w="4113" w:type="pct"/>
            <w:tcBorders>
              <w:top w:val="dotted" w:sz="6" w:space="0" w:color="00FFFF"/>
              <w:left w:val="dotted" w:sz="6" w:space="0" w:color="00FFFF"/>
              <w:bottom w:val="dotted" w:sz="6" w:space="0" w:color="00FFFF"/>
              <w:right w:val="dotted" w:sz="6" w:space="0" w:color="00FFFF"/>
            </w:tcBorders>
          </w:tcPr>
          <w:p w:rsidR="0054115A" w:rsidRPr="00335567" w:rsidRDefault="00F12674" w:rsidP="00E346FD">
            <w:pPr>
              <w:spacing w:after="120"/>
              <w:rPr>
                <w:szCs w:val="24"/>
                <w:lang w:val="es-ES_tradnl"/>
              </w:rPr>
            </w:pPr>
            <w:r w:rsidRPr="00335567">
              <w:rPr>
                <w:rStyle w:val="Strong"/>
                <w:lang w:val="es-ES_tradnl"/>
              </w:rPr>
              <w:t>Pausa</w:t>
            </w:r>
          </w:p>
        </w:tc>
      </w:tr>
      <w:tr w:rsidR="0054115A" w:rsidRPr="00447E7B" w:rsidTr="00F22027">
        <w:trPr>
          <w:tblCellSpacing w:w="15" w:type="dxa"/>
        </w:trPr>
        <w:tc>
          <w:tcPr>
            <w:tcW w:w="843" w:type="pc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4115A" w:rsidRPr="00335567" w:rsidRDefault="0054115A" w:rsidP="00E346FD">
            <w:pPr>
              <w:rPr>
                <w:b/>
                <w:szCs w:val="24"/>
                <w:lang w:val="es-ES_tradnl"/>
              </w:rPr>
            </w:pPr>
            <w:r w:rsidRPr="00335567">
              <w:rPr>
                <w:b/>
                <w:bCs/>
                <w:szCs w:val="24"/>
                <w:lang w:val="es-ES_tradnl"/>
              </w:rPr>
              <w:t>11</w:t>
            </w:r>
            <w:r w:rsidR="00641292" w:rsidRPr="00335567">
              <w:rPr>
                <w:b/>
                <w:bCs/>
                <w:szCs w:val="24"/>
                <w:lang w:val="es-ES_tradnl"/>
              </w:rPr>
              <w:t>.</w:t>
            </w:r>
            <w:r w:rsidRPr="00335567">
              <w:rPr>
                <w:b/>
                <w:bCs/>
                <w:szCs w:val="24"/>
                <w:lang w:val="es-ES_tradnl"/>
              </w:rPr>
              <w:t>30 - 12</w:t>
            </w:r>
            <w:r w:rsidR="00641292" w:rsidRPr="00335567">
              <w:rPr>
                <w:b/>
                <w:bCs/>
                <w:szCs w:val="24"/>
                <w:lang w:val="es-ES_tradnl"/>
              </w:rPr>
              <w:t>.</w:t>
            </w:r>
            <w:r w:rsidRPr="00335567">
              <w:rPr>
                <w:b/>
                <w:bCs/>
                <w:szCs w:val="24"/>
                <w:lang w:val="es-ES_tradnl"/>
              </w:rPr>
              <w:t>30</w:t>
            </w:r>
          </w:p>
          <w:p w:rsidR="0054115A" w:rsidRPr="00335567" w:rsidRDefault="0054115A" w:rsidP="00E346FD">
            <w:pPr>
              <w:rPr>
                <w:iCs/>
                <w:szCs w:val="24"/>
                <w:lang w:val="es-ES_tradnl"/>
              </w:rPr>
            </w:pPr>
          </w:p>
          <w:p w:rsidR="0054115A" w:rsidRPr="00335567" w:rsidRDefault="0054115A" w:rsidP="00E346FD">
            <w:pPr>
              <w:numPr>
                <w:ilvl w:val="0"/>
                <w:numId w:val="27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ind w:left="212" w:hanging="207"/>
              <w:rPr>
                <w:szCs w:val="24"/>
                <w:lang w:val="es-ES_tradnl"/>
              </w:rPr>
            </w:pPr>
            <w:r w:rsidRPr="00335567">
              <w:rPr>
                <w:iCs/>
                <w:szCs w:val="24"/>
                <w:lang w:val="es-ES_tradnl"/>
              </w:rPr>
              <w:t>11</w:t>
            </w:r>
            <w:r w:rsidR="00641292" w:rsidRPr="00335567">
              <w:rPr>
                <w:iCs/>
                <w:szCs w:val="24"/>
                <w:lang w:val="es-ES_tradnl"/>
              </w:rPr>
              <w:t>.</w:t>
            </w:r>
            <w:r w:rsidRPr="00335567">
              <w:rPr>
                <w:iCs/>
                <w:szCs w:val="24"/>
                <w:lang w:val="es-ES_tradnl"/>
              </w:rPr>
              <w:t>30 – 11</w:t>
            </w:r>
            <w:r w:rsidR="00641292" w:rsidRPr="00335567">
              <w:rPr>
                <w:iCs/>
                <w:szCs w:val="24"/>
                <w:lang w:val="es-ES_tradnl"/>
              </w:rPr>
              <w:t>.</w:t>
            </w:r>
            <w:r w:rsidRPr="00335567">
              <w:rPr>
                <w:iCs/>
                <w:szCs w:val="24"/>
                <w:lang w:val="es-ES_tradnl"/>
              </w:rPr>
              <w:t>45</w:t>
            </w:r>
            <w:r w:rsidRPr="00335567">
              <w:rPr>
                <w:iCs/>
                <w:szCs w:val="24"/>
                <w:lang w:val="es-ES_tradnl"/>
              </w:rPr>
              <w:br/>
            </w:r>
          </w:p>
          <w:p w:rsidR="0054115A" w:rsidRPr="00335567" w:rsidRDefault="0054115A" w:rsidP="00E346FD">
            <w:pPr>
              <w:numPr>
                <w:ilvl w:val="0"/>
                <w:numId w:val="27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ind w:left="212" w:hanging="207"/>
              <w:rPr>
                <w:szCs w:val="24"/>
                <w:lang w:val="es-ES_tradnl"/>
              </w:rPr>
            </w:pPr>
            <w:r w:rsidRPr="00335567">
              <w:rPr>
                <w:iCs/>
                <w:szCs w:val="24"/>
                <w:lang w:val="es-ES_tradnl"/>
              </w:rPr>
              <w:t>11</w:t>
            </w:r>
            <w:r w:rsidR="00641292" w:rsidRPr="00335567">
              <w:rPr>
                <w:iCs/>
                <w:szCs w:val="24"/>
                <w:lang w:val="es-ES_tradnl"/>
              </w:rPr>
              <w:t>.</w:t>
            </w:r>
            <w:r w:rsidRPr="00335567">
              <w:rPr>
                <w:iCs/>
                <w:szCs w:val="24"/>
                <w:lang w:val="es-ES_tradnl"/>
              </w:rPr>
              <w:t>45 – 12</w:t>
            </w:r>
            <w:r w:rsidR="00641292" w:rsidRPr="00335567">
              <w:rPr>
                <w:iCs/>
                <w:szCs w:val="24"/>
                <w:lang w:val="es-ES_tradnl"/>
              </w:rPr>
              <w:t>.</w:t>
            </w:r>
            <w:r w:rsidRPr="00335567">
              <w:rPr>
                <w:iCs/>
                <w:szCs w:val="24"/>
                <w:lang w:val="es-ES_tradnl"/>
              </w:rPr>
              <w:t>00</w:t>
            </w:r>
            <w:r w:rsidRPr="00335567">
              <w:rPr>
                <w:iCs/>
                <w:szCs w:val="24"/>
                <w:lang w:val="es-ES_tradnl"/>
              </w:rPr>
              <w:br/>
            </w:r>
          </w:p>
          <w:p w:rsidR="0054115A" w:rsidRPr="00335567" w:rsidRDefault="0054115A" w:rsidP="00E346FD">
            <w:pPr>
              <w:numPr>
                <w:ilvl w:val="0"/>
                <w:numId w:val="27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ind w:left="212" w:hanging="207"/>
              <w:rPr>
                <w:szCs w:val="24"/>
                <w:lang w:val="es-ES_tradnl"/>
              </w:rPr>
            </w:pPr>
            <w:r w:rsidRPr="00335567">
              <w:rPr>
                <w:iCs/>
                <w:szCs w:val="24"/>
                <w:lang w:val="es-ES_tradnl"/>
              </w:rPr>
              <w:t>12</w:t>
            </w:r>
            <w:r w:rsidR="00641292" w:rsidRPr="00335567">
              <w:rPr>
                <w:iCs/>
                <w:szCs w:val="24"/>
                <w:lang w:val="es-ES_tradnl"/>
              </w:rPr>
              <w:t>.</w:t>
            </w:r>
            <w:r w:rsidRPr="00335567">
              <w:rPr>
                <w:iCs/>
                <w:szCs w:val="24"/>
                <w:lang w:val="es-ES_tradnl"/>
              </w:rPr>
              <w:t>00 – 12</w:t>
            </w:r>
            <w:r w:rsidR="00641292" w:rsidRPr="00335567">
              <w:rPr>
                <w:iCs/>
                <w:szCs w:val="24"/>
                <w:lang w:val="es-ES_tradnl"/>
              </w:rPr>
              <w:t>.</w:t>
            </w:r>
            <w:r w:rsidRPr="00335567">
              <w:rPr>
                <w:iCs/>
                <w:szCs w:val="24"/>
                <w:lang w:val="es-ES_tradnl"/>
              </w:rPr>
              <w:t>15</w:t>
            </w:r>
            <w:r w:rsidRPr="00335567">
              <w:rPr>
                <w:iCs/>
                <w:szCs w:val="24"/>
                <w:lang w:val="es-ES_tradnl"/>
              </w:rPr>
              <w:br/>
            </w:r>
          </w:p>
          <w:p w:rsidR="0054115A" w:rsidRPr="00335567" w:rsidRDefault="0054115A" w:rsidP="00E346FD">
            <w:pPr>
              <w:numPr>
                <w:ilvl w:val="0"/>
                <w:numId w:val="27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ind w:left="212" w:hanging="207"/>
              <w:rPr>
                <w:szCs w:val="24"/>
                <w:lang w:val="es-ES_tradnl"/>
              </w:rPr>
            </w:pPr>
            <w:r w:rsidRPr="00335567">
              <w:rPr>
                <w:iCs/>
                <w:szCs w:val="24"/>
                <w:lang w:val="es-ES_tradnl"/>
              </w:rPr>
              <w:t>12</w:t>
            </w:r>
            <w:r w:rsidR="00641292" w:rsidRPr="00335567">
              <w:rPr>
                <w:iCs/>
                <w:szCs w:val="24"/>
                <w:lang w:val="es-ES_tradnl"/>
              </w:rPr>
              <w:t>.</w:t>
            </w:r>
            <w:r w:rsidRPr="00335567">
              <w:rPr>
                <w:iCs/>
                <w:szCs w:val="24"/>
                <w:lang w:val="es-ES_tradnl"/>
              </w:rPr>
              <w:t>15 – 12</w:t>
            </w:r>
            <w:r w:rsidR="00641292" w:rsidRPr="00335567">
              <w:rPr>
                <w:iCs/>
                <w:szCs w:val="24"/>
                <w:lang w:val="es-ES_tradnl"/>
              </w:rPr>
              <w:t>.</w:t>
            </w:r>
            <w:r w:rsidRPr="00335567">
              <w:rPr>
                <w:iCs/>
                <w:szCs w:val="24"/>
                <w:lang w:val="es-ES_tradnl"/>
              </w:rPr>
              <w:t>30</w:t>
            </w:r>
          </w:p>
        </w:tc>
        <w:tc>
          <w:tcPr>
            <w:tcW w:w="4113" w:type="pct"/>
            <w:tcBorders>
              <w:top w:val="dotted" w:sz="6" w:space="0" w:color="00FFFF"/>
              <w:left w:val="dotted" w:sz="6" w:space="0" w:color="00FFFF"/>
              <w:bottom w:val="dotted" w:sz="6" w:space="0" w:color="00FFFF"/>
              <w:right w:val="dotted" w:sz="6" w:space="0" w:color="00FFFF"/>
            </w:tcBorders>
          </w:tcPr>
          <w:p w:rsidR="0054115A" w:rsidRPr="00335567" w:rsidRDefault="00F12674" w:rsidP="00E346FD">
            <w:pPr>
              <w:rPr>
                <w:szCs w:val="24"/>
                <w:lang w:val="es-ES_tradnl"/>
              </w:rPr>
            </w:pPr>
            <w:r w:rsidRPr="00335567">
              <w:rPr>
                <w:b/>
                <w:bCs/>
                <w:szCs w:val="24"/>
                <w:lang w:val="es-ES_tradnl"/>
              </w:rPr>
              <w:t>Segunda sesión</w:t>
            </w:r>
            <w:r w:rsidR="0054115A" w:rsidRPr="00335567">
              <w:rPr>
                <w:b/>
                <w:bCs/>
                <w:szCs w:val="24"/>
                <w:lang w:val="es-ES_tradnl"/>
              </w:rPr>
              <w:t xml:space="preserve">: </w:t>
            </w:r>
            <w:r w:rsidRPr="00335567">
              <w:rPr>
                <w:b/>
                <w:bCs/>
                <w:szCs w:val="24"/>
                <w:lang w:val="es-ES_tradnl"/>
              </w:rPr>
              <w:t xml:space="preserve">Impactos de las </w:t>
            </w:r>
            <w:r w:rsidR="0054115A" w:rsidRPr="00335567">
              <w:rPr>
                <w:b/>
                <w:szCs w:val="24"/>
                <w:lang w:val="es-ES_tradnl"/>
              </w:rPr>
              <w:t xml:space="preserve">PLT </w:t>
            </w:r>
            <w:r w:rsidRPr="00335567">
              <w:rPr>
                <w:b/>
                <w:szCs w:val="24"/>
                <w:lang w:val="es-ES_tradnl"/>
              </w:rPr>
              <w:t>en los servicios de radiocomunicaciones</w:t>
            </w:r>
          </w:p>
          <w:p w:rsidR="0054115A" w:rsidRPr="00335567" w:rsidRDefault="00F12674" w:rsidP="00E346FD">
            <w:pPr>
              <w:rPr>
                <w:szCs w:val="24"/>
                <w:lang w:val="es-ES_tradnl"/>
              </w:rPr>
            </w:pPr>
            <w:r w:rsidRPr="00335567">
              <w:rPr>
                <w:i/>
                <w:szCs w:val="24"/>
                <w:u w:val="single"/>
                <w:lang w:val="es-ES_tradnl"/>
              </w:rPr>
              <w:t>Presidente</w:t>
            </w:r>
            <w:r w:rsidR="0054115A" w:rsidRPr="00335567">
              <w:rPr>
                <w:i/>
                <w:szCs w:val="24"/>
                <w:lang w:val="es-ES_tradnl"/>
              </w:rPr>
              <w:t xml:space="preserve">: </w:t>
            </w:r>
            <w:r w:rsidR="00641292" w:rsidRPr="00335567">
              <w:rPr>
                <w:i/>
                <w:szCs w:val="24"/>
                <w:lang w:val="es-ES_tradnl"/>
              </w:rPr>
              <w:t>Sr.</w:t>
            </w:r>
            <w:r w:rsidR="0054115A" w:rsidRPr="00335567">
              <w:rPr>
                <w:i/>
                <w:szCs w:val="24"/>
                <w:lang w:val="es-ES_tradnl"/>
              </w:rPr>
              <w:t xml:space="preserve"> </w:t>
            </w:r>
            <w:r w:rsidR="007169F4" w:rsidRPr="00335567">
              <w:rPr>
                <w:i/>
                <w:szCs w:val="24"/>
                <w:lang w:val="es-ES_tradnl"/>
              </w:rPr>
              <w:t>Raphael de Souza</w:t>
            </w:r>
            <w:r w:rsidR="0054115A" w:rsidRPr="00335567">
              <w:rPr>
                <w:i/>
                <w:szCs w:val="24"/>
                <w:lang w:val="es-ES_tradnl"/>
              </w:rPr>
              <w:t xml:space="preserve">, </w:t>
            </w:r>
            <w:r w:rsidRPr="00335567">
              <w:rPr>
                <w:i/>
                <w:szCs w:val="24"/>
                <w:lang w:val="es-ES_tradnl"/>
              </w:rPr>
              <w:t>Presidente del Grupo de Trabajo 1A del UIT-R</w:t>
            </w:r>
          </w:p>
          <w:p w:rsidR="0054115A" w:rsidRPr="00335567" w:rsidRDefault="00B35D43" w:rsidP="00E346FD">
            <w:pPr>
              <w:numPr>
                <w:ilvl w:val="0"/>
                <w:numId w:val="2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rPr>
                <w:szCs w:val="24"/>
                <w:lang w:val="es-ES_tradnl"/>
              </w:rPr>
            </w:pPr>
            <w:r w:rsidRPr="00335567">
              <w:rPr>
                <w:szCs w:val="24"/>
                <w:lang w:val="es-ES_tradnl"/>
              </w:rPr>
              <w:t>Resultados y documentos de trabajo del UIT-R</w:t>
            </w:r>
            <w:r w:rsidR="0054115A" w:rsidRPr="00335567">
              <w:rPr>
                <w:szCs w:val="24"/>
                <w:lang w:val="es-ES_tradnl"/>
              </w:rPr>
              <w:t xml:space="preserve">: </w:t>
            </w:r>
            <w:r w:rsidR="00641292" w:rsidRPr="00335567">
              <w:rPr>
                <w:szCs w:val="24"/>
                <w:lang w:val="es-ES_tradnl"/>
              </w:rPr>
              <w:t>Sr.</w:t>
            </w:r>
            <w:r w:rsidR="0054115A" w:rsidRPr="00335567">
              <w:rPr>
                <w:szCs w:val="24"/>
                <w:lang w:val="es-ES_tradnl"/>
              </w:rPr>
              <w:t xml:space="preserve"> Reiner Liebler, </w:t>
            </w:r>
            <w:r w:rsidRPr="00335567">
              <w:rPr>
                <w:szCs w:val="24"/>
                <w:lang w:val="es-ES_tradnl"/>
              </w:rPr>
              <w:t xml:space="preserve">Relator del Grupo de Trabajo 1A del UIT-R sobre cuestiones </w:t>
            </w:r>
            <w:r w:rsidR="005D424B" w:rsidRPr="00335567">
              <w:rPr>
                <w:szCs w:val="24"/>
                <w:lang w:val="es-ES_tradnl"/>
              </w:rPr>
              <w:t>relativas a las PLT</w:t>
            </w:r>
          </w:p>
          <w:p w:rsidR="0054115A" w:rsidRPr="00335567" w:rsidRDefault="005D424B" w:rsidP="00E346FD">
            <w:pPr>
              <w:numPr>
                <w:ilvl w:val="0"/>
                <w:numId w:val="2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rPr>
                <w:szCs w:val="24"/>
                <w:lang w:val="es-ES_tradnl"/>
              </w:rPr>
            </w:pPr>
            <w:r w:rsidRPr="00335567">
              <w:rPr>
                <w:szCs w:val="24"/>
                <w:lang w:val="es-ES_tradnl"/>
              </w:rPr>
              <w:t>Estudio de caso</w:t>
            </w:r>
            <w:r w:rsidR="0054115A" w:rsidRPr="00335567">
              <w:rPr>
                <w:szCs w:val="24"/>
                <w:lang w:val="es-ES_tradnl"/>
              </w:rPr>
              <w:t xml:space="preserve"> – </w:t>
            </w:r>
            <w:r w:rsidRPr="00335567">
              <w:rPr>
                <w:szCs w:val="24"/>
                <w:lang w:val="es-ES_tradnl"/>
              </w:rPr>
              <w:t xml:space="preserve">Impactos de las </w:t>
            </w:r>
            <w:r w:rsidR="0054115A" w:rsidRPr="00335567">
              <w:rPr>
                <w:szCs w:val="24"/>
                <w:lang w:val="es-ES_tradnl"/>
              </w:rPr>
              <w:t xml:space="preserve">PLT </w:t>
            </w:r>
            <w:r w:rsidRPr="00335567">
              <w:rPr>
                <w:szCs w:val="24"/>
                <w:lang w:val="es-ES_tradnl"/>
              </w:rPr>
              <w:t>en los servicios aeronáuticos</w:t>
            </w:r>
            <w:r w:rsidR="0054115A" w:rsidRPr="00335567">
              <w:rPr>
                <w:szCs w:val="24"/>
                <w:lang w:val="es-ES_tradnl"/>
              </w:rPr>
              <w:t xml:space="preserve">: </w:t>
            </w:r>
            <w:r w:rsidR="00641292" w:rsidRPr="00335567">
              <w:rPr>
                <w:szCs w:val="24"/>
                <w:lang w:val="es-ES_tradnl"/>
              </w:rPr>
              <w:t>Sr.</w:t>
            </w:r>
            <w:r w:rsidR="00447E7B">
              <w:rPr>
                <w:szCs w:val="24"/>
                <w:lang w:val="es-ES_tradnl"/>
              </w:rPr>
              <w:t> John </w:t>
            </w:r>
            <w:r w:rsidR="0054115A" w:rsidRPr="00335567">
              <w:rPr>
                <w:szCs w:val="24"/>
                <w:lang w:val="es-ES_tradnl"/>
              </w:rPr>
              <w:t>Mettrop,</w:t>
            </w:r>
            <w:r w:rsidR="0054115A" w:rsidRPr="00335567">
              <w:rPr>
                <w:rStyle w:val="Strong"/>
                <w:b w:val="0"/>
                <w:bCs w:val="0"/>
                <w:szCs w:val="24"/>
                <w:lang w:val="es-ES_tradnl"/>
              </w:rPr>
              <w:t xml:space="preserve"> </w:t>
            </w:r>
            <w:r w:rsidRPr="00335567">
              <w:rPr>
                <w:rStyle w:val="Strong"/>
                <w:b w:val="0"/>
                <w:bCs w:val="0"/>
                <w:szCs w:val="24"/>
                <w:lang w:val="es-ES_tradnl"/>
              </w:rPr>
              <w:t>Presidente del Grupo de Trabajo 5B del UIT-R</w:t>
            </w:r>
          </w:p>
          <w:p w:rsidR="0054115A" w:rsidRPr="00335567" w:rsidRDefault="005D424B" w:rsidP="00E346FD">
            <w:pPr>
              <w:numPr>
                <w:ilvl w:val="0"/>
                <w:numId w:val="2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rPr>
                <w:szCs w:val="24"/>
                <w:lang w:val="es-ES_tradnl"/>
              </w:rPr>
            </w:pPr>
            <w:r w:rsidRPr="00335567">
              <w:rPr>
                <w:szCs w:val="24"/>
                <w:lang w:val="es-ES_tradnl"/>
              </w:rPr>
              <w:t xml:space="preserve">Estudio de caso </w:t>
            </w:r>
            <w:r w:rsidR="0054115A" w:rsidRPr="00335567">
              <w:rPr>
                <w:szCs w:val="24"/>
                <w:lang w:val="es-ES_tradnl"/>
              </w:rPr>
              <w:t xml:space="preserve">– </w:t>
            </w:r>
            <w:r w:rsidRPr="00335567">
              <w:rPr>
                <w:szCs w:val="24"/>
                <w:lang w:val="es-ES_tradnl"/>
              </w:rPr>
              <w:t xml:space="preserve">Impactos de las </w:t>
            </w:r>
            <w:r w:rsidR="0054115A" w:rsidRPr="00335567">
              <w:rPr>
                <w:szCs w:val="24"/>
                <w:lang w:val="es-ES_tradnl"/>
              </w:rPr>
              <w:t xml:space="preserve">PLT </w:t>
            </w:r>
            <w:r w:rsidRPr="00335567">
              <w:rPr>
                <w:szCs w:val="24"/>
                <w:lang w:val="es-ES_tradnl"/>
              </w:rPr>
              <w:t>en los servicios de radiodifusión</w:t>
            </w:r>
            <w:r w:rsidR="0054115A" w:rsidRPr="00335567">
              <w:rPr>
                <w:szCs w:val="24"/>
                <w:lang w:val="es-ES_tradnl"/>
              </w:rPr>
              <w:t xml:space="preserve">: </w:t>
            </w:r>
            <w:r w:rsidR="00641292" w:rsidRPr="00335567">
              <w:rPr>
                <w:szCs w:val="24"/>
                <w:lang w:val="es-ES_tradnl"/>
              </w:rPr>
              <w:t>Sr.</w:t>
            </w:r>
            <w:r w:rsidR="00447E7B">
              <w:rPr>
                <w:szCs w:val="24"/>
                <w:lang w:val="es-ES_tradnl"/>
              </w:rPr>
              <w:t> </w:t>
            </w:r>
            <w:r w:rsidR="0054115A" w:rsidRPr="00335567">
              <w:rPr>
                <w:szCs w:val="24"/>
                <w:lang w:val="es-ES_tradnl"/>
              </w:rPr>
              <w:t xml:space="preserve">Charles Einolf, </w:t>
            </w:r>
            <w:r w:rsidRPr="00335567">
              <w:rPr>
                <w:szCs w:val="24"/>
                <w:lang w:val="es-ES_tradnl"/>
              </w:rPr>
              <w:t>Representante del Grupo de Trabajo 6A de la Comisión de Estudio 6 del UIT-R</w:t>
            </w:r>
          </w:p>
          <w:p w:rsidR="0054115A" w:rsidRPr="00335567" w:rsidRDefault="005D424B" w:rsidP="00E346FD">
            <w:pPr>
              <w:numPr>
                <w:ilvl w:val="0"/>
                <w:numId w:val="2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335567">
              <w:rPr>
                <w:szCs w:val="24"/>
                <w:lang w:val="es-ES_tradnl"/>
              </w:rPr>
              <w:t>Estudio de caso</w:t>
            </w:r>
            <w:r w:rsidR="0054115A" w:rsidRPr="00335567">
              <w:rPr>
                <w:szCs w:val="24"/>
                <w:lang w:val="es-ES_tradnl"/>
              </w:rPr>
              <w:t xml:space="preserve"> – </w:t>
            </w:r>
            <w:r w:rsidRPr="00335567">
              <w:rPr>
                <w:szCs w:val="24"/>
                <w:lang w:val="es-ES_tradnl"/>
              </w:rPr>
              <w:t xml:space="preserve">Impactos de las </w:t>
            </w:r>
            <w:r w:rsidR="0054115A" w:rsidRPr="00335567">
              <w:rPr>
                <w:szCs w:val="24"/>
                <w:lang w:val="es-ES_tradnl"/>
              </w:rPr>
              <w:t xml:space="preserve">PLT </w:t>
            </w:r>
            <w:r w:rsidRPr="00335567">
              <w:rPr>
                <w:szCs w:val="24"/>
                <w:lang w:val="es-ES_tradnl"/>
              </w:rPr>
              <w:t>en la radioastronomía</w:t>
            </w:r>
            <w:r w:rsidR="0054115A" w:rsidRPr="00335567">
              <w:rPr>
                <w:szCs w:val="24"/>
                <w:lang w:val="es-ES_tradnl"/>
              </w:rPr>
              <w:t>:</w:t>
            </w:r>
            <w:r w:rsidR="0054115A" w:rsidRPr="00335567">
              <w:rPr>
                <w:rStyle w:val="Strong"/>
                <w:b w:val="0"/>
                <w:bCs w:val="0"/>
                <w:szCs w:val="24"/>
                <w:lang w:val="es-ES_tradnl"/>
              </w:rPr>
              <w:t xml:space="preserve"> </w:t>
            </w:r>
            <w:r w:rsidR="00641292" w:rsidRPr="00335567">
              <w:rPr>
                <w:rStyle w:val="Strong"/>
                <w:b w:val="0"/>
                <w:bCs w:val="0"/>
                <w:szCs w:val="24"/>
                <w:lang w:val="es-ES_tradnl"/>
              </w:rPr>
              <w:t>Sr.</w:t>
            </w:r>
            <w:r w:rsidR="00447E7B">
              <w:rPr>
                <w:rStyle w:val="Strong"/>
                <w:b w:val="0"/>
                <w:bCs w:val="0"/>
                <w:szCs w:val="24"/>
                <w:lang w:val="es-ES_tradnl"/>
              </w:rPr>
              <w:t> </w:t>
            </w:r>
            <w:r w:rsidR="0054115A" w:rsidRPr="00335567">
              <w:rPr>
                <w:rFonts w:eastAsia="SimSun"/>
                <w:szCs w:val="24"/>
                <w:lang w:val="es-ES_tradnl" w:eastAsia="zh-CN"/>
              </w:rPr>
              <w:t>Masatoshi</w:t>
            </w:r>
            <w:r w:rsidR="00447E7B">
              <w:rPr>
                <w:szCs w:val="24"/>
                <w:lang w:val="es-ES_tradnl"/>
              </w:rPr>
              <w:t> </w:t>
            </w:r>
            <w:r w:rsidR="0054115A" w:rsidRPr="00335567">
              <w:rPr>
                <w:szCs w:val="24"/>
                <w:lang w:val="es-ES_tradnl"/>
              </w:rPr>
              <w:t>Ohishi,</w:t>
            </w:r>
            <w:r w:rsidR="0054115A" w:rsidRPr="00335567">
              <w:rPr>
                <w:rStyle w:val="Strong"/>
                <w:b w:val="0"/>
                <w:bCs w:val="0"/>
                <w:szCs w:val="24"/>
                <w:lang w:val="es-ES_tradnl"/>
              </w:rPr>
              <w:t xml:space="preserve"> </w:t>
            </w:r>
            <w:r w:rsidRPr="00335567">
              <w:rPr>
                <w:rStyle w:val="Strong"/>
                <w:b w:val="0"/>
                <w:bCs w:val="0"/>
                <w:szCs w:val="24"/>
                <w:lang w:val="es-ES_tradnl"/>
              </w:rPr>
              <w:t>Representante del Grupo de Trabajo 7D de la Comisión de Estudio 7 del UIT-R</w:t>
            </w:r>
            <w:r w:rsidR="0054115A" w:rsidRPr="00335567">
              <w:rPr>
                <w:rStyle w:val="Strong"/>
                <w:b w:val="0"/>
                <w:bCs w:val="0"/>
                <w:szCs w:val="24"/>
                <w:lang w:val="es-ES_tradnl"/>
              </w:rPr>
              <w:t xml:space="preserve"> </w:t>
            </w:r>
          </w:p>
        </w:tc>
      </w:tr>
      <w:tr w:rsidR="0054115A" w:rsidRPr="00335567" w:rsidTr="00F22027">
        <w:trPr>
          <w:tblCellSpacing w:w="15" w:type="dxa"/>
        </w:trPr>
        <w:tc>
          <w:tcPr>
            <w:tcW w:w="843" w:type="pc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4115A" w:rsidRPr="00335567" w:rsidRDefault="0054115A" w:rsidP="00E346FD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335567">
              <w:rPr>
                <w:b/>
                <w:bCs/>
                <w:szCs w:val="24"/>
                <w:lang w:val="es-ES_tradnl"/>
              </w:rPr>
              <w:lastRenderedPageBreak/>
              <w:t>12</w:t>
            </w:r>
            <w:r w:rsidR="00641292" w:rsidRPr="00335567">
              <w:rPr>
                <w:b/>
                <w:bCs/>
                <w:szCs w:val="24"/>
                <w:lang w:val="es-ES_tradnl"/>
              </w:rPr>
              <w:t>.</w:t>
            </w:r>
            <w:r w:rsidRPr="00335567">
              <w:rPr>
                <w:b/>
                <w:bCs/>
                <w:szCs w:val="24"/>
                <w:lang w:val="es-ES_tradnl"/>
              </w:rPr>
              <w:t>30 - 14</w:t>
            </w:r>
            <w:r w:rsidR="00641292" w:rsidRPr="00335567">
              <w:rPr>
                <w:b/>
                <w:bCs/>
                <w:szCs w:val="24"/>
                <w:lang w:val="es-ES_tradnl"/>
              </w:rPr>
              <w:t>.</w:t>
            </w:r>
            <w:r w:rsidRPr="00335567">
              <w:rPr>
                <w:b/>
                <w:bCs/>
                <w:szCs w:val="24"/>
                <w:lang w:val="es-ES_tradnl"/>
              </w:rPr>
              <w:t>30</w:t>
            </w:r>
          </w:p>
        </w:tc>
        <w:tc>
          <w:tcPr>
            <w:tcW w:w="4113" w:type="pct"/>
            <w:tcBorders>
              <w:top w:val="dotted" w:sz="6" w:space="0" w:color="00FFFF"/>
              <w:left w:val="dotted" w:sz="6" w:space="0" w:color="00FFFF"/>
              <w:bottom w:val="dotted" w:sz="6" w:space="0" w:color="00FFFF"/>
              <w:right w:val="dotted" w:sz="6" w:space="0" w:color="00FFFF"/>
            </w:tcBorders>
          </w:tcPr>
          <w:p w:rsidR="0054115A" w:rsidRPr="00335567" w:rsidRDefault="003B415E" w:rsidP="00E346FD">
            <w:pPr>
              <w:spacing w:after="120"/>
              <w:rPr>
                <w:szCs w:val="24"/>
                <w:lang w:val="es-ES_tradnl"/>
              </w:rPr>
            </w:pPr>
            <w:r w:rsidRPr="00335567">
              <w:rPr>
                <w:rStyle w:val="Strong"/>
                <w:lang w:val="es-ES_tradnl"/>
              </w:rPr>
              <w:t>Almuerzo</w:t>
            </w:r>
          </w:p>
        </w:tc>
      </w:tr>
      <w:tr w:rsidR="0054115A" w:rsidRPr="00335567" w:rsidTr="00F22027">
        <w:trPr>
          <w:tblCellSpacing w:w="15" w:type="dxa"/>
        </w:trPr>
        <w:tc>
          <w:tcPr>
            <w:tcW w:w="843" w:type="pc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4115A" w:rsidRPr="00335567" w:rsidRDefault="0054115A" w:rsidP="00E346FD">
            <w:pPr>
              <w:keepNext/>
              <w:rPr>
                <w:b/>
                <w:szCs w:val="24"/>
                <w:lang w:val="es-ES_tradnl"/>
              </w:rPr>
            </w:pPr>
            <w:r w:rsidRPr="00335567">
              <w:rPr>
                <w:b/>
                <w:bCs/>
                <w:szCs w:val="24"/>
                <w:lang w:val="es-ES_tradnl"/>
              </w:rPr>
              <w:t>14</w:t>
            </w:r>
            <w:r w:rsidR="00641292" w:rsidRPr="00335567">
              <w:rPr>
                <w:b/>
                <w:bCs/>
                <w:szCs w:val="24"/>
                <w:lang w:val="es-ES_tradnl"/>
              </w:rPr>
              <w:t>.</w:t>
            </w:r>
            <w:r w:rsidRPr="00335567">
              <w:rPr>
                <w:b/>
                <w:bCs/>
                <w:szCs w:val="24"/>
                <w:lang w:val="es-ES_tradnl"/>
              </w:rPr>
              <w:t>30 - 15</w:t>
            </w:r>
            <w:r w:rsidR="00641292" w:rsidRPr="00335567">
              <w:rPr>
                <w:b/>
                <w:bCs/>
                <w:szCs w:val="24"/>
                <w:lang w:val="es-ES_tradnl"/>
              </w:rPr>
              <w:t>.</w:t>
            </w:r>
            <w:r w:rsidRPr="00335567">
              <w:rPr>
                <w:b/>
                <w:bCs/>
                <w:szCs w:val="24"/>
                <w:lang w:val="es-ES_tradnl"/>
              </w:rPr>
              <w:t>30</w:t>
            </w:r>
          </w:p>
          <w:p w:rsidR="0054115A" w:rsidRPr="00335567" w:rsidRDefault="0054115A" w:rsidP="00E346FD">
            <w:pPr>
              <w:keepNext/>
              <w:rPr>
                <w:iCs/>
                <w:szCs w:val="24"/>
                <w:lang w:val="es-ES_tradnl"/>
              </w:rPr>
            </w:pPr>
          </w:p>
          <w:p w:rsidR="0054115A" w:rsidRPr="00335567" w:rsidRDefault="0054115A" w:rsidP="00E346FD">
            <w:pPr>
              <w:keepNext/>
              <w:numPr>
                <w:ilvl w:val="0"/>
                <w:numId w:val="27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ind w:left="212" w:hanging="207"/>
              <w:rPr>
                <w:szCs w:val="24"/>
                <w:lang w:val="es-ES_tradnl"/>
              </w:rPr>
            </w:pPr>
            <w:r w:rsidRPr="00335567">
              <w:rPr>
                <w:iCs/>
                <w:szCs w:val="24"/>
                <w:lang w:val="es-ES_tradnl"/>
              </w:rPr>
              <w:t>14</w:t>
            </w:r>
            <w:r w:rsidR="00641292" w:rsidRPr="00335567">
              <w:rPr>
                <w:iCs/>
                <w:szCs w:val="24"/>
                <w:lang w:val="es-ES_tradnl"/>
              </w:rPr>
              <w:t>.</w:t>
            </w:r>
            <w:r w:rsidRPr="00335567">
              <w:rPr>
                <w:iCs/>
                <w:szCs w:val="24"/>
                <w:lang w:val="es-ES_tradnl"/>
              </w:rPr>
              <w:t>30 – 14</w:t>
            </w:r>
            <w:r w:rsidR="00641292" w:rsidRPr="00335567">
              <w:rPr>
                <w:iCs/>
                <w:szCs w:val="24"/>
                <w:lang w:val="es-ES_tradnl"/>
              </w:rPr>
              <w:t>.</w:t>
            </w:r>
            <w:r w:rsidRPr="00335567">
              <w:rPr>
                <w:iCs/>
                <w:szCs w:val="24"/>
                <w:lang w:val="es-ES_tradnl"/>
              </w:rPr>
              <w:t>50</w:t>
            </w:r>
            <w:r w:rsidRPr="00335567">
              <w:rPr>
                <w:iCs/>
                <w:szCs w:val="24"/>
                <w:lang w:val="es-ES_tradnl"/>
              </w:rPr>
              <w:br/>
            </w:r>
          </w:p>
          <w:p w:rsidR="0054115A" w:rsidRPr="00335567" w:rsidRDefault="0054115A" w:rsidP="00E346FD">
            <w:pPr>
              <w:keepNext/>
              <w:numPr>
                <w:ilvl w:val="0"/>
                <w:numId w:val="27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ind w:left="212" w:hanging="207"/>
              <w:rPr>
                <w:szCs w:val="24"/>
                <w:lang w:val="es-ES_tradnl"/>
              </w:rPr>
            </w:pPr>
            <w:r w:rsidRPr="00335567">
              <w:rPr>
                <w:iCs/>
                <w:szCs w:val="24"/>
                <w:lang w:val="es-ES_tradnl"/>
              </w:rPr>
              <w:t>14</w:t>
            </w:r>
            <w:r w:rsidR="00641292" w:rsidRPr="00335567">
              <w:rPr>
                <w:iCs/>
                <w:szCs w:val="24"/>
                <w:lang w:val="es-ES_tradnl"/>
              </w:rPr>
              <w:t>.</w:t>
            </w:r>
            <w:r w:rsidRPr="00335567">
              <w:rPr>
                <w:iCs/>
                <w:szCs w:val="24"/>
                <w:lang w:val="es-ES_tradnl"/>
              </w:rPr>
              <w:t>50 – 15</w:t>
            </w:r>
            <w:r w:rsidR="00641292" w:rsidRPr="00335567">
              <w:rPr>
                <w:iCs/>
                <w:szCs w:val="24"/>
                <w:lang w:val="es-ES_tradnl"/>
              </w:rPr>
              <w:t>.</w:t>
            </w:r>
            <w:r w:rsidRPr="00335567">
              <w:rPr>
                <w:iCs/>
                <w:szCs w:val="24"/>
                <w:lang w:val="es-ES_tradnl"/>
              </w:rPr>
              <w:t>10</w:t>
            </w:r>
          </w:p>
          <w:p w:rsidR="0054115A" w:rsidRPr="00335567" w:rsidRDefault="0054115A" w:rsidP="00E346FD">
            <w:pPr>
              <w:keepNext/>
              <w:numPr>
                <w:ilvl w:val="0"/>
                <w:numId w:val="27"/>
              </w:numPr>
              <w:tabs>
                <w:tab w:val="clear" w:pos="790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ind w:left="212" w:hanging="207"/>
              <w:rPr>
                <w:szCs w:val="24"/>
                <w:lang w:val="es-ES_tradnl"/>
              </w:rPr>
            </w:pPr>
            <w:r w:rsidRPr="00335567">
              <w:rPr>
                <w:iCs/>
                <w:szCs w:val="24"/>
                <w:lang w:val="es-ES_tradnl"/>
              </w:rPr>
              <w:t>15</w:t>
            </w:r>
            <w:r w:rsidR="00641292" w:rsidRPr="00335567">
              <w:rPr>
                <w:iCs/>
                <w:szCs w:val="24"/>
                <w:lang w:val="es-ES_tradnl"/>
              </w:rPr>
              <w:t>.</w:t>
            </w:r>
            <w:r w:rsidRPr="00335567">
              <w:rPr>
                <w:iCs/>
                <w:szCs w:val="24"/>
                <w:lang w:val="es-ES_tradnl"/>
              </w:rPr>
              <w:t>10 – 15</w:t>
            </w:r>
            <w:r w:rsidR="00641292" w:rsidRPr="00335567">
              <w:rPr>
                <w:iCs/>
                <w:szCs w:val="24"/>
                <w:lang w:val="es-ES_tradnl"/>
              </w:rPr>
              <w:t>.</w:t>
            </w:r>
            <w:r w:rsidRPr="00335567">
              <w:rPr>
                <w:iCs/>
                <w:szCs w:val="24"/>
                <w:lang w:val="es-ES_tradnl"/>
              </w:rPr>
              <w:t>30</w:t>
            </w:r>
          </w:p>
        </w:tc>
        <w:tc>
          <w:tcPr>
            <w:tcW w:w="4113" w:type="pct"/>
            <w:tcBorders>
              <w:top w:val="dotted" w:sz="6" w:space="0" w:color="00FFFF"/>
              <w:left w:val="dotted" w:sz="6" w:space="0" w:color="00FFFF"/>
              <w:bottom w:val="dotted" w:sz="6" w:space="0" w:color="00FFFF"/>
              <w:right w:val="dotted" w:sz="6" w:space="0" w:color="00FFFF"/>
            </w:tcBorders>
          </w:tcPr>
          <w:p w:rsidR="0054115A" w:rsidRPr="00335567" w:rsidRDefault="003B415E" w:rsidP="00E346FD">
            <w:pPr>
              <w:keepNext/>
              <w:rPr>
                <w:szCs w:val="24"/>
                <w:lang w:val="es-ES_tradnl"/>
              </w:rPr>
            </w:pPr>
            <w:r w:rsidRPr="00335567">
              <w:rPr>
                <w:b/>
                <w:bCs/>
                <w:szCs w:val="24"/>
                <w:lang w:val="es-ES_tradnl"/>
              </w:rPr>
              <w:t>Tercera sesión</w:t>
            </w:r>
            <w:r w:rsidR="0054115A" w:rsidRPr="00335567">
              <w:rPr>
                <w:b/>
                <w:bCs/>
                <w:szCs w:val="24"/>
                <w:lang w:val="es-ES_tradnl"/>
              </w:rPr>
              <w:t xml:space="preserve">: </w:t>
            </w:r>
            <w:r w:rsidRPr="00335567">
              <w:rPr>
                <w:b/>
                <w:szCs w:val="24"/>
                <w:lang w:val="es-ES_tradnl"/>
              </w:rPr>
              <w:t>En busca de la compatibilidad</w:t>
            </w:r>
          </w:p>
          <w:p w:rsidR="0054115A" w:rsidRPr="00335567" w:rsidRDefault="003B415E" w:rsidP="00E346FD">
            <w:pPr>
              <w:keepNext/>
              <w:rPr>
                <w:szCs w:val="24"/>
                <w:lang w:val="es-ES_tradnl"/>
              </w:rPr>
            </w:pPr>
            <w:r w:rsidRPr="00335567">
              <w:rPr>
                <w:i/>
                <w:szCs w:val="24"/>
                <w:u w:val="single"/>
                <w:lang w:val="es-ES_tradnl"/>
              </w:rPr>
              <w:t>Presidente</w:t>
            </w:r>
            <w:r w:rsidR="0054115A" w:rsidRPr="00335567">
              <w:rPr>
                <w:i/>
                <w:szCs w:val="24"/>
                <w:lang w:val="es-ES_tradnl"/>
              </w:rPr>
              <w:t xml:space="preserve">: </w:t>
            </w:r>
            <w:r w:rsidR="00641292" w:rsidRPr="00335567">
              <w:rPr>
                <w:i/>
                <w:szCs w:val="24"/>
                <w:lang w:val="es-ES_tradnl"/>
              </w:rPr>
              <w:t>Sr.</w:t>
            </w:r>
            <w:r w:rsidR="0054115A" w:rsidRPr="00335567">
              <w:rPr>
                <w:i/>
                <w:szCs w:val="24"/>
                <w:lang w:val="es-ES_tradnl"/>
              </w:rPr>
              <w:t xml:space="preserve"> Hamed Zeddam, </w:t>
            </w:r>
            <w:r w:rsidRPr="00335567">
              <w:rPr>
                <w:i/>
                <w:szCs w:val="24"/>
                <w:lang w:val="es-ES_tradnl"/>
              </w:rPr>
              <w:t>Presidente de la Comisión de Estudio 5 del UIT-T</w:t>
            </w:r>
          </w:p>
          <w:p w:rsidR="0054115A" w:rsidRPr="00335567" w:rsidRDefault="003B415E" w:rsidP="00E346FD">
            <w:pPr>
              <w:keepNext/>
              <w:numPr>
                <w:ilvl w:val="0"/>
                <w:numId w:val="2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rPr>
                <w:szCs w:val="24"/>
                <w:lang w:val="es-ES_tradnl"/>
              </w:rPr>
            </w:pPr>
            <w:r w:rsidRPr="00335567">
              <w:rPr>
                <w:szCs w:val="24"/>
                <w:lang w:val="es-ES_tradnl"/>
              </w:rPr>
              <w:t xml:space="preserve">¿Qué pueden hacer los reguladores? </w:t>
            </w:r>
            <w:r w:rsidR="00641292" w:rsidRPr="00335567">
              <w:rPr>
                <w:szCs w:val="24"/>
                <w:lang w:val="es-ES_tradnl"/>
              </w:rPr>
              <w:t>Sr.</w:t>
            </w:r>
            <w:r w:rsidR="0054115A" w:rsidRPr="00335567">
              <w:rPr>
                <w:szCs w:val="24"/>
                <w:lang w:val="es-ES_tradnl"/>
              </w:rPr>
              <w:t xml:space="preserve"> Reiner Liebler, </w:t>
            </w:r>
            <w:r w:rsidR="001A04ED" w:rsidRPr="00335567">
              <w:rPr>
                <w:szCs w:val="24"/>
                <w:lang w:val="es-ES_tradnl"/>
              </w:rPr>
              <w:t>Agencia Federal de Redes, Alemania</w:t>
            </w:r>
          </w:p>
          <w:p w:rsidR="0054115A" w:rsidRPr="00335567" w:rsidRDefault="001A04ED" w:rsidP="00E346FD">
            <w:pPr>
              <w:keepNext/>
              <w:numPr>
                <w:ilvl w:val="0"/>
                <w:numId w:val="2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rPr>
                <w:szCs w:val="24"/>
                <w:lang w:val="es-ES_tradnl"/>
              </w:rPr>
            </w:pPr>
            <w:r w:rsidRPr="00335567">
              <w:rPr>
                <w:szCs w:val="24"/>
                <w:lang w:val="es-ES_tradnl"/>
              </w:rPr>
              <w:t xml:space="preserve">¿Qué deberían hacer las partes interesadas en las </w:t>
            </w:r>
            <w:r w:rsidR="0054115A" w:rsidRPr="00335567">
              <w:rPr>
                <w:szCs w:val="24"/>
                <w:lang w:val="es-ES_tradnl"/>
              </w:rPr>
              <w:t>PLT? ATIS/NIST</w:t>
            </w:r>
          </w:p>
          <w:p w:rsidR="0054115A" w:rsidRPr="00335567" w:rsidRDefault="001A04ED" w:rsidP="00E346FD">
            <w:pPr>
              <w:keepNext/>
              <w:numPr>
                <w:ilvl w:val="0"/>
                <w:numId w:val="2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335567">
              <w:rPr>
                <w:szCs w:val="24"/>
                <w:lang w:val="es-ES_tradnl"/>
              </w:rPr>
              <w:t>¿Qué deberían hacer las partes interesadas en las radiocomunicaciones</w:t>
            </w:r>
            <w:r w:rsidR="0054115A" w:rsidRPr="00335567">
              <w:rPr>
                <w:szCs w:val="24"/>
                <w:lang w:val="es-ES_tradnl"/>
              </w:rPr>
              <w:t xml:space="preserve">? </w:t>
            </w:r>
            <w:r w:rsidR="00641292" w:rsidRPr="00335567">
              <w:rPr>
                <w:szCs w:val="24"/>
                <w:lang w:val="es-ES_tradnl"/>
              </w:rPr>
              <w:t>Sr.</w:t>
            </w:r>
            <w:r w:rsidR="00447E7B">
              <w:rPr>
                <w:szCs w:val="24"/>
                <w:lang w:val="es-ES_tradnl"/>
              </w:rPr>
              <w:t> </w:t>
            </w:r>
            <w:r w:rsidR="0054115A" w:rsidRPr="00335567">
              <w:rPr>
                <w:szCs w:val="24"/>
                <w:lang w:val="es-ES_tradnl"/>
              </w:rPr>
              <w:t xml:space="preserve">Peter Chadwick, </w:t>
            </w:r>
            <w:r w:rsidR="0065187D" w:rsidRPr="00335567">
              <w:rPr>
                <w:szCs w:val="24"/>
                <w:lang w:val="es-ES_tradnl"/>
              </w:rPr>
              <w:t>Consultor</w:t>
            </w:r>
            <w:r w:rsidRPr="00335567">
              <w:rPr>
                <w:szCs w:val="24"/>
                <w:lang w:val="es-ES_tradnl"/>
              </w:rPr>
              <w:t xml:space="preserve"> Técnico de la </w:t>
            </w:r>
            <w:r w:rsidR="0054115A" w:rsidRPr="00335567">
              <w:rPr>
                <w:szCs w:val="24"/>
                <w:lang w:val="es-ES_tradnl"/>
              </w:rPr>
              <w:t>IARU</w:t>
            </w:r>
          </w:p>
        </w:tc>
      </w:tr>
      <w:tr w:rsidR="0054115A" w:rsidRPr="00335567" w:rsidTr="00F22027">
        <w:trPr>
          <w:tblCellSpacing w:w="15" w:type="dxa"/>
        </w:trPr>
        <w:tc>
          <w:tcPr>
            <w:tcW w:w="843" w:type="pc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4115A" w:rsidRPr="00335567" w:rsidRDefault="0054115A" w:rsidP="00E346FD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335567">
              <w:rPr>
                <w:b/>
                <w:bCs/>
                <w:szCs w:val="24"/>
                <w:lang w:val="es-ES_tradnl"/>
              </w:rPr>
              <w:t>15</w:t>
            </w:r>
            <w:r w:rsidR="00641292" w:rsidRPr="00335567">
              <w:rPr>
                <w:b/>
                <w:bCs/>
                <w:szCs w:val="24"/>
                <w:lang w:val="es-ES_tradnl"/>
              </w:rPr>
              <w:t>.</w:t>
            </w:r>
            <w:r w:rsidRPr="00335567">
              <w:rPr>
                <w:b/>
                <w:bCs/>
                <w:szCs w:val="24"/>
                <w:lang w:val="es-ES_tradnl"/>
              </w:rPr>
              <w:t>30 - 15</w:t>
            </w:r>
            <w:r w:rsidR="00641292" w:rsidRPr="00335567">
              <w:rPr>
                <w:b/>
                <w:bCs/>
                <w:szCs w:val="24"/>
                <w:lang w:val="es-ES_tradnl"/>
              </w:rPr>
              <w:t>.</w:t>
            </w:r>
            <w:r w:rsidRPr="00335567">
              <w:rPr>
                <w:b/>
                <w:bCs/>
                <w:szCs w:val="24"/>
                <w:lang w:val="es-ES_tradnl"/>
              </w:rPr>
              <w:t>45</w:t>
            </w:r>
          </w:p>
        </w:tc>
        <w:tc>
          <w:tcPr>
            <w:tcW w:w="4113" w:type="pct"/>
            <w:tcBorders>
              <w:top w:val="dotted" w:sz="6" w:space="0" w:color="00FFFF"/>
              <w:left w:val="dotted" w:sz="6" w:space="0" w:color="00FFFF"/>
              <w:bottom w:val="dotted" w:sz="6" w:space="0" w:color="00FFFF"/>
              <w:right w:val="dotted" w:sz="6" w:space="0" w:color="00FFFF"/>
            </w:tcBorders>
          </w:tcPr>
          <w:p w:rsidR="0054115A" w:rsidRPr="00335567" w:rsidRDefault="001A04ED" w:rsidP="00E346FD">
            <w:pPr>
              <w:spacing w:after="120"/>
              <w:rPr>
                <w:szCs w:val="24"/>
                <w:lang w:val="es-ES_tradnl"/>
              </w:rPr>
            </w:pPr>
            <w:r w:rsidRPr="00335567">
              <w:rPr>
                <w:rStyle w:val="Strong"/>
                <w:szCs w:val="24"/>
                <w:lang w:val="es-ES_tradnl"/>
              </w:rPr>
              <w:t>Pausa</w:t>
            </w:r>
          </w:p>
        </w:tc>
      </w:tr>
      <w:tr w:rsidR="0054115A" w:rsidRPr="00447E7B" w:rsidTr="00F22027">
        <w:trPr>
          <w:tblCellSpacing w:w="15" w:type="dxa"/>
        </w:trPr>
        <w:tc>
          <w:tcPr>
            <w:tcW w:w="843" w:type="pc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4115A" w:rsidRPr="00335567" w:rsidRDefault="0054115A" w:rsidP="00E346FD">
            <w:pPr>
              <w:rPr>
                <w:b/>
                <w:szCs w:val="24"/>
                <w:lang w:val="es-ES_tradnl"/>
              </w:rPr>
            </w:pPr>
            <w:r w:rsidRPr="00335567">
              <w:rPr>
                <w:b/>
                <w:bCs/>
                <w:szCs w:val="24"/>
                <w:lang w:val="es-ES_tradnl"/>
              </w:rPr>
              <w:t>15</w:t>
            </w:r>
            <w:r w:rsidR="00641292" w:rsidRPr="00335567">
              <w:rPr>
                <w:b/>
                <w:bCs/>
                <w:szCs w:val="24"/>
                <w:lang w:val="es-ES_tradnl"/>
              </w:rPr>
              <w:t>.</w:t>
            </w:r>
            <w:r w:rsidRPr="00335567">
              <w:rPr>
                <w:b/>
                <w:bCs/>
                <w:szCs w:val="24"/>
                <w:lang w:val="es-ES_tradnl"/>
              </w:rPr>
              <w:t>45 - 16</w:t>
            </w:r>
            <w:r w:rsidR="00641292" w:rsidRPr="00335567">
              <w:rPr>
                <w:b/>
                <w:bCs/>
                <w:szCs w:val="24"/>
                <w:lang w:val="es-ES_tradnl"/>
              </w:rPr>
              <w:t>.</w:t>
            </w:r>
            <w:r w:rsidRPr="00335567">
              <w:rPr>
                <w:b/>
                <w:bCs/>
                <w:szCs w:val="24"/>
                <w:lang w:val="es-ES_tradnl"/>
              </w:rPr>
              <w:t>30</w:t>
            </w:r>
          </w:p>
        </w:tc>
        <w:tc>
          <w:tcPr>
            <w:tcW w:w="4113" w:type="pct"/>
            <w:tcBorders>
              <w:top w:val="dotted" w:sz="6" w:space="0" w:color="00FFFF"/>
              <w:left w:val="dotted" w:sz="6" w:space="0" w:color="00FFFF"/>
              <w:bottom w:val="dotted" w:sz="6" w:space="0" w:color="00FFFF"/>
              <w:right w:val="dotted" w:sz="6" w:space="0" w:color="00FFFF"/>
            </w:tcBorders>
          </w:tcPr>
          <w:p w:rsidR="0054115A" w:rsidRPr="00335567" w:rsidRDefault="00916900" w:rsidP="00E346FD">
            <w:pPr>
              <w:rPr>
                <w:b/>
                <w:szCs w:val="24"/>
                <w:lang w:val="es-ES_tradnl"/>
              </w:rPr>
            </w:pPr>
            <w:r w:rsidRPr="00335567">
              <w:rPr>
                <w:b/>
                <w:bCs/>
                <w:szCs w:val="24"/>
                <w:lang w:val="es-ES_tradnl"/>
              </w:rPr>
              <w:t>Sesión final</w:t>
            </w:r>
            <w:r w:rsidR="0054115A" w:rsidRPr="00335567">
              <w:rPr>
                <w:b/>
                <w:bCs/>
                <w:szCs w:val="24"/>
                <w:lang w:val="es-ES_tradnl"/>
              </w:rPr>
              <w:t xml:space="preserve">: </w:t>
            </w:r>
            <w:r w:rsidRPr="00335567">
              <w:rPr>
                <w:b/>
                <w:szCs w:val="24"/>
                <w:lang w:val="es-ES_tradnl"/>
              </w:rPr>
              <w:t xml:space="preserve">Mesa redonda </w:t>
            </w:r>
            <w:r w:rsidR="0054115A" w:rsidRPr="00335567">
              <w:rPr>
                <w:b/>
                <w:szCs w:val="24"/>
                <w:lang w:val="es-ES_tradnl"/>
              </w:rPr>
              <w:t xml:space="preserve">– </w:t>
            </w:r>
            <w:r w:rsidR="00446DD7" w:rsidRPr="00335567">
              <w:rPr>
                <w:b/>
                <w:szCs w:val="24"/>
                <w:lang w:val="es-ES_tradnl"/>
              </w:rPr>
              <w:t>Siguientes etapas</w:t>
            </w:r>
          </w:p>
          <w:p w:rsidR="0054115A" w:rsidRPr="00335567" w:rsidRDefault="00446DD7" w:rsidP="00E346FD">
            <w:pPr>
              <w:rPr>
                <w:i/>
                <w:szCs w:val="24"/>
                <w:lang w:val="es-ES_tradnl"/>
              </w:rPr>
            </w:pPr>
            <w:r w:rsidRPr="00335567">
              <w:rPr>
                <w:i/>
                <w:szCs w:val="24"/>
                <w:u w:val="single"/>
                <w:lang w:val="es-ES_tradnl"/>
              </w:rPr>
              <w:t>Presidente</w:t>
            </w:r>
            <w:r w:rsidR="0054115A" w:rsidRPr="00335567">
              <w:rPr>
                <w:i/>
                <w:szCs w:val="24"/>
                <w:lang w:val="es-ES_tradnl"/>
              </w:rPr>
              <w:t xml:space="preserve">: </w:t>
            </w:r>
            <w:r w:rsidR="00641292" w:rsidRPr="00335567">
              <w:rPr>
                <w:i/>
                <w:lang w:val="es-ES_tradnl"/>
              </w:rPr>
              <w:t>Sr.</w:t>
            </w:r>
            <w:r w:rsidR="0054115A" w:rsidRPr="00335567">
              <w:rPr>
                <w:i/>
                <w:lang w:val="es-ES_tradnl"/>
              </w:rPr>
              <w:t xml:space="preserve"> Robin H. Haines,</w:t>
            </w:r>
            <w:r w:rsidR="0054115A" w:rsidRPr="00335567">
              <w:rPr>
                <w:iCs/>
                <w:lang w:val="es-ES_tradnl"/>
              </w:rPr>
              <w:t xml:space="preserve"> </w:t>
            </w:r>
            <w:r w:rsidRPr="00335567">
              <w:rPr>
                <w:i/>
                <w:szCs w:val="24"/>
                <w:lang w:val="es-ES_tradnl"/>
              </w:rPr>
              <w:t>Presidente de la Comisión de Estudio 1 del UIT-R</w:t>
            </w:r>
          </w:p>
          <w:p w:rsidR="0054115A" w:rsidRPr="00335567" w:rsidRDefault="00446DD7" w:rsidP="00E346F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00" w:beforeAutospacing="1" w:after="100" w:afterAutospacing="1"/>
              <w:rPr>
                <w:szCs w:val="24"/>
                <w:lang w:val="es-ES_tradnl"/>
              </w:rPr>
            </w:pPr>
            <w:r w:rsidRPr="00335567">
              <w:rPr>
                <w:i/>
                <w:szCs w:val="24"/>
                <w:u w:val="single"/>
                <w:lang w:val="es-ES_tradnl"/>
              </w:rPr>
              <w:t>Miembros de la mesa redonda</w:t>
            </w:r>
            <w:r w:rsidR="0054115A" w:rsidRPr="00335567">
              <w:rPr>
                <w:i/>
                <w:szCs w:val="24"/>
                <w:lang w:val="es-ES_tradnl"/>
              </w:rPr>
              <w:t xml:space="preserve">: </w:t>
            </w:r>
            <w:r w:rsidRPr="00335567">
              <w:rPr>
                <w:iCs/>
                <w:szCs w:val="24"/>
                <w:lang w:val="es-ES_tradnl"/>
              </w:rPr>
              <w:t xml:space="preserve">Foro </w:t>
            </w:r>
            <w:r w:rsidR="0054115A" w:rsidRPr="00335567">
              <w:rPr>
                <w:szCs w:val="24"/>
                <w:lang w:val="es-ES_tradnl"/>
              </w:rPr>
              <w:t>HomeGrid (</w:t>
            </w:r>
            <w:r w:rsidR="00641292" w:rsidRPr="00335567">
              <w:rPr>
                <w:szCs w:val="24"/>
                <w:lang w:val="es-ES_tradnl"/>
              </w:rPr>
              <w:t>Sr.</w:t>
            </w:r>
            <w:r w:rsidR="0054115A" w:rsidRPr="00335567">
              <w:rPr>
                <w:szCs w:val="24"/>
                <w:lang w:val="es-ES_tradnl"/>
              </w:rPr>
              <w:t xml:space="preserve"> Matt Theall), IEEE (*), HomePlug Powerline Alliance (*), </w:t>
            </w:r>
            <w:r w:rsidRPr="00335567">
              <w:rPr>
                <w:szCs w:val="24"/>
                <w:lang w:val="es-ES_tradnl"/>
              </w:rPr>
              <w:t>CEI</w:t>
            </w:r>
            <w:r w:rsidR="0054115A" w:rsidRPr="00335567">
              <w:rPr>
                <w:szCs w:val="24"/>
                <w:lang w:val="es-ES_tradnl"/>
              </w:rPr>
              <w:t xml:space="preserve"> (*), </w:t>
            </w:r>
            <w:r w:rsidRPr="00335567">
              <w:rPr>
                <w:szCs w:val="24"/>
                <w:lang w:val="es-ES_tradnl"/>
              </w:rPr>
              <w:t>Regulador Nacional</w:t>
            </w:r>
            <w:r w:rsidR="0054115A" w:rsidRPr="00335567">
              <w:rPr>
                <w:szCs w:val="24"/>
                <w:lang w:val="es-ES_tradnl"/>
              </w:rPr>
              <w:t xml:space="preserve"> (</w:t>
            </w:r>
            <w:r w:rsidR="00641292" w:rsidRPr="00335567">
              <w:rPr>
                <w:szCs w:val="24"/>
                <w:lang w:val="es-ES_tradnl"/>
              </w:rPr>
              <w:t>Sr.</w:t>
            </w:r>
            <w:r w:rsidR="0054115A" w:rsidRPr="00335567">
              <w:rPr>
                <w:szCs w:val="24"/>
                <w:lang w:val="es-ES_tradnl"/>
              </w:rPr>
              <w:t xml:space="preserve"> Raphael de Souza), </w:t>
            </w:r>
            <w:r w:rsidRPr="00335567">
              <w:rPr>
                <w:szCs w:val="24"/>
                <w:lang w:val="es-ES_tradnl"/>
              </w:rPr>
              <w:t>Comisión de Estudio 5 del UIT</w:t>
            </w:r>
            <w:r w:rsidR="0054115A" w:rsidRPr="00335567">
              <w:rPr>
                <w:szCs w:val="24"/>
                <w:lang w:val="es-ES_tradnl"/>
              </w:rPr>
              <w:t>-R (</w:t>
            </w:r>
            <w:r w:rsidR="00641292" w:rsidRPr="00335567">
              <w:rPr>
                <w:szCs w:val="24"/>
                <w:lang w:val="es-ES_tradnl"/>
              </w:rPr>
              <w:t>Sr.</w:t>
            </w:r>
            <w:r w:rsidR="0054115A" w:rsidRPr="00335567">
              <w:rPr>
                <w:szCs w:val="24"/>
                <w:lang w:val="es-ES_tradnl"/>
              </w:rPr>
              <w:t xml:space="preserve"> John Mettrop), </w:t>
            </w:r>
            <w:r w:rsidRPr="00335567">
              <w:rPr>
                <w:szCs w:val="24"/>
                <w:lang w:val="es-ES_tradnl"/>
              </w:rPr>
              <w:t xml:space="preserve">Comisión de Estudio 6 del UIT-R </w:t>
            </w:r>
            <w:r w:rsidR="0054115A" w:rsidRPr="00335567">
              <w:rPr>
                <w:szCs w:val="24"/>
                <w:lang w:val="es-ES_tradnl"/>
              </w:rPr>
              <w:t>(</w:t>
            </w:r>
            <w:r w:rsidR="00641292" w:rsidRPr="00335567">
              <w:rPr>
                <w:szCs w:val="24"/>
                <w:lang w:val="es-ES_tradnl"/>
              </w:rPr>
              <w:t>Sr.</w:t>
            </w:r>
            <w:r w:rsidR="0054115A" w:rsidRPr="00335567">
              <w:rPr>
                <w:szCs w:val="24"/>
                <w:lang w:val="es-ES_tradnl"/>
              </w:rPr>
              <w:t xml:space="preserve"> Christoph Dosch, </w:t>
            </w:r>
            <w:r w:rsidRPr="00335567">
              <w:rPr>
                <w:szCs w:val="24"/>
                <w:lang w:val="es-ES_tradnl"/>
              </w:rPr>
              <w:t>Presidente</w:t>
            </w:r>
            <w:r w:rsidR="0054115A" w:rsidRPr="00335567">
              <w:rPr>
                <w:szCs w:val="24"/>
                <w:lang w:val="es-ES_tradnl"/>
              </w:rPr>
              <w:t xml:space="preserve">), </w:t>
            </w:r>
            <w:r w:rsidRPr="00335567">
              <w:rPr>
                <w:szCs w:val="24"/>
                <w:lang w:val="es-ES_tradnl"/>
              </w:rPr>
              <w:t>Comisión de Estudio 7 del UIT-R</w:t>
            </w:r>
            <w:r w:rsidR="0054115A" w:rsidRPr="00335567">
              <w:rPr>
                <w:szCs w:val="24"/>
                <w:lang w:val="es-ES_tradnl"/>
              </w:rPr>
              <w:t xml:space="preserve"> (</w:t>
            </w:r>
            <w:r w:rsidR="00641292" w:rsidRPr="00335567">
              <w:rPr>
                <w:szCs w:val="24"/>
                <w:lang w:val="es-ES_tradnl"/>
              </w:rPr>
              <w:t>Sr.</w:t>
            </w:r>
            <w:r w:rsidR="00447E7B">
              <w:rPr>
                <w:szCs w:val="24"/>
                <w:lang w:val="es-ES_tradnl"/>
              </w:rPr>
              <w:t> </w:t>
            </w:r>
            <w:r w:rsidR="0054115A" w:rsidRPr="00335567">
              <w:rPr>
                <w:rFonts w:eastAsia="SimSun"/>
                <w:szCs w:val="24"/>
                <w:lang w:val="es-ES_tradnl" w:eastAsia="zh-CN"/>
              </w:rPr>
              <w:t>Masatoshi</w:t>
            </w:r>
            <w:r w:rsidR="0054115A" w:rsidRPr="00335567">
              <w:rPr>
                <w:szCs w:val="24"/>
                <w:lang w:val="es-ES_tradnl"/>
              </w:rPr>
              <w:t xml:space="preserve"> Ohishi), TSB </w:t>
            </w:r>
            <w:r w:rsidRPr="00335567">
              <w:rPr>
                <w:szCs w:val="24"/>
                <w:lang w:val="es-ES_tradnl"/>
              </w:rPr>
              <w:t xml:space="preserve">de la UIT </w:t>
            </w:r>
            <w:r w:rsidR="0054115A" w:rsidRPr="00335567">
              <w:rPr>
                <w:szCs w:val="24"/>
                <w:lang w:val="es-ES_tradnl"/>
              </w:rPr>
              <w:t>(</w:t>
            </w:r>
            <w:r w:rsidR="00641292" w:rsidRPr="00335567">
              <w:rPr>
                <w:szCs w:val="24"/>
                <w:lang w:val="es-ES_tradnl"/>
              </w:rPr>
              <w:t>Sr.</w:t>
            </w:r>
            <w:r w:rsidR="0054115A" w:rsidRPr="00335567">
              <w:rPr>
                <w:szCs w:val="24"/>
                <w:lang w:val="es-ES_tradnl"/>
              </w:rPr>
              <w:t xml:space="preserve"> Bilel Jamoussi</w:t>
            </w:r>
            <w:r w:rsidR="0054115A" w:rsidRPr="00335567">
              <w:rPr>
                <w:iCs/>
                <w:lang w:val="es-ES_tradnl"/>
              </w:rPr>
              <w:t>)</w:t>
            </w:r>
            <w:r w:rsidR="0054115A" w:rsidRPr="00335567">
              <w:rPr>
                <w:szCs w:val="24"/>
                <w:lang w:val="es-ES_tradnl"/>
              </w:rPr>
              <w:t xml:space="preserve">, BR </w:t>
            </w:r>
            <w:r w:rsidRPr="00335567">
              <w:rPr>
                <w:szCs w:val="24"/>
                <w:lang w:val="es-ES_tradnl"/>
              </w:rPr>
              <w:t xml:space="preserve">de la UIT </w:t>
            </w:r>
            <w:r w:rsidR="0054115A" w:rsidRPr="00335567">
              <w:rPr>
                <w:szCs w:val="24"/>
                <w:lang w:val="es-ES_tradnl"/>
              </w:rPr>
              <w:t>(</w:t>
            </w:r>
            <w:r w:rsidR="00641292" w:rsidRPr="00335567">
              <w:rPr>
                <w:szCs w:val="24"/>
                <w:lang w:val="es-ES_tradnl"/>
              </w:rPr>
              <w:t>Sr.</w:t>
            </w:r>
            <w:r w:rsidR="00447E7B">
              <w:rPr>
                <w:szCs w:val="24"/>
                <w:lang w:val="es-ES_tradnl"/>
              </w:rPr>
              <w:t> </w:t>
            </w:r>
            <w:r w:rsidR="00EB02F0">
              <w:rPr>
                <w:szCs w:val="24"/>
                <w:lang w:val="es-ES_tradnl"/>
              </w:rPr>
              <w:t xml:space="preserve"> </w:t>
            </w:r>
            <w:r w:rsidR="00447E7B">
              <w:rPr>
                <w:szCs w:val="24"/>
                <w:lang w:val="es-ES_tradnl"/>
              </w:rPr>
              <w:t>Fabio </w:t>
            </w:r>
            <w:r w:rsidR="0054115A" w:rsidRPr="00335567">
              <w:rPr>
                <w:szCs w:val="24"/>
                <w:lang w:val="es-ES_tradnl"/>
              </w:rPr>
              <w:t>Leite).</w:t>
            </w:r>
            <w:r w:rsidR="00F029AE" w:rsidRPr="00335567">
              <w:rPr>
                <w:szCs w:val="24"/>
                <w:lang w:val="es-ES_tradnl"/>
              </w:rPr>
              <w:br/>
            </w:r>
            <w:r w:rsidR="00F029AE" w:rsidRPr="00335567">
              <w:rPr>
                <w:szCs w:val="24"/>
                <w:lang w:val="es-ES_tradnl"/>
              </w:rPr>
              <w:br/>
              <w:t xml:space="preserve">* </w:t>
            </w:r>
            <w:r w:rsidRPr="00335567">
              <w:rPr>
                <w:szCs w:val="24"/>
                <w:lang w:val="es-ES_tradnl"/>
              </w:rPr>
              <w:t>nombre del representante por confirmar</w:t>
            </w:r>
          </w:p>
        </w:tc>
      </w:tr>
    </w:tbl>
    <w:p w:rsidR="0054115A" w:rsidRPr="00335567" w:rsidRDefault="00446DD7" w:rsidP="00E346FD">
      <w:pPr>
        <w:pStyle w:val="Normalaftertitle"/>
        <w:rPr>
          <w:bCs/>
          <w:lang w:val="es-ES_tradnl"/>
        </w:rPr>
      </w:pPr>
      <w:r w:rsidRPr="00335567">
        <w:rPr>
          <w:bCs/>
          <w:lang w:val="es-ES_tradnl"/>
        </w:rPr>
        <w:t xml:space="preserve">Para el programa actualizado del foro y </w:t>
      </w:r>
      <w:r w:rsidR="00537604" w:rsidRPr="00335567">
        <w:rPr>
          <w:bCs/>
          <w:lang w:val="es-ES_tradnl"/>
        </w:rPr>
        <w:t>otra</w:t>
      </w:r>
      <w:r w:rsidRPr="00335567">
        <w:rPr>
          <w:bCs/>
          <w:lang w:val="es-ES_tradnl"/>
        </w:rPr>
        <w:t xml:space="preserve"> información, sírvase consultar la página web del foro en</w:t>
      </w:r>
      <w:r w:rsidR="0054115A" w:rsidRPr="00335567">
        <w:rPr>
          <w:bCs/>
          <w:lang w:val="es-ES_tradnl"/>
        </w:rPr>
        <w:t xml:space="preserve">: </w:t>
      </w:r>
      <w:hyperlink r:id="rId15" w:history="1">
        <w:r w:rsidR="0054115A" w:rsidRPr="00335567">
          <w:rPr>
            <w:rStyle w:val="Hyperlink"/>
            <w:rFonts w:eastAsia="SimSun"/>
            <w:lang w:val="es-ES_tradnl"/>
          </w:rPr>
          <w:t>http://www.itu.int/ITU-R/go/itu-plt-forum-11/en</w:t>
        </w:r>
      </w:hyperlink>
      <w:r w:rsidR="0054115A" w:rsidRPr="00335567">
        <w:rPr>
          <w:bCs/>
          <w:lang w:val="es-ES_tradnl"/>
        </w:rPr>
        <w:t>.</w:t>
      </w:r>
    </w:p>
    <w:p w:rsidR="0054115A" w:rsidRPr="00335567" w:rsidRDefault="0054115A" w:rsidP="00E346FD">
      <w:pPr>
        <w:rPr>
          <w:lang w:val="es-ES_tradnl"/>
        </w:rPr>
      </w:pPr>
    </w:p>
    <w:p w:rsidR="0054115A" w:rsidRPr="00335567" w:rsidRDefault="0054115A" w:rsidP="00E346FD">
      <w:pPr>
        <w:rPr>
          <w:lang w:val="es-ES_tradnl"/>
        </w:rPr>
      </w:pPr>
    </w:p>
    <w:p w:rsidR="0054115A" w:rsidRPr="00335567" w:rsidRDefault="0054115A" w:rsidP="00E346FD">
      <w:pPr>
        <w:spacing w:before="0"/>
        <w:jc w:val="center"/>
        <w:rPr>
          <w:lang w:val="es-ES_tradnl"/>
        </w:rPr>
      </w:pPr>
      <w:r w:rsidRPr="00335567">
        <w:rPr>
          <w:lang w:val="es-ES_tradnl"/>
        </w:rPr>
        <w:t>__________</w:t>
      </w:r>
    </w:p>
    <w:p w:rsidR="0054115A" w:rsidRPr="00335567" w:rsidRDefault="0054115A" w:rsidP="00E346FD">
      <w:pPr>
        <w:rPr>
          <w:lang w:val="es-ES_tradnl"/>
        </w:rPr>
      </w:pPr>
    </w:p>
    <w:p w:rsidR="0054115A" w:rsidRPr="00335567" w:rsidRDefault="0054115A" w:rsidP="00E346F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rPr>
          <w:lang w:val="es-ES_tradnl"/>
        </w:rPr>
      </w:pPr>
    </w:p>
    <w:sectPr w:rsidR="0054115A" w:rsidRPr="00335567" w:rsidSect="006623E2">
      <w:headerReference w:type="even" r:id="rId16"/>
      <w:headerReference w:type="default" r:id="rId17"/>
      <w:footerReference w:type="default" r:id="rId18"/>
      <w:footerReference w:type="first" r:id="rId19"/>
      <w:type w:val="oddPage"/>
      <w:pgSz w:w="11907" w:h="16839" w:code="9"/>
      <w:pgMar w:top="1134" w:right="868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34C" w:rsidRDefault="00E6734C">
      <w:r>
        <w:separator/>
      </w:r>
    </w:p>
  </w:endnote>
  <w:endnote w:type="continuationSeparator" w:id="0">
    <w:p w:rsidR="00E6734C" w:rsidRDefault="00E67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34C" w:rsidRPr="00ED0F67" w:rsidRDefault="00E6734C">
    <w:pPr>
      <w:pStyle w:val="Footer"/>
      <w:rPr>
        <w:lang w:val="es-ES_tradnl"/>
      </w:rPr>
    </w:pPr>
    <w:fldSimple w:instr=" FILENAME \p  \* MERGEFORMAT ">
      <w:r w:rsidR="001C427E">
        <w:rPr>
          <w:lang w:val="es-ES_tradnl"/>
        </w:rPr>
        <w:t>P:\ESP\ITU-R\BR\DIR\CA\100\195S.docx</w:t>
      </w:r>
    </w:fldSimple>
    <w:r w:rsidRPr="00335567">
      <w:rPr>
        <w:lang w:val="es-ES_tradnl"/>
      </w:rPr>
      <w:t xml:space="preserve"> </w:t>
    </w:r>
    <w:r>
      <w:rPr>
        <w:lang w:val="es-ES_tradnl"/>
      </w:rPr>
      <w:t>(301235)</w:t>
    </w:r>
    <w:r w:rsidRPr="00ED0F67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427E">
      <w:t>26.01.11</w:t>
    </w:r>
    <w:r>
      <w:fldChar w:fldCharType="end"/>
    </w:r>
    <w:r w:rsidRPr="00ED0F67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C427E">
      <w:t>26.01.11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48"/>
      <w:gridCol w:w="3205"/>
      <w:gridCol w:w="2474"/>
      <w:gridCol w:w="2292"/>
    </w:tblGrid>
    <w:tr w:rsidR="00E6734C" w:rsidRPr="00447E7B" w:rsidTr="0048158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6734C" w:rsidRDefault="00E6734C" w:rsidP="0048158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E6734C" w:rsidRDefault="00E6734C" w:rsidP="0048158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E6734C" w:rsidRDefault="00E6734C" w:rsidP="0048158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6734C" w:rsidRDefault="00E6734C" w:rsidP="0048158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E6734C" w:rsidTr="00481589">
      <w:trPr>
        <w:cantSplit/>
      </w:trPr>
      <w:tc>
        <w:tcPr>
          <w:tcW w:w="1062" w:type="pct"/>
        </w:tcPr>
        <w:p w:rsidR="00E6734C" w:rsidRDefault="00E6734C" w:rsidP="0048158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E6734C" w:rsidRDefault="00E6734C" w:rsidP="0048158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E6734C" w:rsidRDefault="00E6734C" w:rsidP="0048158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E6734C" w:rsidRDefault="00E6734C" w:rsidP="0048158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E6734C" w:rsidTr="00481589">
      <w:trPr>
        <w:cantSplit/>
      </w:trPr>
      <w:tc>
        <w:tcPr>
          <w:tcW w:w="1062" w:type="pct"/>
        </w:tcPr>
        <w:p w:rsidR="00E6734C" w:rsidRDefault="00E6734C" w:rsidP="0048158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E6734C" w:rsidRDefault="00E6734C" w:rsidP="0048158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E6734C" w:rsidRDefault="00E6734C" w:rsidP="00481589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E6734C" w:rsidRDefault="00E6734C" w:rsidP="00481589">
          <w:pPr>
            <w:pStyle w:val="itu"/>
            <w:rPr>
              <w:lang w:val="es-ES_tradnl"/>
            </w:rPr>
          </w:pPr>
        </w:p>
      </w:tc>
    </w:tr>
  </w:tbl>
  <w:p w:rsidR="00E6734C" w:rsidRPr="003A1CAE" w:rsidRDefault="00E6734C" w:rsidP="003A1C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34C" w:rsidRDefault="00E6734C">
      <w:r>
        <w:t>____________________</w:t>
      </w:r>
    </w:p>
  </w:footnote>
  <w:footnote w:type="continuationSeparator" w:id="0">
    <w:p w:rsidR="00E6734C" w:rsidRDefault="00E673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34C" w:rsidRDefault="00E6734C" w:rsidP="00D36518">
    <w:pPr>
      <w:pStyle w:val="Header"/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34C" w:rsidRDefault="00E6734C">
    <w:pPr>
      <w:pStyle w:val="Header"/>
    </w:pPr>
    <w:r>
      <w:t xml:space="preserve">- </w:t>
    </w:r>
    <w:sdt>
      <w:sdtPr>
        <w:id w:val="8327735"/>
        <w:docPartObj>
          <w:docPartGallery w:val="Page Numbers (Top of Page)"/>
          <w:docPartUnique/>
        </w:docPartObj>
      </w:sdtPr>
      <w:sdtContent>
        <w:fldSimple w:instr=" PAGE   \* MERGEFORMAT ">
          <w:r w:rsidR="001C427E">
            <w:rPr>
              <w:noProof/>
            </w:rPr>
            <w:t>6</w:t>
          </w:r>
        </w:fldSimple>
        <w:r>
          <w:t xml:space="preserve"> -</w:t>
        </w:r>
      </w:sdtContent>
    </w:sdt>
  </w:p>
  <w:p w:rsidR="00E6734C" w:rsidRPr="003A1CAE" w:rsidRDefault="00E6734C">
    <w:pPr>
      <w:pStyle w:val="Header"/>
      <w:rPr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614"/>
    <w:multiLevelType w:val="hybridMultilevel"/>
    <w:tmpl w:val="56D0C800"/>
    <w:lvl w:ilvl="0" w:tplc="2A5461D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E2F10"/>
    <w:multiLevelType w:val="hybridMultilevel"/>
    <w:tmpl w:val="815ACD44"/>
    <w:lvl w:ilvl="0" w:tplc="2A5461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2">
    <w:nsid w:val="156E5807"/>
    <w:multiLevelType w:val="multilevel"/>
    <w:tmpl w:val="A2D8EA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04D8A"/>
    <w:multiLevelType w:val="hybridMultilevel"/>
    <w:tmpl w:val="E3B4F984"/>
    <w:lvl w:ilvl="0" w:tplc="2A5461D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995A64"/>
    <w:multiLevelType w:val="hybridMultilevel"/>
    <w:tmpl w:val="D4E04B62"/>
    <w:lvl w:ilvl="0" w:tplc="2A5461D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BA48E7"/>
    <w:multiLevelType w:val="hybridMultilevel"/>
    <w:tmpl w:val="3694183E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32F7628A"/>
    <w:multiLevelType w:val="hybridMultilevel"/>
    <w:tmpl w:val="881C10EE"/>
    <w:lvl w:ilvl="0" w:tplc="EB56F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971AC"/>
    <w:multiLevelType w:val="multilevel"/>
    <w:tmpl w:val="6950B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5B2B01"/>
    <w:multiLevelType w:val="hybridMultilevel"/>
    <w:tmpl w:val="DE6678DA"/>
    <w:lvl w:ilvl="0" w:tplc="2A5461D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1C594D"/>
    <w:multiLevelType w:val="hybridMultilevel"/>
    <w:tmpl w:val="8FDEC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C36459"/>
    <w:multiLevelType w:val="hybridMultilevel"/>
    <w:tmpl w:val="FB1C22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BE45F9"/>
    <w:multiLevelType w:val="multilevel"/>
    <w:tmpl w:val="42D0B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311096"/>
    <w:multiLevelType w:val="hybridMultilevel"/>
    <w:tmpl w:val="FF68D342"/>
    <w:lvl w:ilvl="0" w:tplc="2A5461D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8D54D8"/>
    <w:multiLevelType w:val="multilevel"/>
    <w:tmpl w:val="5CEAF9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BD2387"/>
    <w:multiLevelType w:val="multilevel"/>
    <w:tmpl w:val="5BBA83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D7634A"/>
    <w:multiLevelType w:val="multilevel"/>
    <w:tmpl w:val="95E2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85072F"/>
    <w:multiLevelType w:val="multilevel"/>
    <w:tmpl w:val="A79C8F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DC6285"/>
    <w:multiLevelType w:val="multilevel"/>
    <w:tmpl w:val="A9D2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44079B"/>
    <w:multiLevelType w:val="hybridMultilevel"/>
    <w:tmpl w:val="E31AEF74"/>
    <w:lvl w:ilvl="0" w:tplc="2A5461D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557D9B"/>
    <w:multiLevelType w:val="hybridMultilevel"/>
    <w:tmpl w:val="F78AF7C4"/>
    <w:lvl w:ilvl="0" w:tplc="04090005">
      <w:start w:val="1"/>
      <w:numFmt w:val="bullet"/>
      <w:lvlText w:val="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2">
    <w:nsid w:val="5EFF31F3"/>
    <w:multiLevelType w:val="hybridMultilevel"/>
    <w:tmpl w:val="F9FC008C"/>
    <w:lvl w:ilvl="0" w:tplc="0F06B50E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  <w:b/>
      </w:rPr>
    </w:lvl>
    <w:lvl w:ilvl="1" w:tplc="DD6286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SimSun" w:hAnsi="Arial" w:hint="default"/>
        <w:b/>
      </w:rPr>
    </w:lvl>
    <w:lvl w:ilvl="2" w:tplc="04090003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  <w:b/>
      </w:rPr>
    </w:lvl>
    <w:lvl w:ilvl="3" w:tplc="04090009">
      <w:start w:val="1"/>
      <w:numFmt w:val="bullet"/>
      <w:lvlText w:val="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  <w:b/>
      </w:rPr>
    </w:lvl>
    <w:lvl w:ilvl="4" w:tplc="9282ECA8">
      <w:start w:val="1"/>
      <w:numFmt w:val="bullet"/>
      <w:lvlText w:val="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3">
    <w:nsid w:val="67A15090"/>
    <w:multiLevelType w:val="hybridMultilevel"/>
    <w:tmpl w:val="C4BE3228"/>
    <w:lvl w:ilvl="0" w:tplc="2A5461D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ED2616"/>
    <w:multiLevelType w:val="hybridMultilevel"/>
    <w:tmpl w:val="47949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F8229FF"/>
    <w:multiLevelType w:val="multilevel"/>
    <w:tmpl w:val="A79C8F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F80D30"/>
    <w:multiLevelType w:val="hybridMultilevel"/>
    <w:tmpl w:val="226E18D2"/>
    <w:lvl w:ilvl="0" w:tplc="2A5461D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4"/>
  </w:num>
  <w:num w:numId="4">
    <w:abstractNumId w:val="22"/>
  </w:num>
  <w:num w:numId="5">
    <w:abstractNumId w:val="17"/>
  </w:num>
  <w:num w:numId="6">
    <w:abstractNumId w:val="9"/>
  </w:num>
  <w:num w:numId="7">
    <w:abstractNumId w:val="11"/>
  </w:num>
  <w:num w:numId="8">
    <w:abstractNumId w:val="20"/>
  </w:num>
  <w:num w:numId="9">
    <w:abstractNumId w:val="3"/>
  </w:num>
  <w:num w:numId="10">
    <w:abstractNumId w:val="26"/>
  </w:num>
  <w:num w:numId="11">
    <w:abstractNumId w:val="13"/>
  </w:num>
  <w:num w:numId="12">
    <w:abstractNumId w:val="1"/>
  </w:num>
  <w:num w:numId="13">
    <w:abstractNumId w:val="0"/>
  </w:num>
  <w:num w:numId="14">
    <w:abstractNumId w:val="23"/>
  </w:num>
  <w:num w:numId="15">
    <w:abstractNumId w:val="8"/>
  </w:num>
  <w:num w:numId="16">
    <w:abstractNumId w:val="4"/>
  </w:num>
  <w:num w:numId="17">
    <w:abstractNumId w:val="19"/>
  </w:num>
  <w:num w:numId="18">
    <w:abstractNumId w:val="5"/>
  </w:num>
  <w:num w:numId="19">
    <w:abstractNumId w:val="6"/>
  </w:num>
  <w:num w:numId="20">
    <w:abstractNumId w:val="15"/>
  </w:num>
  <w:num w:numId="21">
    <w:abstractNumId w:val="18"/>
  </w:num>
  <w:num w:numId="22">
    <w:abstractNumId w:val="7"/>
  </w:num>
  <w:num w:numId="23">
    <w:abstractNumId w:val="12"/>
  </w:num>
  <w:num w:numId="24">
    <w:abstractNumId w:val="14"/>
  </w:num>
  <w:num w:numId="25">
    <w:abstractNumId w:val="2"/>
  </w:num>
  <w:num w:numId="26">
    <w:abstractNumId w:val="25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attachedTemplate r:id="rId1"/>
  <w:stylePaneFormatFilter w:val="3F01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6FA"/>
    <w:rsid w:val="000002DE"/>
    <w:rsid w:val="0001195A"/>
    <w:rsid w:val="00012086"/>
    <w:rsid w:val="00012646"/>
    <w:rsid w:val="0001324E"/>
    <w:rsid w:val="00020384"/>
    <w:rsid w:val="000206B8"/>
    <w:rsid w:val="0002580F"/>
    <w:rsid w:val="0002779C"/>
    <w:rsid w:val="000306FA"/>
    <w:rsid w:val="000341F3"/>
    <w:rsid w:val="00035E7F"/>
    <w:rsid w:val="000442FA"/>
    <w:rsid w:val="000475B2"/>
    <w:rsid w:val="000642BD"/>
    <w:rsid w:val="00064F18"/>
    <w:rsid w:val="0007070E"/>
    <w:rsid w:val="000718F0"/>
    <w:rsid w:val="00074327"/>
    <w:rsid w:val="00082AC1"/>
    <w:rsid w:val="00084978"/>
    <w:rsid w:val="00086E2C"/>
    <w:rsid w:val="00091D23"/>
    <w:rsid w:val="00095A2B"/>
    <w:rsid w:val="000A1577"/>
    <w:rsid w:val="000A4986"/>
    <w:rsid w:val="000A570A"/>
    <w:rsid w:val="000A5C7A"/>
    <w:rsid w:val="000A6604"/>
    <w:rsid w:val="000A7205"/>
    <w:rsid w:val="000B18A8"/>
    <w:rsid w:val="000B3121"/>
    <w:rsid w:val="000B504E"/>
    <w:rsid w:val="000C3EEA"/>
    <w:rsid w:val="000C6665"/>
    <w:rsid w:val="000E09FB"/>
    <w:rsid w:val="000E0A40"/>
    <w:rsid w:val="000E7FD9"/>
    <w:rsid w:val="000F0593"/>
    <w:rsid w:val="000F1666"/>
    <w:rsid w:val="000F3120"/>
    <w:rsid w:val="00110CA5"/>
    <w:rsid w:val="00113B36"/>
    <w:rsid w:val="00113E8A"/>
    <w:rsid w:val="00116AC1"/>
    <w:rsid w:val="0012308E"/>
    <w:rsid w:val="001323B1"/>
    <w:rsid w:val="001344E5"/>
    <w:rsid w:val="00134647"/>
    <w:rsid w:val="0014052E"/>
    <w:rsid w:val="001454B4"/>
    <w:rsid w:val="001577A9"/>
    <w:rsid w:val="001670D0"/>
    <w:rsid w:val="001718DA"/>
    <w:rsid w:val="00175B33"/>
    <w:rsid w:val="001828D3"/>
    <w:rsid w:val="0018759F"/>
    <w:rsid w:val="001969F0"/>
    <w:rsid w:val="001A04ED"/>
    <w:rsid w:val="001A5CD3"/>
    <w:rsid w:val="001A73DD"/>
    <w:rsid w:val="001B1BA0"/>
    <w:rsid w:val="001B2EAA"/>
    <w:rsid w:val="001C0897"/>
    <w:rsid w:val="001C2509"/>
    <w:rsid w:val="001C341B"/>
    <w:rsid w:val="001C427E"/>
    <w:rsid w:val="001D0E99"/>
    <w:rsid w:val="001D2A03"/>
    <w:rsid w:val="001D4F77"/>
    <w:rsid w:val="001E55D7"/>
    <w:rsid w:val="001F575D"/>
    <w:rsid w:val="001F5A0A"/>
    <w:rsid w:val="001F5B17"/>
    <w:rsid w:val="001F754E"/>
    <w:rsid w:val="00203E8E"/>
    <w:rsid w:val="0021203D"/>
    <w:rsid w:val="00236D15"/>
    <w:rsid w:val="00240F24"/>
    <w:rsid w:val="0025136E"/>
    <w:rsid w:val="002676FE"/>
    <w:rsid w:val="002727EA"/>
    <w:rsid w:val="00273388"/>
    <w:rsid w:val="0027590C"/>
    <w:rsid w:val="00287108"/>
    <w:rsid w:val="0029401F"/>
    <w:rsid w:val="002A6101"/>
    <w:rsid w:val="002B3EBC"/>
    <w:rsid w:val="002B4306"/>
    <w:rsid w:val="002B4C1F"/>
    <w:rsid w:val="002C4B0B"/>
    <w:rsid w:val="002D270B"/>
    <w:rsid w:val="002D30E6"/>
    <w:rsid w:val="002D329B"/>
    <w:rsid w:val="002D37D2"/>
    <w:rsid w:val="002D6C6F"/>
    <w:rsid w:val="002E6D17"/>
    <w:rsid w:val="002F02F9"/>
    <w:rsid w:val="002F30E8"/>
    <w:rsid w:val="002F7B10"/>
    <w:rsid w:val="00300177"/>
    <w:rsid w:val="00302259"/>
    <w:rsid w:val="00305B29"/>
    <w:rsid w:val="00305C85"/>
    <w:rsid w:val="0031090C"/>
    <w:rsid w:val="00323E08"/>
    <w:rsid w:val="00324733"/>
    <w:rsid w:val="00326D1B"/>
    <w:rsid w:val="0033329D"/>
    <w:rsid w:val="00335567"/>
    <w:rsid w:val="00341BA5"/>
    <w:rsid w:val="00344E92"/>
    <w:rsid w:val="00346EFC"/>
    <w:rsid w:val="00351019"/>
    <w:rsid w:val="00354263"/>
    <w:rsid w:val="00361AFA"/>
    <w:rsid w:val="00363E4C"/>
    <w:rsid w:val="00371442"/>
    <w:rsid w:val="0038736B"/>
    <w:rsid w:val="00390FEA"/>
    <w:rsid w:val="003926BA"/>
    <w:rsid w:val="00394D07"/>
    <w:rsid w:val="003A1CAE"/>
    <w:rsid w:val="003A3A1C"/>
    <w:rsid w:val="003A5F8E"/>
    <w:rsid w:val="003A6A3B"/>
    <w:rsid w:val="003A702D"/>
    <w:rsid w:val="003A734C"/>
    <w:rsid w:val="003B3BC0"/>
    <w:rsid w:val="003B415E"/>
    <w:rsid w:val="003C35ED"/>
    <w:rsid w:val="003D2D72"/>
    <w:rsid w:val="003D3D02"/>
    <w:rsid w:val="003D4F36"/>
    <w:rsid w:val="003D6CA2"/>
    <w:rsid w:val="003E04C6"/>
    <w:rsid w:val="003E0BD0"/>
    <w:rsid w:val="003E274A"/>
    <w:rsid w:val="003E5668"/>
    <w:rsid w:val="003F1355"/>
    <w:rsid w:val="003F2008"/>
    <w:rsid w:val="003F3328"/>
    <w:rsid w:val="003F4507"/>
    <w:rsid w:val="003F4C91"/>
    <w:rsid w:val="0040040C"/>
    <w:rsid w:val="004023FC"/>
    <w:rsid w:val="00415617"/>
    <w:rsid w:val="00417A16"/>
    <w:rsid w:val="004221A1"/>
    <w:rsid w:val="00423B44"/>
    <w:rsid w:val="00435E79"/>
    <w:rsid w:val="00443A65"/>
    <w:rsid w:val="00446DD7"/>
    <w:rsid w:val="00447742"/>
    <w:rsid w:val="00447E7B"/>
    <w:rsid w:val="004519E2"/>
    <w:rsid w:val="0045256B"/>
    <w:rsid w:val="004547A2"/>
    <w:rsid w:val="004552D0"/>
    <w:rsid w:val="00457468"/>
    <w:rsid w:val="00464982"/>
    <w:rsid w:val="00471499"/>
    <w:rsid w:val="0047630B"/>
    <w:rsid w:val="00477EE2"/>
    <w:rsid w:val="004814AC"/>
    <w:rsid w:val="00481589"/>
    <w:rsid w:val="00481B8F"/>
    <w:rsid w:val="004831B7"/>
    <w:rsid w:val="00483599"/>
    <w:rsid w:val="00485053"/>
    <w:rsid w:val="00492B90"/>
    <w:rsid w:val="004A1FFB"/>
    <w:rsid w:val="004B18FA"/>
    <w:rsid w:val="004B476A"/>
    <w:rsid w:val="004C4E43"/>
    <w:rsid w:val="004C53AF"/>
    <w:rsid w:val="004D340C"/>
    <w:rsid w:val="004F3AC2"/>
    <w:rsid w:val="004F7D48"/>
    <w:rsid w:val="00500BF5"/>
    <w:rsid w:val="00503AF4"/>
    <w:rsid w:val="00516766"/>
    <w:rsid w:val="00522E65"/>
    <w:rsid w:val="00523ACF"/>
    <w:rsid w:val="00530C99"/>
    <w:rsid w:val="0053152B"/>
    <w:rsid w:val="00534137"/>
    <w:rsid w:val="00537604"/>
    <w:rsid w:val="005401FA"/>
    <w:rsid w:val="0054115A"/>
    <w:rsid w:val="00542259"/>
    <w:rsid w:val="00547319"/>
    <w:rsid w:val="00547325"/>
    <w:rsid w:val="00550184"/>
    <w:rsid w:val="00551148"/>
    <w:rsid w:val="00557F71"/>
    <w:rsid w:val="00563EA0"/>
    <w:rsid w:val="005654FB"/>
    <w:rsid w:val="005801A6"/>
    <w:rsid w:val="00597F5B"/>
    <w:rsid w:val="005A1A5E"/>
    <w:rsid w:val="005A3336"/>
    <w:rsid w:val="005B3543"/>
    <w:rsid w:val="005C3BC8"/>
    <w:rsid w:val="005C659E"/>
    <w:rsid w:val="005C6C94"/>
    <w:rsid w:val="005D3352"/>
    <w:rsid w:val="005D424B"/>
    <w:rsid w:val="005F201D"/>
    <w:rsid w:val="005F2B37"/>
    <w:rsid w:val="005F585C"/>
    <w:rsid w:val="00606658"/>
    <w:rsid w:val="006106FF"/>
    <w:rsid w:val="00614EB6"/>
    <w:rsid w:val="00624512"/>
    <w:rsid w:val="00624780"/>
    <w:rsid w:val="00627EF8"/>
    <w:rsid w:val="00630399"/>
    <w:rsid w:val="006327AB"/>
    <w:rsid w:val="00637A29"/>
    <w:rsid w:val="00641292"/>
    <w:rsid w:val="0064651F"/>
    <w:rsid w:val="0065187D"/>
    <w:rsid w:val="00654C52"/>
    <w:rsid w:val="00655D75"/>
    <w:rsid w:val="00660BC4"/>
    <w:rsid w:val="006623E2"/>
    <w:rsid w:val="00666046"/>
    <w:rsid w:val="0066740E"/>
    <w:rsid w:val="00672079"/>
    <w:rsid w:val="00677F46"/>
    <w:rsid w:val="00681182"/>
    <w:rsid w:val="00684F38"/>
    <w:rsid w:val="00685B26"/>
    <w:rsid w:val="00691CE5"/>
    <w:rsid w:val="00691E1A"/>
    <w:rsid w:val="00694AF5"/>
    <w:rsid w:val="006A1F7D"/>
    <w:rsid w:val="006A44F5"/>
    <w:rsid w:val="006A52C9"/>
    <w:rsid w:val="006A67FC"/>
    <w:rsid w:val="006B1CA5"/>
    <w:rsid w:val="006B3CCA"/>
    <w:rsid w:val="006B687E"/>
    <w:rsid w:val="006C5C04"/>
    <w:rsid w:val="006C630B"/>
    <w:rsid w:val="006C7561"/>
    <w:rsid w:val="006C7990"/>
    <w:rsid w:val="006D55ED"/>
    <w:rsid w:val="006E769D"/>
    <w:rsid w:val="006F1A99"/>
    <w:rsid w:val="006F1AA0"/>
    <w:rsid w:val="006F2F20"/>
    <w:rsid w:val="0070096A"/>
    <w:rsid w:val="007134B8"/>
    <w:rsid w:val="007140EA"/>
    <w:rsid w:val="007169F4"/>
    <w:rsid w:val="0072182F"/>
    <w:rsid w:val="00723733"/>
    <w:rsid w:val="00724BF9"/>
    <w:rsid w:val="00726101"/>
    <w:rsid w:val="00733CD6"/>
    <w:rsid w:val="00740F54"/>
    <w:rsid w:val="007464EE"/>
    <w:rsid w:val="00755140"/>
    <w:rsid w:val="007552CB"/>
    <w:rsid w:val="00755ABA"/>
    <w:rsid w:val="00756A21"/>
    <w:rsid w:val="0075764D"/>
    <w:rsid w:val="007636DA"/>
    <w:rsid w:val="00767E0E"/>
    <w:rsid w:val="00770C9D"/>
    <w:rsid w:val="007729D7"/>
    <w:rsid w:val="00774A12"/>
    <w:rsid w:val="00776708"/>
    <w:rsid w:val="00782F06"/>
    <w:rsid w:val="0078643B"/>
    <w:rsid w:val="00790310"/>
    <w:rsid w:val="00793F9E"/>
    <w:rsid w:val="007B6521"/>
    <w:rsid w:val="007C0800"/>
    <w:rsid w:val="007C7BA8"/>
    <w:rsid w:val="007D1665"/>
    <w:rsid w:val="007D29A6"/>
    <w:rsid w:val="007E36CF"/>
    <w:rsid w:val="007E40BE"/>
    <w:rsid w:val="007E4C8A"/>
    <w:rsid w:val="007E7DA4"/>
    <w:rsid w:val="007F1CD3"/>
    <w:rsid w:val="007F4BAF"/>
    <w:rsid w:val="007F7848"/>
    <w:rsid w:val="00803934"/>
    <w:rsid w:val="008060F0"/>
    <w:rsid w:val="00814179"/>
    <w:rsid w:val="00816BEE"/>
    <w:rsid w:val="00817F1B"/>
    <w:rsid w:val="00821D50"/>
    <w:rsid w:val="008234A4"/>
    <w:rsid w:val="00823F61"/>
    <w:rsid w:val="00834A3D"/>
    <w:rsid w:val="00835299"/>
    <w:rsid w:val="008370B9"/>
    <w:rsid w:val="00843AB7"/>
    <w:rsid w:val="00843F29"/>
    <w:rsid w:val="0085273E"/>
    <w:rsid w:val="008542C8"/>
    <w:rsid w:val="008613DA"/>
    <w:rsid w:val="00864C59"/>
    <w:rsid w:val="00870B8D"/>
    <w:rsid w:val="008733CD"/>
    <w:rsid w:val="00885A34"/>
    <w:rsid w:val="00887715"/>
    <w:rsid w:val="0089598B"/>
    <w:rsid w:val="00896075"/>
    <w:rsid w:val="00896348"/>
    <w:rsid w:val="008A0583"/>
    <w:rsid w:val="008A4454"/>
    <w:rsid w:val="008A6650"/>
    <w:rsid w:val="008A7DE3"/>
    <w:rsid w:val="008B1814"/>
    <w:rsid w:val="008C05DA"/>
    <w:rsid w:val="008C168C"/>
    <w:rsid w:val="008C4359"/>
    <w:rsid w:val="008D48EF"/>
    <w:rsid w:val="008D6C6C"/>
    <w:rsid w:val="008E1C73"/>
    <w:rsid w:val="008F7B4B"/>
    <w:rsid w:val="009008BD"/>
    <w:rsid w:val="0090270C"/>
    <w:rsid w:val="00912575"/>
    <w:rsid w:val="00916900"/>
    <w:rsid w:val="0092528F"/>
    <w:rsid w:val="00933FE2"/>
    <w:rsid w:val="0093563D"/>
    <w:rsid w:val="00937113"/>
    <w:rsid w:val="009378A3"/>
    <w:rsid w:val="00940783"/>
    <w:rsid w:val="00942E70"/>
    <w:rsid w:val="0094379E"/>
    <w:rsid w:val="00946A19"/>
    <w:rsid w:val="0095755E"/>
    <w:rsid w:val="00957C6D"/>
    <w:rsid w:val="00957E7D"/>
    <w:rsid w:val="00957FE8"/>
    <w:rsid w:val="009607A9"/>
    <w:rsid w:val="00963C2A"/>
    <w:rsid w:val="009707C8"/>
    <w:rsid w:val="009712B0"/>
    <w:rsid w:val="0097310C"/>
    <w:rsid w:val="00976BF1"/>
    <w:rsid w:val="0098032A"/>
    <w:rsid w:val="009817F7"/>
    <w:rsid w:val="009A7B9E"/>
    <w:rsid w:val="009B24FB"/>
    <w:rsid w:val="009B35F4"/>
    <w:rsid w:val="009C290A"/>
    <w:rsid w:val="009E6591"/>
    <w:rsid w:val="009F0A68"/>
    <w:rsid w:val="009F0F96"/>
    <w:rsid w:val="009F67A3"/>
    <w:rsid w:val="00A0640A"/>
    <w:rsid w:val="00A26BA7"/>
    <w:rsid w:val="00A26F96"/>
    <w:rsid w:val="00A2749E"/>
    <w:rsid w:val="00A31B55"/>
    <w:rsid w:val="00A34119"/>
    <w:rsid w:val="00A366F2"/>
    <w:rsid w:val="00A372B2"/>
    <w:rsid w:val="00A373F1"/>
    <w:rsid w:val="00A41CDD"/>
    <w:rsid w:val="00A44208"/>
    <w:rsid w:val="00A5245C"/>
    <w:rsid w:val="00A61CFB"/>
    <w:rsid w:val="00A62BAF"/>
    <w:rsid w:val="00A65276"/>
    <w:rsid w:val="00A668FE"/>
    <w:rsid w:val="00A676A9"/>
    <w:rsid w:val="00A718B7"/>
    <w:rsid w:val="00A718F8"/>
    <w:rsid w:val="00A74725"/>
    <w:rsid w:val="00A74E94"/>
    <w:rsid w:val="00A75474"/>
    <w:rsid w:val="00A757C2"/>
    <w:rsid w:val="00A85248"/>
    <w:rsid w:val="00A92D01"/>
    <w:rsid w:val="00A96B00"/>
    <w:rsid w:val="00AA0F7F"/>
    <w:rsid w:val="00AA4DCE"/>
    <w:rsid w:val="00AA6846"/>
    <w:rsid w:val="00AB09BF"/>
    <w:rsid w:val="00AB5896"/>
    <w:rsid w:val="00AB697B"/>
    <w:rsid w:val="00AB750F"/>
    <w:rsid w:val="00AC1156"/>
    <w:rsid w:val="00AC2974"/>
    <w:rsid w:val="00AC72A1"/>
    <w:rsid w:val="00AD294E"/>
    <w:rsid w:val="00AD465C"/>
    <w:rsid w:val="00AD5A0F"/>
    <w:rsid w:val="00AD7624"/>
    <w:rsid w:val="00AE1FD2"/>
    <w:rsid w:val="00AE3935"/>
    <w:rsid w:val="00AE670A"/>
    <w:rsid w:val="00AF6421"/>
    <w:rsid w:val="00AF644C"/>
    <w:rsid w:val="00B01803"/>
    <w:rsid w:val="00B0295F"/>
    <w:rsid w:val="00B03176"/>
    <w:rsid w:val="00B037DF"/>
    <w:rsid w:val="00B168FA"/>
    <w:rsid w:val="00B172F0"/>
    <w:rsid w:val="00B30C4E"/>
    <w:rsid w:val="00B312B1"/>
    <w:rsid w:val="00B31B8D"/>
    <w:rsid w:val="00B35D43"/>
    <w:rsid w:val="00B46776"/>
    <w:rsid w:val="00B47ED0"/>
    <w:rsid w:val="00B64206"/>
    <w:rsid w:val="00B6441E"/>
    <w:rsid w:val="00B648DC"/>
    <w:rsid w:val="00B80047"/>
    <w:rsid w:val="00B80286"/>
    <w:rsid w:val="00B82D91"/>
    <w:rsid w:val="00B84003"/>
    <w:rsid w:val="00B905F4"/>
    <w:rsid w:val="00BA19FE"/>
    <w:rsid w:val="00BA22E7"/>
    <w:rsid w:val="00BA5866"/>
    <w:rsid w:val="00BA6633"/>
    <w:rsid w:val="00BA76CC"/>
    <w:rsid w:val="00BA7767"/>
    <w:rsid w:val="00BC2B60"/>
    <w:rsid w:val="00BD753C"/>
    <w:rsid w:val="00BE0765"/>
    <w:rsid w:val="00BE0DC7"/>
    <w:rsid w:val="00BE2FD7"/>
    <w:rsid w:val="00BE67CE"/>
    <w:rsid w:val="00BE6F29"/>
    <w:rsid w:val="00BF67B0"/>
    <w:rsid w:val="00C1021B"/>
    <w:rsid w:val="00C20030"/>
    <w:rsid w:val="00C214D6"/>
    <w:rsid w:val="00C25CB2"/>
    <w:rsid w:val="00C25FE3"/>
    <w:rsid w:val="00C27BBD"/>
    <w:rsid w:val="00C31331"/>
    <w:rsid w:val="00C364B7"/>
    <w:rsid w:val="00C40903"/>
    <w:rsid w:val="00C415EF"/>
    <w:rsid w:val="00C41F82"/>
    <w:rsid w:val="00C423EA"/>
    <w:rsid w:val="00C448E0"/>
    <w:rsid w:val="00C474A0"/>
    <w:rsid w:val="00C5484B"/>
    <w:rsid w:val="00C66626"/>
    <w:rsid w:val="00C67AB9"/>
    <w:rsid w:val="00C704A8"/>
    <w:rsid w:val="00C70BA1"/>
    <w:rsid w:val="00C72170"/>
    <w:rsid w:val="00C723EC"/>
    <w:rsid w:val="00C835E5"/>
    <w:rsid w:val="00C84005"/>
    <w:rsid w:val="00C846C6"/>
    <w:rsid w:val="00C849DE"/>
    <w:rsid w:val="00C91490"/>
    <w:rsid w:val="00C978AD"/>
    <w:rsid w:val="00CA073B"/>
    <w:rsid w:val="00CA1B6D"/>
    <w:rsid w:val="00CA6246"/>
    <w:rsid w:val="00CA76D6"/>
    <w:rsid w:val="00CB3049"/>
    <w:rsid w:val="00CC109F"/>
    <w:rsid w:val="00CE01D1"/>
    <w:rsid w:val="00CE10E0"/>
    <w:rsid w:val="00CE6F0D"/>
    <w:rsid w:val="00CF3246"/>
    <w:rsid w:val="00CF63E4"/>
    <w:rsid w:val="00D0036B"/>
    <w:rsid w:val="00D05FB0"/>
    <w:rsid w:val="00D10557"/>
    <w:rsid w:val="00D1197D"/>
    <w:rsid w:val="00D14BE9"/>
    <w:rsid w:val="00D14F5F"/>
    <w:rsid w:val="00D156B1"/>
    <w:rsid w:val="00D2055F"/>
    <w:rsid w:val="00D236C7"/>
    <w:rsid w:val="00D26AC8"/>
    <w:rsid w:val="00D30F69"/>
    <w:rsid w:val="00D318DA"/>
    <w:rsid w:val="00D31A3D"/>
    <w:rsid w:val="00D34F31"/>
    <w:rsid w:val="00D36518"/>
    <w:rsid w:val="00D45FCF"/>
    <w:rsid w:val="00D52ABF"/>
    <w:rsid w:val="00D52E68"/>
    <w:rsid w:val="00D62AA5"/>
    <w:rsid w:val="00D64ECE"/>
    <w:rsid w:val="00D6779A"/>
    <w:rsid w:val="00D74102"/>
    <w:rsid w:val="00D7556E"/>
    <w:rsid w:val="00D92B72"/>
    <w:rsid w:val="00DA2423"/>
    <w:rsid w:val="00DA7847"/>
    <w:rsid w:val="00DB5491"/>
    <w:rsid w:val="00DD0C75"/>
    <w:rsid w:val="00DD2026"/>
    <w:rsid w:val="00DD295D"/>
    <w:rsid w:val="00DD62B9"/>
    <w:rsid w:val="00DE32C6"/>
    <w:rsid w:val="00DE37A8"/>
    <w:rsid w:val="00DE3B39"/>
    <w:rsid w:val="00DE763E"/>
    <w:rsid w:val="00DF29B4"/>
    <w:rsid w:val="00DF30C6"/>
    <w:rsid w:val="00DF66B9"/>
    <w:rsid w:val="00DF672F"/>
    <w:rsid w:val="00E008B4"/>
    <w:rsid w:val="00E00CF3"/>
    <w:rsid w:val="00E01EA4"/>
    <w:rsid w:val="00E05CA0"/>
    <w:rsid w:val="00E1079F"/>
    <w:rsid w:val="00E12FD4"/>
    <w:rsid w:val="00E1690C"/>
    <w:rsid w:val="00E20C97"/>
    <w:rsid w:val="00E346FD"/>
    <w:rsid w:val="00E37184"/>
    <w:rsid w:val="00E4059B"/>
    <w:rsid w:val="00E41A3A"/>
    <w:rsid w:val="00E57E20"/>
    <w:rsid w:val="00E62C96"/>
    <w:rsid w:val="00E6363F"/>
    <w:rsid w:val="00E6485C"/>
    <w:rsid w:val="00E6734C"/>
    <w:rsid w:val="00E723D3"/>
    <w:rsid w:val="00E7511B"/>
    <w:rsid w:val="00E76BDC"/>
    <w:rsid w:val="00E81EDF"/>
    <w:rsid w:val="00E853E8"/>
    <w:rsid w:val="00E96547"/>
    <w:rsid w:val="00EA5D5F"/>
    <w:rsid w:val="00EB02F0"/>
    <w:rsid w:val="00EB2854"/>
    <w:rsid w:val="00EB2B61"/>
    <w:rsid w:val="00ED0F67"/>
    <w:rsid w:val="00ED1242"/>
    <w:rsid w:val="00ED13EA"/>
    <w:rsid w:val="00ED38E5"/>
    <w:rsid w:val="00ED5E72"/>
    <w:rsid w:val="00ED7913"/>
    <w:rsid w:val="00EE7B1E"/>
    <w:rsid w:val="00EE7D29"/>
    <w:rsid w:val="00EF41B8"/>
    <w:rsid w:val="00EF52B1"/>
    <w:rsid w:val="00EF7217"/>
    <w:rsid w:val="00F0084D"/>
    <w:rsid w:val="00F01435"/>
    <w:rsid w:val="00F021A2"/>
    <w:rsid w:val="00F029AE"/>
    <w:rsid w:val="00F03D9E"/>
    <w:rsid w:val="00F078B7"/>
    <w:rsid w:val="00F122E3"/>
    <w:rsid w:val="00F12674"/>
    <w:rsid w:val="00F14287"/>
    <w:rsid w:val="00F22027"/>
    <w:rsid w:val="00F22501"/>
    <w:rsid w:val="00F376D3"/>
    <w:rsid w:val="00F37B60"/>
    <w:rsid w:val="00F42645"/>
    <w:rsid w:val="00F504EB"/>
    <w:rsid w:val="00F52CB7"/>
    <w:rsid w:val="00F531AA"/>
    <w:rsid w:val="00F62F5D"/>
    <w:rsid w:val="00F63881"/>
    <w:rsid w:val="00F7044F"/>
    <w:rsid w:val="00F71CA3"/>
    <w:rsid w:val="00F737B2"/>
    <w:rsid w:val="00F816F4"/>
    <w:rsid w:val="00F84E13"/>
    <w:rsid w:val="00F85D2F"/>
    <w:rsid w:val="00F90CD6"/>
    <w:rsid w:val="00F916F5"/>
    <w:rsid w:val="00F917E9"/>
    <w:rsid w:val="00F93576"/>
    <w:rsid w:val="00FA1EDD"/>
    <w:rsid w:val="00FA5CAE"/>
    <w:rsid w:val="00FA5EBC"/>
    <w:rsid w:val="00FD1005"/>
    <w:rsid w:val="00FE0B96"/>
    <w:rsid w:val="00FE1C93"/>
    <w:rsid w:val="00FE386D"/>
    <w:rsid w:val="00FF0A48"/>
    <w:rsid w:val="00FF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4090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090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C40903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C40903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C4090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C4090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C4090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C4090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C4090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C4090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23D3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723D3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23D3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723D3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723D3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723D3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723D3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723D3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723D3"/>
    <w:rPr>
      <w:rFonts w:ascii="Cambria" w:eastAsia="SimSun" w:hAnsi="Cambria" w:cs="Times New Roman"/>
      <w:lang w:val="en-GB" w:eastAsia="en-US"/>
    </w:rPr>
  </w:style>
  <w:style w:type="paragraph" w:styleId="TOC8">
    <w:name w:val="toc 8"/>
    <w:basedOn w:val="TOC3"/>
    <w:next w:val="Normal"/>
    <w:uiPriority w:val="99"/>
    <w:semiHidden/>
    <w:rsid w:val="00C40903"/>
  </w:style>
  <w:style w:type="paragraph" w:styleId="TOC7">
    <w:name w:val="toc 7"/>
    <w:basedOn w:val="TOC3"/>
    <w:next w:val="Normal"/>
    <w:uiPriority w:val="99"/>
    <w:semiHidden/>
    <w:rsid w:val="00C40903"/>
  </w:style>
  <w:style w:type="paragraph" w:styleId="TOC6">
    <w:name w:val="toc 6"/>
    <w:basedOn w:val="TOC3"/>
    <w:next w:val="Normal"/>
    <w:uiPriority w:val="99"/>
    <w:semiHidden/>
    <w:rsid w:val="00C40903"/>
  </w:style>
  <w:style w:type="paragraph" w:styleId="TOC5">
    <w:name w:val="toc 5"/>
    <w:basedOn w:val="TOC3"/>
    <w:next w:val="Normal"/>
    <w:uiPriority w:val="99"/>
    <w:semiHidden/>
    <w:rsid w:val="00C40903"/>
  </w:style>
  <w:style w:type="paragraph" w:styleId="TOC4">
    <w:name w:val="toc 4"/>
    <w:basedOn w:val="TOC3"/>
    <w:next w:val="Normal"/>
    <w:uiPriority w:val="99"/>
    <w:semiHidden/>
    <w:rsid w:val="00C40903"/>
  </w:style>
  <w:style w:type="paragraph" w:styleId="TOC3">
    <w:name w:val="toc 3"/>
    <w:basedOn w:val="TOC2"/>
    <w:next w:val="Normal"/>
    <w:uiPriority w:val="99"/>
    <w:semiHidden/>
    <w:rsid w:val="00C40903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C40903"/>
    <w:pPr>
      <w:spacing w:before="120"/>
    </w:pPr>
  </w:style>
  <w:style w:type="paragraph" w:styleId="TOC1">
    <w:name w:val="toc 1"/>
    <w:basedOn w:val="Normal"/>
    <w:uiPriority w:val="99"/>
    <w:semiHidden/>
    <w:rsid w:val="00C40903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C40903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C40903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C40903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C40903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C40903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C40903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C40903"/>
  </w:style>
  <w:style w:type="character" w:styleId="LineNumber">
    <w:name w:val="line number"/>
    <w:basedOn w:val="DefaultParagraphFont"/>
    <w:uiPriority w:val="99"/>
    <w:rsid w:val="00C40903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C40903"/>
  </w:style>
  <w:style w:type="paragraph" w:styleId="Footer">
    <w:name w:val="footer"/>
    <w:basedOn w:val="Normal"/>
    <w:link w:val="FooterChar1"/>
    <w:rsid w:val="00C4090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905F4"/>
    <w:rPr>
      <w:rFonts w:ascii="Times New Roman" w:hAnsi="Times New Roman" w:cs="Times New Roman"/>
      <w:caps/>
      <w:sz w:val="18"/>
      <w:lang w:val="en-GB" w:eastAsia="en-US"/>
    </w:rPr>
  </w:style>
  <w:style w:type="paragraph" w:styleId="Header">
    <w:name w:val="header"/>
    <w:basedOn w:val="Normal"/>
    <w:link w:val="HeaderChar"/>
    <w:uiPriority w:val="99"/>
    <w:rsid w:val="00C40903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23D3"/>
    <w:rPr>
      <w:rFonts w:ascii="Times New Roman" w:hAnsi="Times New Roman" w:cs="Times New Roman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C40903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C40903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723D3"/>
    <w:rPr>
      <w:rFonts w:ascii="Times New Roman" w:hAnsi="Times New Roman" w:cs="Times New Roman"/>
      <w:sz w:val="20"/>
      <w:szCs w:val="20"/>
      <w:lang w:val="en-GB" w:eastAsia="en-US"/>
    </w:rPr>
  </w:style>
  <w:style w:type="paragraph" w:styleId="NormalIndent">
    <w:name w:val="Normal Indent"/>
    <w:basedOn w:val="Normal"/>
    <w:uiPriority w:val="99"/>
    <w:rsid w:val="00C40903"/>
    <w:pPr>
      <w:ind w:left="794"/>
    </w:pPr>
  </w:style>
  <w:style w:type="paragraph" w:customStyle="1" w:styleId="TableLegend">
    <w:name w:val="Table_Legend"/>
    <w:basedOn w:val="TableText"/>
    <w:uiPriority w:val="99"/>
    <w:rsid w:val="00C40903"/>
    <w:pPr>
      <w:spacing w:before="120"/>
    </w:pPr>
  </w:style>
  <w:style w:type="paragraph" w:customStyle="1" w:styleId="TableText">
    <w:name w:val="Table_Text"/>
    <w:basedOn w:val="Normal"/>
    <w:uiPriority w:val="99"/>
    <w:rsid w:val="00C4090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C4090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C4090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C40903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C40903"/>
    <w:pPr>
      <w:ind w:left="1191" w:hanging="397"/>
    </w:pPr>
  </w:style>
  <w:style w:type="paragraph" w:customStyle="1" w:styleId="enumlev3">
    <w:name w:val="enumlev3"/>
    <w:basedOn w:val="enumlev2"/>
    <w:uiPriority w:val="99"/>
    <w:rsid w:val="00C40903"/>
    <w:pPr>
      <w:ind w:left="1588"/>
    </w:pPr>
  </w:style>
  <w:style w:type="paragraph" w:customStyle="1" w:styleId="TableHead">
    <w:name w:val="Table_Head"/>
    <w:basedOn w:val="TableText"/>
    <w:uiPriority w:val="99"/>
    <w:rsid w:val="00C4090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C4090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C40903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C40903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C4090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C40903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C4090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C40903"/>
  </w:style>
  <w:style w:type="paragraph" w:customStyle="1" w:styleId="AppendixRef">
    <w:name w:val="Appendix_Ref"/>
    <w:basedOn w:val="AnnexRef"/>
    <w:next w:val="AppendixTitle"/>
    <w:uiPriority w:val="99"/>
    <w:rsid w:val="00C40903"/>
  </w:style>
  <w:style w:type="paragraph" w:customStyle="1" w:styleId="AppendixTitle">
    <w:name w:val="Appendix_Title"/>
    <w:basedOn w:val="AnnexTitle"/>
    <w:next w:val="Normalaftertitle"/>
    <w:uiPriority w:val="99"/>
    <w:rsid w:val="00C40903"/>
  </w:style>
  <w:style w:type="paragraph" w:customStyle="1" w:styleId="RefTitle">
    <w:name w:val="Ref_Title"/>
    <w:basedOn w:val="Normal"/>
    <w:next w:val="RefText"/>
    <w:uiPriority w:val="99"/>
    <w:rsid w:val="00C4090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C40903"/>
    <w:pPr>
      <w:ind w:left="794" w:hanging="794"/>
    </w:pPr>
  </w:style>
  <w:style w:type="paragraph" w:customStyle="1" w:styleId="Equation">
    <w:name w:val="Equation"/>
    <w:basedOn w:val="Normal"/>
    <w:uiPriority w:val="99"/>
    <w:rsid w:val="00C4090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C4090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C40903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C4090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C4090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C40903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C40903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C40903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E723D3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meeting">
    <w:name w:val="meeting"/>
    <w:basedOn w:val="Head"/>
    <w:next w:val="Head"/>
    <w:uiPriority w:val="99"/>
    <w:rsid w:val="00C40903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uiPriority w:val="99"/>
    <w:rsid w:val="00C40903"/>
  </w:style>
  <w:style w:type="paragraph" w:customStyle="1" w:styleId="ITUbureau">
    <w:name w:val="ITU_bureau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uiPriority w:val="99"/>
    <w:rsid w:val="00C4090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uiPriority w:val="99"/>
    <w:rsid w:val="00C40903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C40903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C40903"/>
    <w:rPr>
      <w:rFonts w:cs="Times New Roman"/>
      <w:color w:val="0000FF"/>
      <w:u w:val="single"/>
    </w:rPr>
  </w:style>
  <w:style w:type="paragraph" w:customStyle="1" w:styleId="Qlist">
    <w:name w:val="Qlist"/>
    <w:basedOn w:val="Normal"/>
    <w:uiPriority w:val="99"/>
    <w:rsid w:val="00C4090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C40903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C4090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uiPriority w:val="99"/>
    <w:semiHidden/>
    <w:rsid w:val="00C40903"/>
  </w:style>
  <w:style w:type="paragraph" w:styleId="BodyText0">
    <w:name w:val="Body Text"/>
    <w:basedOn w:val="Normal"/>
    <w:link w:val="BodyTextChar"/>
    <w:uiPriority w:val="99"/>
    <w:rsid w:val="00C40903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semiHidden/>
    <w:locked/>
    <w:rsid w:val="00E723D3"/>
    <w:rPr>
      <w:rFonts w:ascii="Times New Roman" w:hAnsi="Times New Roman" w:cs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uiPriority w:val="99"/>
    <w:rsid w:val="00C40903"/>
    <w:rPr>
      <w:rFonts w:cs="Times New Roman"/>
    </w:rPr>
  </w:style>
  <w:style w:type="paragraph" w:customStyle="1" w:styleId="AnnexNo">
    <w:name w:val="Annex_No"/>
    <w:basedOn w:val="Normal"/>
    <w:next w:val="Normal"/>
    <w:uiPriority w:val="99"/>
    <w:rsid w:val="00C40903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link w:val="BodyText2Char"/>
    <w:uiPriority w:val="99"/>
    <w:rsid w:val="00C40903"/>
    <w:pPr>
      <w:tabs>
        <w:tab w:val="left" w:pos="1418"/>
        <w:tab w:val="left" w:pos="1702"/>
        <w:tab w:val="left" w:pos="2160"/>
      </w:tabs>
      <w:ind w:right="92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723D3"/>
    <w:rPr>
      <w:rFonts w:ascii="Times New Roman" w:hAnsi="Times New Roman" w:cs="Times New Roman"/>
      <w:sz w:val="20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rsid w:val="00C40903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C40903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23D3"/>
    <w:rPr>
      <w:rFonts w:ascii="Times New Roman" w:hAnsi="Times New Roman" w:cs="Times New Roman"/>
      <w:sz w:val="16"/>
      <w:szCs w:val="16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4090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723D3"/>
    <w:rPr>
      <w:rFonts w:ascii="Times New Roman" w:hAnsi="Times New Roman" w:cs="Times New Roman"/>
      <w:sz w:val="2"/>
      <w:lang w:val="en-GB" w:eastAsia="en-US"/>
    </w:rPr>
  </w:style>
  <w:style w:type="table" w:styleId="TableGrid">
    <w:name w:val="Table Grid"/>
    <w:basedOn w:val="TableNormal"/>
    <w:uiPriority w:val="99"/>
    <w:rsid w:val="008D48E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B2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23D3"/>
    <w:rPr>
      <w:rFonts w:ascii="Times New Roman" w:hAnsi="Times New Roman" w:cs="Times New Roman"/>
      <w:sz w:val="2"/>
      <w:lang w:val="en-GB" w:eastAsia="en-US"/>
    </w:rPr>
  </w:style>
  <w:style w:type="character" w:customStyle="1" w:styleId="EmailStyle1231">
    <w:name w:val="EmailStyle123"/>
    <w:aliases w:val="EmailStyle123"/>
    <w:basedOn w:val="DefaultParagraphFont"/>
    <w:uiPriority w:val="99"/>
    <w:semiHidden/>
    <w:personal/>
    <w:rsid w:val="005A3336"/>
    <w:rPr>
      <w:rFonts w:ascii="Tahoma" w:hAnsi="Tahoma" w:cs="Tahoma"/>
      <w:color w:val="000000"/>
      <w:sz w:val="21"/>
    </w:rPr>
  </w:style>
  <w:style w:type="paragraph" w:styleId="NormalWeb">
    <w:name w:val="Normal (Web)"/>
    <w:basedOn w:val="Normal"/>
    <w:uiPriority w:val="99"/>
    <w:rsid w:val="00326D1B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Cs w:val="24"/>
      <w:lang w:val="en-US"/>
    </w:rPr>
  </w:style>
  <w:style w:type="paragraph" w:customStyle="1" w:styleId="CarCar2Char">
    <w:name w:val="Car Car2 Char"/>
    <w:basedOn w:val="Normal"/>
    <w:uiPriority w:val="99"/>
    <w:rsid w:val="000E0A40"/>
    <w:pPr>
      <w:widowControl w:val="0"/>
      <w:tabs>
        <w:tab w:val="clear" w:pos="794"/>
        <w:tab w:val="clear" w:pos="1191"/>
        <w:tab w:val="clear" w:pos="1588"/>
        <w:tab w:val="clear" w:pos="1985"/>
      </w:tabs>
      <w:adjustRightInd w:val="0"/>
      <w:spacing w:before="0" w:after="160" w:line="240" w:lineRule="exact"/>
      <w:jc w:val="both"/>
      <w:textAlignment w:val="baseline"/>
    </w:pPr>
    <w:rPr>
      <w:rFonts w:ascii="Verdana" w:hAnsi="Verdana"/>
      <w:sz w:val="20"/>
      <w:lang w:val="en-US"/>
    </w:rPr>
  </w:style>
  <w:style w:type="paragraph" w:styleId="Title">
    <w:name w:val="Title"/>
    <w:basedOn w:val="Normal"/>
    <w:link w:val="TitleChar"/>
    <w:uiPriority w:val="99"/>
    <w:qFormat/>
    <w:rsid w:val="007E36C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723D3"/>
    <w:rPr>
      <w:rFonts w:ascii="Cambria" w:eastAsia="SimSun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Title1">
    <w:name w:val="Title 1"/>
    <w:basedOn w:val="Normal"/>
    <w:next w:val="Normal"/>
    <w:uiPriority w:val="99"/>
    <w:rsid w:val="006B68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caps/>
      <w:sz w:val="28"/>
    </w:rPr>
  </w:style>
  <w:style w:type="table" w:customStyle="1" w:styleId="TableGrid1">
    <w:name w:val="Table Grid1"/>
    <w:uiPriority w:val="99"/>
    <w:rsid w:val="006B687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basedOn w:val="DefaultParagraphFont"/>
    <w:link w:val="Footer"/>
    <w:uiPriority w:val="99"/>
    <w:locked/>
    <w:rsid w:val="009B24FB"/>
    <w:rPr>
      <w:rFonts w:cs="Times New Roman"/>
      <w:caps/>
      <w:noProof/>
      <w:sz w:val="16"/>
      <w:lang w:val="fr-FR" w:eastAsia="en-US" w:bidi="ar-SA"/>
    </w:rPr>
  </w:style>
  <w:style w:type="paragraph" w:customStyle="1" w:styleId="CharCharCharCharCharChar">
    <w:name w:val="Char Char Char Char Char Char"/>
    <w:basedOn w:val="Normal"/>
    <w:uiPriority w:val="99"/>
    <w:rsid w:val="0095755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character" w:styleId="Strong">
    <w:name w:val="Strong"/>
    <w:basedOn w:val="DefaultParagraphFont"/>
    <w:uiPriority w:val="99"/>
    <w:qFormat/>
    <w:locked/>
    <w:rsid w:val="00FF47B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DE3B39"/>
    <w:rPr>
      <w:rFonts w:cs="Times New Roman"/>
      <w:i/>
    </w:rPr>
  </w:style>
  <w:style w:type="character" w:styleId="CommentReference">
    <w:name w:val="annotation reference"/>
    <w:basedOn w:val="DefaultParagraphFont"/>
    <w:uiPriority w:val="99"/>
    <w:semiHidden/>
    <w:locked/>
    <w:rsid w:val="00D3651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D365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63E4C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D36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63E4C"/>
    <w:rPr>
      <w:b/>
      <w:bCs/>
    </w:rPr>
  </w:style>
  <w:style w:type="paragraph" w:customStyle="1" w:styleId="itu">
    <w:name w:val="itu"/>
    <w:basedOn w:val="Normal"/>
    <w:rsid w:val="003A1CA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ITU-R.registrations@itu.in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R/go/delegate-reg-activ/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go/itu-plt-forum-11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R/go/itu-plt-forum-11/en" TargetMode="External"/><Relationship Id="rId10" Type="http://schemas.openxmlformats.org/officeDocument/2006/relationships/hyperlink" Target="mailto:philippe.aubineau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greg.jones@itu.int" TargetMode="External"/><Relationship Id="rId14" Type="http://schemas.openxmlformats.org/officeDocument/2006/relationships/hyperlink" Target="http://www.itu.int/travel/index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\Local%20Settings\Temporary%20Internet%20Files\Content.MSO\A80D3A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28971-EC3A-4530-94FC-661E5486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A80D3A05.DOT</Template>
  <TotalTime>96</TotalTime>
  <Pages>6</Pages>
  <Words>1861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mendozas</cp:lastModifiedBy>
  <cp:revision>8</cp:revision>
  <cp:lastPrinted>2011-01-26T14:18:00Z</cp:lastPrinted>
  <dcterms:created xsi:type="dcterms:W3CDTF">2011-01-26T09:04:00Z</dcterms:created>
  <dcterms:modified xsi:type="dcterms:W3CDTF">2011-01-26T14:21:00Z</dcterms:modified>
</cp:coreProperties>
</file>