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86" w:rsidRDefault="004556D7" w:rsidP="00036D9B">
      <w:pPr>
        <w:pStyle w:val="Index1"/>
        <w:tabs>
          <w:tab w:val="clear" w:pos="794"/>
          <w:tab w:val="clear" w:pos="1191"/>
          <w:tab w:val="clear" w:pos="1588"/>
          <w:tab w:val="clear" w:pos="1985"/>
          <w:tab w:val="left" w:pos="5387"/>
        </w:tabs>
      </w:pPr>
      <w:r>
        <w:tab/>
      </w:r>
      <w:smartTag w:uri="urn:schemas-microsoft-com:office:smarttags" w:element="place">
        <w:smartTag w:uri="urn:schemas-microsoft-com:office:smarttags" w:element="City">
          <w:r w:rsidR="00D27786">
            <w:t>Geneva</w:t>
          </w:r>
        </w:smartTag>
      </w:smartTag>
      <w:r w:rsidR="00D27786">
        <w:t>,</w:t>
      </w:r>
      <w:r w:rsidR="003418D2">
        <w:t xml:space="preserve"> </w:t>
      </w:r>
      <w:r w:rsidR="00036D9B">
        <w:t>7</w:t>
      </w:r>
      <w:r w:rsidR="009F48A0">
        <w:t xml:space="preserve"> </w:t>
      </w:r>
      <w:r w:rsidR="007E5665">
        <w:t>January</w:t>
      </w:r>
      <w:r w:rsidR="000D4E75">
        <w:t xml:space="preserve"> 201</w:t>
      </w:r>
      <w:r w:rsidR="007E5665">
        <w:t>1</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706482"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tblPr>
      <w:tblGrid>
        <w:gridCol w:w="993"/>
        <w:gridCol w:w="4436"/>
        <w:gridCol w:w="4436"/>
      </w:tblGrid>
      <w:tr w:rsidR="004556D7">
        <w:trPr>
          <w:cantSplit/>
        </w:trPr>
        <w:tc>
          <w:tcPr>
            <w:tcW w:w="993" w:type="dxa"/>
          </w:tcPr>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pPr>
              <w:tabs>
                <w:tab w:val="left" w:pos="4111"/>
              </w:tabs>
              <w:spacing w:before="1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4556D7" w:rsidRDefault="000D4E75" w:rsidP="000D4E75">
            <w:pPr>
              <w:tabs>
                <w:tab w:val="left" w:pos="4111"/>
              </w:tabs>
              <w:spacing w:before="0"/>
              <w:rPr>
                <w:b/>
              </w:rPr>
            </w:pPr>
            <w:r>
              <w:rPr>
                <w:b/>
              </w:rPr>
              <w:t xml:space="preserve">TSB Circular </w:t>
            </w:r>
            <w:r w:rsidR="00D14388" w:rsidRPr="00D14388">
              <w:rPr>
                <w:b/>
              </w:rPr>
              <w:t>158</w:t>
            </w:r>
          </w:p>
          <w:p w:rsidR="004556D7" w:rsidRDefault="004556D7" w:rsidP="002E5AC3">
            <w:pPr>
              <w:tabs>
                <w:tab w:val="left" w:pos="4111"/>
              </w:tabs>
              <w:spacing w:before="0"/>
              <w:rPr>
                <w:b/>
              </w:rPr>
            </w:pPr>
            <w:r>
              <w:t xml:space="preserve">COM </w:t>
            </w:r>
            <w:r w:rsidR="000D4E75">
              <w:t>17</w:t>
            </w:r>
            <w:r>
              <w:t>/</w:t>
            </w:r>
            <w:r w:rsidR="002E5AC3">
              <w:t>MEU</w:t>
            </w:r>
          </w:p>
          <w:p w:rsidR="004556D7" w:rsidRDefault="004556D7">
            <w:pPr>
              <w:tabs>
                <w:tab w:val="left" w:pos="4111"/>
              </w:tabs>
              <w:spacing w:before="0"/>
            </w:pPr>
            <w:r>
              <w:br/>
              <w:t xml:space="preserve">+41 22 730 </w:t>
            </w:r>
            <w:r w:rsidR="002E5AC3" w:rsidRPr="00AE216C">
              <w:t>5866</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B72303" w:rsidP="000D4E75">
            <w:pPr>
              <w:tabs>
                <w:tab w:val="left" w:pos="4111"/>
              </w:tabs>
              <w:spacing w:before="0"/>
            </w:pPr>
            <w:hyperlink r:id="rId7" w:history="1">
              <w:r w:rsidR="000D4E75" w:rsidRPr="00D510E8">
                <w:rPr>
                  <w:rStyle w:val="Hyperlink"/>
                </w:rPr>
                <w:t>tsbsg17@itu.int</w:t>
              </w:r>
            </w:hyperlink>
            <w:r w:rsidR="005C7BD2">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4556D7" w:rsidRDefault="004556D7" w:rsidP="000D4E75">
            <w:pPr>
              <w:tabs>
                <w:tab w:val="clear" w:pos="794"/>
                <w:tab w:val="left" w:pos="141"/>
                <w:tab w:val="left" w:pos="4111"/>
              </w:tabs>
              <w:spacing w:before="0"/>
              <w:ind w:left="141" w:hanging="141"/>
            </w:pPr>
            <w:r>
              <w:t>-</w:t>
            </w:r>
            <w:r>
              <w:tab/>
              <w:t>To the Chairman and Vice-Chairm</w:t>
            </w:r>
            <w:r w:rsidR="005C7BD2">
              <w:t>e</w:t>
            </w:r>
            <w:r>
              <w:t xml:space="preserve">n of Study Group </w:t>
            </w:r>
            <w:r w:rsidR="000D4E75">
              <w:t>17</w:t>
            </w:r>
            <w:r>
              <w:t>;</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0" w:type="auto"/>
        <w:tblLayout w:type="fixed"/>
        <w:tblCellMar>
          <w:left w:w="107" w:type="dxa"/>
          <w:right w:w="107" w:type="dxa"/>
        </w:tblCellMar>
        <w:tblLook w:val="0000"/>
      </w:tblPr>
      <w:tblGrid>
        <w:gridCol w:w="1100"/>
        <w:gridCol w:w="7087"/>
      </w:tblGrid>
      <w:tr w:rsidR="004556D7" w:rsidTr="00DD47A3">
        <w:trPr>
          <w:cantSplit/>
        </w:trPr>
        <w:tc>
          <w:tcPr>
            <w:tcW w:w="1100" w:type="dxa"/>
          </w:tcPr>
          <w:p w:rsidR="004556D7" w:rsidRDefault="004556D7">
            <w:pPr>
              <w:tabs>
                <w:tab w:val="left" w:pos="4111"/>
              </w:tabs>
              <w:spacing w:before="10"/>
              <w:ind w:left="57"/>
              <w:rPr>
                <w:sz w:val="22"/>
              </w:rPr>
            </w:pPr>
            <w:r>
              <w:rPr>
                <w:sz w:val="22"/>
              </w:rPr>
              <w:t>Subject:</w:t>
            </w:r>
          </w:p>
        </w:tc>
        <w:tc>
          <w:tcPr>
            <w:tcW w:w="7087" w:type="dxa"/>
          </w:tcPr>
          <w:p w:rsidR="004556D7" w:rsidRDefault="004556D7" w:rsidP="00F06F81">
            <w:pPr>
              <w:tabs>
                <w:tab w:val="left" w:pos="4111"/>
              </w:tabs>
              <w:spacing w:before="0"/>
              <w:ind w:left="57" w:right="-284"/>
            </w:pPr>
            <w:r>
              <w:rPr>
                <w:b/>
              </w:rPr>
              <w:t xml:space="preserve">Meeting of Study Group </w:t>
            </w:r>
            <w:r w:rsidR="000D4E75">
              <w:rPr>
                <w:b/>
              </w:rPr>
              <w:t>17</w:t>
            </w:r>
            <w:r>
              <w:rPr>
                <w:b/>
              </w:rPr>
              <w:t xml:space="preserve"> with a view to approving </w:t>
            </w:r>
            <w:r w:rsidR="000D4E75">
              <w:rPr>
                <w:b/>
              </w:rPr>
              <w:t>draft new Recommendation</w:t>
            </w:r>
            <w:r>
              <w:rPr>
                <w:b/>
              </w:rPr>
              <w:t>s</w:t>
            </w:r>
            <w:r w:rsidR="00FB4C63">
              <w:rPr>
                <w:b/>
              </w:rPr>
              <w:t xml:space="preserve"> ITU-T </w:t>
            </w:r>
            <w:r w:rsidR="003B5DA6">
              <w:rPr>
                <w:b/>
              </w:rPr>
              <w:t>X.1261, X.1500, X.1520, and X</w:t>
            </w:r>
            <w:r w:rsidR="0003331E">
              <w:rPr>
                <w:b/>
              </w:rPr>
              <w:t xml:space="preserve">.1521 </w:t>
            </w:r>
            <w:r>
              <w:rPr>
                <w:b/>
              </w:rPr>
              <w:t>in accordance with the provisions of Resolution 1, Section 9, of WTSA (</w:t>
            </w:r>
            <w:r w:rsidR="005C7BD2">
              <w:rPr>
                <w:b/>
              </w:rPr>
              <w:t>Johannesburg, 2008</w:t>
            </w:r>
            <w:r>
              <w:rPr>
                <w:b/>
              </w:rPr>
              <w:t>)</w:t>
            </w:r>
            <w:r w:rsidR="000428BB">
              <w:rPr>
                <w:b/>
              </w:rPr>
              <w:t xml:space="preserve">, </w:t>
            </w:r>
            <w:r>
              <w:rPr>
                <w:b/>
              </w:rPr>
              <w:t xml:space="preserve">Geneva, </w:t>
            </w:r>
            <w:r w:rsidR="00F06F81">
              <w:rPr>
                <w:b/>
              </w:rPr>
              <w:t>20 April</w:t>
            </w:r>
            <w:r w:rsidR="000D4E75">
              <w:rPr>
                <w:b/>
              </w:rPr>
              <w:t xml:space="preserve"> 201</w:t>
            </w:r>
            <w:r w:rsidR="00F06F81">
              <w:rPr>
                <w:b/>
              </w:rPr>
              <w:t>1</w:t>
            </w:r>
          </w:p>
        </w:tc>
      </w:tr>
    </w:tbl>
    <w:p w:rsidR="004556D7" w:rsidRDefault="004556D7">
      <w:bookmarkStart w:id="2" w:name="StartTyping_E"/>
      <w:bookmarkEnd w:id="2"/>
    </w:p>
    <w:p w:rsidR="004556D7" w:rsidRDefault="004556D7"/>
    <w:p w:rsidR="004556D7" w:rsidRDefault="004556D7">
      <w:r>
        <w:t>Dear Sir/Madam,</w:t>
      </w:r>
    </w:p>
    <w:p w:rsidR="005C4DF9" w:rsidRDefault="004556D7" w:rsidP="00D36174">
      <w:r>
        <w:rPr>
          <w:bCs/>
        </w:rPr>
        <w:t>1</w:t>
      </w:r>
      <w:r>
        <w:tab/>
        <w:t xml:space="preserve">At the request of the Chairman of Study Group </w:t>
      </w:r>
      <w:r w:rsidR="000D4E75">
        <w:t>17</w:t>
      </w:r>
      <w:r>
        <w:t xml:space="preserve">, </w:t>
      </w:r>
      <w:r w:rsidR="000D4E75" w:rsidRPr="00873952">
        <w:rPr>
          <w:i/>
          <w:iCs/>
          <w:szCs w:val="24"/>
        </w:rPr>
        <w:t>Security</w:t>
      </w:r>
      <w:r>
        <w:t xml:space="preserve">, I have the honour to inform you that this </w:t>
      </w:r>
      <w:r w:rsidR="00F33EDB">
        <w:t>S</w:t>
      </w:r>
      <w:r>
        <w:t xml:space="preserve">tudy </w:t>
      </w:r>
      <w:r w:rsidR="00F33EDB">
        <w:t>G</w:t>
      </w:r>
      <w:r w:rsidR="00D36174">
        <w:t>roup, which will meet from</w:t>
      </w:r>
      <w:r w:rsidR="00233178">
        <w:t xml:space="preserve"> </w:t>
      </w:r>
      <w:r w:rsidR="00D36174">
        <w:t>11</w:t>
      </w:r>
      <w:r w:rsidR="000D4E75">
        <w:t xml:space="preserve"> </w:t>
      </w:r>
      <w:r>
        <w:t xml:space="preserve">to </w:t>
      </w:r>
      <w:r w:rsidR="00D36174">
        <w:t>20</w:t>
      </w:r>
      <w:r w:rsidR="000D4E75">
        <w:t xml:space="preserve"> </w:t>
      </w:r>
      <w:r w:rsidR="00D36174">
        <w:t>April</w:t>
      </w:r>
      <w:r w:rsidR="000D4E75">
        <w:t xml:space="preserve"> 201</w:t>
      </w:r>
      <w:r w:rsidR="00D36174">
        <w:t>1</w:t>
      </w:r>
      <w:r>
        <w:t>, intends to apply the procedure described in Resolution 1, Section 9, of WTSA (</w:t>
      </w:r>
      <w:r w:rsidR="005C7BD2">
        <w:t>Johannesburg, 2008</w:t>
      </w:r>
      <w:r>
        <w:t xml:space="preserve">) for the approval of </w:t>
      </w:r>
      <w:r w:rsidR="00EE6D69">
        <w:t xml:space="preserve">the above-mentioned draft </w:t>
      </w:r>
      <w:r>
        <w:t>new Recommendations.</w:t>
      </w:r>
    </w:p>
    <w:p w:rsidR="004556D7" w:rsidRDefault="004556D7" w:rsidP="000D4E75">
      <w:r>
        <w:rPr>
          <w:bCs/>
        </w:rPr>
        <w:t>2</w:t>
      </w:r>
      <w:r>
        <w:tab/>
        <w:t xml:space="preserve">The </w:t>
      </w:r>
      <w:r w:rsidR="000D4E75">
        <w:t>title</w:t>
      </w:r>
      <w:r w:rsidR="00EE6D69">
        <w:t xml:space="preserve">s, </w:t>
      </w:r>
      <w:r>
        <w:t>summaries and location of the dra</w:t>
      </w:r>
      <w:r w:rsidR="000D4E75">
        <w:t xml:space="preserve">ft </w:t>
      </w:r>
      <w:r>
        <w:t xml:space="preserve">new ITU-T Recommendations proposed for approval will be found in </w:t>
      </w:r>
      <w:r>
        <w:rPr>
          <w:b/>
        </w:rPr>
        <w:t>Annex 1</w:t>
      </w:r>
      <w:r>
        <w:t>.</w:t>
      </w:r>
    </w:p>
    <w:p w:rsidR="003E620E" w:rsidRDefault="004556D7" w:rsidP="000D4E75">
      <w:r>
        <w:rPr>
          <w:bCs/>
        </w:rPr>
        <w:t>3</w:t>
      </w:r>
      <w:r>
        <w:tab/>
        <w:t xml:space="preserve">Any ITU Member State, Sector Member or Associate aware of a patent held by itself or others which may fully or partly cover elements of the draft Recommendations 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8" w:history="1">
        <w:r w:rsidRPr="002A7750">
          <w:rPr>
            <w:rStyle w:val="Hyperlink"/>
          </w:rPr>
          <w:t>www.itu.int/ITU-T/ipr/</w:t>
        </w:r>
      </w:hyperlink>
      <w:r>
        <w:t>).</w:t>
      </w:r>
    </w:p>
    <w:p w:rsidR="005C4DF9" w:rsidRDefault="004556D7" w:rsidP="00B839AF">
      <w:r>
        <w:rPr>
          <w:bCs/>
        </w:rPr>
        <w:br w:type="page"/>
      </w:r>
      <w:r>
        <w:rPr>
          <w:bCs/>
        </w:rPr>
        <w:lastRenderedPageBreak/>
        <w:t>4</w:t>
      </w:r>
      <w:r>
        <w:tab/>
        <w:t xml:space="preserve">Having regard to the provisions of Resolution 1, Section 9, I should be grateful if you would inform me by 2400 hours UTC </w:t>
      </w:r>
      <w:r>
        <w:rPr>
          <w:b/>
        </w:rPr>
        <w:t xml:space="preserve">on </w:t>
      </w:r>
      <w:r w:rsidR="00661968">
        <w:rPr>
          <w:b/>
        </w:rPr>
        <w:t>30</w:t>
      </w:r>
      <w:r w:rsidR="00B839AF">
        <w:rPr>
          <w:b/>
        </w:rPr>
        <w:t xml:space="preserve"> March 2011</w:t>
      </w:r>
      <w:r>
        <w:t xml:space="preserve"> whether your Administration assigns authority to Study Group </w:t>
      </w:r>
      <w:r w:rsidR="000D4E75">
        <w:t>17</w:t>
      </w:r>
      <w:r>
        <w:t xml:space="preserve"> that these draft new Recommendations should be considered for approval at the Study Group meeting.</w:t>
      </w:r>
    </w:p>
    <w:p w:rsidR="004556D7" w:rsidRDefault="004556D7" w:rsidP="000D4E75">
      <w:r>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Default="004556D7" w:rsidP="0034129E">
      <w:r>
        <w:rPr>
          <w:bCs/>
        </w:rPr>
        <w:t>5</w:t>
      </w:r>
      <w:r>
        <w:tab/>
        <w:t xml:space="preserve">If 70% or more of the replies from Member States support consideration for approval of these draft new Recommendations at the Study Group meeting, one Plenary session will be devoted </w:t>
      </w:r>
      <w:r>
        <w:rPr>
          <w:b/>
        </w:rPr>
        <w:t xml:space="preserve">on </w:t>
      </w:r>
      <w:r w:rsidR="0034129E">
        <w:rPr>
          <w:b/>
        </w:rPr>
        <w:t>20</w:t>
      </w:r>
      <w:r w:rsidR="000D4E75">
        <w:rPr>
          <w:b/>
        </w:rPr>
        <w:t xml:space="preserve"> </w:t>
      </w:r>
      <w:r w:rsidR="0034129E">
        <w:rPr>
          <w:b/>
        </w:rPr>
        <w:t>April</w:t>
      </w:r>
      <w:r w:rsidR="000D4E75">
        <w:rPr>
          <w:b/>
        </w:rPr>
        <w:t xml:space="preserve"> 201</w:t>
      </w:r>
      <w:r w:rsidR="0034129E">
        <w:rPr>
          <w:b/>
        </w:rPr>
        <w:t>1</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0D4E75">
      <w:r>
        <w:rPr>
          <w:bCs/>
        </w:rPr>
        <w:t>6</w:t>
      </w:r>
      <w:r>
        <w:tab/>
        <w:t>The agenda and all relevant information concerning the Study Group </w:t>
      </w:r>
      <w:r w:rsidR="000D4E75">
        <w:t>17</w:t>
      </w:r>
      <w:r>
        <w:t xml:space="preserve"> meeting wi</w:t>
      </w:r>
      <w:r w:rsidR="000D0987">
        <w:t xml:space="preserve">ll be available from Collective </w:t>
      </w:r>
      <w:r w:rsidR="000D4E75">
        <w:t xml:space="preserve">letter </w:t>
      </w:r>
      <w:r w:rsidR="00F8692D" w:rsidRPr="00013479">
        <w:t>5</w:t>
      </w:r>
      <w:r>
        <w:t>/</w:t>
      </w:r>
      <w:r w:rsidR="000D4E75">
        <w:t>17.</w:t>
      </w:r>
    </w:p>
    <w:p w:rsidR="004556D7" w:rsidRDefault="004556D7" w:rsidP="000D4E75">
      <w:r>
        <w:rPr>
          <w:bCs/>
        </w:rPr>
        <w:t>7</w:t>
      </w:r>
      <w:r>
        <w:tab/>
        <w:t>After the meeting, the Director of TSB will notify, in a circular, the decision taken on these Recommendations.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p>
    <w:p w:rsidR="000D4E75" w:rsidRPr="003418D2" w:rsidRDefault="004556D7">
      <w:pPr>
        <w:spacing w:before="720"/>
        <w:rPr>
          <w:b/>
        </w:rPr>
      </w:pPr>
      <w:r w:rsidRPr="003418D2">
        <w:rPr>
          <w:b/>
        </w:rPr>
        <w:t>Annex:</w:t>
      </w:r>
      <w:r w:rsidR="00174053" w:rsidRPr="003418D2">
        <w:rPr>
          <w:b/>
        </w:rPr>
        <w:t xml:space="preserve"> </w:t>
      </w:r>
      <w:r w:rsidR="009F48A0" w:rsidRPr="003418D2">
        <w:rPr>
          <w:b/>
        </w:rPr>
        <w:t>1</w:t>
      </w:r>
    </w:p>
    <w:p w:rsidR="000D4E75" w:rsidRDefault="000D4E75" w:rsidP="0048406A">
      <w:pPr>
        <w:pStyle w:val="AppendixRef"/>
      </w:pPr>
      <w:r>
        <w:br w:type="page"/>
        <w:t>ANNEX 1</w:t>
      </w:r>
      <w:r>
        <w:br/>
        <w:t xml:space="preserve">(to TSB Circular </w:t>
      </w:r>
      <w:r w:rsidRPr="0048406A">
        <w:t>1</w:t>
      </w:r>
      <w:r w:rsidR="0048406A" w:rsidRPr="0048406A">
        <w:t>58</w:t>
      </w:r>
      <w:r>
        <w:t>)</w:t>
      </w:r>
    </w:p>
    <w:p w:rsidR="000D4E75" w:rsidRPr="008728E0" w:rsidRDefault="000D4E75" w:rsidP="000D4E75">
      <w:pPr>
        <w:spacing w:before="240"/>
        <w:jc w:val="center"/>
        <w:rPr>
          <w:szCs w:val="24"/>
        </w:rPr>
      </w:pPr>
      <w:r w:rsidRPr="008728E0">
        <w:rPr>
          <w:b/>
          <w:bCs/>
          <w:szCs w:val="24"/>
        </w:rPr>
        <w:t>Summary and location of the texts</w:t>
      </w:r>
    </w:p>
    <w:p w:rsidR="007E46BB" w:rsidRPr="00036D9B" w:rsidRDefault="00D031E1" w:rsidP="007E46BB">
      <w:pPr>
        <w:spacing w:before="720"/>
        <w:rPr>
          <w:b/>
          <w:bCs/>
          <w:sz w:val="28"/>
          <w:szCs w:val="28"/>
          <w:lang w:val="fr-CH"/>
        </w:rPr>
      </w:pPr>
      <w:proofErr w:type="spellStart"/>
      <w:r w:rsidRPr="00036D9B">
        <w:rPr>
          <w:b/>
          <w:bCs/>
          <w:lang w:val="fr-CH"/>
        </w:rPr>
        <w:t>Draft</w:t>
      </w:r>
      <w:proofErr w:type="spellEnd"/>
      <w:r w:rsidRPr="00036D9B">
        <w:rPr>
          <w:b/>
          <w:bCs/>
          <w:lang w:val="fr-CH"/>
        </w:rPr>
        <w:t xml:space="preserve"> new </w:t>
      </w:r>
      <w:proofErr w:type="spellStart"/>
      <w:r w:rsidRPr="00036D9B">
        <w:rPr>
          <w:b/>
          <w:bCs/>
          <w:lang w:val="fr-CH"/>
        </w:rPr>
        <w:t>Recommendation</w:t>
      </w:r>
      <w:proofErr w:type="spellEnd"/>
      <w:r w:rsidRPr="00036D9B">
        <w:rPr>
          <w:b/>
          <w:bCs/>
          <w:lang w:val="fr-CH"/>
        </w:rPr>
        <w:t xml:space="preserve"> ITU-T X.1500 (</w:t>
      </w:r>
      <w:proofErr w:type="spellStart"/>
      <w:r w:rsidRPr="00036D9B">
        <w:rPr>
          <w:b/>
          <w:bCs/>
          <w:lang w:val="fr-CH"/>
        </w:rPr>
        <w:t>X.cybex</w:t>
      </w:r>
      <w:proofErr w:type="spellEnd"/>
      <w:r w:rsidRPr="00036D9B">
        <w:rPr>
          <w:b/>
          <w:bCs/>
          <w:lang w:val="fr-CH"/>
        </w:rPr>
        <w:t xml:space="preserve">), </w:t>
      </w:r>
      <w:proofErr w:type="spellStart"/>
      <w:r w:rsidRPr="00036D9B">
        <w:rPr>
          <w:b/>
          <w:bCs/>
          <w:lang w:val="fr-CH"/>
        </w:rPr>
        <w:t>Cybersecurity</w:t>
      </w:r>
      <w:proofErr w:type="spellEnd"/>
      <w:r w:rsidRPr="00036D9B">
        <w:rPr>
          <w:b/>
          <w:bCs/>
          <w:lang w:val="fr-CH"/>
        </w:rPr>
        <w:t xml:space="preserve"> information exchange techniques</w:t>
      </w:r>
      <w:r w:rsidR="007E46BB" w:rsidRPr="00036D9B">
        <w:rPr>
          <w:b/>
          <w:bCs/>
          <w:lang w:val="fr-CH"/>
        </w:rPr>
        <w:br/>
      </w:r>
      <w:r w:rsidR="007E46BB" w:rsidRPr="00036D9B">
        <w:rPr>
          <w:b/>
          <w:bCs/>
          <w:szCs w:val="24"/>
          <w:lang w:val="fr-CH"/>
        </w:rPr>
        <w:t>COM 17 – R 2</w:t>
      </w:r>
      <w:r w:rsidRPr="00036D9B">
        <w:rPr>
          <w:b/>
          <w:bCs/>
          <w:szCs w:val="24"/>
          <w:lang w:val="fr-CH"/>
        </w:rPr>
        <w:t>5</w:t>
      </w:r>
      <w:r w:rsidR="00036D9B">
        <w:rPr>
          <w:b/>
          <w:bCs/>
          <w:szCs w:val="24"/>
          <w:lang w:val="fr-CH"/>
        </w:rPr>
        <w:t xml:space="preserve"> </w:t>
      </w:r>
      <w:r w:rsidR="00036D9B" w:rsidRPr="00036D9B">
        <w:rPr>
          <w:i/>
          <w:iCs/>
          <w:szCs w:val="24"/>
          <w:lang w:val="fr-CH"/>
        </w:rPr>
        <w:t>(</w:t>
      </w:r>
      <w:proofErr w:type="spellStart"/>
      <w:r w:rsidR="00036D9B" w:rsidRPr="00036D9B">
        <w:rPr>
          <w:i/>
          <w:iCs/>
          <w:szCs w:val="24"/>
          <w:lang w:val="fr-CH"/>
        </w:rPr>
        <w:t>shortly</w:t>
      </w:r>
      <w:proofErr w:type="spellEnd"/>
      <w:r w:rsidR="00036D9B" w:rsidRPr="00036D9B">
        <w:rPr>
          <w:i/>
          <w:iCs/>
          <w:szCs w:val="24"/>
          <w:lang w:val="fr-CH"/>
        </w:rPr>
        <w:t xml:space="preserve"> </w:t>
      </w:r>
      <w:proofErr w:type="spellStart"/>
      <w:r w:rsidR="00036D9B" w:rsidRPr="00036D9B">
        <w:rPr>
          <w:i/>
          <w:iCs/>
          <w:szCs w:val="24"/>
          <w:lang w:val="fr-CH"/>
        </w:rPr>
        <w:t>available</w:t>
      </w:r>
      <w:proofErr w:type="spellEnd"/>
      <w:r w:rsidR="00036D9B" w:rsidRPr="00036D9B">
        <w:rPr>
          <w:i/>
          <w:iCs/>
          <w:szCs w:val="24"/>
          <w:lang w:val="fr-CH"/>
        </w:rPr>
        <w:t xml:space="preserve"> on the web)</w:t>
      </w:r>
    </w:p>
    <w:p w:rsidR="007E46BB" w:rsidRPr="00E126DB" w:rsidRDefault="007E46BB" w:rsidP="007E46BB">
      <w:pPr>
        <w:rPr>
          <w:b/>
        </w:rPr>
      </w:pPr>
      <w:r w:rsidRPr="00E126DB">
        <w:rPr>
          <w:b/>
        </w:rPr>
        <w:t>Summary</w:t>
      </w:r>
    </w:p>
    <w:p w:rsidR="00634055" w:rsidRDefault="00E06868" w:rsidP="00301BD3">
      <w:r w:rsidRPr="00E06868">
        <w:t xml:space="preserve">This Recommendation describes techniques for exchanging </w:t>
      </w:r>
      <w:proofErr w:type="spellStart"/>
      <w:r w:rsidRPr="00E06868">
        <w:t>cybersecurity</w:t>
      </w:r>
      <w:proofErr w:type="spellEnd"/>
      <w:r w:rsidRPr="00E06868">
        <w:t xml:space="preserve"> information. These techniques can be used individually or in combinations, as desired or appropriate, to enhance </w:t>
      </w:r>
      <w:proofErr w:type="spellStart"/>
      <w:r w:rsidRPr="00E06868">
        <w:t>cybersecurity</w:t>
      </w:r>
      <w:proofErr w:type="spellEnd"/>
      <w:r w:rsidRPr="00E06868">
        <w:t xml:space="preserve"> through coherent, comprehensive, global, timely and assured information exchange. No obligations to exchange information are implied, nor are the means of acquisition or ultimate use of the information treated.</w:t>
      </w:r>
    </w:p>
    <w:p w:rsidR="00A8273E" w:rsidRDefault="00A8273E" w:rsidP="00725E00">
      <w:pPr>
        <w:spacing w:before="240"/>
        <w:rPr>
          <w:b/>
          <w:bCs/>
        </w:rPr>
      </w:pPr>
    </w:p>
    <w:p w:rsidR="004556D7" w:rsidRDefault="00725E00" w:rsidP="00725E00">
      <w:pPr>
        <w:spacing w:before="240"/>
        <w:rPr>
          <w:b/>
          <w:bCs/>
          <w:sz w:val="28"/>
          <w:szCs w:val="28"/>
          <w:lang w:val="en-US"/>
        </w:rPr>
      </w:pPr>
      <w:r w:rsidRPr="00725E00">
        <w:rPr>
          <w:b/>
          <w:bCs/>
        </w:rPr>
        <w:t xml:space="preserve">Draft new Recommendation ITU-T X.1520 (X.cve), Common </w:t>
      </w:r>
      <w:r w:rsidR="00D342D1">
        <w:rPr>
          <w:b/>
          <w:bCs/>
        </w:rPr>
        <w:t>vulnerabilities and e</w:t>
      </w:r>
      <w:r w:rsidRPr="00725E00">
        <w:rPr>
          <w:b/>
          <w:bCs/>
        </w:rPr>
        <w:t>xposure</w:t>
      </w:r>
      <w:r w:rsidR="00D342D1">
        <w:rPr>
          <w:b/>
          <w:bCs/>
        </w:rPr>
        <w:t xml:space="preserve"> (CVE)</w:t>
      </w:r>
      <w:r w:rsidR="000D4E75">
        <w:rPr>
          <w:b/>
          <w:bCs/>
        </w:rPr>
        <w:br/>
      </w:r>
      <w:r w:rsidR="000D4E75" w:rsidRPr="009F48A0">
        <w:rPr>
          <w:b/>
          <w:bCs/>
          <w:szCs w:val="24"/>
          <w:lang w:val="en-US"/>
        </w:rPr>
        <w:t xml:space="preserve">COM 17 – R </w:t>
      </w:r>
      <w:r w:rsidRPr="0048406A">
        <w:rPr>
          <w:b/>
          <w:bCs/>
          <w:szCs w:val="24"/>
          <w:lang w:val="en-US"/>
        </w:rPr>
        <w:t>26</w:t>
      </w:r>
    </w:p>
    <w:p w:rsidR="000D4E75" w:rsidRPr="00D046B7" w:rsidRDefault="000D4E75" w:rsidP="000D4E75">
      <w:pPr>
        <w:rPr>
          <w:b/>
          <w:lang w:val="en-US"/>
        </w:rPr>
      </w:pPr>
      <w:r>
        <w:rPr>
          <w:b/>
          <w:lang w:val="en-US"/>
        </w:rPr>
        <w:t>Summary</w:t>
      </w:r>
    </w:p>
    <w:p w:rsidR="00725E00" w:rsidRPr="00725E00" w:rsidRDefault="0090295A" w:rsidP="008004F1">
      <w:pPr>
        <w:rPr>
          <w:lang w:val="en-US"/>
        </w:rPr>
      </w:pPr>
      <w:r>
        <w:rPr>
          <w:lang w:val="en-US"/>
        </w:rPr>
        <w:t xml:space="preserve">This Recommendation </w:t>
      </w:r>
      <w:r w:rsidR="0070659A">
        <w:rPr>
          <w:lang w:val="en-US"/>
        </w:rPr>
        <w:t>addresses</w:t>
      </w:r>
      <w:r w:rsidRPr="0090295A">
        <w:rPr>
          <w:lang w:val="en-US"/>
        </w:rPr>
        <w:t xml:space="preserve"> a structured means to exchange </w:t>
      </w:r>
      <w:r w:rsidR="001B6AD7">
        <w:rPr>
          <w:lang w:val="en-US"/>
        </w:rPr>
        <w:t xml:space="preserve">common </w:t>
      </w:r>
      <w:r w:rsidRPr="0090295A">
        <w:rPr>
          <w:lang w:val="en-US"/>
        </w:rPr>
        <w:t xml:space="preserve">information security vulnerabilities and exposures </w:t>
      </w:r>
      <w:r w:rsidR="001B6AD7">
        <w:rPr>
          <w:lang w:val="en-US"/>
        </w:rPr>
        <w:t xml:space="preserve">(CVE) </w:t>
      </w:r>
      <w:r w:rsidRPr="0090295A">
        <w:rPr>
          <w:lang w:val="en-US"/>
        </w:rPr>
        <w:t xml:space="preserve">that aims to provide common names for publicly known problems in the commercial or open source software used in communications networks, end user devices, or any of the other types of </w:t>
      </w:r>
      <w:r w:rsidR="001B6AD7">
        <w:rPr>
          <w:lang w:val="en-US"/>
        </w:rPr>
        <w:t>information and communication technology (</w:t>
      </w:r>
      <w:r w:rsidRPr="0090295A">
        <w:rPr>
          <w:lang w:val="en-US"/>
        </w:rPr>
        <w:t>ICT</w:t>
      </w:r>
      <w:r w:rsidR="001B6AD7">
        <w:rPr>
          <w:lang w:val="en-US"/>
        </w:rPr>
        <w:t>)</w:t>
      </w:r>
      <w:r w:rsidRPr="0090295A">
        <w:rPr>
          <w:lang w:val="en-US"/>
        </w:rPr>
        <w:t xml:space="preserve"> capable of running software</w:t>
      </w:r>
      <w:r w:rsidR="00725E00" w:rsidRPr="00725E00">
        <w:rPr>
          <w:lang w:val="en-US"/>
        </w:rPr>
        <w:t xml:space="preserve">. The goal of </w:t>
      </w:r>
      <w:r w:rsidR="001B6AD7">
        <w:rPr>
          <w:lang w:val="en-US"/>
        </w:rPr>
        <w:t>this Recommendation</w:t>
      </w:r>
      <w:r w:rsidR="00725E00" w:rsidRPr="00725E00">
        <w:rPr>
          <w:lang w:val="en-US"/>
        </w:rPr>
        <w:t xml:space="preserve"> is to make it easier to share data across separate vulnerability capabilities (tools, repositories, and services) w</w:t>
      </w:r>
      <w:r w:rsidR="00D342D1">
        <w:rPr>
          <w:lang w:val="en-US"/>
        </w:rPr>
        <w:t xml:space="preserve">ith this common </w:t>
      </w:r>
      <w:r w:rsidR="008004F1">
        <w:rPr>
          <w:lang w:val="en-US"/>
        </w:rPr>
        <w:t>naming</w:t>
      </w:r>
      <w:r w:rsidR="00D342D1">
        <w:rPr>
          <w:lang w:val="en-US"/>
        </w:rPr>
        <w:t xml:space="preserve">. </w:t>
      </w:r>
      <w:r w:rsidR="001B6AD7" w:rsidRPr="001B6AD7">
        <w:rPr>
          <w:lang w:val="en-US"/>
        </w:rPr>
        <w:t>This Recommendation</w:t>
      </w:r>
      <w:r w:rsidR="00725E00" w:rsidRPr="00725E00">
        <w:rPr>
          <w:lang w:val="en-US"/>
        </w:rPr>
        <w:t xml:space="preserve"> is designed to allow vulnerability databases and other capabilities to be linked together, and to facilitate the comparison of security tools and services. As such, </w:t>
      </w:r>
      <w:r w:rsidR="001B6AD7">
        <w:rPr>
          <w:lang w:val="en-US"/>
        </w:rPr>
        <w:t>t</w:t>
      </w:r>
      <w:r w:rsidR="001B6AD7" w:rsidRPr="001B6AD7">
        <w:rPr>
          <w:lang w:val="en-US"/>
        </w:rPr>
        <w:t>his Recommendation</w:t>
      </w:r>
      <w:r w:rsidR="00725E00" w:rsidRPr="00725E00">
        <w:rPr>
          <w:lang w:val="en-US"/>
        </w:rPr>
        <w:t xml:space="preserve"> does not contain information such as risk, impact, fix information, or detailed technical information. </w:t>
      </w:r>
      <w:r w:rsidR="001B6AD7" w:rsidRPr="001B6AD7">
        <w:rPr>
          <w:lang w:val="en-US"/>
        </w:rPr>
        <w:t>This Recommendation</w:t>
      </w:r>
      <w:r w:rsidR="00725E00" w:rsidRPr="00725E00">
        <w:rPr>
          <w:lang w:val="en-US"/>
        </w:rPr>
        <w:t xml:space="preserve"> only contains the standard identifier number with status indicator, a brief description, and references to related vulnerability reports and advisories.</w:t>
      </w:r>
    </w:p>
    <w:p w:rsidR="000D4E75" w:rsidRDefault="00725E00" w:rsidP="001B6AD7">
      <w:pPr>
        <w:rPr>
          <w:lang w:val="en-US"/>
        </w:rPr>
      </w:pPr>
      <w:r w:rsidRPr="00725E00">
        <w:rPr>
          <w:lang w:val="en-US"/>
        </w:rPr>
        <w:t xml:space="preserve">The intention of </w:t>
      </w:r>
      <w:r w:rsidR="001B6AD7">
        <w:rPr>
          <w:lang w:val="en-US"/>
        </w:rPr>
        <w:t>this Recommendation</w:t>
      </w:r>
      <w:r w:rsidRPr="00725E00">
        <w:rPr>
          <w:lang w:val="en-US"/>
        </w:rPr>
        <w:t xml:space="preserve"> is to be comprehensive with respect to all publicly known vulnerabilities and exposures. While </w:t>
      </w:r>
      <w:r w:rsidR="001B6AD7" w:rsidRPr="001B6AD7">
        <w:rPr>
          <w:lang w:val="en-US"/>
        </w:rPr>
        <w:t>this Recommendation</w:t>
      </w:r>
      <w:r w:rsidRPr="00725E00">
        <w:rPr>
          <w:lang w:val="en-US"/>
        </w:rPr>
        <w:t xml:space="preserve"> is designed to contain mature information, the primary focus is on identifying vulnerabilities and exposures that are detected by security tools and any new problems that become public, and then addressing any older security problems that require validation.</w:t>
      </w:r>
    </w:p>
    <w:p w:rsidR="00A8273E" w:rsidRDefault="00A8273E" w:rsidP="000D4E75">
      <w:pPr>
        <w:spacing w:before="240"/>
        <w:rPr>
          <w:b/>
          <w:bCs/>
        </w:rPr>
      </w:pPr>
    </w:p>
    <w:p w:rsidR="000D4E75" w:rsidRPr="00036D9B" w:rsidRDefault="00557349" w:rsidP="00557349">
      <w:pPr>
        <w:spacing w:before="240"/>
        <w:rPr>
          <w:b/>
          <w:bCs/>
          <w:szCs w:val="24"/>
          <w:lang w:val="en-US"/>
        </w:rPr>
      </w:pPr>
      <w:r w:rsidRPr="00557349">
        <w:rPr>
          <w:b/>
          <w:bCs/>
        </w:rPr>
        <w:t>Draft new Recommendation ITU-T X.1521 (</w:t>
      </w:r>
      <w:proofErr w:type="spellStart"/>
      <w:r w:rsidRPr="00557349">
        <w:rPr>
          <w:b/>
          <w:bCs/>
        </w:rPr>
        <w:t>X.cvss</w:t>
      </w:r>
      <w:proofErr w:type="spellEnd"/>
      <w:r w:rsidRPr="00557349">
        <w:rPr>
          <w:b/>
          <w:bCs/>
        </w:rPr>
        <w:t>), Common vulnerability scoring system (CVSS)</w:t>
      </w:r>
      <w:r w:rsidR="008728E0">
        <w:rPr>
          <w:b/>
          <w:bCs/>
        </w:rPr>
        <w:br/>
      </w:r>
      <w:r w:rsidR="008728E0" w:rsidRPr="009F48A0">
        <w:rPr>
          <w:b/>
          <w:bCs/>
          <w:szCs w:val="24"/>
          <w:lang w:val="en-US"/>
        </w:rPr>
        <w:t xml:space="preserve">COM 17 – R </w:t>
      </w:r>
      <w:r w:rsidRPr="0048406A">
        <w:rPr>
          <w:b/>
          <w:bCs/>
          <w:szCs w:val="24"/>
          <w:lang w:val="en-US"/>
        </w:rPr>
        <w:t>27</w:t>
      </w:r>
      <w:r w:rsidR="00036D9B">
        <w:rPr>
          <w:b/>
          <w:bCs/>
          <w:szCs w:val="24"/>
          <w:lang w:val="en-US"/>
        </w:rPr>
        <w:t xml:space="preserve"> </w:t>
      </w:r>
      <w:r w:rsidR="00036D9B" w:rsidRPr="00036D9B">
        <w:rPr>
          <w:i/>
          <w:iCs/>
          <w:szCs w:val="24"/>
          <w:lang w:val="en-US"/>
        </w:rPr>
        <w:t>(shortly available on the web)</w:t>
      </w:r>
    </w:p>
    <w:p w:rsidR="008728E0" w:rsidRPr="00C80684" w:rsidRDefault="008728E0" w:rsidP="008728E0">
      <w:pPr>
        <w:rPr>
          <w:rFonts w:eastAsia="MS Mincho"/>
          <w:b/>
          <w:lang w:val="en-US" w:eastAsia="ja-JP"/>
        </w:rPr>
      </w:pPr>
      <w:r w:rsidRPr="00C80684">
        <w:rPr>
          <w:rFonts w:eastAsia="MS Mincho"/>
          <w:b/>
          <w:lang w:val="en-US"/>
        </w:rPr>
        <w:t>Summary</w:t>
      </w:r>
    </w:p>
    <w:p w:rsidR="001B6AD7" w:rsidRDefault="001B6AD7" w:rsidP="008728E0">
      <w:pPr>
        <w:rPr>
          <w:lang w:val="en-US"/>
        </w:rPr>
      </w:pPr>
      <w:r>
        <w:rPr>
          <w:lang w:val="en-US"/>
        </w:rPr>
        <w:t xml:space="preserve">This Recommendation </w:t>
      </w:r>
      <w:r w:rsidRPr="001B6AD7">
        <w:rPr>
          <w:lang w:val="en-US"/>
        </w:rPr>
        <w:t xml:space="preserve">provides an open framework for communicating the characteristics and impacts of </w:t>
      </w:r>
      <w:r>
        <w:rPr>
          <w:lang w:val="en-US"/>
        </w:rPr>
        <w:t>information and communication technology (</w:t>
      </w:r>
      <w:r w:rsidRPr="001B6AD7">
        <w:rPr>
          <w:lang w:val="en-US"/>
        </w:rPr>
        <w:t>ICT</w:t>
      </w:r>
      <w:r>
        <w:rPr>
          <w:lang w:val="en-US"/>
        </w:rPr>
        <w:t>)</w:t>
      </w:r>
      <w:r w:rsidRPr="001B6AD7">
        <w:rPr>
          <w:lang w:val="en-US"/>
        </w:rPr>
        <w:t xml:space="preserve"> vulnerabilities in the commercial or open source software used in communications networks, end user devices, or any of the other types of ICT capable of running software.</w:t>
      </w:r>
      <w:r>
        <w:rPr>
          <w:lang w:val="en-US"/>
        </w:rPr>
        <w:t xml:space="preserve"> This Recommendation covers c</w:t>
      </w:r>
      <w:r w:rsidRPr="001B6AD7">
        <w:rPr>
          <w:lang w:val="en-US"/>
        </w:rPr>
        <w:t>ommon vulnerability scoring system (CVSS)</w:t>
      </w:r>
      <w:r>
        <w:rPr>
          <w:lang w:val="en-US"/>
        </w:rPr>
        <w:t xml:space="preserve">, where the goal </w:t>
      </w:r>
      <w:r w:rsidRPr="001B6AD7">
        <w:rPr>
          <w:lang w:val="en-US"/>
        </w:rPr>
        <w:t>is to enable ICT managers, vulnerability bulletin providers, security vendors, application vendors and researchers to speak from a common language of scoring ICT vulnerabilities.</w:t>
      </w:r>
    </w:p>
    <w:p w:rsidR="00D00080" w:rsidRDefault="00D00080" w:rsidP="008728E0">
      <w:pPr>
        <w:rPr>
          <w:rFonts w:eastAsia="MS Mincho"/>
          <w:lang w:val="en-US" w:eastAsia="ja-JP"/>
        </w:rPr>
      </w:pPr>
    </w:p>
    <w:p w:rsidR="008728E0" w:rsidRPr="009F48A0" w:rsidRDefault="007E262B" w:rsidP="00D342D1">
      <w:pPr>
        <w:keepNext/>
        <w:spacing w:before="240"/>
        <w:rPr>
          <w:b/>
          <w:bCs/>
          <w:szCs w:val="24"/>
          <w:lang w:val="en-US"/>
        </w:rPr>
      </w:pPr>
      <w:r w:rsidRPr="007E262B">
        <w:rPr>
          <w:b/>
          <w:bCs/>
          <w:szCs w:val="24"/>
        </w:rPr>
        <w:t>Draft new Recommendation ITU-T X.1261 (</w:t>
      </w:r>
      <w:proofErr w:type="spellStart"/>
      <w:r w:rsidRPr="007E262B">
        <w:rPr>
          <w:b/>
          <w:bCs/>
          <w:szCs w:val="24"/>
        </w:rPr>
        <w:t>X.EVcert</w:t>
      </w:r>
      <w:proofErr w:type="spellEnd"/>
      <w:r w:rsidRPr="007E262B">
        <w:rPr>
          <w:b/>
          <w:bCs/>
          <w:szCs w:val="24"/>
        </w:rPr>
        <w:t xml:space="preserve">), Extended </w:t>
      </w:r>
      <w:r w:rsidR="00D342D1">
        <w:rPr>
          <w:b/>
          <w:bCs/>
          <w:szCs w:val="24"/>
        </w:rPr>
        <w:t>validation certificate f</w:t>
      </w:r>
      <w:r w:rsidRPr="007E262B">
        <w:rPr>
          <w:b/>
          <w:bCs/>
          <w:szCs w:val="24"/>
        </w:rPr>
        <w:t>ramework</w:t>
      </w:r>
      <w:r w:rsidR="00E43079">
        <w:rPr>
          <w:b/>
          <w:bCs/>
          <w:szCs w:val="24"/>
        </w:rPr>
        <w:t xml:space="preserve"> (</w:t>
      </w:r>
      <w:proofErr w:type="spellStart"/>
      <w:r w:rsidR="00E43079">
        <w:rPr>
          <w:b/>
          <w:bCs/>
          <w:szCs w:val="24"/>
        </w:rPr>
        <w:t>EVcert</w:t>
      </w:r>
      <w:proofErr w:type="spellEnd"/>
      <w:r w:rsidR="00E43079">
        <w:rPr>
          <w:b/>
          <w:bCs/>
          <w:szCs w:val="24"/>
        </w:rPr>
        <w:t>)</w:t>
      </w:r>
      <w:r w:rsidR="008728E0" w:rsidRPr="009F48A0">
        <w:rPr>
          <w:b/>
          <w:bCs/>
          <w:szCs w:val="24"/>
        </w:rPr>
        <w:br/>
      </w:r>
      <w:r w:rsidR="008728E0" w:rsidRPr="009F48A0">
        <w:rPr>
          <w:b/>
          <w:bCs/>
          <w:szCs w:val="24"/>
          <w:lang w:val="en-US"/>
        </w:rPr>
        <w:t xml:space="preserve">COM 17 – R </w:t>
      </w:r>
      <w:r w:rsidRPr="0048406A">
        <w:rPr>
          <w:b/>
          <w:bCs/>
          <w:szCs w:val="24"/>
          <w:lang w:val="en-US"/>
        </w:rPr>
        <w:t>30</w:t>
      </w:r>
    </w:p>
    <w:p w:rsidR="008728E0" w:rsidRDefault="008728E0" w:rsidP="007E46BB">
      <w:pPr>
        <w:pStyle w:val="Headingb0"/>
      </w:pPr>
      <w:r>
        <w:t>Summary</w:t>
      </w:r>
    </w:p>
    <w:p w:rsidR="00C75B39" w:rsidRDefault="001B6AD7" w:rsidP="00412516">
      <w:pPr>
        <w:spacing w:before="240"/>
      </w:pPr>
      <w:r>
        <w:t xml:space="preserve">This Recommendation covers the </w:t>
      </w:r>
      <w:r w:rsidRPr="001B6AD7">
        <w:t>extended validatio</w:t>
      </w:r>
      <w:r w:rsidR="00BB11BA">
        <w:t>n certificate framework</w:t>
      </w:r>
      <w:r>
        <w:t xml:space="preserve"> and is</w:t>
      </w:r>
      <w:r w:rsidR="00C75B39">
        <w:t xml:space="preserve"> an integrated combination of technologies, protocols, identity proofing, lifecycle management, and auditing practices that describe the minimum requirements that must be met in order to issue and maintain </w:t>
      </w:r>
      <w:r w:rsidR="00412516">
        <w:t>extended v</w:t>
      </w:r>
      <w:r w:rsidR="00C75B39">
        <w:t xml:space="preserve">alidation </w:t>
      </w:r>
      <w:r w:rsidR="00412516">
        <w:t>c</w:t>
      </w:r>
      <w:r w:rsidR="00C75B39">
        <w:t xml:space="preserve">ertificates (“EV Certificates”) concerning an organization. Subject </w:t>
      </w:r>
      <w:r>
        <w:t>o</w:t>
      </w:r>
      <w:r w:rsidR="00C75B39">
        <w:t xml:space="preserve">rganization information from valid </w:t>
      </w:r>
      <w:r w:rsidR="00412516">
        <w:t>“</w:t>
      </w:r>
      <w:r w:rsidR="00C75B39">
        <w:t>EV Certificates</w:t>
      </w:r>
      <w:r w:rsidR="00412516">
        <w:t>”</w:t>
      </w:r>
      <w:r w:rsidR="00C75B39">
        <w:t xml:space="preserve"> can then be displayed in a special manner by certain relying-party software applications (e.g., browser software) in order to provide users with a trustworthy confirmation of the identity of the entity that controls the website or other services they are accessing. Although initially in</w:t>
      </w:r>
      <w:r w:rsidR="0070659A">
        <w:t>tended for use in establishing w</w:t>
      </w:r>
      <w:r w:rsidR="00C75B39">
        <w:t xml:space="preserve">eb-based data communication conduits via </w:t>
      </w:r>
      <w:r>
        <w:t>transport layer</w:t>
      </w:r>
      <w:r w:rsidR="00684385">
        <w:t xml:space="preserve"> security </w:t>
      </w:r>
      <w:r>
        <w:t>- or secure socket layer security (</w:t>
      </w:r>
      <w:r w:rsidR="00C75B39">
        <w:t>TLS/SSL</w:t>
      </w:r>
      <w:r>
        <w:t>)</w:t>
      </w:r>
      <w:r w:rsidR="00C75B39">
        <w:t xml:space="preserve"> protocols, extensions are envisioned for </w:t>
      </w:r>
      <w:r>
        <w:t>secure / multipurpose Internet mail extensions (</w:t>
      </w:r>
      <w:r w:rsidR="00C75B39">
        <w:t>S/MIME</w:t>
      </w:r>
      <w:r>
        <w:t>)</w:t>
      </w:r>
      <w:r w:rsidR="00C75B39">
        <w:t xml:space="preserve">, time-stamping, </w:t>
      </w:r>
      <w:r>
        <w:t>voice-over-I</w:t>
      </w:r>
      <w:r w:rsidR="00FB1D91">
        <w:t>nternet protocol</w:t>
      </w:r>
      <w:r>
        <w:t xml:space="preserve"> (</w:t>
      </w:r>
      <w:r w:rsidR="00C75B39">
        <w:t>VoIP</w:t>
      </w:r>
      <w:r>
        <w:t>)</w:t>
      </w:r>
      <w:r w:rsidR="00C75B39">
        <w:t xml:space="preserve">, </w:t>
      </w:r>
      <w:r>
        <w:t>instant messaging (</w:t>
      </w:r>
      <w:r w:rsidR="00C75B39">
        <w:t>IM</w:t>
      </w:r>
      <w:r>
        <w:t>), w</w:t>
      </w:r>
      <w:r w:rsidR="00C75B39">
        <w:t>eb services, etc.</w:t>
      </w:r>
    </w:p>
    <w:p w:rsidR="00C75B39" w:rsidRDefault="00C75B39" w:rsidP="00642661">
      <w:pPr>
        <w:spacing w:before="240"/>
        <w:rPr>
          <w:b/>
          <w:bCs/>
        </w:rPr>
      </w:pPr>
      <w:r>
        <w:t xml:space="preserve">The primary purposes of </w:t>
      </w:r>
      <w:r w:rsidR="00642661">
        <w:t>this Recommendation</w:t>
      </w:r>
      <w:r>
        <w:t xml:space="preserve"> are to: 1) identify the legal entity that controls a web or service site, and 2) enable encrypted communications with that site. The secondary purposes include significantly enhancing </w:t>
      </w:r>
      <w:proofErr w:type="spellStart"/>
      <w:r>
        <w:t>cybersecurity</w:t>
      </w:r>
      <w:proofErr w:type="spellEnd"/>
      <w:r>
        <w:t xml:space="preserve"> by helping establish the legitimacy of an organization claiming to operate a website, and providing a vehicle that can be used to assist in addressing problems related to distributing malware, phishing, identity theft, and diverse forms of online fraud.</w:t>
      </w:r>
    </w:p>
    <w:p w:rsidR="008728E0" w:rsidRPr="005500A5" w:rsidRDefault="008728E0" w:rsidP="008728E0">
      <w:pPr>
        <w:spacing w:before="240"/>
        <w:jc w:val="center"/>
      </w:pPr>
      <w:r w:rsidRPr="005500A5">
        <w:t>____________</w:t>
      </w:r>
    </w:p>
    <w:sectPr w:rsidR="008728E0" w:rsidRPr="005500A5" w:rsidSect="007C7809">
      <w:headerReference w:type="default" r:id="rId9"/>
      <w:footerReference w:type="default" r:id="rId10"/>
      <w:footerReference w:type="first" r:id="rId11"/>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DF9" w:rsidRDefault="005C4DF9">
      <w:r>
        <w:separator/>
      </w:r>
    </w:p>
  </w:endnote>
  <w:endnote w:type="continuationSeparator" w:id="0">
    <w:p w:rsidR="005C4DF9" w:rsidRDefault="005C4DF9">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Segoe UI"/>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F9" w:rsidRPr="000D4E75" w:rsidRDefault="005C4DF9" w:rsidP="00773676">
    <w:pPr>
      <w:pStyle w:val="Footer"/>
      <w:rPr>
        <w:sz w:val="16"/>
        <w:lang w:val="fr-CH"/>
      </w:rPr>
    </w:pPr>
    <w:r>
      <w:rPr>
        <w:sz w:val="16"/>
        <w:lang w:val="fr-CH"/>
      </w:rPr>
      <w:t>ITU-T\BUREAU\CIRC\1</w:t>
    </w:r>
    <w:r w:rsidR="00773676">
      <w:rPr>
        <w:sz w:val="16"/>
        <w:lang w:val="fr-CH"/>
      </w:rPr>
      <w:t>58</w:t>
    </w:r>
    <w:r>
      <w:rPr>
        <w:sz w:val="16"/>
        <w:lang w:val="fr-CH"/>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F9" w:rsidRDefault="005C4DF9">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C4DF9" w:rsidRDefault="005C4DF9"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C4DF9" w:rsidRDefault="005C4DF9">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DF9" w:rsidRDefault="005C4DF9">
      <w:r>
        <w:t>____________________</w:t>
      </w:r>
    </w:p>
  </w:footnote>
  <w:footnote w:type="continuationSeparator" w:id="0">
    <w:p w:rsidR="005C4DF9" w:rsidRDefault="005C4D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DF9" w:rsidRDefault="005C4DF9">
    <w:pPr>
      <w:pStyle w:val="Header"/>
    </w:pPr>
    <w:r>
      <w:t xml:space="preserve">- </w:t>
    </w:r>
    <w:fldSimple w:instr="PAGE">
      <w:r w:rsidR="00036D9B">
        <w:rPr>
          <w:noProof/>
        </w:rPr>
        <w:t>3</w:t>
      </w:r>
    </w:fldSimple>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8D10C6"/>
    <w:rsid w:val="000002E8"/>
    <w:rsid w:val="00013479"/>
    <w:rsid w:val="0003331E"/>
    <w:rsid w:val="00036D9B"/>
    <w:rsid w:val="000428BB"/>
    <w:rsid w:val="0009124E"/>
    <w:rsid w:val="000B4C91"/>
    <w:rsid w:val="000D0987"/>
    <w:rsid w:val="000D237D"/>
    <w:rsid w:val="000D4E75"/>
    <w:rsid w:val="00132E06"/>
    <w:rsid w:val="00174053"/>
    <w:rsid w:val="001A153B"/>
    <w:rsid w:val="001A2BAA"/>
    <w:rsid w:val="001B6AD7"/>
    <w:rsid w:val="001D7FD6"/>
    <w:rsid w:val="00233178"/>
    <w:rsid w:val="002378BD"/>
    <w:rsid w:val="00284516"/>
    <w:rsid w:val="002C2A8C"/>
    <w:rsid w:val="002E5AC3"/>
    <w:rsid w:val="00301BD3"/>
    <w:rsid w:val="0034129E"/>
    <w:rsid w:val="003418D2"/>
    <w:rsid w:val="00374A80"/>
    <w:rsid w:val="00386E4E"/>
    <w:rsid w:val="00390246"/>
    <w:rsid w:val="003B5DA6"/>
    <w:rsid w:val="003E620E"/>
    <w:rsid w:val="00412516"/>
    <w:rsid w:val="00414CBB"/>
    <w:rsid w:val="004259C3"/>
    <w:rsid w:val="004419C6"/>
    <w:rsid w:val="004556D7"/>
    <w:rsid w:val="0048406A"/>
    <w:rsid w:val="00492BF7"/>
    <w:rsid w:val="004B75A3"/>
    <w:rsid w:val="004D37EC"/>
    <w:rsid w:val="005500A5"/>
    <w:rsid w:val="00557349"/>
    <w:rsid w:val="005B53C7"/>
    <w:rsid w:val="005B6E1A"/>
    <w:rsid w:val="005C4DF9"/>
    <w:rsid w:val="005C5FEE"/>
    <w:rsid w:val="005C7BD2"/>
    <w:rsid w:val="00634055"/>
    <w:rsid w:val="00642661"/>
    <w:rsid w:val="00660026"/>
    <w:rsid w:val="00661968"/>
    <w:rsid w:val="00684385"/>
    <w:rsid w:val="006D2FDF"/>
    <w:rsid w:val="006E7C16"/>
    <w:rsid w:val="006F4771"/>
    <w:rsid w:val="00706482"/>
    <w:rsid w:val="0070659A"/>
    <w:rsid w:val="00706A00"/>
    <w:rsid w:val="007212FB"/>
    <w:rsid w:val="00725E00"/>
    <w:rsid w:val="00773676"/>
    <w:rsid w:val="007C7809"/>
    <w:rsid w:val="007E0282"/>
    <w:rsid w:val="007E262B"/>
    <w:rsid w:val="007E450E"/>
    <w:rsid w:val="007E46BB"/>
    <w:rsid w:val="007E5665"/>
    <w:rsid w:val="008004F1"/>
    <w:rsid w:val="0085416F"/>
    <w:rsid w:val="008728E0"/>
    <w:rsid w:val="008914C8"/>
    <w:rsid w:val="008D10C6"/>
    <w:rsid w:val="008D2BEE"/>
    <w:rsid w:val="008F768A"/>
    <w:rsid w:val="0090295A"/>
    <w:rsid w:val="00927650"/>
    <w:rsid w:val="00944BF0"/>
    <w:rsid w:val="009560C7"/>
    <w:rsid w:val="00983187"/>
    <w:rsid w:val="00987BF8"/>
    <w:rsid w:val="009A5E03"/>
    <w:rsid w:val="009F48A0"/>
    <w:rsid w:val="00A661B0"/>
    <w:rsid w:val="00A8273E"/>
    <w:rsid w:val="00AA4AEF"/>
    <w:rsid w:val="00AC3528"/>
    <w:rsid w:val="00AE216C"/>
    <w:rsid w:val="00B06115"/>
    <w:rsid w:val="00B37274"/>
    <w:rsid w:val="00B450FE"/>
    <w:rsid w:val="00B51197"/>
    <w:rsid w:val="00B72303"/>
    <w:rsid w:val="00B74CDB"/>
    <w:rsid w:val="00B82F53"/>
    <w:rsid w:val="00B839AF"/>
    <w:rsid w:val="00BB11BA"/>
    <w:rsid w:val="00BC0A21"/>
    <w:rsid w:val="00C60E22"/>
    <w:rsid w:val="00C75B39"/>
    <w:rsid w:val="00C83168"/>
    <w:rsid w:val="00D00080"/>
    <w:rsid w:val="00D031E1"/>
    <w:rsid w:val="00D14388"/>
    <w:rsid w:val="00D27786"/>
    <w:rsid w:val="00D32475"/>
    <w:rsid w:val="00D342D1"/>
    <w:rsid w:val="00D36174"/>
    <w:rsid w:val="00D46AE2"/>
    <w:rsid w:val="00D729AB"/>
    <w:rsid w:val="00D8627E"/>
    <w:rsid w:val="00DC0223"/>
    <w:rsid w:val="00DC1380"/>
    <w:rsid w:val="00DD47A3"/>
    <w:rsid w:val="00E06868"/>
    <w:rsid w:val="00E21F8A"/>
    <w:rsid w:val="00E43079"/>
    <w:rsid w:val="00EA3324"/>
    <w:rsid w:val="00EB137D"/>
    <w:rsid w:val="00EE0654"/>
    <w:rsid w:val="00EE68AC"/>
    <w:rsid w:val="00EE6D69"/>
    <w:rsid w:val="00F06F81"/>
    <w:rsid w:val="00F33EDB"/>
    <w:rsid w:val="00F8692D"/>
    <w:rsid w:val="00FA6222"/>
    <w:rsid w:val="00FB1D91"/>
    <w:rsid w:val="00FB4C63"/>
    <w:rsid w:val="00FB7F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t/ip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sbsg17@itu.i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2</TotalTime>
  <Pages>4</Pages>
  <Words>1153</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7945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norton</cp:lastModifiedBy>
  <cp:revision>4</cp:revision>
  <cp:lastPrinted>2010-12-23T10:58:00Z</cp:lastPrinted>
  <dcterms:created xsi:type="dcterms:W3CDTF">2011-01-06T14:54:00Z</dcterms:created>
  <dcterms:modified xsi:type="dcterms:W3CDTF">2011-01-07T08:14:00Z</dcterms:modified>
</cp:coreProperties>
</file>