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B73F4D">
        <w:trPr>
          <w:cantSplit/>
        </w:trPr>
        <w:tc>
          <w:tcPr>
            <w:tcW w:w="6237" w:type="dxa"/>
            <w:vAlign w:val="center"/>
          </w:tcPr>
          <w:p w:rsidR="00B73F4D" w:rsidRPr="00B73F4D" w:rsidRDefault="00B73F4D" w:rsidP="00B73F4D">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B73F4D" w:rsidRPr="00F50108" w:rsidRDefault="00A533F6" w:rsidP="00B73F4D">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3700" cy="69850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3700" cy="698500"/>
                          </a:xfrm>
                          <a:prstGeom prst="rect">
                            <a:avLst/>
                          </a:prstGeom>
                          <a:noFill/>
                          <a:ln w="9525">
                            <a:noFill/>
                            <a:miter lim="800000"/>
                            <a:headEnd/>
                            <a:tailEnd/>
                          </a:ln>
                        </pic:spPr>
                      </pic:pic>
                    </a:graphicData>
                  </a:graphic>
                </wp:inline>
              </w:drawing>
            </w:r>
          </w:p>
        </w:tc>
      </w:tr>
      <w:tr w:rsidR="00B73F4D" w:rsidRPr="00F50108">
        <w:trPr>
          <w:cantSplit/>
        </w:trPr>
        <w:tc>
          <w:tcPr>
            <w:tcW w:w="6237" w:type="dxa"/>
            <w:vAlign w:val="center"/>
          </w:tcPr>
          <w:p w:rsidR="00B73F4D" w:rsidRPr="00F50108" w:rsidRDefault="00B73F4D" w:rsidP="00B73F4D">
            <w:pPr>
              <w:tabs>
                <w:tab w:val="right" w:pos="8732"/>
              </w:tabs>
              <w:spacing w:before="0"/>
              <w:rPr>
                <w:rFonts w:ascii="Verdana" w:hAnsi="Verdana"/>
                <w:b/>
                <w:bCs/>
                <w:iCs/>
                <w:sz w:val="18"/>
                <w:szCs w:val="18"/>
              </w:rPr>
            </w:pPr>
          </w:p>
        </w:tc>
        <w:tc>
          <w:tcPr>
            <w:tcW w:w="3261" w:type="dxa"/>
            <w:vAlign w:val="center"/>
          </w:tcPr>
          <w:p w:rsidR="00B73F4D" w:rsidRPr="00F50108" w:rsidRDefault="00B73F4D" w:rsidP="00B73F4D">
            <w:pPr>
              <w:spacing w:before="0"/>
              <w:ind w:left="993" w:hanging="993"/>
              <w:jc w:val="right"/>
              <w:rPr>
                <w:rFonts w:ascii="Verdana" w:hAnsi="Verdana"/>
                <w:sz w:val="18"/>
                <w:szCs w:val="18"/>
                <w:lang w:val="en-US"/>
              </w:rPr>
            </w:pPr>
          </w:p>
        </w:tc>
      </w:tr>
    </w:tbl>
    <w:p w:rsidR="0005363C" w:rsidRDefault="0005363C" w:rsidP="0063445E">
      <w:pPr>
        <w:pStyle w:val="Index1"/>
        <w:tabs>
          <w:tab w:val="clear" w:pos="794"/>
          <w:tab w:val="clear" w:pos="1191"/>
          <w:tab w:val="clear" w:pos="1588"/>
          <w:tab w:val="clear" w:pos="1985"/>
          <w:tab w:val="left" w:pos="5387"/>
        </w:tabs>
        <w:rPr>
          <w:lang w:eastAsia="zh-CN"/>
        </w:rPr>
      </w:pPr>
    </w:p>
    <w:p w:rsidR="0063445E" w:rsidRDefault="0063445E" w:rsidP="0040509B">
      <w:pPr>
        <w:pStyle w:val="Index1"/>
        <w:tabs>
          <w:tab w:val="clear" w:pos="794"/>
          <w:tab w:val="clear" w:pos="1191"/>
          <w:tab w:val="clear" w:pos="1588"/>
          <w:tab w:val="clear" w:pos="1985"/>
          <w:tab w:val="left" w:pos="5387"/>
        </w:tabs>
        <w:rPr>
          <w:lang w:eastAsia="zh-CN"/>
        </w:rPr>
      </w:pPr>
      <w:r>
        <w:rPr>
          <w:lang w:eastAsia="zh-CN"/>
        </w:rPr>
        <w:tab/>
      </w:r>
      <w:r w:rsidR="00C5304E">
        <w:rPr>
          <w:rFonts w:hint="eastAsia"/>
          <w:lang w:eastAsia="zh-CN"/>
        </w:rPr>
        <w:t>2010</w:t>
      </w:r>
      <w:r w:rsidR="00C5304E">
        <w:rPr>
          <w:rFonts w:hint="eastAsia"/>
          <w:lang w:eastAsia="zh-CN"/>
        </w:rPr>
        <w:t>年</w:t>
      </w:r>
      <w:r w:rsidR="00C5304E">
        <w:rPr>
          <w:rFonts w:hint="eastAsia"/>
          <w:lang w:eastAsia="zh-CN"/>
        </w:rPr>
        <w:t>11</w:t>
      </w:r>
      <w:r w:rsidR="00C5304E">
        <w:rPr>
          <w:rFonts w:hint="eastAsia"/>
          <w:lang w:eastAsia="zh-CN"/>
        </w:rPr>
        <w:t>月</w:t>
      </w:r>
      <w:r w:rsidR="00C5304E">
        <w:rPr>
          <w:rFonts w:hint="eastAsia"/>
          <w:lang w:eastAsia="zh-CN"/>
        </w:rPr>
        <w:t>25</w:t>
      </w:r>
      <w:r w:rsidR="00C5304E">
        <w:rPr>
          <w:rFonts w:hint="eastAsia"/>
          <w:lang w:eastAsia="zh-CN"/>
        </w:rPr>
        <w:t>日</w:t>
      </w:r>
      <w:r w:rsidR="000520CE">
        <w:rPr>
          <w:rFonts w:hint="eastAsia"/>
          <w:lang w:eastAsia="zh-CN"/>
        </w:rPr>
        <w:t>，</w:t>
      </w:r>
      <w:r>
        <w:rPr>
          <w:rFonts w:hint="eastAsia"/>
          <w:lang w:eastAsia="zh-CN"/>
        </w:rPr>
        <w:t>日内瓦</w:t>
      </w:r>
    </w:p>
    <w:p w:rsidR="000520CE" w:rsidRDefault="000520CE" w:rsidP="000520CE"/>
    <w:tbl>
      <w:tblPr>
        <w:tblW w:w="9865" w:type="dxa"/>
        <w:tblInd w:w="8" w:type="dxa"/>
        <w:tblLayout w:type="fixed"/>
        <w:tblCellMar>
          <w:left w:w="0" w:type="dxa"/>
          <w:right w:w="0" w:type="dxa"/>
        </w:tblCellMar>
        <w:tblLook w:val="0000"/>
      </w:tblPr>
      <w:tblGrid>
        <w:gridCol w:w="1112"/>
        <w:gridCol w:w="4317"/>
        <w:gridCol w:w="4436"/>
      </w:tblGrid>
      <w:tr w:rsidR="000520CE">
        <w:trPr>
          <w:cantSplit/>
        </w:trPr>
        <w:tc>
          <w:tcPr>
            <w:tcW w:w="1112" w:type="dxa"/>
          </w:tcPr>
          <w:p w:rsidR="000520CE" w:rsidRDefault="000520CE" w:rsidP="000520CE">
            <w:pPr>
              <w:tabs>
                <w:tab w:val="left" w:pos="4111"/>
              </w:tabs>
              <w:spacing w:before="10"/>
              <w:rPr>
                <w:sz w:val="22"/>
                <w:lang w:eastAsia="zh-CN"/>
              </w:rPr>
            </w:pPr>
            <w:r>
              <w:rPr>
                <w:rFonts w:hint="eastAsia"/>
                <w:sz w:val="22"/>
                <w:lang w:eastAsia="zh-CN"/>
              </w:rPr>
              <w:t>文号：</w:t>
            </w:r>
          </w:p>
          <w:p w:rsidR="000520CE" w:rsidRDefault="000520CE" w:rsidP="000520CE">
            <w:pPr>
              <w:tabs>
                <w:tab w:val="left" w:pos="4111"/>
              </w:tabs>
              <w:spacing w:before="10"/>
              <w:rPr>
                <w:rFonts w:ascii="Futura Lt BT" w:hAnsi="Futura Lt BT"/>
                <w:sz w:val="20"/>
                <w:lang w:eastAsia="zh-CN"/>
              </w:rPr>
            </w:pPr>
          </w:p>
        </w:tc>
        <w:tc>
          <w:tcPr>
            <w:tcW w:w="4317" w:type="dxa"/>
          </w:tcPr>
          <w:p w:rsidR="000520CE" w:rsidRDefault="000520CE" w:rsidP="00C5304E">
            <w:pPr>
              <w:tabs>
                <w:tab w:val="left" w:pos="4111"/>
              </w:tabs>
              <w:spacing w:before="0"/>
              <w:rPr>
                <w:b/>
                <w:lang w:eastAsia="zh-CN"/>
              </w:rPr>
            </w:pPr>
            <w:r>
              <w:rPr>
                <w:rFonts w:hint="eastAsia"/>
                <w:b/>
                <w:lang w:eastAsia="zh-CN"/>
              </w:rPr>
              <w:t>电信标准化局第</w:t>
            </w:r>
            <w:r w:rsidR="00C5304E">
              <w:rPr>
                <w:rFonts w:hint="eastAsia"/>
                <w:b/>
                <w:lang w:eastAsia="zh-CN"/>
              </w:rPr>
              <w:t>152</w:t>
            </w:r>
            <w:r>
              <w:rPr>
                <w:rFonts w:hint="eastAsia"/>
                <w:b/>
                <w:lang w:eastAsia="zh-CN"/>
              </w:rPr>
              <w:t>号通函</w:t>
            </w:r>
          </w:p>
          <w:p w:rsidR="000520CE" w:rsidRDefault="00C5304E" w:rsidP="000520CE">
            <w:pPr>
              <w:tabs>
                <w:tab w:val="left" w:pos="4111"/>
              </w:tabs>
              <w:spacing w:before="0"/>
              <w:rPr>
                <w:lang w:eastAsia="zh-CN"/>
              </w:rPr>
            </w:pPr>
            <w:r>
              <w:rPr>
                <w:bCs/>
                <w:lang w:eastAsia="zh-CN"/>
              </w:rPr>
              <w:t>COM 2/RH</w:t>
            </w:r>
          </w:p>
          <w:p w:rsidR="00271B58" w:rsidRDefault="00271B58" w:rsidP="000520CE">
            <w:pPr>
              <w:tabs>
                <w:tab w:val="left" w:pos="4111"/>
              </w:tabs>
              <w:spacing w:before="0"/>
              <w:rPr>
                <w:lang w:eastAsia="zh-CN"/>
              </w:rPr>
            </w:pPr>
          </w:p>
        </w:tc>
        <w:tc>
          <w:tcPr>
            <w:tcW w:w="4436" w:type="dxa"/>
          </w:tcPr>
          <w:p w:rsidR="000520CE" w:rsidRDefault="000520CE" w:rsidP="000520CE">
            <w:pPr>
              <w:tabs>
                <w:tab w:val="clear" w:pos="794"/>
                <w:tab w:val="left" w:pos="141"/>
                <w:tab w:val="left" w:pos="4111"/>
              </w:tabs>
              <w:spacing w:before="0"/>
              <w:rPr>
                <w:lang w:eastAsia="zh-CN"/>
              </w:rPr>
            </w:pPr>
            <w:r>
              <w:rPr>
                <w:lang w:eastAsia="zh-CN"/>
              </w:rPr>
              <w:t>-</w:t>
            </w:r>
            <w:r>
              <w:rPr>
                <w:lang w:eastAsia="zh-CN"/>
              </w:rPr>
              <w:tab/>
            </w:r>
            <w:r>
              <w:rPr>
                <w:rFonts w:hint="eastAsia"/>
                <w:lang w:eastAsia="zh-CN"/>
              </w:rPr>
              <w:t>致国际电联</w:t>
            </w:r>
            <w:r w:rsidR="00742159">
              <w:rPr>
                <w:rFonts w:hint="eastAsia"/>
                <w:lang w:eastAsia="zh-CN"/>
              </w:rPr>
              <w:t>各</w:t>
            </w:r>
            <w:r>
              <w:rPr>
                <w:rFonts w:hint="eastAsia"/>
                <w:lang w:eastAsia="zh-CN"/>
              </w:rPr>
              <w:t>成员国主管部门</w:t>
            </w:r>
          </w:p>
          <w:p w:rsidR="000520CE" w:rsidRDefault="000520CE" w:rsidP="000520CE">
            <w:pPr>
              <w:tabs>
                <w:tab w:val="clear" w:pos="794"/>
                <w:tab w:val="clear" w:pos="1191"/>
                <w:tab w:val="clear" w:pos="1588"/>
                <w:tab w:val="clear" w:pos="1985"/>
                <w:tab w:val="left" w:pos="284"/>
              </w:tabs>
              <w:spacing w:before="0"/>
              <w:ind w:left="284" w:hanging="284"/>
              <w:rPr>
                <w:lang w:eastAsia="zh-CN"/>
              </w:rPr>
            </w:pPr>
          </w:p>
        </w:tc>
      </w:tr>
      <w:tr w:rsidR="000520CE">
        <w:trPr>
          <w:cantSplit/>
        </w:trPr>
        <w:tc>
          <w:tcPr>
            <w:tcW w:w="1112" w:type="dxa"/>
          </w:tcPr>
          <w:p w:rsidR="00742159" w:rsidRDefault="00742159" w:rsidP="000520CE">
            <w:pPr>
              <w:spacing w:before="10"/>
              <w:rPr>
                <w:sz w:val="22"/>
                <w:lang w:eastAsia="zh-CN"/>
              </w:rPr>
            </w:pPr>
            <w:r>
              <w:rPr>
                <w:rFonts w:hint="eastAsia"/>
                <w:sz w:val="22"/>
                <w:lang w:eastAsia="zh-CN"/>
              </w:rPr>
              <w:t>电话：</w:t>
            </w:r>
          </w:p>
          <w:p w:rsidR="00742159" w:rsidRDefault="00742159" w:rsidP="000520CE">
            <w:pPr>
              <w:spacing w:before="10"/>
              <w:rPr>
                <w:sz w:val="22"/>
                <w:szCs w:val="22"/>
                <w:lang w:eastAsia="zh-CN"/>
              </w:rPr>
            </w:pPr>
            <w:r>
              <w:rPr>
                <w:rFonts w:hint="eastAsia"/>
                <w:sz w:val="22"/>
                <w:lang w:eastAsia="zh-CN"/>
              </w:rPr>
              <w:t>传真：</w:t>
            </w:r>
          </w:p>
          <w:p w:rsidR="000520CE" w:rsidRDefault="000520CE" w:rsidP="000520CE">
            <w:pPr>
              <w:spacing w:before="10"/>
              <w:rPr>
                <w:lang w:eastAsia="zh-CN"/>
              </w:rPr>
            </w:pPr>
            <w:r w:rsidRPr="00234A9B">
              <w:rPr>
                <w:rFonts w:hint="eastAsia"/>
                <w:sz w:val="22"/>
                <w:szCs w:val="22"/>
                <w:lang w:eastAsia="zh-CN"/>
              </w:rPr>
              <w:t>电子邮件</w:t>
            </w:r>
            <w:r w:rsidR="00196057">
              <w:rPr>
                <w:rFonts w:hint="eastAsia"/>
                <w:sz w:val="22"/>
                <w:szCs w:val="22"/>
                <w:lang w:eastAsia="zh-CN"/>
              </w:rPr>
              <w:t>：</w:t>
            </w:r>
          </w:p>
        </w:tc>
        <w:tc>
          <w:tcPr>
            <w:tcW w:w="4317" w:type="dxa"/>
          </w:tcPr>
          <w:p w:rsidR="00742159" w:rsidRDefault="00742159" w:rsidP="000520CE">
            <w:pPr>
              <w:tabs>
                <w:tab w:val="left" w:pos="4111"/>
              </w:tabs>
              <w:spacing w:before="0"/>
              <w:rPr>
                <w:lang w:eastAsia="zh-CN"/>
              </w:rPr>
            </w:pPr>
            <w:r>
              <w:rPr>
                <w:lang w:eastAsia="zh-CN"/>
              </w:rPr>
              <w:t>+41 22 730</w:t>
            </w:r>
            <w:r w:rsidR="00C5304E">
              <w:rPr>
                <w:rFonts w:hint="eastAsia"/>
                <w:lang w:eastAsia="zh-CN"/>
              </w:rPr>
              <w:t xml:space="preserve"> 5887</w:t>
            </w:r>
          </w:p>
          <w:p w:rsidR="00742159" w:rsidRDefault="00742159" w:rsidP="000520CE">
            <w:pPr>
              <w:tabs>
                <w:tab w:val="left" w:pos="4111"/>
              </w:tabs>
              <w:spacing w:before="0"/>
              <w:rPr>
                <w:lang w:eastAsia="zh-CN"/>
              </w:rPr>
            </w:pPr>
            <w:r>
              <w:rPr>
                <w:lang w:eastAsia="zh-CN"/>
              </w:rPr>
              <w:t>+41 22 730 5853</w:t>
            </w:r>
          </w:p>
          <w:p w:rsidR="000520CE" w:rsidRDefault="007400EB" w:rsidP="007400EB">
            <w:pPr>
              <w:tabs>
                <w:tab w:val="left" w:pos="4111"/>
              </w:tabs>
              <w:spacing w:before="0"/>
              <w:rPr>
                <w:lang w:eastAsia="zh-CN"/>
              </w:rPr>
            </w:pPr>
            <w:r>
              <w:rPr>
                <w:lang w:eastAsia="zh-CN"/>
              </w:rPr>
              <w:fldChar w:fldCharType="begin"/>
            </w:r>
            <w:r>
              <w:rPr>
                <w:lang w:eastAsia="zh-CN"/>
              </w:rPr>
              <w:instrText xml:space="preserve"> HYPERLINK "mailto:</w:instrText>
            </w:r>
            <w:r w:rsidRPr="007400EB">
              <w:rPr>
                <w:lang w:eastAsia="zh-CN"/>
              </w:rPr>
              <w:instrText>tsbsg</w:instrText>
            </w:r>
            <w:r w:rsidRPr="007400EB">
              <w:rPr>
                <w:rFonts w:hint="eastAsia"/>
                <w:lang w:eastAsia="zh-CN"/>
              </w:rPr>
              <w:instrText>2</w:instrText>
            </w:r>
            <w:r w:rsidRPr="007400EB">
              <w:rPr>
                <w:lang w:eastAsia="zh-CN"/>
              </w:rPr>
              <w:instrText>@itu.int</w:instrText>
            </w:r>
            <w:r>
              <w:rPr>
                <w:lang w:eastAsia="zh-CN"/>
              </w:rPr>
              <w:instrText xml:space="preserve">" </w:instrText>
            </w:r>
            <w:r>
              <w:rPr>
                <w:lang w:eastAsia="zh-CN"/>
              </w:rPr>
              <w:fldChar w:fldCharType="separate"/>
            </w:r>
            <w:r w:rsidRPr="003176E7">
              <w:rPr>
                <w:rStyle w:val="Hyperlink"/>
                <w:lang w:eastAsia="zh-CN"/>
              </w:rPr>
              <w:t>tsbsg</w:t>
            </w:r>
            <w:r w:rsidRPr="003176E7">
              <w:rPr>
                <w:rStyle w:val="Hyperlink"/>
                <w:rFonts w:hint="eastAsia"/>
                <w:lang w:eastAsia="zh-CN"/>
              </w:rPr>
              <w:t>2</w:t>
            </w:r>
            <w:r w:rsidRPr="003176E7">
              <w:rPr>
                <w:rStyle w:val="Hyperlink"/>
                <w:lang w:eastAsia="zh-CN"/>
              </w:rPr>
              <w:t>@itu.int</w:t>
            </w:r>
            <w:r>
              <w:rPr>
                <w:lang w:eastAsia="zh-CN"/>
              </w:rPr>
              <w:fldChar w:fldCharType="end"/>
            </w:r>
          </w:p>
        </w:tc>
        <w:tc>
          <w:tcPr>
            <w:tcW w:w="4436" w:type="dxa"/>
          </w:tcPr>
          <w:p w:rsidR="000520CE" w:rsidRDefault="000520CE" w:rsidP="000520CE">
            <w:pPr>
              <w:tabs>
                <w:tab w:val="left" w:pos="4111"/>
              </w:tabs>
              <w:spacing w:before="0"/>
              <w:rPr>
                <w:b/>
                <w:lang w:eastAsia="zh-CN"/>
              </w:rPr>
            </w:pPr>
            <w:r>
              <w:rPr>
                <w:rFonts w:hint="eastAsia"/>
                <w:b/>
                <w:lang w:eastAsia="zh-CN"/>
              </w:rPr>
              <w:t>抄送：</w:t>
            </w:r>
          </w:p>
          <w:p w:rsidR="000520CE" w:rsidRDefault="000520CE" w:rsidP="000520CE">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sidR="001D4B2B">
              <w:rPr>
                <w:rFonts w:hint="eastAsia"/>
                <w:lang w:eastAsia="zh-CN"/>
              </w:rPr>
              <w:t>部门</w:t>
            </w:r>
            <w:r>
              <w:rPr>
                <w:rFonts w:hint="eastAsia"/>
                <w:lang w:eastAsia="zh-CN"/>
              </w:rPr>
              <w:t>成员；</w:t>
            </w:r>
          </w:p>
          <w:p w:rsidR="001D4B2B" w:rsidRDefault="001D4B2B" w:rsidP="000520CE">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Pr>
                <w:rFonts w:hint="eastAsia"/>
                <w:lang w:eastAsia="zh-CN"/>
              </w:rPr>
              <w:t>部门准成员；</w:t>
            </w:r>
          </w:p>
          <w:p w:rsidR="000520CE" w:rsidRDefault="000520CE" w:rsidP="00C5304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C5304E">
              <w:rPr>
                <w:rFonts w:hint="eastAsia"/>
                <w:lang w:eastAsia="zh-CN"/>
              </w:rPr>
              <w:t>2</w:t>
            </w:r>
            <w:r>
              <w:rPr>
                <w:rFonts w:hint="eastAsia"/>
                <w:lang w:eastAsia="zh-CN"/>
              </w:rPr>
              <w:t>研究组正副主席；</w:t>
            </w:r>
          </w:p>
          <w:p w:rsidR="000520CE" w:rsidRDefault="000520CE" w:rsidP="000520C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0520CE" w:rsidRDefault="000520CE" w:rsidP="000520CE">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0520CE" w:rsidRDefault="000520CE" w:rsidP="000520CE">
            <w:pPr>
              <w:tabs>
                <w:tab w:val="clear" w:pos="794"/>
                <w:tab w:val="clear" w:pos="1191"/>
                <w:tab w:val="clear" w:pos="1588"/>
                <w:tab w:val="clear" w:pos="1985"/>
                <w:tab w:val="left" w:pos="284"/>
              </w:tabs>
              <w:spacing w:before="0"/>
              <w:ind w:left="284" w:hanging="284"/>
              <w:rPr>
                <w:lang w:eastAsia="zh-CN"/>
              </w:rPr>
            </w:pPr>
          </w:p>
        </w:tc>
      </w:tr>
    </w:tbl>
    <w:p w:rsidR="000520CE" w:rsidRDefault="000520CE" w:rsidP="000520CE">
      <w:pPr>
        <w:spacing w:before="0"/>
        <w:rPr>
          <w:lang w:eastAsia="zh-CN"/>
        </w:rPr>
      </w:pPr>
    </w:p>
    <w:tbl>
      <w:tblPr>
        <w:tblW w:w="0" w:type="auto"/>
        <w:tblInd w:w="107" w:type="dxa"/>
        <w:tblLayout w:type="fixed"/>
        <w:tblCellMar>
          <w:left w:w="107" w:type="dxa"/>
          <w:right w:w="107" w:type="dxa"/>
        </w:tblCellMar>
        <w:tblLook w:val="0000"/>
      </w:tblPr>
      <w:tblGrid>
        <w:gridCol w:w="993"/>
        <w:gridCol w:w="7087"/>
      </w:tblGrid>
      <w:tr w:rsidR="000520CE" w:rsidTr="00742159">
        <w:trPr>
          <w:cantSplit/>
        </w:trPr>
        <w:tc>
          <w:tcPr>
            <w:tcW w:w="993" w:type="dxa"/>
          </w:tcPr>
          <w:p w:rsidR="000520CE" w:rsidRDefault="000520CE" w:rsidP="00742159">
            <w:pPr>
              <w:tabs>
                <w:tab w:val="left" w:pos="4111"/>
              </w:tabs>
              <w:ind w:left="-107"/>
              <w:jc w:val="both"/>
              <w:rPr>
                <w:sz w:val="22"/>
                <w:lang w:eastAsia="zh-CN"/>
              </w:rPr>
            </w:pPr>
            <w:r>
              <w:rPr>
                <w:rFonts w:hint="eastAsia"/>
                <w:sz w:val="22"/>
                <w:lang w:eastAsia="zh-CN"/>
              </w:rPr>
              <w:t>事由：</w:t>
            </w:r>
          </w:p>
        </w:tc>
        <w:tc>
          <w:tcPr>
            <w:tcW w:w="7087" w:type="dxa"/>
          </w:tcPr>
          <w:p w:rsidR="000520CE" w:rsidRDefault="00271B58" w:rsidP="009E48A1">
            <w:pPr>
              <w:tabs>
                <w:tab w:val="left" w:pos="4111"/>
              </w:tabs>
              <w:ind w:left="-20" w:right="28"/>
              <w:rPr>
                <w:lang w:eastAsia="zh-CN"/>
              </w:rPr>
            </w:pPr>
            <w:r>
              <w:rPr>
                <w:rFonts w:hint="eastAsia"/>
                <w:b/>
                <w:lang w:eastAsia="zh-CN"/>
              </w:rPr>
              <w:t>第</w:t>
            </w:r>
            <w:r w:rsidR="00C5304E">
              <w:rPr>
                <w:rFonts w:hint="eastAsia"/>
                <w:b/>
                <w:lang w:eastAsia="zh-CN"/>
              </w:rPr>
              <w:t>7/2</w:t>
            </w:r>
            <w:r>
              <w:rPr>
                <w:rFonts w:hint="eastAsia"/>
                <w:b/>
                <w:lang w:eastAsia="zh-CN"/>
              </w:rPr>
              <w:t>号课题的批准</w:t>
            </w:r>
          </w:p>
        </w:tc>
      </w:tr>
    </w:tbl>
    <w:p w:rsidR="000520CE" w:rsidRDefault="000520CE" w:rsidP="000520CE">
      <w:pPr>
        <w:rPr>
          <w:lang w:eastAsia="zh-CN"/>
        </w:rPr>
      </w:pPr>
    </w:p>
    <w:p w:rsidR="000520CE" w:rsidRDefault="000520CE" w:rsidP="00742159">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271B58" w:rsidRPr="00E25535" w:rsidRDefault="00271B58" w:rsidP="00C707E4">
      <w:pPr>
        <w:tabs>
          <w:tab w:val="clear" w:pos="794"/>
          <w:tab w:val="clear" w:pos="1191"/>
          <w:tab w:val="clear" w:pos="1588"/>
          <w:tab w:val="clear" w:pos="1985"/>
          <w:tab w:val="left" w:pos="784"/>
        </w:tabs>
        <w:spacing w:before="240"/>
        <w:rPr>
          <w:szCs w:val="24"/>
          <w:lang w:eastAsia="zh-CN"/>
        </w:rPr>
      </w:pPr>
      <w:r>
        <w:rPr>
          <w:rFonts w:hint="eastAsia"/>
          <w:bCs/>
          <w:lang w:eastAsia="zh-CN"/>
        </w:rPr>
        <w:t>1</w:t>
      </w:r>
      <w:r>
        <w:rPr>
          <w:rFonts w:hint="eastAsia"/>
          <w:bCs/>
          <w:lang w:eastAsia="zh-CN"/>
        </w:rPr>
        <w:tab/>
      </w:r>
      <w:r w:rsidR="000520CE">
        <w:rPr>
          <w:rFonts w:hint="eastAsia"/>
          <w:lang w:eastAsia="zh-CN"/>
        </w:rPr>
        <w:t>应</w:t>
      </w:r>
      <w:r w:rsidR="00742159">
        <w:rPr>
          <w:rFonts w:hint="eastAsia"/>
          <w:lang w:eastAsia="zh-CN"/>
        </w:rPr>
        <w:t>有关</w:t>
      </w:r>
      <w:r w:rsidR="00D04C02" w:rsidRPr="00C707E4">
        <w:rPr>
          <w:rFonts w:ascii="STKaiti" w:eastAsia="STKaiti" w:hAnsi="STKaiti" w:cs="Arial"/>
          <w:bCs/>
          <w:lang w:eastAsia="zh-CN"/>
        </w:rPr>
        <w:t>业务提供和电信管理的运营方面</w:t>
      </w:r>
      <w:r w:rsidR="00742159">
        <w:rPr>
          <w:rFonts w:hint="eastAsia"/>
          <w:lang w:eastAsia="zh-CN"/>
        </w:rPr>
        <w:t>的</w:t>
      </w:r>
      <w:r w:rsidR="000520CE">
        <w:rPr>
          <w:rFonts w:hint="eastAsia"/>
          <w:lang w:eastAsia="zh-CN"/>
        </w:rPr>
        <w:t>第</w:t>
      </w:r>
      <w:r w:rsidR="00D04C02">
        <w:rPr>
          <w:rFonts w:hint="eastAsia"/>
          <w:lang w:eastAsia="zh-CN"/>
        </w:rPr>
        <w:t>2</w:t>
      </w:r>
      <w:r w:rsidR="000520CE">
        <w:rPr>
          <w:rFonts w:hint="eastAsia"/>
          <w:lang w:eastAsia="zh-CN"/>
        </w:rPr>
        <w:t>研究组主席的请求，</w:t>
      </w:r>
      <w:r w:rsidRPr="00563C17">
        <w:rPr>
          <w:rFonts w:ascii="SimSun" w:hAnsi="SimSun"/>
          <w:lang w:val="fr-FR" w:eastAsia="zh-CN"/>
        </w:rPr>
        <w:t>我荣幸地通知您，根据世</w:t>
      </w:r>
      <w:r w:rsidRPr="00E25535">
        <w:rPr>
          <w:szCs w:val="24"/>
          <w:lang w:eastAsia="zh-CN"/>
        </w:rPr>
        <w:t>界电信标准化全会（</w:t>
      </w:r>
      <w:r w:rsidRPr="00E25535">
        <w:rPr>
          <w:szCs w:val="24"/>
          <w:lang w:eastAsia="zh-CN"/>
        </w:rPr>
        <w:t>200</w:t>
      </w:r>
      <w:r>
        <w:rPr>
          <w:rFonts w:hint="eastAsia"/>
          <w:szCs w:val="24"/>
          <w:lang w:eastAsia="zh-CN"/>
        </w:rPr>
        <w:t>8</w:t>
      </w:r>
      <w:r w:rsidRPr="00E25535">
        <w:rPr>
          <w:szCs w:val="24"/>
          <w:lang w:eastAsia="zh-CN"/>
        </w:rPr>
        <w:t>年，</w:t>
      </w:r>
      <w:r>
        <w:rPr>
          <w:rFonts w:hint="eastAsia"/>
          <w:szCs w:val="24"/>
          <w:lang w:eastAsia="zh-CN"/>
        </w:rPr>
        <w:t>约翰内斯堡</w:t>
      </w:r>
      <w:r w:rsidRPr="00811865">
        <w:rPr>
          <w:szCs w:val="24"/>
          <w:lang w:eastAsia="zh-CN"/>
        </w:rPr>
        <w:t>）</w:t>
      </w:r>
      <w:r w:rsidRPr="00E25535">
        <w:rPr>
          <w:szCs w:val="24"/>
          <w:lang w:eastAsia="zh-CN"/>
        </w:rPr>
        <w:t>第</w:t>
      </w:r>
      <w:r w:rsidRPr="00E25535">
        <w:rPr>
          <w:szCs w:val="24"/>
          <w:lang w:eastAsia="zh-CN"/>
        </w:rPr>
        <w:t>1</w:t>
      </w:r>
      <w:r w:rsidRPr="00E25535">
        <w:rPr>
          <w:szCs w:val="24"/>
          <w:lang w:eastAsia="zh-CN"/>
        </w:rPr>
        <w:t>号决议第</w:t>
      </w:r>
      <w:r w:rsidRPr="00E25535">
        <w:rPr>
          <w:szCs w:val="24"/>
          <w:lang w:eastAsia="zh-CN"/>
        </w:rPr>
        <w:t>7</w:t>
      </w:r>
      <w:r w:rsidRPr="00E25535">
        <w:rPr>
          <w:szCs w:val="24"/>
          <w:lang w:eastAsia="zh-CN"/>
        </w:rPr>
        <w:t>节第</w:t>
      </w:r>
      <w:r w:rsidRPr="00E25535">
        <w:rPr>
          <w:szCs w:val="24"/>
          <w:lang w:eastAsia="zh-CN"/>
        </w:rPr>
        <w:t>7.2.2</w:t>
      </w:r>
      <w:r w:rsidRPr="00E25535">
        <w:rPr>
          <w:szCs w:val="24"/>
          <w:lang w:eastAsia="zh-CN"/>
        </w:rPr>
        <w:t>段所述程序，出席</w:t>
      </w:r>
      <w:r>
        <w:rPr>
          <w:rFonts w:hint="eastAsia"/>
          <w:szCs w:val="24"/>
          <w:lang w:eastAsia="zh-CN"/>
        </w:rPr>
        <w:t>该</w:t>
      </w:r>
      <w:r w:rsidRPr="00E25535">
        <w:rPr>
          <w:szCs w:val="24"/>
          <w:lang w:eastAsia="zh-CN"/>
        </w:rPr>
        <w:t>研究组于</w:t>
      </w:r>
      <w:r w:rsidR="00435A5C">
        <w:rPr>
          <w:rFonts w:hint="eastAsia"/>
          <w:lang w:eastAsia="zh-CN"/>
        </w:rPr>
        <w:t>2010</w:t>
      </w:r>
      <w:r w:rsidR="00435A5C">
        <w:rPr>
          <w:rFonts w:hint="eastAsia"/>
          <w:lang w:eastAsia="zh-CN"/>
        </w:rPr>
        <w:t>年</w:t>
      </w:r>
      <w:r w:rsidR="00435A5C">
        <w:rPr>
          <w:rFonts w:hint="eastAsia"/>
          <w:lang w:eastAsia="zh-CN"/>
        </w:rPr>
        <w:t>11</w:t>
      </w:r>
      <w:r w:rsidR="00435A5C">
        <w:rPr>
          <w:rFonts w:hint="eastAsia"/>
          <w:lang w:eastAsia="zh-CN"/>
        </w:rPr>
        <w:t>月</w:t>
      </w:r>
      <w:r w:rsidR="00435A5C">
        <w:rPr>
          <w:rFonts w:hint="eastAsia"/>
          <w:lang w:eastAsia="zh-CN"/>
        </w:rPr>
        <w:t>9</w:t>
      </w:r>
      <w:r>
        <w:rPr>
          <w:rFonts w:hint="eastAsia"/>
          <w:szCs w:val="24"/>
          <w:lang w:eastAsia="zh-CN"/>
        </w:rPr>
        <w:t>至</w:t>
      </w:r>
      <w:r w:rsidR="00435A5C">
        <w:rPr>
          <w:rFonts w:hint="eastAsia"/>
          <w:szCs w:val="24"/>
          <w:lang w:eastAsia="zh-CN"/>
        </w:rPr>
        <w:t>18</w:t>
      </w:r>
      <w:r w:rsidR="00435A5C">
        <w:rPr>
          <w:rFonts w:hint="eastAsia"/>
          <w:szCs w:val="24"/>
          <w:lang w:eastAsia="zh-CN"/>
        </w:rPr>
        <w:t>日</w:t>
      </w:r>
      <w:r w:rsidRPr="00E25535">
        <w:rPr>
          <w:szCs w:val="24"/>
          <w:lang w:eastAsia="zh-CN"/>
        </w:rPr>
        <w:t>在日内瓦召开的上次会议的成员国和</w:t>
      </w:r>
      <w:r>
        <w:rPr>
          <w:rFonts w:hint="eastAsia"/>
          <w:szCs w:val="24"/>
          <w:lang w:eastAsia="zh-CN"/>
        </w:rPr>
        <w:t>部门</w:t>
      </w:r>
      <w:r w:rsidRPr="00E25535">
        <w:rPr>
          <w:szCs w:val="24"/>
          <w:lang w:eastAsia="zh-CN"/>
        </w:rPr>
        <w:t>成员，一致同意批准</w:t>
      </w:r>
      <w:r>
        <w:rPr>
          <w:rFonts w:hint="eastAsia"/>
          <w:szCs w:val="24"/>
          <w:lang w:eastAsia="zh-CN"/>
        </w:rPr>
        <w:t>以下（新课题或</w:t>
      </w:r>
      <w:r w:rsidRPr="00E25535">
        <w:rPr>
          <w:szCs w:val="24"/>
          <w:lang w:eastAsia="zh-CN"/>
        </w:rPr>
        <w:t>修订</w:t>
      </w:r>
      <w:r>
        <w:rPr>
          <w:rFonts w:hint="eastAsia"/>
          <w:szCs w:val="24"/>
          <w:lang w:eastAsia="zh-CN"/>
        </w:rPr>
        <w:t>）</w:t>
      </w:r>
      <w:r w:rsidRPr="00E25535">
        <w:rPr>
          <w:szCs w:val="24"/>
          <w:lang w:eastAsia="zh-CN"/>
        </w:rPr>
        <w:t>课题</w:t>
      </w:r>
      <w:r>
        <w:rPr>
          <w:rFonts w:hint="eastAsia"/>
          <w:szCs w:val="24"/>
          <w:lang w:eastAsia="zh-CN"/>
        </w:rPr>
        <w:t>：</w:t>
      </w:r>
    </w:p>
    <w:p w:rsidR="00271B58" w:rsidRPr="00E25535" w:rsidRDefault="00271B58" w:rsidP="00D32FFC">
      <w:pPr>
        <w:tabs>
          <w:tab w:val="clear" w:pos="794"/>
          <w:tab w:val="clear" w:pos="1191"/>
          <w:tab w:val="clear" w:pos="1588"/>
          <w:tab w:val="clear" w:pos="1985"/>
        </w:tabs>
        <w:spacing w:before="240"/>
        <w:ind w:firstLineChars="200" w:firstLine="480"/>
        <w:rPr>
          <w:szCs w:val="24"/>
          <w:lang w:eastAsia="zh-CN"/>
        </w:rPr>
      </w:pPr>
      <w:r w:rsidRPr="00D04C02">
        <w:rPr>
          <w:rFonts w:hint="eastAsia"/>
          <w:szCs w:val="24"/>
          <w:lang w:eastAsia="zh-CN"/>
        </w:rPr>
        <w:t>第</w:t>
      </w:r>
      <w:r w:rsidR="00D04C02" w:rsidRPr="00D04C02">
        <w:rPr>
          <w:rFonts w:hint="eastAsia"/>
          <w:lang w:eastAsia="zh-CN"/>
        </w:rPr>
        <w:t>7/2</w:t>
      </w:r>
      <w:r>
        <w:rPr>
          <w:rFonts w:hint="eastAsia"/>
          <w:szCs w:val="24"/>
          <w:lang w:eastAsia="zh-CN"/>
        </w:rPr>
        <w:t>号</w:t>
      </w:r>
      <w:r w:rsidRPr="00D32FFC">
        <w:rPr>
          <w:szCs w:val="24"/>
          <w:lang w:eastAsia="zh-CN"/>
        </w:rPr>
        <w:t>课题</w:t>
      </w:r>
      <w:r w:rsidR="00D32FFC">
        <w:rPr>
          <w:rFonts w:hint="eastAsia"/>
          <w:szCs w:val="24"/>
          <w:lang w:eastAsia="zh-CN"/>
        </w:rPr>
        <w:t xml:space="preserve"> </w:t>
      </w:r>
      <w:r w:rsidR="00C707E4" w:rsidRPr="00C707E4">
        <w:rPr>
          <w:szCs w:val="24"/>
          <w:lang w:eastAsia="zh-CN"/>
        </w:rPr>
        <w:t>–</w:t>
      </w:r>
      <w:r w:rsidR="00C707E4">
        <w:rPr>
          <w:rFonts w:hint="eastAsia"/>
          <w:szCs w:val="24"/>
          <w:lang w:eastAsia="zh-CN"/>
        </w:rPr>
        <w:t xml:space="preserve"> </w:t>
      </w:r>
      <w:r w:rsidR="00C707E4">
        <w:rPr>
          <w:rFonts w:hint="eastAsia"/>
          <w:szCs w:val="24"/>
          <w:lang w:eastAsia="zh-CN"/>
        </w:rPr>
        <w:t>在第</w:t>
      </w:r>
      <w:r w:rsidR="00C707E4">
        <w:rPr>
          <w:rFonts w:hint="eastAsia"/>
          <w:szCs w:val="24"/>
          <w:lang w:eastAsia="zh-CN"/>
        </w:rPr>
        <w:t>2</w:t>
      </w:r>
      <w:r w:rsidR="00C707E4">
        <w:rPr>
          <w:rFonts w:hint="eastAsia"/>
          <w:szCs w:val="24"/>
          <w:lang w:eastAsia="zh-CN"/>
        </w:rPr>
        <w:t>研究组的范围内</w:t>
      </w:r>
      <w:r w:rsidR="00D04C02" w:rsidRPr="00C707E4">
        <w:rPr>
          <w:rFonts w:ascii="STKaiti" w:eastAsia="STKaiti" w:hAnsi="STKaiti" w:cstheme="majorBidi"/>
          <w:szCs w:val="24"/>
          <w:lang w:eastAsia="zh-CN"/>
        </w:rPr>
        <w:t xml:space="preserve">企业 </w:t>
      </w:r>
      <w:r w:rsidR="00D04C02" w:rsidRPr="00C707E4">
        <w:rPr>
          <w:rFonts w:ascii="STKaiti" w:eastAsia="STKaiti" w:hAnsi="STKaiti" w:cstheme="majorBidi"/>
          <w:szCs w:val="24"/>
          <w:lang w:val="en-US" w:eastAsia="zh-CN"/>
        </w:rPr>
        <w:t xml:space="preserve">– </w:t>
      </w:r>
      <w:r w:rsidR="00D04C02" w:rsidRPr="00C707E4">
        <w:rPr>
          <w:rFonts w:ascii="STKaiti" w:eastAsia="STKaiti" w:hAnsi="STKaiti" w:cstheme="majorBidi"/>
          <w:szCs w:val="24"/>
          <w:lang w:eastAsia="zh-CN"/>
        </w:rPr>
        <w:t xml:space="preserve">企业及客户 </w:t>
      </w:r>
      <w:r w:rsidR="00D04C02" w:rsidRPr="00C707E4">
        <w:rPr>
          <w:rFonts w:ascii="STKaiti" w:eastAsia="STKaiti" w:hAnsi="STKaiti" w:cstheme="majorBidi"/>
          <w:szCs w:val="24"/>
          <w:lang w:val="en-US" w:eastAsia="zh-CN"/>
        </w:rPr>
        <w:t xml:space="preserve">– </w:t>
      </w:r>
      <w:r w:rsidR="00D04C02" w:rsidRPr="00C707E4">
        <w:rPr>
          <w:rFonts w:ascii="STKaiti" w:eastAsia="STKaiti" w:hAnsi="STKaiti" w:cstheme="majorBidi"/>
          <w:szCs w:val="24"/>
          <w:lang w:eastAsia="zh-CN"/>
        </w:rPr>
        <w:t>企业管理界面应满足的要求</w:t>
      </w:r>
      <w:r>
        <w:rPr>
          <w:rFonts w:hint="eastAsia"/>
          <w:szCs w:val="24"/>
          <w:lang w:eastAsia="zh-CN"/>
        </w:rPr>
        <w:t>（</w:t>
      </w:r>
      <w:r w:rsidRPr="00E25535">
        <w:rPr>
          <w:szCs w:val="24"/>
          <w:lang w:eastAsia="zh-CN"/>
        </w:rPr>
        <w:t>见附件</w:t>
      </w:r>
      <w:r w:rsidRPr="00E25535">
        <w:rPr>
          <w:szCs w:val="24"/>
          <w:lang w:eastAsia="zh-CN"/>
        </w:rPr>
        <w:t>1</w:t>
      </w:r>
      <w:r w:rsidRPr="00E25535">
        <w:rPr>
          <w:szCs w:val="24"/>
          <w:lang w:eastAsia="zh-CN"/>
        </w:rPr>
        <w:t>）</w:t>
      </w:r>
      <w:r w:rsidR="00874761">
        <w:rPr>
          <w:rFonts w:hint="eastAsia"/>
          <w:szCs w:val="24"/>
          <w:lang w:eastAsia="zh-CN"/>
        </w:rPr>
        <w:t>。</w:t>
      </w:r>
    </w:p>
    <w:p w:rsidR="00271B58" w:rsidRPr="00E25535" w:rsidRDefault="00271B58" w:rsidP="004F6B3B">
      <w:pPr>
        <w:tabs>
          <w:tab w:val="clear" w:pos="794"/>
          <w:tab w:val="clear" w:pos="1191"/>
          <w:tab w:val="clear" w:pos="1588"/>
          <w:tab w:val="clear" w:pos="1985"/>
          <w:tab w:val="left" w:pos="784"/>
        </w:tabs>
        <w:spacing w:before="240"/>
        <w:rPr>
          <w:szCs w:val="24"/>
          <w:lang w:eastAsia="zh-CN"/>
        </w:rPr>
      </w:pPr>
      <w:r w:rsidRPr="00271B58">
        <w:rPr>
          <w:rFonts w:hint="eastAsia"/>
          <w:szCs w:val="24"/>
          <w:lang w:eastAsia="zh-CN"/>
        </w:rPr>
        <w:t>2</w:t>
      </w:r>
      <w:r w:rsidRPr="00271B58">
        <w:rPr>
          <w:rFonts w:hint="eastAsia"/>
          <w:szCs w:val="24"/>
          <w:lang w:eastAsia="zh-CN"/>
        </w:rPr>
        <w:tab/>
      </w:r>
      <w:r w:rsidRPr="00E25535">
        <w:rPr>
          <w:b/>
          <w:szCs w:val="24"/>
          <w:lang w:eastAsia="zh-CN"/>
        </w:rPr>
        <w:t>因此，</w:t>
      </w:r>
      <w:r w:rsidR="00E21D35">
        <w:rPr>
          <w:rFonts w:hint="eastAsia"/>
          <w:b/>
          <w:szCs w:val="24"/>
          <w:lang w:eastAsia="zh-CN"/>
        </w:rPr>
        <w:t>修订后的</w:t>
      </w:r>
      <w:r w:rsidRPr="00E25535">
        <w:rPr>
          <w:b/>
          <w:szCs w:val="24"/>
          <w:lang w:eastAsia="zh-CN"/>
        </w:rPr>
        <w:t>第</w:t>
      </w:r>
      <w:r w:rsidR="004F6B3B" w:rsidRPr="00D04C02">
        <w:rPr>
          <w:rFonts w:hint="eastAsia"/>
          <w:lang w:eastAsia="zh-CN"/>
        </w:rPr>
        <w:t>7/2</w:t>
      </w:r>
      <w:r>
        <w:rPr>
          <w:rFonts w:hint="eastAsia"/>
          <w:b/>
          <w:szCs w:val="24"/>
          <w:lang w:eastAsia="zh-CN"/>
        </w:rPr>
        <w:t>号课</w:t>
      </w:r>
      <w:r w:rsidRPr="00E25535">
        <w:rPr>
          <w:b/>
          <w:szCs w:val="24"/>
          <w:lang w:eastAsia="zh-CN"/>
        </w:rPr>
        <w:t>题获得批准。</w:t>
      </w:r>
    </w:p>
    <w:p w:rsidR="001D4B2B" w:rsidRDefault="00271B58" w:rsidP="00271B58">
      <w:pPr>
        <w:spacing w:before="240" w:line="340" w:lineRule="atLeast"/>
        <w:rPr>
          <w:lang w:eastAsia="zh-CN"/>
        </w:rPr>
      </w:pPr>
      <w:r>
        <w:rPr>
          <w:rFonts w:hint="eastAsia"/>
          <w:lang w:eastAsia="zh-CN"/>
        </w:rPr>
        <w:t>3</w:t>
      </w:r>
      <w:r>
        <w:rPr>
          <w:rFonts w:hint="eastAsia"/>
          <w:lang w:eastAsia="zh-CN"/>
        </w:rPr>
        <w:tab/>
      </w:r>
      <w:r w:rsidRPr="00E25535">
        <w:rPr>
          <w:lang w:eastAsia="zh-CN"/>
        </w:rPr>
        <w:t>将采用</w:t>
      </w:r>
      <w:r>
        <w:rPr>
          <w:rFonts w:hint="eastAsia"/>
          <w:lang w:eastAsia="zh-CN"/>
        </w:rPr>
        <w:t>传统批准程序（</w:t>
      </w:r>
      <w:r>
        <w:rPr>
          <w:rFonts w:hint="eastAsia"/>
          <w:lang w:eastAsia="zh-CN"/>
        </w:rPr>
        <w:t>TAP</w:t>
      </w:r>
      <w:r>
        <w:rPr>
          <w:rFonts w:hint="eastAsia"/>
          <w:lang w:eastAsia="zh-CN"/>
        </w:rPr>
        <w:t>）</w:t>
      </w:r>
      <w:r>
        <w:rPr>
          <w:rFonts w:hint="eastAsia"/>
          <w:lang w:eastAsia="zh-CN"/>
        </w:rPr>
        <w:t>/</w:t>
      </w:r>
      <w:r w:rsidRPr="00E25535">
        <w:rPr>
          <w:lang w:eastAsia="zh-CN"/>
        </w:rPr>
        <w:t>替换批准程序（</w:t>
      </w:r>
      <w:r w:rsidRPr="00E25535">
        <w:rPr>
          <w:lang w:eastAsia="zh-CN"/>
        </w:rPr>
        <w:t>AAP</w:t>
      </w:r>
      <w:r w:rsidRPr="00E25535">
        <w:rPr>
          <w:lang w:eastAsia="zh-CN"/>
        </w:rPr>
        <w:t>）批准根据研究成果形成的建议书。</w:t>
      </w:r>
    </w:p>
    <w:p w:rsidR="000520CE" w:rsidRDefault="000520CE" w:rsidP="0005363C">
      <w:pPr>
        <w:spacing w:before="240" w:line="340" w:lineRule="atLeast"/>
        <w:ind w:firstLine="490"/>
        <w:rPr>
          <w:lang w:eastAsia="zh-CN"/>
        </w:rPr>
      </w:pPr>
    </w:p>
    <w:p w:rsidR="000520CE" w:rsidRPr="004663B4" w:rsidRDefault="000520CE" w:rsidP="000520CE">
      <w:pPr>
        <w:rPr>
          <w:lang w:val="en-US" w:eastAsia="zh-CN"/>
        </w:rPr>
      </w:pPr>
      <w:r>
        <w:rPr>
          <w:rFonts w:hint="eastAsia"/>
          <w:lang w:eastAsia="zh-CN"/>
        </w:rPr>
        <w:t>顺致敬意</w:t>
      </w:r>
      <w:r w:rsidR="00271B58">
        <w:rPr>
          <w:rFonts w:hint="eastAsia"/>
          <w:lang w:eastAsia="zh-CN"/>
        </w:rPr>
        <w:t>！</w:t>
      </w:r>
    </w:p>
    <w:p w:rsidR="000520CE" w:rsidRDefault="000520CE" w:rsidP="000520CE">
      <w:pPr>
        <w:rPr>
          <w:lang w:eastAsia="zh-CN"/>
        </w:rPr>
      </w:pPr>
    </w:p>
    <w:p w:rsidR="0005363C" w:rsidRDefault="0005363C" w:rsidP="000520CE">
      <w:pPr>
        <w:rPr>
          <w:lang w:eastAsia="zh-CN"/>
        </w:rPr>
      </w:pPr>
    </w:p>
    <w:p w:rsidR="000520CE" w:rsidRDefault="000520CE" w:rsidP="00742159">
      <w:pPr>
        <w:tabs>
          <w:tab w:val="clear" w:pos="794"/>
          <w:tab w:val="left" w:pos="180"/>
        </w:tabs>
        <w:rPr>
          <w:lang w:eastAsia="zh-CN"/>
        </w:rPr>
      </w:pPr>
      <w:r>
        <w:rPr>
          <w:rFonts w:hint="eastAsia"/>
          <w:lang w:eastAsia="zh-CN"/>
        </w:rPr>
        <w:t>电信标准化局主任</w:t>
      </w:r>
      <w:r>
        <w:rPr>
          <w:lang w:eastAsia="zh-CN"/>
        </w:rPr>
        <w:br/>
      </w:r>
      <w:r w:rsidR="00742159">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05363C" w:rsidRDefault="0005363C" w:rsidP="000520CE">
      <w:pPr>
        <w:rPr>
          <w:lang w:eastAsia="zh-CN"/>
        </w:rPr>
      </w:pPr>
    </w:p>
    <w:p w:rsidR="00C5304E" w:rsidRDefault="000520CE" w:rsidP="00065D52">
      <w:pPr>
        <w:rPr>
          <w:b/>
          <w:bCs/>
          <w:lang w:eastAsia="zh-CN"/>
        </w:rPr>
      </w:pPr>
      <w:r w:rsidRPr="00271B58">
        <w:rPr>
          <w:rFonts w:hint="eastAsia"/>
          <w:b/>
          <w:bCs/>
          <w:lang w:eastAsia="zh-CN"/>
        </w:rPr>
        <w:t>附件：</w:t>
      </w:r>
      <w:r w:rsidRPr="00271B58">
        <w:rPr>
          <w:rFonts w:hint="eastAsia"/>
          <w:b/>
          <w:bCs/>
          <w:lang w:eastAsia="zh-CN"/>
        </w:rPr>
        <w:t>1</w:t>
      </w:r>
      <w:r w:rsidRPr="00271B58">
        <w:rPr>
          <w:rFonts w:hint="eastAsia"/>
          <w:b/>
          <w:bCs/>
          <w:lang w:eastAsia="zh-CN"/>
        </w:rPr>
        <w:t>件</w:t>
      </w:r>
    </w:p>
    <w:p w:rsidR="00C707E4" w:rsidRPr="00874761" w:rsidRDefault="00C707E4" w:rsidP="00874761">
      <w:pPr>
        <w:pStyle w:val="Heading1"/>
        <w:jc w:val="center"/>
        <w:rPr>
          <w:lang w:eastAsia="zh-CN"/>
        </w:rPr>
      </w:pPr>
      <w:r w:rsidRPr="00663D34">
        <w:rPr>
          <w:rFonts w:ascii="SimSun" w:eastAsia="SimSun" w:hAnsi="SimSun" w:cs="SimSun"/>
          <w:b w:val="0"/>
          <w:bCs w:val="0"/>
          <w:color w:val="auto"/>
          <w:sz w:val="24"/>
          <w:szCs w:val="24"/>
          <w:lang w:eastAsia="zh-CN"/>
        </w:rPr>
        <w:lastRenderedPageBreak/>
        <w:t>电信标准化局</w:t>
      </w:r>
      <w:r w:rsidRPr="00663D34">
        <w:rPr>
          <w:rFonts w:asciiTheme="majorBidi" w:eastAsia="SimSun" w:hAnsi="SimSun"/>
          <w:b w:val="0"/>
          <w:bCs w:val="0"/>
          <w:color w:val="auto"/>
          <w:sz w:val="24"/>
          <w:szCs w:val="24"/>
          <w:lang w:eastAsia="zh-CN"/>
        </w:rPr>
        <w:t>第</w:t>
      </w:r>
      <w:r w:rsidRPr="00663D34">
        <w:rPr>
          <w:rFonts w:asciiTheme="majorBidi" w:eastAsia="SimSun" w:hAnsiTheme="majorBidi"/>
          <w:b w:val="0"/>
          <w:bCs w:val="0"/>
          <w:color w:val="auto"/>
          <w:sz w:val="24"/>
          <w:szCs w:val="24"/>
          <w:lang w:eastAsia="zh-CN"/>
        </w:rPr>
        <w:t>152</w:t>
      </w:r>
      <w:r w:rsidRPr="00663D34">
        <w:rPr>
          <w:rFonts w:ascii="SimSun" w:eastAsia="SimSun" w:hAnsi="SimSun" w:cs="SimSun"/>
          <w:b w:val="0"/>
          <w:bCs w:val="0"/>
          <w:color w:val="auto"/>
          <w:sz w:val="24"/>
          <w:szCs w:val="24"/>
          <w:lang w:eastAsia="zh-CN"/>
        </w:rPr>
        <w:t>号通函</w:t>
      </w:r>
      <w:r w:rsidR="00874761">
        <w:rPr>
          <w:rFonts w:asciiTheme="majorBidi" w:eastAsia="SimSun" w:hAnsiTheme="majorBidi" w:hint="eastAsia"/>
          <w:color w:val="auto"/>
          <w:shd w:val="pct15" w:color="auto" w:fill="FFFFFF"/>
          <w:lang w:eastAsia="zh-CN"/>
        </w:rPr>
        <w:br/>
      </w:r>
      <w:r w:rsidR="00C5304E" w:rsidRPr="00874761">
        <w:rPr>
          <w:rFonts w:ascii="SimSun" w:eastAsia="SimSun" w:hAnsi="SimSun" w:cs="SimSun" w:hint="eastAsia"/>
          <w:color w:val="auto"/>
          <w:lang w:eastAsia="zh-CN"/>
        </w:rPr>
        <w:t>附件</w:t>
      </w:r>
      <w:r w:rsidR="00C5304E" w:rsidRPr="00874761">
        <w:rPr>
          <w:rFonts w:hint="eastAsia"/>
          <w:color w:val="auto"/>
          <w:lang w:eastAsia="zh-CN"/>
        </w:rPr>
        <w:t>1</w:t>
      </w:r>
    </w:p>
    <w:p w:rsidR="00C5304E" w:rsidRPr="00E21D35" w:rsidRDefault="00C5304E" w:rsidP="00E21D35">
      <w:pPr>
        <w:pStyle w:val="Heading1"/>
        <w:jc w:val="center"/>
        <w:rPr>
          <w:rFonts w:asciiTheme="majorBidi" w:hAnsiTheme="majorBidi"/>
          <w:color w:val="auto"/>
          <w:lang w:eastAsia="zh-CN"/>
        </w:rPr>
      </w:pPr>
      <w:r w:rsidRPr="00E21D35">
        <w:rPr>
          <w:rFonts w:asciiTheme="majorBidi"/>
          <w:color w:val="auto"/>
          <w:lang w:eastAsia="zh-CN"/>
        </w:rPr>
        <w:t>第</w:t>
      </w:r>
      <w:r w:rsidRPr="00E21D35">
        <w:rPr>
          <w:rFonts w:asciiTheme="majorBidi" w:hAnsiTheme="majorBidi"/>
          <w:color w:val="auto"/>
          <w:lang w:eastAsia="zh-CN"/>
        </w:rPr>
        <w:t>7/2</w:t>
      </w:r>
      <w:r w:rsidRPr="00E21D35">
        <w:rPr>
          <w:rFonts w:asciiTheme="majorBidi"/>
          <w:color w:val="auto"/>
          <w:lang w:eastAsia="zh-CN"/>
        </w:rPr>
        <w:t>号课题</w:t>
      </w:r>
      <w:r w:rsidR="00C707E4" w:rsidRPr="00E21D35">
        <w:rPr>
          <w:rFonts w:asciiTheme="majorBidi" w:hAnsiTheme="majorBidi"/>
          <w:color w:val="auto"/>
          <w:lang w:eastAsia="zh-CN"/>
        </w:rPr>
        <w:t xml:space="preserve">– </w:t>
      </w:r>
      <w:r w:rsidR="00C707E4" w:rsidRPr="00E21D35">
        <w:rPr>
          <w:rFonts w:asciiTheme="majorBidi"/>
          <w:color w:val="auto"/>
          <w:lang w:eastAsia="zh-CN"/>
        </w:rPr>
        <w:t>企业</w:t>
      </w:r>
      <w:r w:rsidR="00C707E4" w:rsidRPr="00E21D35">
        <w:rPr>
          <w:rFonts w:asciiTheme="majorBidi" w:hAnsiTheme="majorBidi"/>
          <w:color w:val="auto"/>
          <w:lang w:eastAsia="zh-CN"/>
        </w:rPr>
        <w:t xml:space="preserve"> – </w:t>
      </w:r>
      <w:r w:rsidR="00C707E4" w:rsidRPr="00E21D35">
        <w:rPr>
          <w:rFonts w:asciiTheme="majorBidi"/>
          <w:color w:val="auto"/>
          <w:lang w:eastAsia="zh-CN"/>
        </w:rPr>
        <w:t>企业及客户</w:t>
      </w:r>
      <w:r w:rsidR="00C707E4" w:rsidRPr="00E21D35">
        <w:rPr>
          <w:rFonts w:asciiTheme="majorBidi" w:hAnsiTheme="majorBidi"/>
          <w:color w:val="auto"/>
          <w:lang w:eastAsia="zh-CN"/>
        </w:rPr>
        <w:t xml:space="preserve"> – </w:t>
      </w:r>
      <w:r w:rsidR="00C707E4" w:rsidRPr="00E21D35">
        <w:rPr>
          <w:rFonts w:asciiTheme="majorBidi"/>
          <w:color w:val="auto"/>
          <w:lang w:eastAsia="zh-CN"/>
        </w:rPr>
        <w:t>企业管理界面应满足的要求</w:t>
      </w:r>
    </w:p>
    <w:p w:rsidR="00C5304E" w:rsidRPr="00874761" w:rsidRDefault="00C707E4" w:rsidP="00477955">
      <w:pPr>
        <w:pStyle w:val="Heading1"/>
        <w:spacing w:before="240"/>
        <w:rPr>
          <w:color w:val="auto"/>
          <w:sz w:val="24"/>
          <w:szCs w:val="24"/>
          <w:lang w:eastAsia="zh-CN"/>
        </w:rPr>
      </w:pPr>
      <w:r w:rsidRPr="00874761">
        <w:rPr>
          <w:rFonts w:asciiTheme="majorBidi"/>
          <w:color w:val="auto"/>
          <w:sz w:val="24"/>
          <w:szCs w:val="24"/>
          <w:lang w:eastAsia="zh-CN"/>
        </w:rPr>
        <w:t>（第</w:t>
      </w:r>
      <w:r w:rsidRPr="00874761">
        <w:rPr>
          <w:rFonts w:asciiTheme="majorBidi" w:eastAsia="MS Mincho" w:hAnsiTheme="majorBidi"/>
          <w:color w:val="auto"/>
          <w:sz w:val="24"/>
          <w:szCs w:val="24"/>
          <w:lang w:eastAsia="zh-CN"/>
        </w:rPr>
        <w:t>Q.2/4</w:t>
      </w:r>
      <w:r w:rsidRPr="00874761">
        <w:rPr>
          <w:rFonts w:asciiTheme="majorBidi"/>
          <w:color w:val="auto"/>
          <w:sz w:val="24"/>
          <w:szCs w:val="24"/>
          <w:lang w:eastAsia="zh-CN"/>
        </w:rPr>
        <w:t>和</w:t>
      </w:r>
      <w:r w:rsidRPr="00874761">
        <w:rPr>
          <w:rFonts w:asciiTheme="majorBidi" w:eastAsia="MS Mincho" w:hAnsiTheme="majorBidi"/>
          <w:color w:val="auto"/>
          <w:sz w:val="24"/>
          <w:szCs w:val="24"/>
          <w:lang w:eastAsia="zh-CN"/>
        </w:rPr>
        <w:t>Q.7/4</w:t>
      </w:r>
      <w:r w:rsidRPr="00874761">
        <w:rPr>
          <w:rFonts w:asciiTheme="majorBidi"/>
          <w:color w:val="auto"/>
          <w:sz w:val="24"/>
          <w:szCs w:val="24"/>
          <w:lang w:eastAsia="zh-CN"/>
        </w:rPr>
        <w:t>号课题部分内容的继续）</w:t>
      </w:r>
    </w:p>
    <w:p w:rsidR="00C5304E" w:rsidRPr="00C707E4" w:rsidRDefault="00C5304E" w:rsidP="00C707E4">
      <w:pPr>
        <w:pStyle w:val="Heading1"/>
        <w:rPr>
          <w:color w:val="auto"/>
          <w:lang w:eastAsia="zh-CN"/>
        </w:rPr>
      </w:pPr>
      <w:r w:rsidRPr="00C707E4">
        <w:rPr>
          <w:rFonts w:hint="eastAsia"/>
          <w:color w:val="auto"/>
          <w:lang w:eastAsia="zh-CN"/>
        </w:rPr>
        <w:t>目的</w:t>
      </w:r>
    </w:p>
    <w:p w:rsidR="00C707E4" w:rsidRDefault="00C5304E" w:rsidP="00C5304E">
      <w:pPr>
        <w:ind w:firstLine="490"/>
        <w:jc w:val="both"/>
        <w:rPr>
          <w:lang w:eastAsia="zh-CN"/>
        </w:rPr>
      </w:pPr>
      <w:r>
        <w:rPr>
          <w:rFonts w:hint="eastAsia"/>
          <w:lang w:eastAsia="zh-CN"/>
        </w:rPr>
        <w:t>电信行业已经认识到，电信管理对包括客户网络管理在内的企业到企业（</w:t>
      </w:r>
      <w:r>
        <w:rPr>
          <w:lang w:eastAsia="zh-CN"/>
        </w:rPr>
        <w:t>B2B</w:t>
      </w:r>
      <w:r>
        <w:rPr>
          <w:rFonts w:hint="eastAsia"/>
          <w:lang w:eastAsia="zh-CN"/>
        </w:rPr>
        <w:t>）的管理信息（如服务提供商到服务提供商、服务提供商到网络运营商和网络运营商到网络运营商）和客户到企业（</w:t>
      </w:r>
      <w:r>
        <w:rPr>
          <w:lang w:eastAsia="zh-CN"/>
        </w:rPr>
        <w:t>C2B</w:t>
      </w:r>
      <w:r>
        <w:rPr>
          <w:rFonts w:hint="eastAsia"/>
          <w:lang w:eastAsia="zh-CN"/>
        </w:rPr>
        <w:t>）的管理信息（如业务客户到服务提供商）十分有益。</w:t>
      </w:r>
      <w:r w:rsidR="00C707E4">
        <w:rPr>
          <w:rFonts w:hint="eastAsia"/>
          <w:lang w:eastAsia="zh-CN"/>
        </w:rPr>
        <w:t>这些益处对于企业和国家主管部门</w:t>
      </w:r>
      <w:r w:rsidR="00C707E4">
        <w:rPr>
          <w:rFonts w:hint="eastAsia"/>
          <w:lang w:eastAsia="zh-CN"/>
        </w:rPr>
        <w:t>/</w:t>
      </w:r>
      <w:r w:rsidR="00C707E4">
        <w:rPr>
          <w:rFonts w:hint="eastAsia"/>
          <w:lang w:eastAsia="zh-CN"/>
        </w:rPr>
        <w:t>政府（企业到政府）之间的沟通亦非常重要。有必要详细说明所要求的</w:t>
      </w:r>
      <w:r w:rsidR="00C707E4">
        <w:rPr>
          <w:rFonts w:hint="eastAsia"/>
          <w:lang w:eastAsia="zh-CN"/>
        </w:rPr>
        <w:t>B2G</w:t>
      </w:r>
      <w:r w:rsidR="00C707E4">
        <w:rPr>
          <w:rFonts w:hint="eastAsia"/>
          <w:lang w:eastAsia="zh-CN"/>
        </w:rPr>
        <w:t>界面，以满足政府和企业之间日益增长的对快速、价格合理、自动化富有</w:t>
      </w:r>
      <w:r w:rsidR="00E21D35">
        <w:rPr>
          <w:rFonts w:hint="eastAsia"/>
          <w:lang w:eastAsia="zh-CN"/>
        </w:rPr>
        <w:t>时效</w:t>
      </w:r>
      <w:r w:rsidR="00C707E4">
        <w:rPr>
          <w:rFonts w:hint="eastAsia"/>
          <w:lang w:eastAsia="zh-CN"/>
        </w:rPr>
        <w:t>的沟通过程的要求。</w:t>
      </w:r>
    </w:p>
    <w:p w:rsidR="00C5304E" w:rsidRDefault="00C5304E" w:rsidP="00C5304E">
      <w:pPr>
        <w:ind w:firstLine="490"/>
        <w:jc w:val="both"/>
        <w:rPr>
          <w:lang w:eastAsia="zh-CN"/>
        </w:rPr>
      </w:pPr>
      <w:r>
        <w:rPr>
          <w:rFonts w:hint="eastAsia"/>
          <w:lang w:eastAsia="zh-CN"/>
        </w:rPr>
        <w:t>规定这些界面之间相互沟通的管理功能和相关管理信息十分重要。应特别指出，随着下一代网络的快速引入，许多网络运营商和服务提供商正在将电路交换网络变为分组交换网络。本课题是第</w:t>
      </w:r>
      <w:r>
        <w:rPr>
          <w:lang w:eastAsia="zh-CN"/>
        </w:rPr>
        <w:t>4</w:t>
      </w:r>
      <w:r>
        <w:rPr>
          <w:rFonts w:hint="eastAsia"/>
          <w:lang w:eastAsia="zh-CN"/>
        </w:rPr>
        <w:t>研究组</w:t>
      </w:r>
      <w:proofErr w:type="spellStart"/>
      <w:r>
        <w:rPr>
          <w:lang w:eastAsia="zh-CN"/>
        </w:rPr>
        <w:t>tML</w:t>
      </w:r>
      <w:proofErr w:type="spellEnd"/>
      <w:r>
        <w:rPr>
          <w:rFonts w:hint="eastAsia"/>
          <w:lang w:eastAsia="zh-CN"/>
        </w:rPr>
        <w:t>和救灾通信的牵头课题。</w:t>
      </w:r>
    </w:p>
    <w:p w:rsidR="00C5304E" w:rsidRDefault="00C5304E" w:rsidP="00C5304E">
      <w:pPr>
        <w:ind w:firstLine="490"/>
        <w:rPr>
          <w:lang w:eastAsia="zh-CN"/>
        </w:rPr>
      </w:pPr>
      <w:r>
        <w:rPr>
          <w:rFonts w:hint="eastAsia"/>
          <w:lang w:eastAsia="zh-CN"/>
        </w:rPr>
        <w:t>需要与其它</w:t>
      </w:r>
      <w:r>
        <w:rPr>
          <w:lang w:eastAsia="zh-CN"/>
        </w:rPr>
        <w:t>SDO</w:t>
      </w:r>
      <w:r>
        <w:rPr>
          <w:rFonts w:hint="eastAsia"/>
          <w:lang w:eastAsia="zh-CN"/>
        </w:rPr>
        <w:t>和论坛密切合作。</w:t>
      </w:r>
    </w:p>
    <w:p w:rsidR="00C5304E" w:rsidRPr="00C707E4" w:rsidRDefault="00C5304E" w:rsidP="00C707E4">
      <w:pPr>
        <w:pStyle w:val="Heading1"/>
        <w:rPr>
          <w:color w:val="auto"/>
          <w:lang w:eastAsia="zh-CN"/>
        </w:rPr>
      </w:pPr>
      <w:r w:rsidRPr="00C707E4">
        <w:rPr>
          <w:rFonts w:hint="eastAsia"/>
          <w:color w:val="auto"/>
          <w:lang w:eastAsia="zh-CN"/>
        </w:rPr>
        <w:t>课题</w:t>
      </w:r>
    </w:p>
    <w:p w:rsidR="00C5304E" w:rsidRDefault="00C5304E" w:rsidP="00C5304E">
      <w:pPr>
        <w:ind w:firstLine="490"/>
        <w:rPr>
          <w:lang w:eastAsia="zh-CN"/>
        </w:rPr>
      </w:pPr>
      <w:r>
        <w:rPr>
          <w:rFonts w:hint="eastAsia"/>
          <w:lang w:eastAsia="zh-CN"/>
        </w:rPr>
        <w:t>应考虑研究的内容包括，但不局限于：</w:t>
      </w:r>
    </w:p>
    <w:p w:rsidR="00C5304E" w:rsidRDefault="00C5304E" w:rsidP="00C5304E">
      <w:pPr>
        <w:pStyle w:val="enumlev1"/>
        <w:rPr>
          <w:lang w:eastAsia="zh-CN"/>
        </w:rPr>
      </w:pPr>
      <w:r>
        <w:rPr>
          <w:lang w:eastAsia="zh-CN"/>
        </w:rPr>
        <w:t>•</w:t>
      </w:r>
      <w:r>
        <w:rPr>
          <w:rFonts w:hint="eastAsia"/>
          <w:lang w:eastAsia="zh-CN"/>
        </w:rPr>
        <w:tab/>
      </w:r>
      <w:r>
        <w:rPr>
          <w:rFonts w:hint="eastAsia"/>
          <w:lang w:eastAsia="zh-CN"/>
        </w:rPr>
        <w:t>在</w:t>
      </w:r>
      <w:r>
        <w:rPr>
          <w:lang w:eastAsia="zh-CN"/>
        </w:rPr>
        <w:t>B2B</w:t>
      </w:r>
      <w:r>
        <w:rPr>
          <w:rFonts w:hint="eastAsia"/>
          <w:lang w:eastAsia="zh-CN"/>
        </w:rPr>
        <w:t>和</w:t>
      </w:r>
      <w:r>
        <w:rPr>
          <w:lang w:eastAsia="zh-CN"/>
        </w:rPr>
        <w:t>C2B</w:t>
      </w:r>
      <w:r>
        <w:rPr>
          <w:rFonts w:hint="eastAsia"/>
          <w:lang w:eastAsia="zh-CN"/>
        </w:rPr>
        <w:t>界面方面需要哪些附加的电信管理原则和体系结构来从始至终支持业务？</w:t>
      </w:r>
    </w:p>
    <w:p w:rsidR="00C5304E" w:rsidRDefault="00C5304E" w:rsidP="00C5304E">
      <w:pPr>
        <w:pStyle w:val="enumlev1"/>
        <w:jc w:val="both"/>
        <w:rPr>
          <w:lang w:eastAsia="zh-CN"/>
        </w:rPr>
      </w:pPr>
      <w:r>
        <w:rPr>
          <w:lang w:eastAsia="zh-CN"/>
        </w:rPr>
        <w:t>•</w:t>
      </w:r>
      <w:r>
        <w:rPr>
          <w:rFonts w:hint="eastAsia"/>
          <w:lang w:eastAsia="zh-CN"/>
        </w:rPr>
        <w:tab/>
      </w:r>
      <w:r>
        <w:rPr>
          <w:rFonts w:hint="eastAsia"/>
          <w:lang w:eastAsia="zh-CN"/>
        </w:rPr>
        <w:t>为支持电信管理的</w:t>
      </w:r>
      <w:r>
        <w:rPr>
          <w:lang w:eastAsia="zh-CN"/>
        </w:rPr>
        <w:t>B2B</w:t>
      </w:r>
      <w:r>
        <w:rPr>
          <w:rFonts w:hint="eastAsia"/>
          <w:lang w:eastAsia="zh-CN"/>
        </w:rPr>
        <w:t>和</w:t>
      </w:r>
      <w:r>
        <w:rPr>
          <w:lang w:eastAsia="zh-CN"/>
        </w:rPr>
        <w:t>C2B</w:t>
      </w:r>
      <w:r>
        <w:rPr>
          <w:rFonts w:hint="eastAsia"/>
          <w:lang w:eastAsia="zh-CN"/>
        </w:rPr>
        <w:t>内容，需要增加哪些</w:t>
      </w:r>
      <w:r>
        <w:rPr>
          <w:lang w:eastAsia="zh-CN"/>
        </w:rPr>
        <w:t>M.3050</w:t>
      </w:r>
      <w:r>
        <w:rPr>
          <w:rFonts w:hint="eastAsia"/>
          <w:lang w:eastAsia="zh-CN"/>
        </w:rPr>
        <w:t>程序和程序内容，（包括相关战略），并进行基础设施寿命周期管理、产品寿命周期管理，开展运营支持、就绪、完成和保障以及计费程序方面的工作，因为这些工作均涉及到产品的营销和客户管理、业务管理、资源管理和供货商</w:t>
      </w:r>
      <w:r>
        <w:rPr>
          <w:lang w:eastAsia="zh-CN"/>
        </w:rPr>
        <w:t>/</w:t>
      </w:r>
      <w:r>
        <w:rPr>
          <w:rFonts w:hint="eastAsia"/>
          <w:lang w:eastAsia="zh-CN"/>
        </w:rPr>
        <w:t>伙伴管理（</w:t>
      </w:r>
      <w:r>
        <w:rPr>
          <w:lang w:eastAsia="zh-CN"/>
        </w:rPr>
        <w:t>M.3050</w:t>
      </w:r>
      <w:r>
        <w:rPr>
          <w:rFonts w:hint="eastAsia"/>
          <w:lang w:eastAsia="zh-CN"/>
        </w:rPr>
        <w:t>程序</w:t>
      </w:r>
      <w:r w:rsidRPr="00EB3613">
        <w:rPr>
          <w:rFonts w:asciiTheme="majorBidi" w:cstheme="majorBidi"/>
          <w:lang w:eastAsia="zh-CN"/>
        </w:rPr>
        <w:t>）？</w:t>
      </w:r>
    </w:p>
    <w:p w:rsidR="00C5304E" w:rsidRDefault="00C5304E" w:rsidP="00C5304E">
      <w:pPr>
        <w:pStyle w:val="enumlev1"/>
        <w:jc w:val="both"/>
        <w:rPr>
          <w:lang w:eastAsia="zh-CN"/>
        </w:rPr>
      </w:pPr>
      <w:r>
        <w:rPr>
          <w:lang w:eastAsia="zh-CN"/>
        </w:rPr>
        <w:t>•</w:t>
      </w:r>
      <w:r>
        <w:rPr>
          <w:rFonts w:hint="eastAsia"/>
          <w:lang w:eastAsia="zh-CN"/>
        </w:rPr>
        <w:tab/>
      </w:r>
      <w:r>
        <w:rPr>
          <w:rFonts w:hint="eastAsia"/>
          <w:lang w:eastAsia="zh-CN"/>
        </w:rPr>
        <w:t>需要如何增强</w:t>
      </w:r>
      <w:r>
        <w:rPr>
          <w:lang w:eastAsia="zh-CN"/>
        </w:rPr>
        <w:t>M.3050</w:t>
      </w:r>
      <w:r>
        <w:rPr>
          <w:rFonts w:hint="eastAsia"/>
          <w:lang w:eastAsia="zh-CN"/>
        </w:rPr>
        <w:t>和</w:t>
      </w:r>
      <w:r>
        <w:rPr>
          <w:lang w:eastAsia="zh-CN"/>
        </w:rPr>
        <w:t>M.3060</w:t>
      </w:r>
      <w:r>
        <w:rPr>
          <w:rFonts w:hint="eastAsia"/>
          <w:lang w:eastAsia="zh-CN"/>
        </w:rPr>
        <w:t>，以支持客户</w:t>
      </w:r>
      <w:r>
        <w:rPr>
          <w:lang w:eastAsia="zh-CN"/>
        </w:rPr>
        <w:t>/</w:t>
      </w:r>
      <w:r>
        <w:rPr>
          <w:rFonts w:hint="eastAsia"/>
          <w:lang w:eastAsia="zh-CN"/>
        </w:rPr>
        <w:t>用户自我服务</w:t>
      </w:r>
      <w:r w:rsidRPr="00EB3613">
        <w:rPr>
          <w:rFonts w:asciiTheme="majorBidi" w:cstheme="majorBidi"/>
          <w:lang w:eastAsia="zh-CN"/>
        </w:rPr>
        <w:t>？</w:t>
      </w:r>
    </w:p>
    <w:p w:rsidR="00C5304E" w:rsidRDefault="00C5304E" w:rsidP="00C5304E">
      <w:pPr>
        <w:pStyle w:val="enumlev1"/>
        <w:jc w:val="both"/>
        <w:rPr>
          <w:lang w:eastAsia="zh-CN"/>
        </w:rPr>
      </w:pPr>
      <w:r>
        <w:rPr>
          <w:lang w:eastAsia="zh-CN"/>
        </w:rPr>
        <w:t>•</w:t>
      </w:r>
      <w:r>
        <w:rPr>
          <w:rFonts w:hint="eastAsia"/>
          <w:lang w:eastAsia="zh-CN"/>
        </w:rPr>
        <w:tab/>
      </w:r>
      <w:r>
        <w:rPr>
          <w:rFonts w:hint="eastAsia"/>
          <w:lang w:eastAsia="zh-CN"/>
        </w:rPr>
        <w:t>为支持在</w:t>
      </w:r>
      <w:r>
        <w:rPr>
          <w:lang w:eastAsia="zh-CN"/>
        </w:rPr>
        <w:t>B2B</w:t>
      </w:r>
      <w:r>
        <w:rPr>
          <w:rFonts w:hint="eastAsia"/>
          <w:lang w:eastAsia="zh-CN"/>
        </w:rPr>
        <w:t>和</w:t>
      </w:r>
      <w:r>
        <w:rPr>
          <w:lang w:eastAsia="zh-CN"/>
        </w:rPr>
        <w:t>C2B</w:t>
      </w:r>
      <w:r>
        <w:rPr>
          <w:rFonts w:hint="eastAsia"/>
          <w:lang w:eastAsia="zh-CN"/>
        </w:rPr>
        <w:t>界面上利用</w:t>
      </w:r>
      <w:r>
        <w:rPr>
          <w:lang w:eastAsia="zh-CN"/>
        </w:rPr>
        <w:t>XML</w:t>
      </w:r>
      <w:r>
        <w:rPr>
          <w:rFonts w:hint="eastAsia"/>
          <w:lang w:eastAsia="zh-CN"/>
        </w:rPr>
        <w:t>进行通信，需要对</w:t>
      </w:r>
      <w:proofErr w:type="spellStart"/>
      <w:r>
        <w:rPr>
          <w:lang w:eastAsia="zh-CN"/>
        </w:rPr>
        <w:t>tML</w:t>
      </w:r>
      <w:proofErr w:type="spellEnd"/>
      <w:r>
        <w:rPr>
          <w:rFonts w:hint="eastAsia"/>
          <w:lang w:eastAsia="zh-CN"/>
        </w:rPr>
        <w:t>提出哪些要求？</w:t>
      </w:r>
    </w:p>
    <w:p w:rsidR="00C5304E" w:rsidRDefault="00C5304E" w:rsidP="00C5304E">
      <w:pPr>
        <w:pStyle w:val="enumlev1"/>
        <w:jc w:val="both"/>
        <w:rPr>
          <w:lang w:eastAsia="zh-CN"/>
        </w:rPr>
      </w:pPr>
      <w:r>
        <w:rPr>
          <w:lang w:eastAsia="zh-CN"/>
        </w:rPr>
        <w:t>•</w:t>
      </w:r>
      <w:r>
        <w:rPr>
          <w:rFonts w:hint="eastAsia"/>
          <w:lang w:eastAsia="zh-CN"/>
        </w:rPr>
        <w:tab/>
      </w:r>
      <w:r>
        <w:rPr>
          <w:rFonts w:hint="eastAsia"/>
          <w:lang w:eastAsia="zh-CN"/>
        </w:rPr>
        <w:t>为支持</w:t>
      </w:r>
      <w:r>
        <w:rPr>
          <w:lang w:eastAsia="zh-CN"/>
        </w:rPr>
        <w:t>B2B</w:t>
      </w:r>
      <w:r>
        <w:rPr>
          <w:rFonts w:hint="eastAsia"/>
          <w:lang w:eastAsia="zh-CN"/>
        </w:rPr>
        <w:t>和</w:t>
      </w:r>
      <w:r>
        <w:rPr>
          <w:lang w:eastAsia="zh-CN"/>
        </w:rPr>
        <w:t>C2B</w:t>
      </w:r>
      <w:r>
        <w:rPr>
          <w:rFonts w:hint="eastAsia"/>
          <w:lang w:eastAsia="zh-CN"/>
        </w:rPr>
        <w:t>界面（以支持主管部门提出的法律和监管要求），需要规定哪些补充的通信要求和业务，包括有关安全的要求和业务？</w:t>
      </w:r>
    </w:p>
    <w:p w:rsidR="00C5304E" w:rsidRDefault="00C5304E" w:rsidP="00C5304E">
      <w:pPr>
        <w:pStyle w:val="enumlev1"/>
        <w:jc w:val="both"/>
        <w:rPr>
          <w:lang w:eastAsia="zh-CN"/>
        </w:rPr>
      </w:pPr>
      <w:r>
        <w:rPr>
          <w:lang w:eastAsia="zh-CN"/>
        </w:rPr>
        <w:t>•</w:t>
      </w:r>
      <w:r>
        <w:rPr>
          <w:rFonts w:hint="eastAsia"/>
          <w:lang w:eastAsia="zh-CN"/>
        </w:rPr>
        <w:tab/>
      </w:r>
      <w:r>
        <w:rPr>
          <w:rFonts w:hint="eastAsia"/>
          <w:lang w:eastAsia="zh-CN"/>
        </w:rPr>
        <w:t>为支持端到端的服务质量（</w:t>
      </w:r>
      <w:proofErr w:type="spellStart"/>
      <w:r>
        <w:rPr>
          <w:lang w:eastAsia="zh-CN"/>
        </w:rPr>
        <w:t>QoS</w:t>
      </w:r>
      <w:proofErr w:type="spellEnd"/>
      <w:r>
        <w:rPr>
          <w:rFonts w:hint="eastAsia"/>
          <w:lang w:eastAsia="zh-CN"/>
        </w:rPr>
        <w:t>）服务水平协议（</w:t>
      </w:r>
      <w:r>
        <w:rPr>
          <w:lang w:eastAsia="zh-CN"/>
        </w:rPr>
        <w:t>SLA</w:t>
      </w:r>
      <w:r>
        <w:rPr>
          <w:rFonts w:hint="eastAsia"/>
          <w:lang w:eastAsia="zh-CN"/>
        </w:rPr>
        <w:t>），服务提供商之间必须交换哪些信息？</w:t>
      </w:r>
    </w:p>
    <w:p w:rsidR="00C5304E" w:rsidRDefault="00C5304E" w:rsidP="00C5304E">
      <w:pPr>
        <w:pStyle w:val="enumlev1"/>
        <w:jc w:val="both"/>
        <w:rPr>
          <w:lang w:eastAsia="zh-CN"/>
        </w:rPr>
      </w:pPr>
      <w:r>
        <w:rPr>
          <w:lang w:eastAsia="zh-CN"/>
        </w:rPr>
        <w:t>•</w:t>
      </w:r>
      <w:r>
        <w:rPr>
          <w:rFonts w:hint="eastAsia"/>
          <w:lang w:eastAsia="zh-CN"/>
        </w:rPr>
        <w:tab/>
      </w:r>
      <w:r>
        <w:rPr>
          <w:rFonts w:hint="eastAsia"/>
          <w:lang w:eastAsia="zh-CN"/>
        </w:rPr>
        <w:t>为支持新技术，需如何增强</w:t>
      </w:r>
      <w:r>
        <w:rPr>
          <w:lang w:eastAsia="zh-CN"/>
        </w:rPr>
        <w:t>M.1400</w:t>
      </w:r>
      <w:r>
        <w:rPr>
          <w:rFonts w:hint="eastAsia"/>
          <w:lang w:eastAsia="zh-CN"/>
        </w:rPr>
        <w:t>系列建议书，业务客户和服务提供商之间必须交换哪些信息来支持客户</w:t>
      </w:r>
      <w:r>
        <w:rPr>
          <w:lang w:eastAsia="zh-CN"/>
        </w:rPr>
        <w:t>/</w:t>
      </w:r>
      <w:r>
        <w:rPr>
          <w:rFonts w:hint="eastAsia"/>
          <w:lang w:eastAsia="zh-CN"/>
        </w:rPr>
        <w:t>用户自我服务管理？</w:t>
      </w:r>
    </w:p>
    <w:p w:rsidR="00C5304E" w:rsidRDefault="00C5304E" w:rsidP="00C5304E">
      <w:pPr>
        <w:pStyle w:val="enumlev1"/>
        <w:jc w:val="both"/>
        <w:rPr>
          <w:lang w:eastAsia="zh-CN"/>
        </w:rPr>
      </w:pPr>
      <w:r>
        <w:rPr>
          <w:lang w:eastAsia="zh-CN"/>
        </w:rPr>
        <w:t>•</w:t>
      </w:r>
      <w:r>
        <w:rPr>
          <w:rFonts w:hint="eastAsia"/>
          <w:lang w:eastAsia="zh-CN"/>
        </w:rPr>
        <w:tab/>
      </w:r>
      <w:r>
        <w:rPr>
          <w:rFonts w:hint="eastAsia"/>
          <w:lang w:eastAsia="zh-CN"/>
        </w:rPr>
        <w:t>需要如何充实并完善</w:t>
      </w:r>
      <w:r>
        <w:rPr>
          <w:lang w:eastAsia="zh-CN"/>
        </w:rPr>
        <w:t>M.1400</w:t>
      </w:r>
      <w:r>
        <w:rPr>
          <w:rFonts w:hint="eastAsia"/>
          <w:lang w:eastAsia="zh-CN"/>
        </w:rPr>
        <w:t>系列、</w:t>
      </w:r>
      <w:r>
        <w:rPr>
          <w:lang w:eastAsia="zh-CN"/>
        </w:rPr>
        <w:t>M.3320</w:t>
      </w:r>
      <w:r>
        <w:rPr>
          <w:rFonts w:hint="eastAsia"/>
          <w:lang w:eastAsia="zh-CN"/>
        </w:rPr>
        <w:t>、</w:t>
      </w:r>
      <w:r>
        <w:rPr>
          <w:lang w:eastAsia="zh-CN"/>
        </w:rPr>
        <w:t>M.1500</w:t>
      </w:r>
      <w:r>
        <w:rPr>
          <w:rFonts w:hint="eastAsia"/>
          <w:lang w:eastAsia="zh-CN"/>
        </w:rPr>
        <w:t>系列、</w:t>
      </w:r>
      <w:r>
        <w:rPr>
          <w:lang w:eastAsia="zh-CN"/>
        </w:rPr>
        <w:t>X.160</w:t>
      </w:r>
      <w:r>
        <w:rPr>
          <w:rFonts w:hint="eastAsia"/>
          <w:lang w:eastAsia="zh-CN"/>
        </w:rPr>
        <w:t>系列和</w:t>
      </w:r>
      <w:r>
        <w:rPr>
          <w:lang w:eastAsia="zh-CN"/>
        </w:rPr>
        <w:t>X.170</w:t>
      </w:r>
      <w:r>
        <w:rPr>
          <w:rFonts w:hint="eastAsia"/>
          <w:lang w:eastAsia="zh-CN"/>
        </w:rPr>
        <w:t>系列建议书？</w:t>
      </w:r>
    </w:p>
    <w:p w:rsidR="00C5304E" w:rsidRDefault="00C5304E" w:rsidP="00C5304E">
      <w:pPr>
        <w:pStyle w:val="enumlev1"/>
        <w:jc w:val="both"/>
        <w:rPr>
          <w:lang w:eastAsia="zh-CN"/>
        </w:rPr>
      </w:pPr>
      <w:r>
        <w:rPr>
          <w:lang w:eastAsia="zh-CN"/>
        </w:rPr>
        <w:t>•</w:t>
      </w:r>
      <w:r>
        <w:rPr>
          <w:rFonts w:hint="eastAsia"/>
          <w:lang w:eastAsia="zh-CN"/>
        </w:rPr>
        <w:tab/>
      </w:r>
      <w:r>
        <w:rPr>
          <w:rFonts w:hint="eastAsia"/>
          <w:lang w:eastAsia="zh-CN"/>
        </w:rPr>
        <w:t>为满足</w:t>
      </w:r>
      <w:r>
        <w:rPr>
          <w:lang w:eastAsia="zh-CN"/>
        </w:rPr>
        <w:t>E.106</w:t>
      </w:r>
      <w:r>
        <w:rPr>
          <w:rFonts w:hint="eastAsia"/>
          <w:lang w:eastAsia="zh-CN"/>
        </w:rPr>
        <w:t>关于下一代网络救灾通信的要求，需要在</w:t>
      </w:r>
      <w:r>
        <w:rPr>
          <w:lang w:eastAsia="zh-CN"/>
        </w:rPr>
        <w:t>B2B</w:t>
      </w:r>
      <w:r>
        <w:rPr>
          <w:rFonts w:hint="eastAsia"/>
          <w:lang w:eastAsia="zh-CN"/>
        </w:rPr>
        <w:t>和</w:t>
      </w:r>
      <w:r>
        <w:rPr>
          <w:lang w:eastAsia="zh-CN"/>
        </w:rPr>
        <w:t>C2B</w:t>
      </w:r>
      <w:r>
        <w:rPr>
          <w:rFonts w:hint="eastAsia"/>
          <w:lang w:eastAsia="zh-CN"/>
        </w:rPr>
        <w:t>之间交换哪些业务管理功能和管理信息？</w:t>
      </w:r>
    </w:p>
    <w:p w:rsidR="00C5304E" w:rsidRDefault="00C5304E" w:rsidP="00C5304E">
      <w:pPr>
        <w:pStyle w:val="enumlev1"/>
        <w:jc w:val="both"/>
        <w:rPr>
          <w:lang w:eastAsia="zh-CN"/>
        </w:rPr>
      </w:pPr>
      <w:r>
        <w:rPr>
          <w:lang w:eastAsia="zh-CN"/>
        </w:rPr>
        <w:lastRenderedPageBreak/>
        <w:t>•</w:t>
      </w:r>
      <w:r>
        <w:rPr>
          <w:rFonts w:hint="eastAsia"/>
          <w:lang w:eastAsia="zh-CN"/>
        </w:rPr>
        <w:tab/>
      </w:r>
      <w:r>
        <w:rPr>
          <w:rFonts w:hint="eastAsia"/>
          <w:lang w:eastAsia="zh-CN"/>
        </w:rPr>
        <w:t>电信运营商及其客户在支持身份管理（</w:t>
      </w:r>
      <w:proofErr w:type="spellStart"/>
      <w:r>
        <w:rPr>
          <w:lang w:eastAsia="zh-CN"/>
        </w:rPr>
        <w:t>IdM</w:t>
      </w:r>
      <w:proofErr w:type="spellEnd"/>
      <w:r>
        <w:rPr>
          <w:rFonts w:hint="eastAsia"/>
          <w:lang w:eastAsia="zh-CN"/>
        </w:rPr>
        <w:t>）（包括</w:t>
      </w:r>
      <w:r>
        <w:rPr>
          <w:lang w:eastAsia="zh-CN"/>
        </w:rPr>
        <w:t>T-SPID</w:t>
      </w:r>
      <w:r>
        <w:rPr>
          <w:rFonts w:hint="eastAsia"/>
          <w:lang w:eastAsia="zh-CN"/>
        </w:rPr>
        <w:t>）方面具有哪些管理要求，及如何将其与</w:t>
      </w:r>
      <w:r>
        <w:rPr>
          <w:lang w:eastAsia="zh-CN"/>
        </w:rPr>
        <w:t>M.1400</w:t>
      </w:r>
      <w:r>
        <w:rPr>
          <w:rFonts w:hint="eastAsia"/>
          <w:lang w:eastAsia="zh-CN"/>
        </w:rPr>
        <w:t>系列建议书统一一致？</w:t>
      </w:r>
    </w:p>
    <w:p w:rsidR="0083637E" w:rsidRDefault="00F35998" w:rsidP="00C707E4">
      <w:pPr>
        <w:tabs>
          <w:tab w:val="clear" w:pos="1191"/>
          <w:tab w:val="clear" w:pos="1588"/>
          <w:tab w:val="clear" w:pos="1985"/>
          <w:tab w:val="num" w:pos="794"/>
        </w:tabs>
        <w:overflowPunct/>
        <w:autoSpaceDE/>
        <w:autoSpaceDN/>
        <w:adjustRightInd/>
        <w:spacing w:line="240" w:lineRule="atLeast"/>
        <w:ind w:left="794" w:hanging="794"/>
        <w:textAlignment w:val="auto"/>
        <w:rPr>
          <w:szCs w:val="24"/>
          <w:lang w:eastAsia="zh-CN"/>
        </w:rPr>
      </w:pPr>
      <w:r>
        <w:rPr>
          <w:szCs w:val="24"/>
          <w:lang w:eastAsia="zh-CN"/>
        </w:rPr>
        <w:t>•</w:t>
      </w:r>
      <w:r w:rsidR="0083637E">
        <w:rPr>
          <w:szCs w:val="24"/>
          <w:lang w:eastAsia="zh-CN"/>
        </w:rPr>
        <w:tab/>
      </w:r>
      <w:r w:rsidR="00C707E4">
        <w:rPr>
          <w:rFonts w:hint="eastAsia"/>
          <w:szCs w:val="24"/>
          <w:lang w:eastAsia="zh-CN"/>
        </w:rPr>
        <w:t>通过</w:t>
      </w:r>
      <w:r w:rsidR="00C707E4">
        <w:rPr>
          <w:szCs w:val="24"/>
          <w:lang w:eastAsia="zh-CN"/>
        </w:rPr>
        <w:t xml:space="preserve"> B2G </w:t>
      </w:r>
      <w:r w:rsidR="00C707E4">
        <w:rPr>
          <w:rFonts w:hint="eastAsia"/>
          <w:szCs w:val="24"/>
          <w:lang w:eastAsia="zh-CN"/>
        </w:rPr>
        <w:t>界面要实现哪些目标？要交流的信息内容、范围和类型是什么</w:t>
      </w:r>
      <w:r w:rsidR="0083637E" w:rsidRPr="00183285">
        <w:rPr>
          <w:szCs w:val="24"/>
          <w:lang w:eastAsia="zh-CN"/>
        </w:rPr>
        <w:t>?</w:t>
      </w:r>
    </w:p>
    <w:p w:rsidR="0083637E" w:rsidRDefault="00F35998" w:rsidP="00C707E4">
      <w:pPr>
        <w:tabs>
          <w:tab w:val="clear" w:pos="1191"/>
          <w:tab w:val="clear" w:pos="1588"/>
          <w:tab w:val="clear" w:pos="1985"/>
          <w:tab w:val="num" w:pos="794"/>
        </w:tabs>
        <w:overflowPunct/>
        <w:autoSpaceDE/>
        <w:autoSpaceDN/>
        <w:adjustRightInd/>
        <w:spacing w:line="240" w:lineRule="atLeast"/>
        <w:ind w:left="794" w:hanging="794"/>
        <w:textAlignment w:val="auto"/>
        <w:rPr>
          <w:szCs w:val="24"/>
          <w:lang w:eastAsia="zh-CN"/>
        </w:rPr>
      </w:pPr>
      <w:r>
        <w:rPr>
          <w:szCs w:val="24"/>
          <w:lang w:eastAsia="zh-CN"/>
        </w:rPr>
        <w:t>•</w:t>
      </w:r>
      <w:r w:rsidR="0083637E">
        <w:rPr>
          <w:szCs w:val="24"/>
          <w:lang w:eastAsia="zh-CN"/>
        </w:rPr>
        <w:tab/>
      </w:r>
      <w:r w:rsidR="0083637E" w:rsidRPr="00183285">
        <w:rPr>
          <w:szCs w:val="24"/>
          <w:lang w:eastAsia="zh-CN"/>
        </w:rPr>
        <w:t xml:space="preserve">B2G </w:t>
      </w:r>
      <w:r w:rsidR="00C707E4">
        <w:rPr>
          <w:rFonts w:hint="eastAsia"/>
          <w:szCs w:val="24"/>
          <w:lang w:eastAsia="zh-CN"/>
        </w:rPr>
        <w:t>界面都有哪些要求</w:t>
      </w:r>
      <w:r w:rsidR="0083637E" w:rsidRPr="00183285">
        <w:rPr>
          <w:szCs w:val="24"/>
          <w:lang w:eastAsia="zh-CN"/>
        </w:rPr>
        <w:t>?</w:t>
      </w:r>
    </w:p>
    <w:p w:rsidR="0083637E" w:rsidRDefault="00F35998" w:rsidP="00C707E4">
      <w:pPr>
        <w:tabs>
          <w:tab w:val="clear" w:pos="1191"/>
          <w:tab w:val="clear" w:pos="1588"/>
          <w:tab w:val="clear" w:pos="1985"/>
          <w:tab w:val="num" w:pos="794"/>
        </w:tabs>
        <w:overflowPunct/>
        <w:autoSpaceDE/>
        <w:autoSpaceDN/>
        <w:adjustRightInd/>
        <w:spacing w:line="240" w:lineRule="atLeast"/>
        <w:ind w:left="794" w:hanging="794"/>
        <w:textAlignment w:val="auto"/>
        <w:rPr>
          <w:szCs w:val="24"/>
          <w:lang w:eastAsia="zh-CN"/>
        </w:rPr>
      </w:pPr>
      <w:r>
        <w:rPr>
          <w:szCs w:val="24"/>
          <w:lang w:eastAsia="zh-CN"/>
        </w:rPr>
        <w:t>•</w:t>
      </w:r>
      <w:r w:rsidR="0083637E">
        <w:rPr>
          <w:szCs w:val="24"/>
          <w:lang w:eastAsia="zh-CN"/>
        </w:rPr>
        <w:tab/>
      </w:r>
      <w:r w:rsidR="0083637E" w:rsidRPr="00183285">
        <w:rPr>
          <w:szCs w:val="24"/>
          <w:lang w:eastAsia="zh-CN"/>
        </w:rPr>
        <w:t xml:space="preserve">M.3050 </w:t>
      </w:r>
      <w:r w:rsidR="00C707E4">
        <w:rPr>
          <w:rFonts w:hint="eastAsia"/>
          <w:szCs w:val="24"/>
          <w:lang w:eastAsia="zh-CN"/>
        </w:rPr>
        <w:t>和其他相关建议书所描述的监管对业务流程的影响是什么</w:t>
      </w:r>
      <w:r w:rsidR="0083637E" w:rsidRPr="00183285">
        <w:rPr>
          <w:szCs w:val="24"/>
          <w:lang w:eastAsia="zh-CN"/>
        </w:rPr>
        <w:t>?</w:t>
      </w:r>
    </w:p>
    <w:p w:rsidR="0083637E" w:rsidRDefault="00F35998" w:rsidP="00C707E4">
      <w:pPr>
        <w:tabs>
          <w:tab w:val="clear" w:pos="1191"/>
          <w:tab w:val="clear" w:pos="1588"/>
          <w:tab w:val="clear" w:pos="1985"/>
          <w:tab w:val="num" w:pos="794"/>
        </w:tabs>
        <w:overflowPunct/>
        <w:autoSpaceDE/>
        <w:autoSpaceDN/>
        <w:adjustRightInd/>
        <w:spacing w:line="240" w:lineRule="atLeast"/>
        <w:ind w:left="794" w:hanging="794"/>
        <w:textAlignment w:val="auto"/>
        <w:rPr>
          <w:szCs w:val="24"/>
          <w:lang w:eastAsia="zh-CN"/>
        </w:rPr>
      </w:pPr>
      <w:r>
        <w:rPr>
          <w:szCs w:val="24"/>
          <w:lang w:eastAsia="zh-CN"/>
        </w:rPr>
        <w:t>•</w:t>
      </w:r>
      <w:r w:rsidR="0083637E">
        <w:rPr>
          <w:szCs w:val="24"/>
          <w:lang w:eastAsia="zh-CN"/>
        </w:rPr>
        <w:tab/>
      </w:r>
      <w:r w:rsidR="00C707E4">
        <w:rPr>
          <w:rFonts w:hint="eastAsia"/>
          <w:szCs w:val="24"/>
          <w:lang w:eastAsia="zh-CN"/>
        </w:rPr>
        <w:t>为满足</w:t>
      </w:r>
      <w:r w:rsidR="0083637E" w:rsidRPr="00183285">
        <w:rPr>
          <w:szCs w:val="24"/>
          <w:lang w:eastAsia="zh-CN"/>
        </w:rPr>
        <w:t xml:space="preserve"> B2G </w:t>
      </w:r>
      <w:r w:rsidR="00C707E4">
        <w:rPr>
          <w:rFonts w:hint="eastAsia"/>
          <w:szCs w:val="24"/>
          <w:lang w:eastAsia="zh-CN"/>
        </w:rPr>
        <w:t>界面要求规范，需要重新使用哪些备选建议书</w:t>
      </w:r>
      <w:r w:rsidR="0083637E" w:rsidRPr="00183285">
        <w:rPr>
          <w:szCs w:val="24"/>
          <w:lang w:eastAsia="zh-CN"/>
        </w:rPr>
        <w:t>?</w:t>
      </w:r>
    </w:p>
    <w:p w:rsidR="0083637E" w:rsidRDefault="00F35998" w:rsidP="00C707E4">
      <w:pPr>
        <w:tabs>
          <w:tab w:val="clear" w:pos="1191"/>
          <w:tab w:val="clear" w:pos="1588"/>
          <w:tab w:val="clear" w:pos="1985"/>
          <w:tab w:val="num" w:pos="794"/>
        </w:tabs>
        <w:overflowPunct/>
        <w:autoSpaceDE/>
        <w:autoSpaceDN/>
        <w:adjustRightInd/>
        <w:spacing w:line="240" w:lineRule="atLeast"/>
        <w:ind w:left="794" w:hanging="794"/>
        <w:textAlignment w:val="auto"/>
        <w:rPr>
          <w:szCs w:val="24"/>
          <w:lang w:eastAsia="zh-CN"/>
        </w:rPr>
      </w:pPr>
      <w:r>
        <w:rPr>
          <w:szCs w:val="24"/>
          <w:lang w:eastAsia="zh-CN"/>
        </w:rPr>
        <w:t>•</w:t>
      </w:r>
      <w:r w:rsidR="0083637E">
        <w:rPr>
          <w:szCs w:val="24"/>
          <w:lang w:eastAsia="zh-CN"/>
        </w:rPr>
        <w:tab/>
      </w:r>
      <w:r w:rsidR="00C707E4">
        <w:rPr>
          <w:rFonts w:hint="eastAsia"/>
          <w:szCs w:val="24"/>
          <w:lang w:eastAsia="zh-CN"/>
        </w:rPr>
        <w:t>为满足</w:t>
      </w:r>
      <w:r w:rsidR="0083637E" w:rsidRPr="00183285">
        <w:rPr>
          <w:szCs w:val="24"/>
          <w:lang w:eastAsia="zh-CN"/>
        </w:rPr>
        <w:t xml:space="preserve"> B2G </w:t>
      </w:r>
      <w:r w:rsidR="00C707E4">
        <w:rPr>
          <w:rFonts w:hint="eastAsia"/>
          <w:szCs w:val="24"/>
          <w:lang w:eastAsia="zh-CN"/>
        </w:rPr>
        <w:t>界面要求还需要哪些建议书？对现有建议书需要做那些修订？</w:t>
      </w:r>
    </w:p>
    <w:p w:rsidR="0083637E" w:rsidRDefault="00C707E4" w:rsidP="00C707E4">
      <w:pPr>
        <w:pStyle w:val="enumlev1"/>
        <w:overflowPunct/>
        <w:autoSpaceDE/>
        <w:autoSpaceDN/>
        <w:adjustRightInd/>
        <w:spacing w:before="120"/>
        <w:ind w:left="0" w:firstLineChars="200" w:firstLine="480"/>
        <w:textAlignment w:val="auto"/>
        <w:rPr>
          <w:lang w:eastAsia="zh-CN"/>
        </w:rPr>
      </w:pPr>
      <w:r>
        <w:rPr>
          <w:rFonts w:hint="eastAsia"/>
          <w:szCs w:val="24"/>
          <w:lang w:eastAsia="zh-CN"/>
        </w:rPr>
        <w:t>更多研究内容可在以后确定。</w:t>
      </w:r>
    </w:p>
    <w:p w:rsidR="00C5304E" w:rsidRDefault="00C5304E" w:rsidP="00874761">
      <w:pPr>
        <w:pStyle w:val="Heading1"/>
        <w:rPr>
          <w:lang w:eastAsia="zh-CN"/>
        </w:rPr>
      </w:pPr>
      <w:r w:rsidRPr="00874761">
        <w:rPr>
          <w:rFonts w:hint="eastAsia"/>
          <w:color w:val="auto"/>
          <w:lang w:eastAsia="zh-CN"/>
        </w:rPr>
        <w:t>任务</w:t>
      </w:r>
    </w:p>
    <w:p w:rsidR="00C5304E" w:rsidRDefault="00C5304E" w:rsidP="00C5304E">
      <w:pPr>
        <w:ind w:firstLine="490"/>
        <w:rPr>
          <w:lang w:eastAsia="zh-CN"/>
        </w:rPr>
      </w:pPr>
      <w:r>
        <w:rPr>
          <w:rFonts w:hint="eastAsia"/>
          <w:lang w:eastAsia="zh-CN"/>
        </w:rPr>
        <w:t>任务应包括，但不局限于：</w:t>
      </w:r>
    </w:p>
    <w:p w:rsidR="00C5304E" w:rsidRDefault="00C5304E" w:rsidP="006C5F29">
      <w:pPr>
        <w:pStyle w:val="enumlev1"/>
        <w:rPr>
          <w:lang w:eastAsia="zh-CN"/>
        </w:rPr>
      </w:pPr>
      <w:r>
        <w:rPr>
          <w:lang w:eastAsia="zh-CN"/>
        </w:rPr>
        <w:t>•</w:t>
      </w:r>
      <w:r>
        <w:rPr>
          <w:rFonts w:hint="eastAsia"/>
          <w:lang w:eastAsia="zh-CN"/>
        </w:rPr>
        <w:tab/>
      </w:r>
      <w:r>
        <w:rPr>
          <w:rFonts w:hint="eastAsia"/>
          <w:lang w:eastAsia="zh-CN"/>
        </w:rPr>
        <w:t>规定</w:t>
      </w:r>
      <w:r>
        <w:rPr>
          <w:lang w:eastAsia="zh-CN"/>
        </w:rPr>
        <w:t>B2B</w:t>
      </w:r>
      <w:r w:rsidR="00C707E4">
        <w:rPr>
          <w:rFonts w:hint="eastAsia"/>
          <w:lang w:eastAsia="zh-CN"/>
        </w:rPr>
        <w:t>、</w:t>
      </w:r>
      <w:r>
        <w:rPr>
          <w:lang w:eastAsia="zh-CN"/>
        </w:rPr>
        <w:t>C2B</w:t>
      </w:r>
      <w:r>
        <w:rPr>
          <w:rFonts w:hint="eastAsia"/>
          <w:lang w:eastAsia="zh-CN"/>
        </w:rPr>
        <w:t>和</w:t>
      </w:r>
      <w:r>
        <w:rPr>
          <w:rFonts w:hint="eastAsia"/>
          <w:lang w:eastAsia="zh-CN"/>
        </w:rPr>
        <w:t>B2G</w:t>
      </w:r>
      <w:r>
        <w:rPr>
          <w:rFonts w:hint="eastAsia"/>
          <w:lang w:eastAsia="zh-CN"/>
        </w:rPr>
        <w:t>界面的安全性要求，以满足服务提供商到服务提供商、服务提供商到网络运营商服务提供商到业务客户</w:t>
      </w:r>
      <w:r w:rsidR="006C5F29">
        <w:rPr>
          <w:rFonts w:hint="eastAsia"/>
          <w:lang w:eastAsia="zh-CN"/>
        </w:rPr>
        <w:t>以及服务提供商</w:t>
      </w:r>
      <w:r w:rsidR="006C5F29">
        <w:rPr>
          <w:rFonts w:hint="eastAsia"/>
          <w:lang w:eastAsia="zh-CN"/>
        </w:rPr>
        <w:t>/</w:t>
      </w:r>
      <w:r w:rsidR="006C5F29">
        <w:rPr>
          <w:rFonts w:hint="eastAsia"/>
          <w:lang w:eastAsia="zh-CN"/>
        </w:rPr>
        <w:t>网络运营商到政府</w:t>
      </w:r>
      <w:r>
        <w:rPr>
          <w:rFonts w:hint="eastAsia"/>
          <w:lang w:eastAsia="zh-CN"/>
        </w:rPr>
        <w:t>界面进行互连的需求。</w:t>
      </w:r>
    </w:p>
    <w:p w:rsidR="00C5304E" w:rsidRDefault="00C5304E" w:rsidP="00C5304E">
      <w:pPr>
        <w:pStyle w:val="enumlev1"/>
        <w:rPr>
          <w:lang w:eastAsia="zh-CN"/>
        </w:rPr>
      </w:pPr>
      <w:r>
        <w:rPr>
          <w:lang w:eastAsia="zh-CN"/>
        </w:rPr>
        <w:t>•</w:t>
      </w:r>
      <w:r>
        <w:rPr>
          <w:rFonts w:hint="eastAsia"/>
          <w:lang w:eastAsia="zh-CN"/>
        </w:rPr>
        <w:tab/>
      </w:r>
      <w:r>
        <w:rPr>
          <w:rFonts w:hint="eastAsia"/>
          <w:lang w:eastAsia="zh-CN"/>
        </w:rPr>
        <w:t>按照</w:t>
      </w:r>
      <w:r>
        <w:rPr>
          <w:lang w:eastAsia="zh-CN"/>
        </w:rPr>
        <w:t>M.3020</w:t>
      </w:r>
      <w:r>
        <w:rPr>
          <w:rFonts w:hint="eastAsia"/>
          <w:lang w:eastAsia="zh-CN"/>
        </w:rPr>
        <w:t>规定的方法确定满足</w:t>
      </w:r>
      <w:r>
        <w:rPr>
          <w:lang w:eastAsia="zh-CN"/>
        </w:rPr>
        <w:t>B2B</w:t>
      </w:r>
      <w:r>
        <w:rPr>
          <w:rFonts w:hint="eastAsia"/>
          <w:lang w:eastAsia="zh-CN"/>
        </w:rPr>
        <w:t>和</w:t>
      </w:r>
      <w:r>
        <w:rPr>
          <w:lang w:eastAsia="zh-CN"/>
        </w:rPr>
        <w:t>C2B</w:t>
      </w:r>
      <w:r>
        <w:rPr>
          <w:rFonts w:hint="eastAsia"/>
          <w:lang w:eastAsia="zh-CN"/>
        </w:rPr>
        <w:t>界面需求的要求。</w:t>
      </w:r>
    </w:p>
    <w:p w:rsidR="00C5304E" w:rsidRDefault="00C5304E" w:rsidP="00C5304E">
      <w:pPr>
        <w:pStyle w:val="enumlev1"/>
        <w:rPr>
          <w:lang w:eastAsia="zh-CN"/>
        </w:rPr>
      </w:pPr>
      <w:r>
        <w:rPr>
          <w:lang w:eastAsia="zh-CN"/>
        </w:rPr>
        <w:t>•</w:t>
      </w:r>
      <w:r>
        <w:rPr>
          <w:rFonts w:hint="eastAsia"/>
          <w:lang w:eastAsia="zh-CN"/>
        </w:rPr>
        <w:tab/>
      </w:r>
      <w:r>
        <w:rPr>
          <w:rFonts w:hint="eastAsia"/>
          <w:lang w:eastAsia="zh-CN"/>
        </w:rPr>
        <w:t>酌情更新有关</w:t>
      </w:r>
      <w:r>
        <w:rPr>
          <w:lang w:eastAsia="zh-CN"/>
        </w:rPr>
        <w:t>B2B</w:t>
      </w:r>
      <w:r>
        <w:rPr>
          <w:rFonts w:hint="eastAsia"/>
          <w:lang w:eastAsia="zh-CN"/>
        </w:rPr>
        <w:t>和</w:t>
      </w:r>
      <w:r>
        <w:rPr>
          <w:lang w:eastAsia="zh-CN"/>
        </w:rPr>
        <w:t>C2B</w:t>
      </w:r>
      <w:r>
        <w:rPr>
          <w:rFonts w:hint="eastAsia"/>
          <w:lang w:eastAsia="zh-CN"/>
        </w:rPr>
        <w:t>界面要求的文件（如</w:t>
      </w:r>
      <w:r>
        <w:rPr>
          <w:lang w:eastAsia="zh-CN"/>
        </w:rPr>
        <w:t>M.3320</w:t>
      </w:r>
      <w:r>
        <w:rPr>
          <w:rFonts w:hint="eastAsia"/>
          <w:lang w:eastAsia="zh-CN"/>
        </w:rPr>
        <w:t>、</w:t>
      </w:r>
      <w:r>
        <w:rPr>
          <w:lang w:eastAsia="zh-CN"/>
        </w:rPr>
        <w:t>M.3341</w:t>
      </w:r>
      <w:r>
        <w:rPr>
          <w:rFonts w:hint="eastAsia"/>
          <w:lang w:eastAsia="zh-CN"/>
        </w:rPr>
        <w:t>和</w:t>
      </w:r>
      <w:r>
        <w:rPr>
          <w:lang w:eastAsia="zh-CN"/>
        </w:rPr>
        <w:t>M.3350</w:t>
      </w:r>
      <w:r>
        <w:rPr>
          <w:rFonts w:hint="eastAsia"/>
          <w:lang w:eastAsia="zh-CN"/>
        </w:rPr>
        <w:t>建议书）。</w:t>
      </w:r>
    </w:p>
    <w:p w:rsidR="00C5304E" w:rsidRDefault="00C5304E" w:rsidP="00C5304E">
      <w:pPr>
        <w:pStyle w:val="enumlev1"/>
        <w:rPr>
          <w:lang w:eastAsia="zh-CN"/>
        </w:rPr>
      </w:pPr>
      <w:r>
        <w:rPr>
          <w:lang w:eastAsia="zh-CN"/>
        </w:rPr>
        <w:t>•</w:t>
      </w:r>
      <w:r>
        <w:rPr>
          <w:rFonts w:hint="eastAsia"/>
          <w:lang w:eastAsia="zh-CN"/>
        </w:rPr>
        <w:tab/>
      </w:r>
      <w:r>
        <w:rPr>
          <w:rFonts w:hint="eastAsia"/>
          <w:lang w:eastAsia="zh-CN"/>
        </w:rPr>
        <w:t>制定有关</w:t>
      </w:r>
      <w:r>
        <w:rPr>
          <w:lang w:eastAsia="zh-CN"/>
        </w:rPr>
        <w:t>B2B</w:t>
      </w:r>
      <w:r>
        <w:rPr>
          <w:rFonts w:hint="eastAsia"/>
          <w:lang w:eastAsia="zh-CN"/>
        </w:rPr>
        <w:t>和</w:t>
      </w:r>
      <w:r>
        <w:rPr>
          <w:lang w:eastAsia="zh-CN"/>
        </w:rPr>
        <w:t>C2B</w:t>
      </w:r>
      <w:r>
        <w:rPr>
          <w:rFonts w:hint="eastAsia"/>
          <w:lang w:eastAsia="zh-CN"/>
        </w:rPr>
        <w:t>界面要求的其它文件，以支持</w:t>
      </w:r>
      <w:r>
        <w:rPr>
          <w:lang w:eastAsia="zh-CN"/>
        </w:rPr>
        <w:t>M.3050</w:t>
      </w:r>
      <w:r>
        <w:rPr>
          <w:rFonts w:hint="eastAsia"/>
          <w:lang w:eastAsia="zh-CN"/>
        </w:rPr>
        <w:t>的程序。</w:t>
      </w:r>
    </w:p>
    <w:p w:rsidR="00C5304E" w:rsidRDefault="00C5304E" w:rsidP="00C5304E">
      <w:pPr>
        <w:pStyle w:val="enumlev1"/>
        <w:rPr>
          <w:lang w:eastAsia="zh-CN"/>
        </w:rPr>
      </w:pPr>
      <w:r>
        <w:rPr>
          <w:lang w:eastAsia="zh-CN"/>
        </w:rPr>
        <w:t>•</w:t>
      </w:r>
      <w:r>
        <w:rPr>
          <w:rFonts w:hint="eastAsia"/>
          <w:lang w:eastAsia="zh-CN"/>
        </w:rPr>
        <w:tab/>
      </w:r>
      <w:r>
        <w:rPr>
          <w:rFonts w:hint="eastAsia"/>
          <w:lang w:eastAsia="zh-CN"/>
        </w:rPr>
        <w:t>确定客户</w:t>
      </w:r>
      <w:r>
        <w:rPr>
          <w:lang w:eastAsia="zh-CN"/>
        </w:rPr>
        <w:t>/</w:t>
      </w:r>
      <w:r>
        <w:rPr>
          <w:rFonts w:hint="eastAsia"/>
          <w:lang w:eastAsia="zh-CN"/>
        </w:rPr>
        <w:t>用户自我服务管理的要求。</w:t>
      </w:r>
    </w:p>
    <w:p w:rsidR="00C5304E" w:rsidRDefault="00C5304E" w:rsidP="00C5304E">
      <w:pPr>
        <w:pStyle w:val="enumlev1"/>
        <w:rPr>
          <w:lang w:eastAsia="zh-CN"/>
        </w:rPr>
      </w:pPr>
      <w:r>
        <w:rPr>
          <w:lang w:eastAsia="zh-CN"/>
        </w:rPr>
        <w:t>•</w:t>
      </w:r>
      <w:r>
        <w:rPr>
          <w:rFonts w:hint="eastAsia"/>
          <w:lang w:eastAsia="zh-CN"/>
        </w:rPr>
        <w:tab/>
      </w:r>
      <w:r>
        <w:rPr>
          <w:rFonts w:hint="eastAsia"/>
          <w:lang w:eastAsia="zh-CN"/>
        </w:rPr>
        <w:t>增强</w:t>
      </w:r>
      <w:r>
        <w:rPr>
          <w:lang w:eastAsia="zh-CN"/>
        </w:rPr>
        <w:t>M.1400</w:t>
      </w:r>
      <w:r>
        <w:rPr>
          <w:rFonts w:hint="eastAsia"/>
          <w:lang w:eastAsia="zh-CN"/>
        </w:rPr>
        <w:t>系列建议书，以支持新的技术。</w:t>
      </w:r>
    </w:p>
    <w:p w:rsidR="00C5304E" w:rsidRDefault="00C5304E" w:rsidP="00C5304E">
      <w:pPr>
        <w:pStyle w:val="enumlev1"/>
        <w:rPr>
          <w:lang w:eastAsia="zh-CN"/>
        </w:rPr>
      </w:pPr>
      <w:r>
        <w:rPr>
          <w:lang w:eastAsia="zh-CN"/>
        </w:rPr>
        <w:t>•</w:t>
      </w:r>
      <w:r>
        <w:rPr>
          <w:rFonts w:hint="eastAsia"/>
          <w:lang w:eastAsia="zh-CN"/>
        </w:rPr>
        <w:tab/>
      </w:r>
      <w:r>
        <w:rPr>
          <w:rFonts w:hint="eastAsia"/>
          <w:lang w:eastAsia="zh-CN"/>
        </w:rPr>
        <w:t>充实并完善</w:t>
      </w:r>
      <w:r>
        <w:rPr>
          <w:lang w:eastAsia="zh-CN"/>
        </w:rPr>
        <w:t>M.1400</w:t>
      </w:r>
      <w:r>
        <w:rPr>
          <w:rFonts w:hint="eastAsia"/>
          <w:lang w:eastAsia="zh-CN"/>
        </w:rPr>
        <w:t>系列、</w:t>
      </w:r>
      <w:r w:rsidRPr="0075756E">
        <w:rPr>
          <w:color w:val="000000"/>
          <w:lang w:eastAsia="en-GB"/>
        </w:rPr>
        <w:t>M.1520</w:t>
      </w:r>
      <w:r>
        <w:rPr>
          <w:rFonts w:hint="eastAsia"/>
          <w:color w:val="000000"/>
          <w:lang w:eastAsia="zh-CN"/>
        </w:rPr>
        <w:t>、</w:t>
      </w:r>
      <w:r w:rsidRPr="0075756E">
        <w:rPr>
          <w:color w:val="000000"/>
          <w:lang w:eastAsia="en-GB"/>
        </w:rPr>
        <w:t>M</w:t>
      </w:r>
      <w:r>
        <w:rPr>
          <w:color w:val="000000"/>
          <w:lang w:eastAsia="en-GB"/>
        </w:rPr>
        <w:t>.1530</w:t>
      </w:r>
      <w:r>
        <w:rPr>
          <w:rFonts w:hint="eastAsia"/>
          <w:color w:val="000000"/>
          <w:lang w:eastAsia="zh-CN"/>
        </w:rPr>
        <w:t>、</w:t>
      </w:r>
      <w:r>
        <w:rPr>
          <w:color w:val="000000"/>
          <w:lang w:eastAsia="en-GB"/>
        </w:rPr>
        <w:t>M.1532</w:t>
      </w:r>
      <w:r>
        <w:rPr>
          <w:rFonts w:hint="eastAsia"/>
          <w:color w:val="000000"/>
          <w:lang w:eastAsia="zh-CN"/>
        </w:rPr>
        <w:t>、</w:t>
      </w:r>
      <w:r>
        <w:rPr>
          <w:color w:val="000000"/>
          <w:lang w:eastAsia="en-GB"/>
        </w:rPr>
        <w:t>M.1535</w:t>
      </w:r>
      <w:r>
        <w:rPr>
          <w:rFonts w:hint="eastAsia"/>
          <w:color w:val="000000"/>
          <w:lang w:eastAsia="zh-CN"/>
        </w:rPr>
        <w:t>、</w:t>
      </w:r>
      <w:r>
        <w:rPr>
          <w:color w:val="000000"/>
          <w:lang w:eastAsia="en-GB"/>
        </w:rPr>
        <w:t>M.1537</w:t>
      </w:r>
      <w:r>
        <w:rPr>
          <w:rFonts w:hint="eastAsia"/>
          <w:color w:val="000000"/>
          <w:lang w:eastAsia="zh-CN"/>
        </w:rPr>
        <w:t>、</w:t>
      </w:r>
      <w:r w:rsidRPr="0075756E">
        <w:rPr>
          <w:color w:val="000000"/>
          <w:lang w:eastAsia="en-GB"/>
        </w:rPr>
        <w:t>M.1539</w:t>
      </w:r>
      <w:r>
        <w:rPr>
          <w:rFonts w:hint="eastAsia"/>
          <w:color w:val="000000"/>
          <w:lang w:eastAsia="zh-CN"/>
        </w:rPr>
        <w:t>、</w:t>
      </w:r>
      <w:r w:rsidRPr="0075756E">
        <w:rPr>
          <w:color w:val="000000"/>
          <w:lang w:eastAsia="en-GB"/>
        </w:rPr>
        <w:t>X.160</w:t>
      </w:r>
      <w:r>
        <w:rPr>
          <w:rFonts w:hint="eastAsia"/>
          <w:color w:val="000000"/>
          <w:lang w:eastAsia="zh-CN"/>
        </w:rPr>
        <w:t>、</w:t>
      </w:r>
      <w:r w:rsidRPr="0075756E">
        <w:rPr>
          <w:color w:val="000000"/>
          <w:lang w:eastAsia="en-GB"/>
        </w:rPr>
        <w:t>X.161</w:t>
      </w:r>
      <w:r>
        <w:rPr>
          <w:rFonts w:hint="eastAsia"/>
          <w:color w:val="000000"/>
          <w:lang w:eastAsia="zh-CN"/>
        </w:rPr>
        <w:t>、</w:t>
      </w:r>
      <w:r w:rsidRPr="0075756E">
        <w:rPr>
          <w:color w:val="000000"/>
          <w:lang w:eastAsia="en-GB"/>
        </w:rPr>
        <w:t>X.162</w:t>
      </w:r>
      <w:r>
        <w:rPr>
          <w:rFonts w:hint="eastAsia"/>
          <w:color w:val="000000"/>
          <w:lang w:eastAsia="zh-CN"/>
        </w:rPr>
        <w:t>、</w:t>
      </w:r>
      <w:r w:rsidRPr="0075756E">
        <w:rPr>
          <w:color w:val="000000"/>
          <w:lang w:eastAsia="en-GB"/>
        </w:rPr>
        <w:t>X.163</w:t>
      </w:r>
      <w:r>
        <w:rPr>
          <w:rFonts w:hint="eastAsia"/>
          <w:color w:val="000000"/>
          <w:lang w:eastAsia="zh-CN"/>
        </w:rPr>
        <w:t>、</w:t>
      </w:r>
      <w:r w:rsidRPr="0075756E">
        <w:rPr>
          <w:color w:val="000000"/>
          <w:lang w:eastAsia="en-GB"/>
        </w:rPr>
        <w:t>X.170</w:t>
      </w:r>
      <w:r>
        <w:rPr>
          <w:rFonts w:hint="eastAsia"/>
          <w:color w:val="000000"/>
          <w:lang w:eastAsia="zh-CN"/>
        </w:rPr>
        <w:t>和</w:t>
      </w:r>
      <w:r w:rsidRPr="0075756E">
        <w:rPr>
          <w:color w:val="000000"/>
          <w:lang w:eastAsia="en-GB"/>
        </w:rPr>
        <w:t>X.171</w:t>
      </w:r>
      <w:r>
        <w:rPr>
          <w:rFonts w:hint="eastAsia"/>
          <w:lang w:eastAsia="zh-CN"/>
        </w:rPr>
        <w:t>。</w:t>
      </w:r>
    </w:p>
    <w:p w:rsidR="00D16762" w:rsidRPr="00183285" w:rsidRDefault="0058249C" w:rsidP="0058249C">
      <w:pPr>
        <w:tabs>
          <w:tab w:val="clear" w:pos="794"/>
          <w:tab w:val="clear" w:pos="1191"/>
          <w:tab w:val="clear" w:pos="1588"/>
          <w:tab w:val="clear" w:pos="1985"/>
        </w:tabs>
        <w:overflowPunct/>
        <w:autoSpaceDE/>
        <w:autoSpaceDN/>
        <w:adjustRightInd/>
        <w:spacing w:line="240" w:lineRule="atLeast"/>
        <w:ind w:left="794" w:hanging="794"/>
        <w:textAlignment w:val="auto"/>
        <w:rPr>
          <w:szCs w:val="24"/>
          <w:lang w:eastAsia="zh-CN"/>
        </w:rPr>
      </w:pPr>
      <w:r>
        <w:rPr>
          <w:lang w:eastAsia="zh-CN"/>
        </w:rPr>
        <w:t>•</w:t>
      </w:r>
      <w:r>
        <w:rPr>
          <w:rFonts w:hint="eastAsia"/>
          <w:lang w:eastAsia="zh-CN"/>
        </w:rPr>
        <w:tab/>
      </w:r>
      <w:r w:rsidR="006C5F29">
        <w:rPr>
          <w:rFonts w:hint="eastAsia"/>
          <w:szCs w:val="24"/>
          <w:lang w:eastAsia="zh-CN"/>
        </w:rPr>
        <w:t>基于</w:t>
      </w:r>
      <w:r w:rsidR="006C5F29" w:rsidRPr="00183285">
        <w:rPr>
          <w:szCs w:val="24"/>
          <w:lang w:eastAsia="zh-CN"/>
        </w:rPr>
        <w:t xml:space="preserve">M.3020 </w:t>
      </w:r>
      <w:r w:rsidR="006C5F29">
        <w:rPr>
          <w:rFonts w:hint="eastAsia"/>
          <w:szCs w:val="24"/>
          <w:lang w:eastAsia="zh-CN"/>
        </w:rPr>
        <w:t>建议书的方法，说明支持</w:t>
      </w:r>
      <w:r w:rsidR="00D16762" w:rsidRPr="00183285">
        <w:rPr>
          <w:szCs w:val="24"/>
          <w:lang w:eastAsia="zh-CN"/>
        </w:rPr>
        <w:t xml:space="preserve">B2G </w:t>
      </w:r>
      <w:r w:rsidR="006C5F29">
        <w:rPr>
          <w:rFonts w:hint="eastAsia"/>
          <w:szCs w:val="24"/>
          <w:lang w:eastAsia="zh-CN"/>
        </w:rPr>
        <w:t>界面要求的各项要求。</w:t>
      </w:r>
    </w:p>
    <w:p w:rsidR="00D16762" w:rsidRDefault="00D16762" w:rsidP="006C5F29">
      <w:pPr>
        <w:pStyle w:val="enumlev1"/>
        <w:rPr>
          <w:lang w:eastAsia="zh-CN"/>
        </w:rPr>
      </w:pPr>
      <w:r>
        <w:rPr>
          <w:lang w:eastAsia="zh-CN"/>
        </w:rPr>
        <w:t>•</w:t>
      </w:r>
      <w:r>
        <w:rPr>
          <w:rFonts w:hint="eastAsia"/>
          <w:lang w:eastAsia="zh-CN"/>
        </w:rPr>
        <w:tab/>
      </w:r>
      <w:r w:rsidR="006C5F29">
        <w:rPr>
          <w:rFonts w:hint="eastAsia"/>
          <w:szCs w:val="24"/>
          <w:lang w:eastAsia="zh-CN"/>
        </w:rPr>
        <w:t>就</w:t>
      </w:r>
      <w:r w:rsidRPr="00183285">
        <w:rPr>
          <w:szCs w:val="24"/>
          <w:lang w:eastAsia="zh-CN"/>
        </w:rPr>
        <w:t xml:space="preserve"> B2G </w:t>
      </w:r>
      <w:r w:rsidR="006C5F29">
        <w:rPr>
          <w:rFonts w:hint="eastAsia"/>
          <w:szCs w:val="24"/>
          <w:lang w:eastAsia="zh-CN"/>
        </w:rPr>
        <w:t>的要求或规范对</w:t>
      </w:r>
      <w:r w:rsidRPr="00183285">
        <w:rPr>
          <w:szCs w:val="24"/>
          <w:lang w:eastAsia="zh-CN"/>
        </w:rPr>
        <w:t xml:space="preserve"> JCA-Mgt</w:t>
      </w:r>
      <w:r w:rsidR="006C5F29">
        <w:rPr>
          <w:rFonts w:hint="eastAsia"/>
          <w:szCs w:val="24"/>
          <w:lang w:eastAsia="zh-CN"/>
        </w:rPr>
        <w:t>管理的任何影响进行协调。</w:t>
      </w:r>
    </w:p>
    <w:p w:rsidR="00C5304E" w:rsidRDefault="00C5304E" w:rsidP="00874761">
      <w:pPr>
        <w:pStyle w:val="Heading1"/>
        <w:rPr>
          <w:lang w:eastAsia="zh-CN"/>
        </w:rPr>
      </w:pPr>
      <w:r w:rsidRPr="00874761">
        <w:rPr>
          <w:rFonts w:hint="eastAsia"/>
          <w:color w:val="auto"/>
          <w:lang w:eastAsia="zh-CN"/>
        </w:rPr>
        <w:t>关系</w:t>
      </w:r>
    </w:p>
    <w:p w:rsidR="00C5304E" w:rsidRPr="00495217" w:rsidRDefault="00C5304E" w:rsidP="00C5304E">
      <w:pPr>
        <w:widowControl w:val="0"/>
        <w:tabs>
          <w:tab w:val="clear" w:pos="1191"/>
          <w:tab w:val="clear" w:pos="1588"/>
        </w:tabs>
        <w:rPr>
          <w:lang w:eastAsia="zh-CN"/>
        </w:rPr>
      </w:pPr>
      <w:r w:rsidRPr="00495217">
        <w:rPr>
          <w:lang w:eastAsia="zh-CN"/>
        </w:rPr>
        <w:t>建议书：第</w:t>
      </w:r>
      <w:r>
        <w:rPr>
          <w:rFonts w:hint="eastAsia"/>
          <w:lang w:eastAsia="zh-CN"/>
        </w:rPr>
        <w:t>2</w:t>
      </w:r>
      <w:r w:rsidRPr="00495217">
        <w:rPr>
          <w:lang w:eastAsia="zh-CN"/>
        </w:rPr>
        <w:t>研究组</w:t>
      </w:r>
      <w:r w:rsidRPr="00495217">
        <w:rPr>
          <w:lang w:eastAsia="zh-CN"/>
        </w:rPr>
        <w:t>M</w:t>
      </w:r>
      <w:r w:rsidRPr="00495217">
        <w:rPr>
          <w:lang w:eastAsia="zh-CN"/>
        </w:rPr>
        <w:t>系列建议书</w:t>
      </w:r>
    </w:p>
    <w:p w:rsidR="00C5304E" w:rsidRPr="00495217" w:rsidRDefault="00C5304E" w:rsidP="00C5304E">
      <w:pPr>
        <w:widowControl w:val="0"/>
        <w:tabs>
          <w:tab w:val="clear" w:pos="1191"/>
          <w:tab w:val="clear" w:pos="1588"/>
        </w:tabs>
        <w:rPr>
          <w:lang w:eastAsia="zh-CN"/>
        </w:rPr>
      </w:pPr>
      <w:r w:rsidRPr="00495217">
        <w:rPr>
          <w:lang w:eastAsia="zh-CN"/>
        </w:rPr>
        <w:t>研究组：</w:t>
      </w:r>
      <w:r w:rsidRPr="00495217">
        <w:rPr>
          <w:lang w:eastAsia="zh-CN"/>
        </w:rPr>
        <w:t>13</w:t>
      </w:r>
      <w:r>
        <w:rPr>
          <w:rFonts w:hint="eastAsia"/>
          <w:lang w:eastAsia="zh-CN"/>
        </w:rPr>
        <w:t>、</w:t>
      </w:r>
      <w:r w:rsidRPr="00495217">
        <w:rPr>
          <w:lang w:eastAsia="zh-CN"/>
        </w:rPr>
        <w:t>15</w:t>
      </w:r>
      <w:r>
        <w:rPr>
          <w:rFonts w:hint="eastAsia"/>
          <w:lang w:eastAsia="zh-CN"/>
        </w:rPr>
        <w:t>、</w:t>
      </w:r>
      <w:r w:rsidRPr="00495217">
        <w:rPr>
          <w:lang w:eastAsia="zh-CN"/>
        </w:rPr>
        <w:t>17</w:t>
      </w:r>
    </w:p>
    <w:p w:rsidR="00C5304E" w:rsidRDefault="00C5304E" w:rsidP="00C5304E">
      <w:pPr>
        <w:widowControl w:val="0"/>
        <w:tabs>
          <w:tab w:val="clear" w:pos="1191"/>
          <w:tab w:val="clear" w:pos="1588"/>
        </w:tabs>
        <w:rPr>
          <w:rFonts w:ascii="SimSun" w:cs="SimSun"/>
          <w:lang w:eastAsia="zh-CN"/>
        </w:rPr>
      </w:pPr>
      <w:r w:rsidRPr="00495217">
        <w:rPr>
          <w:lang w:eastAsia="zh-CN"/>
        </w:rPr>
        <w:t>标准化机构：</w:t>
      </w:r>
      <w:r w:rsidRPr="00461C59">
        <w:rPr>
          <w:lang w:val="nl-NL" w:eastAsia="zh-CN"/>
        </w:rPr>
        <w:t>ATIS</w:t>
      </w:r>
      <w:r>
        <w:rPr>
          <w:rFonts w:hint="eastAsia"/>
          <w:lang w:val="nl-NL" w:eastAsia="zh-CN"/>
        </w:rPr>
        <w:t>、</w:t>
      </w:r>
      <w:r w:rsidRPr="00461C59">
        <w:rPr>
          <w:lang w:val="nl-NL" w:eastAsia="zh-CN"/>
        </w:rPr>
        <w:t>DMTF</w:t>
      </w:r>
      <w:r>
        <w:rPr>
          <w:rFonts w:hint="eastAsia"/>
          <w:lang w:val="nl-NL" w:eastAsia="zh-CN"/>
        </w:rPr>
        <w:t>、</w:t>
      </w:r>
      <w:r w:rsidRPr="00461C59">
        <w:rPr>
          <w:lang w:val="nl-NL" w:eastAsia="zh-CN"/>
        </w:rPr>
        <w:t>ETSI</w:t>
      </w:r>
      <w:r>
        <w:rPr>
          <w:rFonts w:hint="eastAsia"/>
          <w:lang w:val="nl-NL" w:eastAsia="zh-CN"/>
        </w:rPr>
        <w:t>、</w:t>
      </w:r>
      <w:r w:rsidRPr="00461C59">
        <w:rPr>
          <w:lang w:eastAsia="zh-CN"/>
        </w:rPr>
        <w:t>IETF</w:t>
      </w:r>
      <w:r>
        <w:rPr>
          <w:rFonts w:hint="eastAsia"/>
          <w:lang w:eastAsia="zh-CN"/>
        </w:rPr>
        <w:t>、</w:t>
      </w:r>
      <w:r w:rsidRPr="00461C59">
        <w:rPr>
          <w:lang w:eastAsia="zh-CN"/>
        </w:rPr>
        <w:t>OASIS</w:t>
      </w:r>
      <w:r>
        <w:rPr>
          <w:rFonts w:hint="eastAsia"/>
          <w:lang w:eastAsia="zh-CN"/>
        </w:rPr>
        <w:t>、</w:t>
      </w:r>
      <w:r w:rsidRPr="00461C59">
        <w:rPr>
          <w:lang w:eastAsia="zh-CN"/>
        </w:rPr>
        <w:t>TM</w:t>
      </w:r>
      <w:r>
        <w:rPr>
          <w:rFonts w:hint="eastAsia"/>
          <w:lang w:eastAsia="zh-CN"/>
        </w:rPr>
        <w:t>论坛</w:t>
      </w:r>
    </w:p>
    <w:p w:rsidR="00C5304E" w:rsidRPr="0075756E" w:rsidRDefault="00C5304E" w:rsidP="00C5304E">
      <w:pPr>
        <w:rPr>
          <w:lang w:val="it-IT" w:eastAsia="zh-CN"/>
        </w:rPr>
      </w:pPr>
    </w:p>
    <w:p w:rsidR="00C5304E" w:rsidRDefault="00C5304E">
      <w:pPr>
        <w:tabs>
          <w:tab w:val="clear" w:pos="794"/>
          <w:tab w:val="clear" w:pos="1191"/>
          <w:tab w:val="clear" w:pos="1588"/>
          <w:tab w:val="clear" w:pos="1985"/>
        </w:tabs>
        <w:overflowPunct/>
        <w:autoSpaceDE/>
        <w:autoSpaceDN/>
        <w:adjustRightInd/>
        <w:spacing w:before="0"/>
        <w:textAlignment w:val="auto"/>
        <w:rPr>
          <w:b/>
          <w:bCs/>
          <w:lang w:eastAsia="zh-CN"/>
        </w:rPr>
      </w:pPr>
    </w:p>
    <w:p w:rsidR="00874761" w:rsidRDefault="00874761">
      <w:pPr>
        <w:jc w:val="center"/>
      </w:pPr>
      <w:r>
        <w:t>______________</w:t>
      </w:r>
    </w:p>
    <w:sectPr w:rsidR="00874761" w:rsidSect="006D05C3">
      <w:headerReference w:type="default" r:id="rId9"/>
      <w:footerReference w:type="default" r:id="rId10"/>
      <w:footerReference w:type="first" r:id="rId11"/>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7E4" w:rsidRDefault="00C707E4">
      <w:r>
        <w:separator/>
      </w:r>
    </w:p>
  </w:endnote>
  <w:endnote w:type="continuationSeparator" w:id="0">
    <w:p w:rsidR="00C707E4" w:rsidRDefault="00C70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EB" w:rsidRPr="00E64AB5" w:rsidRDefault="007400EB" w:rsidP="007400EB">
    <w:pPr>
      <w:pStyle w:val="Footer"/>
      <w:rPr>
        <w:lang w:val="en-US"/>
      </w:rPr>
    </w:pPr>
    <w:fldSimple w:instr=" FILENAME \p \* MERGEFORMAT ">
      <w:r w:rsidR="00E64AB5" w:rsidRPr="00E64AB5">
        <w:rPr>
          <w:noProof/>
          <w:lang w:val="en-US"/>
        </w:rPr>
        <w:t>M:\SG_DOC\SG2\Circulars\152C.DOCX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E4" w:rsidRDefault="00C707E4">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C707E4" w:rsidRDefault="00C707E4" w:rsidP="00043C2F">
    <w:pPr>
      <w:tabs>
        <w:tab w:val="clear" w:pos="794"/>
        <w:tab w:val="clear" w:pos="1191"/>
        <w:tab w:val="clear" w:pos="1588"/>
        <w:tab w:val="left" w:pos="2693"/>
        <w:tab w:val="left" w:pos="3261"/>
        <w:tab w:val="left" w:pos="3289"/>
        <w:tab w:val="left" w:pos="5387"/>
        <w:tab w:val="left" w:pos="7513"/>
        <w:tab w:val="left" w:pos="8222"/>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Pr>
          <w:rStyle w:val="Hyperlink"/>
          <w:rFonts w:ascii="Futura Lt BT" w:hAnsi="Futura Lt BT"/>
          <w:sz w:val="18"/>
        </w:rPr>
        <w:t>www.itu.int</w:t>
      </w:r>
    </w:hyperlink>
  </w:p>
  <w:p w:rsidR="00C707E4" w:rsidRDefault="00C707E4">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7E4" w:rsidRDefault="00C707E4">
      <w:r>
        <w:separator/>
      </w:r>
    </w:p>
  </w:footnote>
  <w:footnote w:type="continuationSeparator" w:id="0">
    <w:p w:rsidR="00C707E4" w:rsidRDefault="00C70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7E4" w:rsidRPr="0005363C" w:rsidRDefault="00C707E4">
    <w:pPr>
      <w:pStyle w:val="Header"/>
      <w:rPr>
        <w:sz w:val="18"/>
        <w:szCs w:val="18"/>
      </w:rPr>
    </w:pPr>
    <w:r w:rsidRPr="0005363C">
      <w:rPr>
        <w:sz w:val="18"/>
        <w:szCs w:val="18"/>
      </w:rPr>
      <w:t xml:space="preserve">- </w:t>
    </w:r>
    <w:r w:rsidR="00F50F13" w:rsidRPr="0005363C">
      <w:rPr>
        <w:sz w:val="18"/>
        <w:szCs w:val="18"/>
      </w:rPr>
      <w:fldChar w:fldCharType="begin"/>
    </w:r>
    <w:r w:rsidRPr="0005363C">
      <w:rPr>
        <w:sz w:val="18"/>
        <w:szCs w:val="18"/>
      </w:rPr>
      <w:instrText>PAGE</w:instrText>
    </w:r>
    <w:r w:rsidR="00F50F13" w:rsidRPr="0005363C">
      <w:rPr>
        <w:sz w:val="18"/>
        <w:szCs w:val="18"/>
      </w:rPr>
      <w:fldChar w:fldCharType="separate"/>
    </w:r>
    <w:r w:rsidR="00E64AB5">
      <w:rPr>
        <w:noProof/>
        <w:sz w:val="18"/>
        <w:szCs w:val="18"/>
      </w:rPr>
      <w:t>3</w:t>
    </w:r>
    <w:r w:rsidR="00F50F13" w:rsidRPr="0005363C">
      <w:rPr>
        <w:sz w:val="18"/>
        <w:szCs w:val="18"/>
      </w:rPr>
      <w:fldChar w:fldCharType="end"/>
    </w:r>
    <w:r w:rsidRPr="0005363C">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682A6CAC"/>
    <w:multiLevelType w:val="multilevel"/>
    <w:tmpl w:val="C59A2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characterSpacingControl w:val="doNotCompress"/>
  <w:footnotePr>
    <w:footnote w:id="-1"/>
    <w:footnote w:id="0"/>
  </w:footnotePr>
  <w:endnotePr>
    <w:endnote w:id="-1"/>
    <w:endnote w:id="0"/>
  </w:endnotePr>
  <w:compat>
    <w:useFELayout/>
  </w:compat>
  <w:rsids>
    <w:rsidRoot w:val="000520CE"/>
    <w:rsid w:val="00043C2F"/>
    <w:rsid w:val="000520CE"/>
    <w:rsid w:val="0005363C"/>
    <w:rsid w:val="00065D52"/>
    <w:rsid w:val="000747E1"/>
    <w:rsid w:val="00090E72"/>
    <w:rsid w:val="001509F5"/>
    <w:rsid w:val="00196057"/>
    <w:rsid w:val="001D4B2B"/>
    <w:rsid w:val="00234A9B"/>
    <w:rsid w:val="00271B58"/>
    <w:rsid w:val="002E05E3"/>
    <w:rsid w:val="003720EF"/>
    <w:rsid w:val="003773BE"/>
    <w:rsid w:val="003B1829"/>
    <w:rsid w:val="003B57B0"/>
    <w:rsid w:val="0040509B"/>
    <w:rsid w:val="00435A5C"/>
    <w:rsid w:val="00443FA9"/>
    <w:rsid w:val="00451D51"/>
    <w:rsid w:val="00477955"/>
    <w:rsid w:val="004F6B3B"/>
    <w:rsid w:val="0058249C"/>
    <w:rsid w:val="005876F5"/>
    <w:rsid w:val="005D1C14"/>
    <w:rsid w:val="00627AE8"/>
    <w:rsid w:val="0063445E"/>
    <w:rsid w:val="00643BDA"/>
    <w:rsid w:val="00663D34"/>
    <w:rsid w:val="0066644A"/>
    <w:rsid w:val="00694368"/>
    <w:rsid w:val="00695026"/>
    <w:rsid w:val="006C5F29"/>
    <w:rsid w:val="006D05C3"/>
    <w:rsid w:val="006D22B1"/>
    <w:rsid w:val="007400EB"/>
    <w:rsid w:val="00742159"/>
    <w:rsid w:val="007A30ED"/>
    <w:rsid w:val="0083637E"/>
    <w:rsid w:val="00874761"/>
    <w:rsid w:val="008F7F42"/>
    <w:rsid w:val="009128F1"/>
    <w:rsid w:val="00956D38"/>
    <w:rsid w:val="00981CE5"/>
    <w:rsid w:val="00984505"/>
    <w:rsid w:val="009B4E5D"/>
    <w:rsid w:val="009E48A1"/>
    <w:rsid w:val="00A12E42"/>
    <w:rsid w:val="00A16AB0"/>
    <w:rsid w:val="00A24469"/>
    <w:rsid w:val="00A533F6"/>
    <w:rsid w:val="00A83DB0"/>
    <w:rsid w:val="00B04278"/>
    <w:rsid w:val="00B2477F"/>
    <w:rsid w:val="00B508B9"/>
    <w:rsid w:val="00B73F4D"/>
    <w:rsid w:val="00BB5392"/>
    <w:rsid w:val="00BE339D"/>
    <w:rsid w:val="00C5304E"/>
    <w:rsid w:val="00C7008A"/>
    <w:rsid w:val="00C707E4"/>
    <w:rsid w:val="00C712E7"/>
    <w:rsid w:val="00CD5D3A"/>
    <w:rsid w:val="00CE17A9"/>
    <w:rsid w:val="00D04C02"/>
    <w:rsid w:val="00D16762"/>
    <w:rsid w:val="00D32FFC"/>
    <w:rsid w:val="00D34F86"/>
    <w:rsid w:val="00E10551"/>
    <w:rsid w:val="00E21D35"/>
    <w:rsid w:val="00E35907"/>
    <w:rsid w:val="00E64AB5"/>
    <w:rsid w:val="00E77FCC"/>
    <w:rsid w:val="00E83E1C"/>
    <w:rsid w:val="00E866BF"/>
    <w:rsid w:val="00EB3613"/>
    <w:rsid w:val="00F35998"/>
    <w:rsid w:val="00F50F13"/>
    <w:rsid w:val="00FE407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C53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Heading1Char">
    <w:name w:val="Heading 1 Char"/>
    <w:basedOn w:val="DefaultParagraphFont"/>
    <w:link w:val="Heading1"/>
    <w:rsid w:val="00C5304E"/>
    <w:rPr>
      <w:rFonts w:asciiTheme="majorHAnsi" w:eastAsiaTheme="majorEastAsia" w:hAnsiTheme="majorHAnsi" w:cstheme="majorBidi"/>
      <w:b/>
      <w:bCs/>
      <w:color w:val="365F91" w:themeColor="accent1" w:themeShade="BF"/>
      <w:sz w:val="28"/>
      <w:szCs w:val="28"/>
      <w:lang w:val="en-GB" w:eastAsia="en-US"/>
    </w:rPr>
  </w:style>
  <w:style w:type="paragraph" w:customStyle="1" w:styleId="enumlev1">
    <w:name w:val="enumlev1"/>
    <w:basedOn w:val="Normal"/>
    <w:rsid w:val="00C5304E"/>
    <w:pPr>
      <w:spacing w:before="80"/>
      <w:ind w:left="794" w:hanging="794"/>
    </w:pPr>
  </w:style>
  <w:style w:type="paragraph" w:styleId="Index4">
    <w:name w:val="index 4"/>
    <w:basedOn w:val="Normal"/>
    <w:next w:val="Normal"/>
    <w:autoRedefine/>
    <w:rsid w:val="00D16762"/>
    <w:pPr>
      <w:tabs>
        <w:tab w:val="clear" w:pos="794"/>
        <w:tab w:val="clear" w:pos="1191"/>
        <w:tab w:val="clear" w:pos="1588"/>
        <w:tab w:val="clear" w:pos="1985"/>
      </w:tabs>
      <w:spacing w:before="0"/>
      <w:ind w:left="960" w:hanging="240"/>
    </w:pPr>
  </w:style>
  <w:style w:type="character" w:customStyle="1" w:styleId="FooterChar">
    <w:name w:val="Footer Char"/>
    <w:basedOn w:val="DefaultParagraphFont"/>
    <w:link w:val="Footer"/>
    <w:rsid w:val="007400EB"/>
    <w:rPr>
      <w:caps/>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EF04-6BF3-4E36-A649-65C3A27D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Template>
  <TotalTime>31</TotalTime>
  <Pages>3</Pages>
  <Words>1761</Words>
  <Characters>557</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2314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POOL</dc:creator>
  <cp:keywords/>
  <dc:description/>
  <cp:lastModifiedBy>comas</cp:lastModifiedBy>
  <cp:revision>22</cp:revision>
  <cp:lastPrinted>2010-12-07T10:13:00Z</cp:lastPrinted>
  <dcterms:created xsi:type="dcterms:W3CDTF">2010-11-30T08:59:00Z</dcterms:created>
  <dcterms:modified xsi:type="dcterms:W3CDTF">2010-12-07T10:14:00Z</dcterms:modified>
</cp:coreProperties>
</file>