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/>
      </w:tblPr>
      <w:tblGrid>
        <w:gridCol w:w="6803"/>
        <w:gridCol w:w="3120"/>
      </w:tblGrid>
      <w:tr w:rsidR="006A47D7" w:rsidRPr="00C56944" w:rsidTr="00741BBA">
        <w:trPr>
          <w:cantSplit/>
        </w:trPr>
        <w:tc>
          <w:tcPr>
            <w:tcW w:w="6804" w:type="dxa"/>
            <w:vAlign w:val="center"/>
          </w:tcPr>
          <w:p w:rsidR="006A47D7" w:rsidRPr="00617BE4" w:rsidRDefault="006A47D7" w:rsidP="006A47D7">
            <w:pPr>
              <w:spacing w:before="0" w:line="240" w:lineRule="atLeast"/>
              <w:jc w:val="left"/>
              <w:rPr>
                <w:b/>
                <w:smallCaps/>
                <w:noProof/>
                <w:szCs w:val="24"/>
                <w:lang w:bidi="ar-EG"/>
              </w:rPr>
            </w:pPr>
            <w:r w:rsidRPr="00C56944">
              <w:rPr>
                <w:b/>
                <w:bCs/>
                <w:noProof/>
                <w:sz w:val="44"/>
                <w:szCs w:val="44"/>
                <w:rtl/>
                <w:lang w:bidi="ar-EG"/>
              </w:rPr>
              <w:t>مكتب تقييس الاتصالات</w:t>
            </w:r>
          </w:p>
        </w:tc>
        <w:tc>
          <w:tcPr>
            <w:tcW w:w="3119" w:type="dxa"/>
            <w:vAlign w:val="center"/>
          </w:tcPr>
          <w:p w:rsidR="006A47D7" w:rsidRPr="00C56944" w:rsidRDefault="00741BBA" w:rsidP="00AE4994">
            <w:pPr>
              <w:bidi w:val="0"/>
              <w:rPr>
                <w:rFonts w:eastAsia="SimSun"/>
                <w:b/>
                <w:bCs/>
                <w:noProof/>
                <w:sz w:val="44"/>
                <w:szCs w:val="44"/>
                <w:lang w:eastAsia="zh-CN" w:bidi="ar-EG"/>
              </w:rPr>
            </w:pPr>
            <w:r w:rsidRPr="00741BBA">
              <w:rPr>
                <w:rFonts w:eastAsia="SimSun"/>
                <w:b/>
                <w:bCs/>
                <w:noProof/>
                <w:sz w:val="44"/>
                <w:szCs w:val="44"/>
                <w:lang w:eastAsia="zh-CN"/>
              </w:rPr>
              <w:drawing>
                <wp:inline distT="0" distB="0" distL="0" distR="0">
                  <wp:extent cx="1821600" cy="711280"/>
                  <wp:effectExtent l="19050" t="0" r="7200" b="0"/>
                  <wp:docPr id="3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600" cy="711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7D7" w:rsidRPr="00617BE4">
        <w:trPr>
          <w:cantSplit/>
        </w:trPr>
        <w:tc>
          <w:tcPr>
            <w:tcW w:w="6803" w:type="dxa"/>
          </w:tcPr>
          <w:p w:rsidR="006A47D7" w:rsidRPr="00617BE4" w:rsidRDefault="006A47D7" w:rsidP="006A47D7">
            <w:pPr>
              <w:spacing w:before="0" w:after="48" w:line="240" w:lineRule="atLeast"/>
              <w:rPr>
                <w:b/>
                <w:smallCaps/>
                <w:noProof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6A47D7" w:rsidRPr="00617BE4" w:rsidRDefault="006A47D7" w:rsidP="006A47D7">
            <w:pPr>
              <w:spacing w:before="0" w:line="240" w:lineRule="atLeast"/>
              <w:rPr>
                <w:rFonts w:ascii="Verdana" w:hAnsi="Verdana"/>
                <w:noProof/>
                <w:szCs w:val="24"/>
                <w:lang w:bidi="ar-EG"/>
              </w:rPr>
            </w:pPr>
          </w:p>
        </w:tc>
      </w:tr>
    </w:tbl>
    <w:p w:rsidR="00C56944" w:rsidRPr="00642F8E" w:rsidRDefault="00C56944">
      <w:pPr>
        <w:rPr>
          <w:noProof/>
          <w:sz w:val="16"/>
          <w:szCs w:val="16"/>
          <w:lang w:bidi="ar-EG"/>
        </w:rPr>
      </w:pPr>
    </w:p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E32073">
        <w:trPr>
          <w:cantSplit/>
          <w:trHeight w:val="340"/>
          <w:jc w:val="center"/>
        </w:trPr>
        <w:tc>
          <w:tcPr>
            <w:tcW w:w="1533" w:type="dxa"/>
          </w:tcPr>
          <w:p w:rsidR="00E32073" w:rsidRDefault="00E32073" w:rsidP="00642F8E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noProof/>
                <w:sz w:val="21"/>
                <w:szCs w:val="28"/>
                <w:lang w:bidi="ar-EG"/>
              </w:rPr>
            </w:pPr>
          </w:p>
        </w:tc>
        <w:tc>
          <w:tcPr>
            <w:tcW w:w="3340" w:type="dxa"/>
          </w:tcPr>
          <w:p w:rsidR="00E32073" w:rsidRDefault="00E32073" w:rsidP="00642F8E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noProof/>
                <w:sz w:val="21"/>
                <w:szCs w:val="28"/>
                <w:lang w:bidi="ar-EG"/>
              </w:rPr>
            </w:pPr>
          </w:p>
        </w:tc>
        <w:tc>
          <w:tcPr>
            <w:tcW w:w="4760" w:type="dxa"/>
          </w:tcPr>
          <w:p w:rsidR="00E32073" w:rsidRDefault="00E32073" w:rsidP="008B4532">
            <w:pPr>
              <w:tabs>
                <w:tab w:val="left" w:pos="4111"/>
              </w:tabs>
              <w:spacing w:before="20" w:after="240" w:line="300" w:lineRule="exact"/>
              <w:ind w:left="57"/>
              <w:rPr>
                <w:noProof/>
                <w:sz w:val="21"/>
                <w:szCs w:val="28"/>
                <w:lang w:bidi="ar-EG"/>
              </w:rPr>
            </w:pPr>
            <w:r>
              <w:rPr>
                <w:noProof/>
                <w:sz w:val="21"/>
                <w:szCs w:val="28"/>
                <w:rtl/>
                <w:lang w:bidi="ar-EG"/>
              </w:rPr>
              <w:t xml:space="preserve">جنيف، </w:t>
            </w:r>
            <w:r w:rsidR="003508D3">
              <w:rPr>
                <w:noProof/>
                <w:sz w:val="21"/>
                <w:szCs w:val="28"/>
                <w:lang w:bidi="ar-EG"/>
              </w:rPr>
              <w:t>10</w:t>
            </w:r>
            <w:r w:rsidR="00025241">
              <w:rPr>
                <w:noProof/>
                <w:sz w:val="21"/>
                <w:szCs w:val="28"/>
                <w:rtl/>
                <w:lang w:bidi="ar-EG"/>
              </w:rPr>
              <w:t xml:space="preserve"> </w:t>
            </w:r>
            <w:r w:rsidR="003508D3">
              <w:rPr>
                <w:rFonts w:hint="cs"/>
                <w:noProof/>
                <w:sz w:val="21"/>
                <w:szCs w:val="28"/>
                <w:rtl/>
                <w:lang w:bidi="ar-EG"/>
              </w:rPr>
              <w:t>نوفمبر</w:t>
            </w:r>
            <w:r w:rsidR="00025241">
              <w:rPr>
                <w:noProof/>
                <w:sz w:val="21"/>
                <w:szCs w:val="28"/>
                <w:rtl/>
                <w:lang w:bidi="ar-EG"/>
              </w:rPr>
              <w:t xml:space="preserve"> </w:t>
            </w:r>
            <w:r w:rsidR="00025241">
              <w:rPr>
                <w:noProof/>
                <w:sz w:val="21"/>
                <w:szCs w:val="28"/>
                <w:lang w:bidi="ar-EG"/>
              </w:rPr>
              <w:t>20</w:t>
            </w:r>
            <w:r w:rsidR="0011770B">
              <w:rPr>
                <w:noProof/>
                <w:sz w:val="21"/>
                <w:szCs w:val="28"/>
                <w:lang w:bidi="ar-EG"/>
              </w:rPr>
              <w:t>10</w:t>
            </w:r>
          </w:p>
        </w:tc>
      </w:tr>
      <w:tr w:rsidR="00E32073">
        <w:trPr>
          <w:cantSplit/>
          <w:trHeight w:val="340"/>
          <w:jc w:val="center"/>
        </w:trPr>
        <w:tc>
          <w:tcPr>
            <w:tcW w:w="1533" w:type="dxa"/>
          </w:tcPr>
          <w:p w:rsidR="00E32073" w:rsidRPr="00FA520E" w:rsidRDefault="00E32073" w:rsidP="00642F8E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noProof/>
                <w:sz w:val="21"/>
                <w:szCs w:val="28"/>
                <w:lang w:bidi="ar-EG"/>
              </w:rPr>
            </w:pPr>
            <w:r w:rsidRPr="00FA520E">
              <w:rPr>
                <w:noProof/>
                <w:sz w:val="21"/>
                <w:szCs w:val="28"/>
                <w:rtl/>
                <w:lang w:bidi="ar-EG"/>
              </w:rPr>
              <w:t>المرجع:</w:t>
            </w:r>
          </w:p>
        </w:tc>
        <w:tc>
          <w:tcPr>
            <w:tcW w:w="3340" w:type="dxa"/>
          </w:tcPr>
          <w:p w:rsidR="00E32073" w:rsidRPr="00FA520E" w:rsidRDefault="00E32073" w:rsidP="008B4532">
            <w:pPr>
              <w:spacing w:before="40" w:line="240" w:lineRule="auto"/>
              <w:ind w:left="57"/>
              <w:jc w:val="left"/>
              <w:rPr>
                <w:noProof/>
                <w:sz w:val="21"/>
                <w:szCs w:val="28"/>
                <w:rtl/>
                <w:lang w:bidi="ar-EG"/>
              </w:rPr>
            </w:pPr>
            <w:r w:rsidRPr="00FA520E">
              <w:rPr>
                <w:b/>
                <w:bCs/>
                <w:noProof/>
                <w:sz w:val="21"/>
                <w:szCs w:val="28"/>
                <w:lang w:bidi="ar-EG"/>
              </w:rPr>
              <w:t>TSB Circula</w:t>
            </w:r>
            <w:r w:rsidR="00025241" w:rsidRPr="00FA520E">
              <w:rPr>
                <w:b/>
                <w:bCs/>
                <w:noProof/>
                <w:sz w:val="21"/>
                <w:szCs w:val="28"/>
                <w:lang w:bidi="ar-EG"/>
              </w:rPr>
              <w:t>r </w:t>
            </w:r>
            <w:r w:rsidR="003508D3">
              <w:rPr>
                <w:b/>
                <w:bCs/>
                <w:noProof/>
                <w:sz w:val="21"/>
                <w:szCs w:val="28"/>
                <w:lang w:bidi="ar-EG"/>
              </w:rPr>
              <w:t>150</w:t>
            </w:r>
            <w:r w:rsidRPr="00FA520E">
              <w:rPr>
                <w:noProof/>
                <w:sz w:val="21"/>
                <w:szCs w:val="28"/>
                <w:lang w:bidi="ar-EG"/>
              </w:rPr>
              <w:br/>
            </w:r>
            <w:r w:rsidR="003508D3">
              <w:rPr>
                <w:noProof/>
                <w:sz w:val="21"/>
                <w:szCs w:val="28"/>
                <w:lang w:bidi="ar-EG"/>
              </w:rPr>
              <w:t>DIR</w:t>
            </w:r>
            <w:r w:rsidR="0011770B">
              <w:rPr>
                <w:noProof/>
                <w:sz w:val="21"/>
                <w:szCs w:val="28"/>
                <w:lang w:bidi="ar-EG"/>
              </w:rPr>
              <w:t>/</w:t>
            </w:r>
            <w:r w:rsidR="003508D3">
              <w:rPr>
                <w:noProof/>
                <w:sz w:val="21"/>
                <w:szCs w:val="28"/>
                <w:lang w:bidi="ar-EG"/>
              </w:rPr>
              <w:t>tsbdoc</w:t>
            </w:r>
          </w:p>
        </w:tc>
        <w:tc>
          <w:tcPr>
            <w:tcW w:w="4760" w:type="dxa"/>
          </w:tcPr>
          <w:p w:rsidR="00E32073" w:rsidRDefault="00E32073" w:rsidP="008B4532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noProof/>
                <w:sz w:val="21"/>
                <w:szCs w:val="28"/>
                <w:rtl/>
                <w:lang w:bidi="ar-EG"/>
              </w:rPr>
            </w:pPr>
            <w:r w:rsidRPr="00FA520E">
              <w:rPr>
                <w:noProof/>
                <w:sz w:val="21"/>
                <w:szCs w:val="28"/>
                <w:rtl/>
                <w:lang w:bidi="ar-EG"/>
              </w:rPr>
              <w:t>-</w:t>
            </w:r>
            <w:r w:rsidRPr="00FA520E">
              <w:rPr>
                <w:noProof/>
                <w:sz w:val="21"/>
                <w:szCs w:val="28"/>
                <w:rtl/>
                <w:lang w:bidi="ar-EG"/>
              </w:rPr>
              <w:tab/>
              <w:t>إلى إدارات الدول الأعضاء في الاتحاد</w:t>
            </w:r>
            <w:r w:rsidR="00AE2FE5">
              <w:rPr>
                <w:rFonts w:hint="cs"/>
                <w:noProof/>
                <w:sz w:val="21"/>
                <w:szCs w:val="28"/>
                <w:rtl/>
                <w:lang w:bidi="ar-EG"/>
              </w:rPr>
              <w:t>؛</w:t>
            </w:r>
          </w:p>
          <w:p w:rsidR="0011770B" w:rsidRDefault="0011770B" w:rsidP="008B4532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noProof/>
                <w:sz w:val="21"/>
                <w:szCs w:val="28"/>
                <w:rtl/>
                <w:lang w:bidi="ar-EG"/>
              </w:rPr>
            </w:pPr>
            <w:r>
              <w:rPr>
                <w:rFonts w:hint="cs"/>
                <w:noProof/>
                <w:sz w:val="21"/>
                <w:szCs w:val="28"/>
                <w:rtl/>
                <w:lang w:bidi="ar-EG"/>
              </w:rPr>
              <w:t>-</w:t>
            </w:r>
            <w:r>
              <w:rPr>
                <w:noProof/>
                <w:sz w:val="21"/>
                <w:szCs w:val="28"/>
                <w:rtl/>
                <w:lang w:bidi="ar-EG"/>
              </w:rPr>
              <w:tab/>
            </w:r>
            <w:r>
              <w:rPr>
                <w:rFonts w:hint="cs"/>
                <w:noProof/>
                <w:sz w:val="21"/>
                <w:szCs w:val="28"/>
                <w:rtl/>
                <w:lang w:bidi="ar-EG"/>
              </w:rPr>
              <w:t>إلى أعضاء قطاع تقييس الاتصالات</w:t>
            </w:r>
            <w:r w:rsidR="00AE2FE5">
              <w:rPr>
                <w:rFonts w:hint="cs"/>
                <w:noProof/>
                <w:sz w:val="21"/>
                <w:szCs w:val="28"/>
                <w:rtl/>
                <w:lang w:bidi="ar-EG"/>
              </w:rPr>
              <w:t>؛</w:t>
            </w:r>
          </w:p>
          <w:p w:rsidR="00E32073" w:rsidRPr="00FA520E" w:rsidRDefault="0011770B" w:rsidP="008B4532">
            <w:pPr>
              <w:tabs>
                <w:tab w:val="left" w:pos="284"/>
                <w:tab w:val="left" w:pos="4111"/>
              </w:tabs>
              <w:spacing w:before="20" w:after="40" w:line="300" w:lineRule="exact"/>
              <w:ind w:left="57"/>
              <w:rPr>
                <w:noProof/>
                <w:sz w:val="21"/>
                <w:szCs w:val="28"/>
                <w:lang w:bidi="ar-EG"/>
              </w:rPr>
            </w:pPr>
            <w:r>
              <w:rPr>
                <w:rFonts w:hint="cs"/>
                <w:noProof/>
                <w:sz w:val="21"/>
                <w:szCs w:val="28"/>
                <w:rtl/>
                <w:lang w:bidi="ar-EG"/>
              </w:rPr>
              <w:t>-</w:t>
            </w:r>
            <w:r>
              <w:rPr>
                <w:noProof/>
                <w:sz w:val="21"/>
                <w:szCs w:val="28"/>
                <w:rtl/>
                <w:lang w:bidi="ar-EG"/>
              </w:rPr>
              <w:tab/>
            </w:r>
            <w:r>
              <w:rPr>
                <w:rFonts w:hint="cs"/>
                <w:noProof/>
                <w:sz w:val="21"/>
                <w:szCs w:val="28"/>
                <w:rtl/>
                <w:lang w:bidi="ar-EG"/>
              </w:rPr>
              <w:t>إلى المنتسبين إلى قطاع تقييس الاتصالات</w:t>
            </w:r>
          </w:p>
        </w:tc>
      </w:tr>
      <w:tr w:rsidR="00E32073">
        <w:trPr>
          <w:cantSplit/>
          <w:jc w:val="center"/>
        </w:trPr>
        <w:tc>
          <w:tcPr>
            <w:tcW w:w="1533" w:type="dxa"/>
          </w:tcPr>
          <w:p w:rsidR="00E32073" w:rsidRDefault="00E32073" w:rsidP="00642F8E">
            <w:pPr>
              <w:spacing w:before="0" w:line="300" w:lineRule="exact"/>
              <w:ind w:left="57"/>
              <w:rPr>
                <w:noProof/>
                <w:sz w:val="21"/>
                <w:szCs w:val="28"/>
                <w:rtl/>
                <w:lang w:bidi="ar-EG"/>
              </w:rPr>
            </w:pPr>
          </w:p>
        </w:tc>
        <w:tc>
          <w:tcPr>
            <w:tcW w:w="3340" w:type="dxa"/>
          </w:tcPr>
          <w:p w:rsidR="00E32073" w:rsidRDefault="00E32073" w:rsidP="008B4532">
            <w:pPr>
              <w:tabs>
                <w:tab w:val="left" w:pos="4111"/>
              </w:tabs>
              <w:spacing w:before="0" w:line="300" w:lineRule="exact"/>
              <w:ind w:left="57"/>
              <w:jc w:val="left"/>
              <w:rPr>
                <w:noProof/>
                <w:sz w:val="21"/>
                <w:szCs w:val="28"/>
                <w:lang w:bidi="ar-EG"/>
              </w:rPr>
            </w:pPr>
          </w:p>
        </w:tc>
        <w:tc>
          <w:tcPr>
            <w:tcW w:w="4760" w:type="dxa"/>
          </w:tcPr>
          <w:p w:rsidR="00E32073" w:rsidRDefault="00E32073" w:rsidP="008B453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b/>
                <w:bCs/>
                <w:noProof/>
                <w:sz w:val="21"/>
                <w:szCs w:val="28"/>
                <w:rtl/>
                <w:lang w:bidi="ar-EG"/>
              </w:rPr>
            </w:pPr>
          </w:p>
        </w:tc>
      </w:tr>
      <w:tr w:rsidR="00E32073">
        <w:trPr>
          <w:cantSplit/>
          <w:jc w:val="center"/>
        </w:trPr>
        <w:tc>
          <w:tcPr>
            <w:tcW w:w="1533" w:type="dxa"/>
          </w:tcPr>
          <w:p w:rsidR="00E32073" w:rsidRDefault="00E32073" w:rsidP="00642F8E">
            <w:pPr>
              <w:spacing w:before="20" w:after="60" w:line="300" w:lineRule="exact"/>
              <w:ind w:left="57"/>
              <w:jc w:val="left"/>
              <w:rPr>
                <w:noProof/>
                <w:sz w:val="21"/>
                <w:szCs w:val="28"/>
                <w:lang w:bidi="ar-EG"/>
              </w:rPr>
            </w:pPr>
            <w:r>
              <w:rPr>
                <w:noProof/>
                <w:sz w:val="21"/>
                <w:szCs w:val="28"/>
                <w:rtl/>
                <w:lang w:bidi="ar-EG"/>
              </w:rPr>
              <w:t>الهاتف:</w:t>
            </w:r>
            <w:r w:rsidR="00621E18">
              <w:rPr>
                <w:rFonts w:hint="cs"/>
                <w:noProof/>
                <w:sz w:val="21"/>
                <w:szCs w:val="28"/>
                <w:rtl/>
                <w:lang w:bidi="ar-EG"/>
              </w:rPr>
              <w:br/>
            </w:r>
            <w:r>
              <w:rPr>
                <w:noProof/>
                <w:sz w:val="21"/>
                <w:szCs w:val="28"/>
                <w:rtl/>
                <w:lang w:bidi="ar-EG"/>
              </w:rPr>
              <w:t>الفاكس:</w:t>
            </w:r>
            <w:r w:rsidR="00621E18">
              <w:rPr>
                <w:rFonts w:hint="cs"/>
                <w:noProof/>
                <w:sz w:val="21"/>
                <w:szCs w:val="28"/>
                <w:rtl/>
                <w:lang w:bidi="ar-EG"/>
              </w:rPr>
              <w:br/>
            </w:r>
            <w:r>
              <w:rPr>
                <w:noProof/>
                <w:sz w:val="21"/>
                <w:szCs w:val="28"/>
                <w:rtl/>
                <w:lang w:bidi="ar-EG"/>
              </w:rPr>
              <w:t>البريد الإلكتروني:</w:t>
            </w:r>
          </w:p>
        </w:tc>
        <w:tc>
          <w:tcPr>
            <w:tcW w:w="3340" w:type="dxa"/>
          </w:tcPr>
          <w:p w:rsidR="00E32073" w:rsidRDefault="0011770B" w:rsidP="008B4532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noProof/>
                <w:sz w:val="21"/>
                <w:szCs w:val="28"/>
                <w:lang w:bidi="ar-EG"/>
              </w:rPr>
            </w:pPr>
            <w:r w:rsidRPr="0011770B">
              <w:rPr>
                <w:noProof/>
                <w:sz w:val="21"/>
                <w:szCs w:val="28"/>
                <w:lang w:val="ru-RU" w:bidi="ar-EG"/>
              </w:rPr>
              <w:t xml:space="preserve">+41 22 730 </w:t>
            </w:r>
            <w:r w:rsidR="003C5C26">
              <w:rPr>
                <w:noProof/>
                <w:sz w:val="21"/>
                <w:szCs w:val="28"/>
                <w:lang w:bidi="ar-EG"/>
              </w:rPr>
              <w:t>59</w:t>
            </w:r>
            <w:r w:rsidR="00192432">
              <w:rPr>
                <w:noProof/>
                <w:sz w:val="21"/>
                <w:szCs w:val="28"/>
                <w:lang w:bidi="ar-EG"/>
              </w:rPr>
              <w:t>72</w:t>
            </w:r>
            <w:r w:rsidR="00621E18">
              <w:rPr>
                <w:rFonts w:hint="cs"/>
                <w:noProof/>
                <w:sz w:val="21"/>
                <w:szCs w:val="28"/>
                <w:rtl/>
                <w:lang w:bidi="ar-EG"/>
              </w:rPr>
              <w:br/>
            </w:r>
            <w:r w:rsidRPr="0011770B">
              <w:rPr>
                <w:noProof/>
                <w:sz w:val="21"/>
                <w:szCs w:val="28"/>
                <w:lang w:val="ru-RU" w:bidi="ar-EG"/>
              </w:rPr>
              <w:t>+41 22 730 5853</w:t>
            </w:r>
            <w:r w:rsidR="00621E18">
              <w:rPr>
                <w:rFonts w:hint="cs"/>
                <w:noProof/>
                <w:sz w:val="21"/>
                <w:szCs w:val="28"/>
                <w:rtl/>
                <w:lang w:bidi="ar-EG"/>
              </w:rPr>
              <w:br/>
            </w:r>
            <w:hyperlink r:id="rId9" w:history="1">
              <w:r w:rsidR="003508D3" w:rsidRPr="00A13777">
                <w:rPr>
                  <w:rStyle w:val="Hyperlink"/>
                </w:rPr>
                <w:t>tsbdoc@itu.int</w:t>
              </w:r>
            </w:hyperlink>
          </w:p>
        </w:tc>
        <w:tc>
          <w:tcPr>
            <w:tcW w:w="4760" w:type="dxa"/>
          </w:tcPr>
          <w:p w:rsidR="00E32073" w:rsidRDefault="00E32073" w:rsidP="008B4532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b/>
                <w:bCs/>
                <w:noProof/>
                <w:sz w:val="21"/>
                <w:szCs w:val="28"/>
                <w:rtl/>
                <w:lang w:bidi="ar-EG"/>
              </w:rPr>
            </w:pPr>
            <w:r>
              <w:rPr>
                <w:b/>
                <w:bCs/>
                <w:noProof/>
                <w:sz w:val="21"/>
                <w:szCs w:val="28"/>
                <w:rtl/>
                <w:lang w:bidi="ar-EG"/>
              </w:rPr>
              <w:t>نسخة إلى:</w:t>
            </w:r>
          </w:p>
          <w:p w:rsidR="00E32073" w:rsidRDefault="00E32073" w:rsidP="008B453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noProof/>
                <w:sz w:val="21"/>
                <w:szCs w:val="28"/>
                <w:rtl/>
                <w:lang w:bidi="ar-EG"/>
              </w:rPr>
            </w:pPr>
            <w:r>
              <w:rPr>
                <w:noProof/>
                <w:sz w:val="21"/>
                <w:szCs w:val="28"/>
                <w:rtl/>
                <w:lang w:bidi="ar-EG"/>
              </w:rPr>
              <w:t>-</w:t>
            </w:r>
            <w:r>
              <w:rPr>
                <w:noProof/>
                <w:sz w:val="21"/>
                <w:szCs w:val="28"/>
                <w:rtl/>
                <w:lang w:bidi="ar-EG"/>
              </w:rPr>
              <w:tab/>
              <w:t>مدير مكتب تنمية الاتصالات؛</w:t>
            </w:r>
          </w:p>
          <w:p w:rsidR="00E32073" w:rsidRDefault="00E32073" w:rsidP="008B4532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57"/>
              <w:rPr>
                <w:noProof/>
                <w:sz w:val="21"/>
                <w:szCs w:val="28"/>
                <w:rtl/>
                <w:lang w:bidi="ar-EG"/>
              </w:rPr>
            </w:pPr>
            <w:r>
              <w:rPr>
                <w:noProof/>
                <w:sz w:val="21"/>
                <w:szCs w:val="28"/>
                <w:rtl/>
                <w:lang w:bidi="ar-EG"/>
              </w:rPr>
              <w:t>-</w:t>
            </w:r>
            <w:r>
              <w:rPr>
                <w:noProof/>
                <w:sz w:val="21"/>
                <w:szCs w:val="28"/>
                <w:rtl/>
                <w:lang w:bidi="ar-EG"/>
              </w:rPr>
              <w:tab/>
              <w:t>مدير مكتب الاتصالات الراديوية</w:t>
            </w:r>
          </w:p>
        </w:tc>
      </w:tr>
    </w:tbl>
    <w:p w:rsidR="00A97209" w:rsidRDefault="00A97209"/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8100"/>
      </w:tblGrid>
      <w:tr w:rsidR="00A97209" w:rsidTr="004E6521">
        <w:trPr>
          <w:cantSplit/>
          <w:jc w:val="center"/>
        </w:trPr>
        <w:tc>
          <w:tcPr>
            <w:tcW w:w="1533" w:type="dxa"/>
          </w:tcPr>
          <w:p w:rsidR="00A97209" w:rsidRDefault="00A97209" w:rsidP="00A97209">
            <w:pPr>
              <w:spacing w:after="120"/>
              <w:ind w:left="57"/>
              <w:jc w:val="left"/>
              <w:rPr>
                <w:noProof/>
                <w:sz w:val="21"/>
                <w:szCs w:val="28"/>
                <w:rtl/>
                <w:lang w:bidi="ar-EG"/>
              </w:rPr>
            </w:pPr>
            <w:r w:rsidRPr="00FA520E">
              <w:rPr>
                <w:noProof/>
                <w:sz w:val="24"/>
                <w:szCs w:val="32"/>
                <w:rtl/>
                <w:lang w:bidi="ar-EG"/>
              </w:rPr>
              <w:t>الموضوع:</w:t>
            </w:r>
          </w:p>
        </w:tc>
        <w:tc>
          <w:tcPr>
            <w:tcW w:w="8100" w:type="dxa"/>
          </w:tcPr>
          <w:p w:rsidR="00A97209" w:rsidRDefault="00A97209" w:rsidP="00A97209">
            <w:pPr>
              <w:tabs>
                <w:tab w:val="left" w:pos="284"/>
                <w:tab w:val="left" w:pos="4111"/>
              </w:tabs>
              <w:spacing w:after="120"/>
              <w:ind w:left="57"/>
              <w:rPr>
                <w:b/>
                <w:bCs/>
                <w:noProof/>
                <w:sz w:val="21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noProof/>
                <w:sz w:val="24"/>
                <w:szCs w:val="32"/>
                <w:rtl/>
                <w:lang w:bidi="ar-EG"/>
              </w:rPr>
              <w:t>إتاحة وثائق قطاع تقييس الاتصالات في شكل إلكتروني</w:t>
            </w:r>
          </w:p>
        </w:tc>
      </w:tr>
    </w:tbl>
    <w:p w:rsidR="009F4B09" w:rsidRPr="005F33FD" w:rsidRDefault="009F4B09" w:rsidP="000043A1">
      <w:pPr>
        <w:spacing w:before="480"/>
        <w:rPr>
          <w:noProof/>
          <w:rtl/>
          <w:lang w:bidi="ar-EG"/>
        </w:rPr>
      </w:pPr>
      <w:bookmarkStart w:id="0" w:name="dtemplate"/>
      <w:bookmarkEnd w:id="0"/>
      <w:r w:rsidRPr="005F33FD">
        <w:rPr>
          <w:noProof/>
          <w:rtl/>
          <w:lang w:bidi="ar-EG"/>
        </w:rPr>
        <w:t xml:space="preserve">حضرات </w:t>
      </w:r>
      <w:r w:rsidR="005D488B">
        <w:rPr>
          <w:noProof/>
          <w:rtl/>
          <w:lang w:bidi="ar-EG"/>
        </w:rPr>
        <w:t>السادة</w:t>
      </w:r>
      <w:r w:rsidR="0010144A" w:rsidRPr="0010144A">
        <w:rPr>
          <w:noProof/>
          <w:rtl/>
          <w:lang w:bidi="ar-EG"/>
        </w:rPr>
        <w:t xml:space="preserve"> </w:t>
      </w:r>
      <w:r w:rsidR="005D488B">
        <w:rPr>
          <w:noProof/>
          <w:rtl/>
          <w:lang w:bidi="ar-EG"/>
        </w:rPr>
        <w:t>والسيدات</w:t>
      </w:r>
      <w:r w:rsidRPr="005F33FD">
        <w:rPr>
          <w:noProof/>
          <w:rtl/>
          <w:lang w:bidi="ar-EG"/>
        </w:rPr>
        <w:t>،</w:t>
      </w:r>
    </w:p>
    <w:p w:rsidR="009F4B09" w:rsidRPr="005F33FD" w:rsidRDefault="00FA6851" w:rsidP="004D71ED">
      <w:pPr>
        <w:rPr>
          <w:noProof/>
          <w:rtl/>
          <w:lang w:bidi="ar-EG"/>
        </w:rPr>
      </w:pPr>
      <w:r>
        <w:rPr>
          <w:noProof/>
          <w:rtl/>
          <w:lang w:bidi="ar-EG"/>
        </w:rPr>
        <w:t>تحية طيبة وبعد،</w:t>
      </w:r>
    </w:p>
    <w:p w:rsidR="00BE77E3" w:rsidRPr="000F1E6C" w:rsidRDefault="00BE77E3" w:rsidP="00473EA1">
      <w:pPr>
        <w:rPr>
          <w:noProof/>
          <w:spacing w:val="-2"/>
          <w:rtl/>
          <w:lang w:bidi="ar-EG"/>
        </w:rPr>
      </w:pPr>
      <w:r w:rsidRPr="000F1E6C">
        <w:rPr>
          <w:rFonts w:hint="cs"/>
          <w:noProof/>
          <w:spacing w:val="-2"/>
          <w:rtl/>
          <w:lang w:bidi="ar-EG"/>
        </w:rPr>
        <w:t xml:space="preserve">وفقاً للقيود المفروضة على الميزانية </w:t>
      </w:r>
      <w:r w:rsidR="00971A19" w:rsidRPr="000F1E6C">
        <w:rPr>
          <w:rFonts w:hint="cs"/>
          <w:noProof/>
          <w:spacing w:val="-2"/>
          <w:rtl/>
          <w:lang w:bidi="ar-EG"/>
        </w:rPr>
        <w:t>التي أسفر</w:t>
      </w:r>
      <w:r w:rsidRPr="000F1E6C">
        <w:rPr>
          <w:rFonts w:hint="cs"/>
          <w:noProof/>
          <w:spacing w:val="-2"/>
          <w:rtl/>
          <w:lang w:bidi="ar-EG"/>
        </w:rPr>
        <w:t xml:space="preserve"> عن</w:t>
      </w:r>
      <w:r w:rsidR="00971A19" w:rsidRPr="000F1E6C">
        <w:rPr>
          <w:rFonts w:hint="cs"/>
          <w:noProof/>
          <w:spacing w:val="-2"/>
          <w:rtl/>
          <w:lang w:bidi="ar-EG"/>
        </w:rPr>
        <w:t>ها</w:t>
      </w:r>
      <w:r w:rsidRPr="000F1E6C">
        <w:rPr>
          <w:rFonts w:hint="cs"/>
          <w:noProof/>
          <w:spacing w:val="-2"/>
          <w:rtl/>
          <w:lang w:bidi="ar-EG"/>
        </w:rPr>
        <w:t xml:space="preserve"> المؤتمر الأخير للمندوبين المفوضين </w:t>
      </w:r>
      <w:r w:rsidRPr="000F1E6C">
        <w:rPr>
          <w:noProof/>
          <w:spacing w:val="-2"/>
          <w:lang w:bidi="ar-EG"/>
        </w:rPr>
        <w:t>(PP-10)</w:t>
      </w:r>
      <w:r w:rsidRPr="000F1E6C">
        <w:rPr>
          <w:rFonts w:hint="cs"/>
          <w:noProof/>
          <w:spacing w:val="-2"/>
          <w:rtl/>
          <w:lang w:bidi="ar-EG"/>
        </w:rPr>
        <w:t xml:space="preserve"> الذي ع</w:t>
      </w:r>
      <w:r w:rsidR="00AE2FE5" w:rsidRPr="000F1E6C">
        <w:rPr>
          <w:rFonts w:hint="cs"/>
          <w:noProof/>
          <w:spacing w:val="-2"/>
          <w:rtl/>
          <w:lang w:bidi="ar-EG"/>
        </w:rPr>
        <w:t>ُ</w:t>
      </w:r>
      <w:r w:rsidRPr="000F1E6C">
        <w:rPr>
          <w:rFonts w:hint="cs"/>
          <w:noProof/>
          <w:spacing w:val="-2"/>
          <w:rtl/>
          <w:lang w:bidi="ar-EG"/>
        </w:rPr>
        <w:t xml:space="preserve">قد في المكسيك (غوادالاخارا، </w:t>
      </w:r>
      <w:r w:rsidRPr="000F1E6C">
        <w:rPr>
          <w:noProof/>
          <w:spacing w:val="-2"/>
          <w:lang w:bidi="ar-EG"/>
        </w:rPr>
        <w:t>22-4</w:t>
      </w:r>
      <w:r w:rsidRPr="000F1E6C">
        <w:rPr>
          <w:rFonts w:hint="cs"/>
          <w:noProof/>
          <w:spacing w:val="-2"/>
          <w:rtl/>
          <w:lang w:bidi="ar-EG"/>
        </w:rPr>
        <w:t xml:space="preserve"> أكتوبر </w:t>
      </w:r>
      <w:r w:rsidRPr="000F1E6C">
        <w:rPr>
          <w:noProof/>
          <w:spacing w:val="-2"/>
          <w:lang w:bidi="ar-EG"/>
        </w:rPr>
        <w:t>2010</w:t>
      </w:r>
      <w:r w:rsidRPr="000F1E6C">
        <w:rPr>
          <w:rFonts w:hint="cs"/>
          <w:noProof/>
          <w:spacing w:val="-2"/>
          <w:rtl/>
          <w:lang w:bidi="ar-EG"/>
        </w:rPr>
        <w:t xml:space="preserve">)، </w:t>
      </w:r>
      <w:r w:rsidR="00BF0F86" w:rsidRPr="000F1E6C">
        <w:rPr>
          <w:rFonts w:hint="cs"/>
          <w:noProof/>
          <w:spacing w:val="-2"/>
          <w:rtl/>
          <w:lang w:bidi="ar-EG"/>
        </w:rPr>
        <w:t>لا بد من</w:t>
      </w:r>
      <w:r w:rsidR="00CB051B" w:rsidRPr="000F1E6C">
        <w:rPr>
          <w:rFonts w:hint="cs"/>
          <w:noProof/>
          <w:spacing w:val="-2"/>
          <w:rtl/>
          <w:lang w:bidi="ar-EG"/>
        </w:rPr>
        <w:t xml:space="preserve"> تخفيض التكاليف الخاصة بطباعة الوثائق الورقية </w:t>
      </w:r>
      <w:r w:rsidR="001A4164" w:rsidRPr="000F1E6C">
        <w:rPr>
          <w:rFonts w:hint="cs"/>
          <w:noProof/>
          <w:spacing w:val="-2"/>
          <w:rtl/>
          <w:lang w:bidi="ar-EG"/>
        </w:rPr>
        <w:t>وإرسالها</w:t>
      </w:r>
      <w:r w:rsidR="00CB051B" w:rsidRPr="000F1E6C">
        <w:rPr>
          <w:rFonts w:hint="cs"/>
          <w:noProof/>
          <w:spacing w:val="-2"/>
          <w:rtl/>
          <w:lang w:bidi="ar-EG"/>
        </w:rPr>
        <w:t>.</w:t>
      </w:r>
      <w:r w:rsidR="00BF0F86" w:rsidRPr="000F1E6C">
        <w:rPr>
          <w:rFonts w:hint="cs"/>
          <w:noProof/>
          <w:spacing w:val="-2"/>
          <w:rtl/>
          <w:lang w:bidi="ar-EG"/>
        </w:rPr>
        <w:t xml:space="preserve"> وقد بذل مكتب </w:t>
      </w:r>
      <w:r w:rsidR="000B5DE7" w:rsidRPr="000F1E6C">
        <w:rPr>
          <w:rFonts w:hint="cs"/>
          <w:noProof/>
          <w:spacing w:val="-2"/>
          <w:rtl/>
          <w:lang w:bidi="ar-EG"/>
        </w:rPr>
        <w:t>تقييس</w:t>
      </w:r>
      <w:r w:rsidR="00BF0F86" w:rsidRPr="000F1E6C">
        <w:rPr>
          <w:rFonts w:hint="cs"/>
          <w:noProof/>
          <w:spacing w:val="-2"/>
          <w:rtl/>
          <w:lang w:bidi="ar-EG"/>
        </w:rPr>
        <w:t xml:space="preserve"> الاتصالات جهود</w:t>
      </w:r>
      <w:r w:rsidR="00C36820" w:rsidRPr="000F1E6C">
        <w:rPr>
          <w:rFonts w:hint="cs"/>
          <w:noProof/>
          <w:spacing w:val="-2"/>
          <w:rtl/>
          <w:lang w:bidi="ar-EG"/>
        </w:rPr>
        <w:t>اً</w:t>
      </w:r>
      <w:r w:rsidR="00BF0F86" w:rsidRPr="000F1E6C">
        <w:rPr>
          <w:rFonts w:hint="cs"/>
          <w:noProof/>
          <w:spacing w:val="-2"/>
          <w:rtl/>
          <w:lang w:bidi="ar-EG"/>
        </w:rPr>
        <w:t xml:space="preserve"> </w:t>
      </w:r>
      <w:r w:rsidR="00C36820" w:rsidRPr="000F1E6C">
        <w:rPr>
          <w:rFonts w:hint="cs"/>
          <w:noProof/>
          <w:spacing w:val="-2"/>
          <w:rtl/>
          <w:lang w:bidi="ar-EG"/>
        </w:rPr>
        <w:t>ضخمة</w:t>
      </w:r>
      <w:r w:rsidR="00BF0F86" w:rsidRPr="000F1E6C">
        <w:rPr>
          <w:rFonts w:hint="cs"/>
          <w:noProof/>
          <w:spacing w:val="-2"/>
          <w:rtl/>
          <w:lang w:bidi="ar-EG"/>
        </w:rPr>
        <w:t xml:space="preserve"> في سبيل تعزيز أساليب العمل الإلكترون</w:t>
      </w:r>
      <w:r w:rsidR="00705C07" w:rsidRPr="000F1E6C">
        <w:rPr>
          <w:rFonts w:hint="cs"/>
          <w:noProof/>
          <w:spacing w:val="-2"/>
          <w:rtl/>
          <w:lang w:bidi="ar-EG"/>
        </w:rPr>
        <w:t>ية</w:t>
      </w:r>
      <w:r w:rsidR="00D6699D" w:rsidRPr="000F1E6C">
        <w:rPr>
          <w:rFonts w:hint="cs"/>
          <w:noProof/>
          <w:spacing w:val="-2"/>
          <w:rtl/>
          <w:lang w:bidi="ar-EG"/>
        </w:rPr>
        <w:t xml:space="preserve"> وأود أن أشجعكم على زيادة دعم طريقة العمل</w:t>
      </w:r>
      <w:r w:rsidR="00473EA1" w:rsidRPr="000F1E6C">
        <w:rPr>
          <w:rFonts w:hint="eastAsia"/>
          <w:noProof/>
          <w:spacing w:val="-2"/>
          <w:rtl/>
          <w:lang w:bidi="ar-EG"/>
        </w:rPr>
        <w:t> </w:t>
      </w:r>
      <w:r w:rsidR="00D6699D" w:rsidRPr="000F1E6C">
        <w:rPr>
          <w:rFonts w:hint="cs"/>
          <w:noProof/>
          <w:spacing w:val="-2"/>
          <w:rtl/>
          <w:lang w:bidi="ar-EG"/>
        </w:rPr>
        <w:t>هذه.</w:t>
      </w:r>
    </w:p>
    <w:p w:rsidR="00BE57CF" w:rsidRDefault="00744455" w:rsidP="003A4029">
      <w:pPr>
        <w:rPr>
          <w:noProof/>
          <w:rtl/>
          <w:lang w:bidi="ar-EG"/>
        </w:rPr>
      </w:pPr>
      <w:r>
        <w:rPr>
          <w:rFonts w:hint="cs"/>
          <w:noProof/>
          <w:rtl/>
          <w:lang w:bidi="ar-EG"/>
        </w:rPr>
        <w:t>و</w:t>
      </w:r>
      <w:r w:rsidR="00A963F7">
        <w:rPr>
          <w:rFonts w:hint="cs"/>
          <w:noProof/>
          <w:rtl/>
          <w:lang w:bidi="ar-EG"/>
        </w:rPr>
        <w:t xml:space="preserve">في الوقت الحاضر </w:t>
      </w:r>
      <w:r>
        <w:rPr>
          <w:rFonts w:hint="cs"/>
          <w:noProof/>
          <w:rtl/>
          <w:lang w:bidi="ar-EG"/>
        </w:rPr>
        <w:t>ما</w:t>
      </w:r>
      <w:r w:rsidR="00B728C9"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زال مكتب تقييس الاتصالات</w:t>
      </w:r>
      <w:r w:rsidR="00BA105C">
        <w:rPr>
          <w:rFonts w:hint="cs"/>
          <w:noProof/>
          <w:rtl/>
          <w:lang w:bidi="ar-EG"/>
        </w:rPr>
        <w:t xml:space="preserve"> يرسل</w:t>
      </w:r>
      <w:r>
        <w:rPr>
          <w:rFonts w:hint="cs"/>
          <w:noProof/>
          <w:rtl/>
          <w:lang w:bidi="ar-EG"/>
        </w:rPr>
        <w:t xml:space="preserve"> نسخاً ورقية </w:t>
      </w:r>
      <w:r w:rsidR="00EB3BD4">
        <w:rPr>
          <w:rFonts w:hint="cs"/>
          <w:noProof/>
          <w:rtl/>
          <w:lang w:bidi="ar-EG"/>
        </w:rPr>
        <w:t>ل</w:t>
      </w:r>
      <w:r>
        <w:rPr>
          <w:rFonts w:hint="cs"/>
          <w:noProof/>
          <w:rtl/>
          <w:lang w:bidi="ar-EG"/>
        </w:rPr>
        <w:t>لرسائل المعممة والرسائل</w:t>
      </w:r>
      <w:r w:rsidR="00BA105C">
        <w:rPr>
          <w:rFonts w:hint="cs"/>
          <w:noProof/>
          <w:rtl/>
          <w:lang w:bidi="ar-EG"/>
        </w:rPr>
        <w:t xml:space="preserve"> الجماعية والتقارير عن</w:t>
      </w:r>
      <w:r w:rsidR="003A4029">
        <w:rPr>
          <w:rFonts w:hint="eastAsia"/>
          <w:noProof/>
          <w:rtl/>
          <w:lang w:bidi="ar-EG"/>
        </w:rPr>
        <w:t> </w:t>
      </w:r>
      <w:r w:rsidR="00BA105C">
        <w:rPr>
          <w:rFonts w:hint="cs"/>
          <w:noProof/>
          <w:rtl/>
          <w:lang w:bidi="ar-EG"/>
        </w:rPr>
        <w:t xml:space="preserve">طريق البريد إلى إدارات الدول الأعضاء وأعضاء قطاع تقييس الاتصالات والمنتسبين </w:t>
      </w:r>
      <w:r w:rsidR="00A963F7">
        <w:rPr>
          <w:rFonts w:hint="cs"/>
          <w:noProof/>
          <w:rtl/>
          <w:lang w:bidi="ar-EG"/>
        </w:rPr>
        <w:t>إليه</w:t>
      </w:r>
      <w:r w:rsidR="00BA105C">
        <w:rPr>
          <w:rFonts w:hint="cs"/>
          <w:noProof/>
          <w:rtl/>
          <w:lang w:bidi="ar-EG"/>
        </w:rPr>
        <w:t xml:space="preserve"> الذين طلبوا ذلك، أو إلى الذين لم</w:t>
      </w:r>
      <w:r w:rsidR="00BD377C">
        <w:rPr>
          <w:rFonts w:hint="eastAsia"/>
          <w:noProof/>
          <w:lang w:bidi="ar-EG"/>
        </w:rPr>
        <w:t> </w:t>
      </w:r>
      <w:r w:rsidR="002C2118">
        <w:rPr>
          <w:rFonts w:hint="cs"/>
          <w:noProof/>
          <w:rtl/>
          <w:lang w:bidi="ar-EG"/>
        </w:rPr>
        <w:t xml:space="preserve">يقوموا مطلقاً </w:t>
      </w:r>
      <w:r w:rsidR="001D1A05">
        <w:rPr>
          <w:rFonts w:hint="cs"/>
          <w:noProof/>
          <w:rtl/>
          <w:lang w:bidi="ar-EG"/>
        </w:rPr>
        <w:t>بتبليغ</w:t>
      </w:r>
      <w:r w:rsidR="00BA105C">
        <w:rPr>
          <w:rFonts w:hint="cs"/>
          <w:noProof/>
          <w:rtl/>
          <w:lang w:bidi="ar-EG"/>
        </w:rPr>
        <w:t xml:space="preserve"> مكتب تقييس الاتصالات</w:t>
      </w:r>
      <w:r w:rsidR="00A61446">
        <w:rPr>
          <w:rFonts w:hint="cs"/>
          <w:noProof/>
          <w:rtl/>
          <w:lang w:bidi="ar-EG"/>
        </w:rPr>
        <w:t xml:space="preserve"> </w:t>
      </w:r>
      <w:r w:rsidR="009718D2">
        <w:rPr>
          <w:rFonts w:hint="cs"/>
          <w:noProof/>
          <w:rtl/>
          <w:lang w:bidi="ar-EG"/>
        </w:rPr>
        <w:t>ب</w:t>
      </w:r>
      <w:r w:rsidR="00BA105C">
        <w:rPr>
          <w:rFonts w:hint="cs"/>
          <w:noProof/>
          <w:rtl/>
          <w:lang w:bidi="ar-EG"/>
        </w:rPr>
        <w:t xml:space="preserve">ما إذا كانوا يفضلون </w:t>
      </w:r>
      <w:r w:rsidR="00A0417B">
        <w:rPr>
          <w:rFonts w:hint="cs"/>
          <w:noProof/>
          <w:rtl/>
          <w:lang w:bidi="ar-EG"/>
        </w:rPr>
        <w:t>الحصول على نسخ ورقية</w:t>
      </w:r>
      <w:r w:rsidR="00BA105C">
        <w:rPr>
          <w:rFonts w:hint="cs"/>
          <w:noProof/>
          <w:rtl/>
          <w:lang w:bidi="ar-EG"/>
        </w:rPr>
        <w:t xml:space="preserve"> أو إلكترونية للوثائق.</w:t>
      </w:r>
    </w:p>
    <w:p w:rsidR="003E308D" w:rsidRDefault="00AD7519" w:rsidP="00F85295">
      <w:pPr>
        <w:rPr>
          <w:rtl/>
        </w:rPr>
      </w:pPr>
      <w:r>
        <w:rPr>
          <w:rFonts w:hint="cs"/>
          <w:noProof/>
          <w:rtl/>
          <w:lang w:bidi="ar-EG"/>
        </w:rPr>
        <w:t>وأود أن أذكركم أن جميع وثائق قطاع تقييس الاتصالات ومكتب تقييس الاتصالات متاحة بشكل إلكتروني في</w:t>
      </w:r>
      <w:r w:rsidR="00B728C9">
        <w:rPr>
          <w:noProof/>
          <w:rtl/>
          <w:lang w:bidi="ar-EG"/>
        </w:rPr>
        <w:br/>
      </w:r>
      <w:hyperlink r:id="rId10" w:history="1">
        <w:r w:rsidR="000C1D47" w:rsidRPr="00B728C9">
          <w:rPr>
            <w:rStyle w:val="Hyperlink"/>
            <w:rFonts w:hint="cs"/>
            <w:noProof/>
            <w:rtl/>
            <w:lang w:bidi="ar-EG"/>
          </w:rPr>
          <w:t>ال</w:t>
        </w:r>
        <w:r w:rsidRPr="00B728C9">
          <w:rPr>
            <w:rStyle w:val="Hyperlink"/>
            <w:rFonts w:hint="cs"/>
            <w:noProof/>
            <w:rtl/>
            <w:lang w:bidi="ar-EG"/>
          </w:rPr>
          <w:t xml:space="preserve">موقع </w:t>
        </w:r>
        <w:r w:rsidR="000C1D47" w:rsidRPr="00B728C9">
          <w:rPr>
            <w:rStyle w:val="Hyperlink"/>
            <w:rFonts w:hint="cs"/>
            <w:noProof/>
            <w:rtl/>
            <w:lang w:bidi="ar-EG"/>
          </w:rPr>
          <w:t>الإلكتروني ل</w:t>
        </w:r>
        <w:r w:rsidRPr="00B728C9">
          <w:rPr>
            <w:rStyle w:val="Hyperlink"/>
            <w:rFonts w:hint="cs"/>
            <w:noProof/>
            <w:rtl/>
            <w:lang w:bidi="ar-EG"/>
          </w:rPr>
          <w:t>قطاع تقييس الاتصالات</w:t>
        </w:r>
      </w:hyperlink>
      <w:r>
        <w:rPr>
          <w:rFonts w:hint="cs"/>
          <w:noProof/>
          <w:rtl/>
          <w:lang w:bidi="ar-EG"/>
        </w:rPr>
        <w:t xml:space="preserve">. </w:t>
      </w:r>
      <w:r w:rsidR="00CF18D6">
        <w:rPr>
          <w:rFonts w:hint="cs"/>
          <w:noProof/>
          <w:rtl/>
          <w:lang w:bidi="ar-EG"/>
        </w:rPr>
        <w:t xml:space="preserve">ويمكن لممثلي الدول الأعضاء في الاتحاد وأعضاء قطاع تقييس الاتصالات والمنتسبين </w:t>
      </w:r>
      <w:r w:rsidR="009718D2">
        <w:rPr>
          <w:rFonts w:hint="cs"/>
          <w:noProof/>
          <w:rtl/>
          <w:lang w:bidi="ar-EG"/>
        </w:rPr>
        <w:t>إليه</w:t>
      </w:r>
      <w:r w:rsidR="00CF18D6">
        <w:rPr>
          <w:rFonts w:hint="cs"/>
          <w:noProof/>
          <w:rtl/>
          <w:lang w:bidi="ar-EG"/>
        </w:rPr>
        <w:t xml:space="preserve"> </w:t>
      </w:r>
      <w:r w:rsidR="00D569F5">
        <w:rPr>
          <w:rFonts w:hint="cs"/>
          <w:noProof/>
          <w:rtl/>
          <w:lang w:bidi="ar-EG"/>
        </w:rPr>
        <w:t xml:space="preserve">طلب حساب في خدمة تبادل معلومات الاتصالات </w:t>
      </w:r>
      <w:r w:rsidR="00D569F5">
        <w:rPr>
          <w:noProof/>
          <w:lang w:bidi="ar-EG"/>
        </w:rPr>
        <w:t>(TIES)</w:t>
      </w:r>
      <w:r w:rsidR="00D569F5">
        <w:rPr>
          <w:rFonts w:hint="cs"/>
          <w:noProof/>
          <w:rtl/>
          <w:lang w:bidi="ar-EG"/>
        </w:rPr>
        <w:t xml:space="preserve">، إذا لم يكن لديهم </w:t>
      </w:r>
      <w:r w:rsidR="004D71ED">
        <w:rPr>
          <w:rFonts w:hint="cs"/>
          <w:noProof/>
          <w:rtl/>
          <w:lang w:bidi="ar-EG"/>
        </w:rPr>
        <w:t>حساب</w:t>
      </w:r>
      <w:r w:rsidR="00D569F5">
        <w:rPr>
          <w:rFonts w:hint="cs"/>
          <w:noProof/>
          <w:rtl/>
          <w:lang w:bidi="ar-EG"/>
        </w:rPr>
        <w:t xml:space="preserve"> بالفعل، وذلك عن طريق ملء استمارة التسجيل على الخط في خدمة تبادل معلومات الاتصالات في العنوان التالي: </w:t>
      </w:r>
      <w:hyperlink r:id="rId11" w:history="1">
        <w:r w:rsidR="003E308D" w:rsidRPr="00C52FBB">
          <w:rPr>
            <w:rStyle w:val="Hyperlink"/>
            <w:bCs/>
          </w:rPr>
          <w:t>http://www.itu.int/TIES</w:t>
        </w:r>
      </w:hyperlink>
      <w:r w:rsidR="003E308D">
        <w:rPr>
          <w:rFonts w:hint="cs"/>
          <w:noProof/>
          <w:rtl/>
          <w:lang w:bidi="ar-EG"/>
        </w:rPr>
        <w:t>. وتسمح حسابات</w:t>
      </w:r>
      <w:r w:rsidR="004D71ED">
        <w:rPr>
          <w:rFonts w:hint="eastAsia"/>
          <w:noProof/>
          <w:rtl/>
          <w:lang w:bidi="ar-EG"/>
        </w:rPr>
        <w:t> </w:t>
      </w:r>
      <w:r w:rsidR="003E308D">
        <w:rPr>
          <w:noProof/>
          <w:lang w:bidi="ar-EG"/>
        </w:rPr>
        <w:t>TIES</w:t>
      </w:r>
      <w:r w:rsidR="003E308D">
        <w:rPr>
          <w:rFonts w:hint="cs"/>
          <w:noProof/>
          <w:rtl/>
          <w:lang w:bidi="ar-EG"/>
        </w:rPr>
        <w:t xml:space="preserve"> </w:t>
      </w:r>
      <w:r w:rsidR="004D71ED">
        <w:rPr>
          <w:rFonts w:hint="cs"/>
          <w:noProof/>
          <w:rtl/>
          <w:lang w:bidi="ar-EG"/>
        </w:rPr>
        <w:t>بالحصول على</w:t>
      </w:r>
      <w:r w:rsidR="003E308D">
        <w:rPr>
          <w:rFonts w:hint="cs"/>
          <w:noProof/>
          <w:rtl/>
          <w:lang w:bidi="ar-EG"/>
        </w:rPr>
        <w:t xml:space="preserve"> جميع الوثائق التي تقتصر على الأعضاء. ومن ثم يمكن للمستعملين الاشتراك في </w:t>
      </w:r>
      <w:hyperlink r:id="rId12" w:history="1">
        <w:r w:rsidR="003E308D" w:rsidRPr="0014255C">
          <w:rPr>
            <w:rStyle w:val="Hyperlink"/>
            <w:rFonts w:hint="cs"/>
            <w:noProof/>
            <w:rtl/>
            <w:lang w:bidi="ar-EG"/>
          </w:rPr>
          <w:t>نظام</w:t>
        </w:r>
        <w:r w:rsidR="0014255C" w:rsidRPr="0014255C">
          <w:rPr>
            <w:rStyle w:val="Hyperlink"/>
            <w:rFonts w:hint="eastAsia"/>
            <w:noProof/>
            <w:rtl/>
            <w:lang w:bidi="ar-EG"/>
          </w:rPr>
          <w:t> </w:t>
        </w:r>
        <w:r w:rsidR="003E308D" w:rsidRPr="0014255C">
          <w:rPr>
            <w:rStyle w:val="Hyperlink"/>
            <w:rFonts w:hint="cs"/>
            <w:noProof/>
            <w:rtl/>
            <w:lang w:bidi="ar-EG"/>
          </w:rPr>
          <w:t>التبليغ عن طريق البريد الإلكتروني</w:t>
        </w:r>
      </w:hyperlink>
      <w:r w:rsidR="003E308D">
        <w:rPr>
          <w:rFonts w:hint="cs"/>
          <w:noProof/>
          <w:rtl/>
          <w:lang w:bidi="ar-EG"/>
        </w:rPr>
        <w:t xml:space="preserve"> الذي يعلمهم </w:t>
      </w:r>
      <w:r w:rsidR="006E42D0">
        <w:rPr>
          <w:rFonts w:hint="cs"/>
          <w:noProof/>
          <w:rtl/>
          <w:lang w:bidi="ar-EG"/>
        </w:rPr>
        <w:t>في كل مرة</w:t>
      </w:r>
      <w:r w:rsidR="00DC6036">
        <w:rPr>
          <w:rFonts w:hint="cs"/>
          <w:noProof/>
          <w:rtl/>
          <w:lang w:bidi="ar-EG"/>
        </w:rPr>
        <w:t xml:space="preserve"> </w:t>
      </w:r>
      <w:r w:rsidR="005330AF">
        <w:rPr>
          <w:rFonts w:hint="cs"/>
          <w:noProof/>
          <w:rtl/>
          <w:lang w:bidi="ar-EG"/>
        </w:rPr>
        <w:t>ي</w:t>
      </w:r>
      <w:r w:rsidR="00DC6036">
        <w:rPr>
          <w:rFonts w:hint="cs"/>
          <w:noProof/>
          <w:rtl/>
          <w:lang w:bidi="ar-EG"/>
        </w:rPr>
        <w:t>تم</w:t>
      </w:r>
      <w:r w:rsidR="006E42D0">
        <w:rPr>
          <w:rFonts w:hint="cs"/>
          <w:noProof/>
          <w:rtl/>
          <w:lang w:bidi="ar-EG"/>
        </w:rPr>
        <w:t xml:space="preserve"> فيها</w:t>
      </w:r>
      <w:r w:rsidR="00697649">
        <w:rPr>
          <w:rFonts w:hint="cs"/>
          <w:noProof/>
          <w:rtl/>
          <w:lang w:bidi="ar-EG"/>
        </w:rPr>
        <w:t xml:space="preserve"> نشر وثيقة جديدة في الموقع الإلكتروني لقطاع تقييس الاتصالات.</w:t>
      </w:r>
      <w:r w:rsidR="005330AF">
        <w:rPr>
          <w:rFonts w:hint="cs"/>
          <w:noProof/>
          <w:rtl/>
          <w:lang w:bidi="ar-EG"/>
        </w:rPr>
        <w:t xml:space="preserve"> ويمكن الاطلاع على معلومات شاملة بشأن معالجة الوثائق </w:t>
      </w:r>
      <w:r w:rsidR="00E37292">
        <w:rPr>
          <w:rFonts w:hint="cs"/>
          <w:noProof/>
          <w:rtl/>
          <w:lang w:bidi="ar-EG"/>
        </w:rPr>
        <w:t>إلكترونياً</w:t>
      </w:r>
      <w:r w:rsidR="005330AF">
        <w:rPr>
          <w:rFonts w:hint="cs"/>
          <w:noProof/>
          <w:rtl/>
          <w:lang w:bidi="ar-EG"/>
        </w:rPr>
        <w:t xml:space="preserve"> </w:t>
      </w:r>
      <w:r w:rsidR="005330AF">
        <w:rPr>
          <w:noProof/>
          <w:lang w:bidi="ar-EG"/>
        </w:rPr>
        <w:t>(</w:t>
      </w:r>
      <w:r w:rsidR="00F85295">
        <w:rPr>
          <w:noProof/>
          <w:lang w:bidi="ar-EG"/>
        </w:rPr>
        <w:t>EDH</w:t>
      </w:r>
      <w:r w:rsidR="005330AF">
        <w:rPr>
          <w:noProof/>
          <w:lang w:bidi="ar-EG"/>
        </w:rPr>
        <w:t>)</w:t>
      </w:r>
      <w:r w:rsidR="005330AF">
        <w:rPr>
          <w:rFonts w:hint="cs"/>
          <w:noProof/>
          <w:rtl/>
          <w:lang w:bidi="ar-EG"/>
        </w:rPr>
        <w:t xml:space="preserve"> وخدمات الويب المتاحة للمشاركين في قطاع تقييس الاتصالات في العنوان التالي: </w:t>
      </w:r>
      <w:hyperlink r:id="rId13" w:history="1">
        <w:r w:rsidR="008D4A09" w:rsidRPr="00226A10">
          <w:rPr>
            <w:rStyle w:val="Hyperlink"/>
          </w:rPr>
          <w:t>www.itu.int/ITU-T/edh</w:t>
        </w:r>
      </w:hyperlink>
      <w:r w:rsidR="008D4A09">
        <w:rPr>
          <w:rFonts w:hint="cs"/>
          <w:rtl/>
        </w:rPr>
        <w:t>. ويرجى ملاحظة أن</w:t>
      </w:r>
      <w:r w:rsidR="004403EC">
        <w:rPr>
          <w:rFonts w:hint="cs"/>
          <w:rtl/>
        </w:rPr>
        <w:t>ه نظراً لإتاحة</w:t>
      </w:r>
      <w:r w:rsidR="008D4A09">
        <w:rPr>
          <w:rFonts w:hint="cs"/>
          <w:rtl/>
        </w:rPr>
        <w:t xml:space="preserve"> الوثائق في الموقع الإلكتروني لقطاع </w:t>
      </w:r>
      <w:proofErr w:type="spellStart"/>
      <w:r w:rsidR="008D4A09">
        <w:rPr>
          <w:rFonts w:hint="cs"/>
          <w:rtl/>
        </w:rPr>
        <w:t>تقييس</w:t>
      </w:r>
      <w:proofErr w:type="spellEnd"/>
      <w:r w:rsidR="008D4A09">
        <w:rPr>
          <w:rFonts w:hint="cs"/>
          <w:rtl/>
        </w:rPr>
        <w:t xml:space="preserve"> الاتصالات، </w:t>
      </w:r>
      <w:r w:rsidR="004403EC">
        <w:rPr>
          <w:rFonts w:hint="cs"/>
          <w:rtl/>
        </w:rPr>
        <w:t>فإنها لن تُرسل عن طريق البريد الإلكتروني.</w:t>
      </w:r>
    </w:p>
    <w:p w:rsidR="004F0ED0" w:rsidRDefault="004F0ED0" w:rsidP="007773A4">
      <w:pPr>
        <w:rPr>
          <w:noProof/>
          <w:rtl/>
        </w:rPr>
      </w:pPr>
      <w:r>
        <w:rPr>
          <w:rFonts w:hint="cs"/>
          <w:rtl/>
        </w:rPr>
        <w:t>و</w:t>
      </w:r>
      <w:r w:rsidR="00CA249E">
        <w:rPr>
          <w:rFonts w:hint="cs"/>
          <w:rtl/>
        </w:rPr>
        <w:t xml:space="preserve">تُوجه </w:t>
      </w:r>
      <w:r>
        <w:rPr>
          <w:rFonts w:hint="cs"/>
          <w:rtl/>
        </w:rPr>
        <w:t xml:space="preserve">هذه الرسالة المعممة </w:t>
      </w:r>
      <w:r w:rsidR="00C67662">
        <w:rPr>
          <w:rFonts w:hint="cs"/>
          <w:rtl/>
        </w:rPr>
        <w:t>بوجه خاص</w:t>
      </w:r>
      <w:r>
        <w:rPr>
          <w:rFonts w:hint="cs"/>
          <w:rtl/>
        </w:rPr>
        <w:t xml:space="preserve"> إلى إدارات الدول الأعضاء وأعضاء قطاع </w:t>
      </w:r>
      <w:proofErr w:type="spellStart"/>
      <w:r>
        <w:rPr>
          <w:rFonts w:hint="cs"/>
          <w:rtl/>
        </w:rPr>
        <w:t>تقييس</w:t>
      </w:r>
      <w:proofErr w:type="spellEnd"/>
      <w:r>
        <w:rPr>
          <w:rFonts w:hint="cs"/>
          <w:rtl/>
        </w:rPr>
        <w:t xml:space="preserve"> الاتصالات والمنتسبين إليه الذين </w:t>
      </w:r>
      <w:r>
        <w:rPr>
          <w:rFonts w:hint="cs"/>
          <w:noProof/>
          <w:rtl/>
        </w:rPr>
        <w:t>ما</w:t>
      </w:r>
      <w:r w:rsidR="00406904">
        <w:rPr>
          <w:rFonts w:hint="eastAsia"/>
          <w:noProof/>
          <w:rtl/>
        </w:rPr>
        <w:t> </w:t>
      </w:r>
      <w:r>
        <w:rPr>
          <w:rFonts w:hint="cs"/>
          <w:noProof/>
          <w:rtl/>
        </w:rPr>
        <w:t xml:space="preserve">زالوا يستلمون نسخاً ورقية </w:t>
      </w:r>
      <w:r w:rsidR="00F85216">
        <w:rPr>
          <w:rFonts w:hint="cs"/>
          <w:noProof/>
          <w:rtl/>
        </w:rPr>
        <w:t>من وثائق قطاع تقييس الاتصالات ومكتب تقييس الاتصالات.</w:t>
      </w:r>
      <w:r w:rsidR="003E0487">
        <w:rPr>
          <w:rFonts w:hint="cs"/>
          <w:noProof/>
          <w:rtl/>
        </w:rPr>
        <w:t xml:space="preserve"> وأود أن ألتمس منكم إعادة النظر </w:t>
      </w:r>
      <w:r w:rsidR="00C70EDD">
        <w:rPr>
          <w:rFonts w:hint="cs"/>
          <w:noProof/>
          <w:rtl/>
        </w:rPr>
        <w:t xml:space="preserve">فيما إذا كانت هناك حاجة إلى أن يرسل </w:t>
      </w:r>
      <w:r w:rsidR="003E0487">
        <w:rPr>
          <w:rFonts w:hint="cs"/>
          <w:noProof/>
          <w:rtl/>
        </w:rPr>
        <w:t xml:space="preserve">مكتب تقييس الاتصالات </w:t>
      </w:r>
      <w:r w:rsidR="00C82443">
        <w:rPr>
          <w:rFonts w:hint="cs"/>
          <w:noProof/>
          <w:rtl/>
        </w:rPr>
        <w:t>نسخ</w:t>
      </w:r>
      <w:r w:rsidR="00C70EDD">
        <w:rPr>
          <w:rFonts w:hint="cs"/>
          <w:noProof/>
          <w:rtl/>
        </w:rPr>
        <w:t>اً</w:t>
      </w:r>
      <w:r w:rsidR="00C82443">
        <w:rPr>
          <w:rFonts w:hint="cs"/>
          <w:noProof/>
          <w:rtl/>
        </w:rPr>
        <w:t xml:space="preserve"> ورقية</w:t>
      </w:r>
      <w:r w:rsidR="00C70EDD" w:rsidRPr="00C70EDD">
        <w:rPr>
          <w:rFonts w:hint="cs"/>
          <w:noProof/>
          <w:rtl/>
        </w:rPr>
        <w:t xml:space="preserve"> </w:t>
      </w:r>
      <w:r w:rsidR="00C70EDD">
        <w:rPr>
          <w:rFonts w:hint="cs"/>
          <w:noProof/>
          <w:rtl/>
        </w:rPr>
        <w:t>إليكم</w:t>
      </w:r>
      <w:r w:rsidR="00C82443">
        <w:rPr>
          <w:rFonts w:hint="cs"/>
          <w:noProof/>
          <w:rtl/>
        </w:rPr>
        <w:t xml:space="preserve">. </w:t>
      </w:r>
      <w:r w:rsidR="00342AF9" w:rsidRPr="00342AF9">
        <w:rPr>
          <w:rFonts w:hint="cs"/>
          <w:b/>
          <w:bCs/>
          <w:noProof/>
          <w:rtl/>
        </w:rPr>
        <w:t>و</w:t>
      </w:r>
      <w:r w:rsidR="00C82443" w:rsidRPr="00342AF9">
        <w:rPr>
          <w:rFonts w:hint="cs"/>
          <w:b/>
          <w:bCs/>
          <w:noProof/>
          <w:rtl/>
        </w:rPr>
        <w:t>يرجى تأكيد ما إذا كنتم لا</w:t>
      </w:r>
      <w:r w:rsidR="007773A4">
        <w:rPr>
          <w:rFonts w:hint="eastAsia"/>
          <w:b/>
          <w:bCs/>
          <w:noProof/>
          <w:rtl/>
        </w:rPr>
        <w:t> </w:t>
      </w:r>
      <w:r w:rsidR="00C82443" w:rsidRPr="00342AF9">
        <w:rPr>
          <w:rFonts w:hint="cs"/>
          <w:b/>
          <w:bCs/>
          <w:noProof/>
          <w:rtl/>
        </w:rPr>
        <w:t xml:space="preserve">تزالون مهتمين باستلام نسخ ورقية </w:t>
      </w:r>
      <w:r w:rsidR="00D861DE" w:rsidRPr="00342AF9">
        <w:rPr>
          <w:rFonts w:hint="cs"/>
          <w:b/>
          <w:bCs/>
          <w:noProof/>
          <w:rtl/>
        </w:rPr>
        <w:t>أ</w:t>
      </w:r>
      <w:r w:rsidR="004B59E5">
        <w:rPr>
          <w:rFonts w:hint="cs"/>
          <w:b/>
          <w:bCs/>
          <w:noProof/>
          <w:rtl/>
        </w:rPr>
        <w:t>و</w:t>
      </w:r>
      <w:r w:rsidR="00D861DE" w:rsidRPr="00342AF9">
        <w:rPr>
          <w:rFonts w:hint="cs"/>
          <w:b/>
          <w:bCs/>
          <w:noProof/>
          <w:rtl/>
        </w:rPr>
        <w:t xml:space="preserve"> ترغبون في تن</w:t>
      </w:r>
      <w:r w:rsidR="004B59E5">
        <w:rPr>
          <w:rFonts w:hint="cs"/>
          <w:b/>
          <w:bCs/>
          <w:noProof/>
          <w:rtl/>
        </w:rPr>
        <w:t>ـ</w:t>
      </w:r>
      <w:r w:rsidR="00D861DE" w:rsidRPr="00342AF9">
        <w:rPr>
          <w:rFonts w:hint="cs"/>
          <w:b/>
          <w:bCs/>
          <w:noProof/>
          <w:rtl/>
        </w:rPr>
        <w:t>زيل الوثائق من الموقع الإلكتروني</w:t>
      </w:r>
      <w:r w:rsidR="004D76A0">
        <w:rPr>
          <w:rFonts w:hint="cs"/>
          <w:b/>
          <w:bCs/>
          <w:noProof/>
          <w:rtl/>
        </w:rPr>
        <w:t xml:space="preserve"> لقطاع</w:t>
      </w:r>
      <w:r w:rsidR="00D861DE" w:rsidRPr="00342AF9">
        <w:rPr>
          <w:rFonts w:hint="cs"/>
          <w:b/>
          <w:bCs/>
          <w:noProof/>
          <w:rtl/>
        </w:rPr>
        <w:t xml:space="preserve"> لتقييس الاتصالات.</w:t>
      </w:r>
    </w:p>
    <w:p w:rsidR="00E40CA4" w:rsidRPr="008A642C" w:rsidRDefault="00530B8C" w:rsidP="0055763E">
      <w:pPr>
        <w:rPr>
          <w:b/>
          <w:noProof/>
          <w:spacing w:val="-2"/>
          <w:rtl/>
          <w:lang w:bidi="ar-EG"/>
        </w:rPr>
      </w:pPr>
      <w:r w:rsidRPr="008A642C">
        <w:rPr>
          <w:rFonts w:hint="cs"/>
          <w:noProof/>
          <w:spacing w:val="-2"/>
          <w:rtl/>
        </w:rPr>
        <w:lastRenderedPageBreak/>
        <w:t xml:space="preserve">ويمكنكم إرسال ردكم إلى مكتب تقييس الاتصالات </w:t>
      </w:r>
      <w:r w:rsidR="0055763E">
        <w:rPr>
          <w:rFonts w:hint="cs"/>
          <w:noProof/>
          <w:spacing w:val="-2"/>
          <w:rtl/>
        </w:rPr>
        <w:t>بالفاكس</w:t>
      </w:r>
      <w:r w:rsidRPr="008A642C">
        <w:rPr>
          <w:rFonts w:hint="cs"/>
          <w:noProof/>
          <w:spacing w:val="-2"/>
          <w:rtl/>
        </w:rPr>
        <w:t xml:space="preserve"> </w:t>
      </w:r>
      <w:r w:rsidRPr="008A642C">
        <w:rPr>
          <w:bCs/>
          <w:spacing w:val="-2"/>
        </w:rPr>
        <w:t>(+41 22 730 5853)</w:t>
      </w:r>
      <w:r w:rsidRPr="008A642C">
        <w:rPr>
          <w:rFonts w:hint="cs"/>
          <w:b/>
          <w:spacing w:val="-2"/>
          <w:rtl/>
          <w:lang w:bidi="ar-EG"/>
        </w:rPr>
        <w:t xml:space="preserve"> أو </w:t>
      </w:r>
      <w:r w:rsidR="004D71ED" w:rsidRPr="008A642C">
        <w:rPr>
          <w:rFonts w:hint="cs"/>
          <w:b/>
          <w:spacing w:val="-2"/>
          <w:rtl/>
          <w:lang w:bidi="ar-EG"/>
        </w:rPr>
        <w:t>ب</w:t>
      </w:r>
      <w:r w:rsidRPr="008A642C">
        <w:rPr>
          <w:rFonts w:hint="cs"/>
          <w:b/>
          <w:spacing w:val="-2"/>
          <w:rtl/>
          <w:lang w:bidi="ar-EG"/>
        </w:rPr>
        <w:t xml:space="preserve">البريد الإلكتروني في العنوان التالي: </w:t>
      </w:r>
      <w:hyperlink r:id="rId14" w:history="1">
        <w:r w:rsidR="00901776" w:rsidRPr="008A642C">
          <w:rPr>
            <w:rStyle w:val="Hyperlink"/>
            <w:bCs/>
            <w:spacing w:val="-2"/>
          </w:rPr>
          <w:t>tsbdoc@itu.int</w:t>
        </w:r>
      </w:hyperlink>
      <w:r w:rsidR="00901776" w:rsidRPr="008A642C">
        <w:rPr>
          <w:rFonts w:hint="cs"/>
          <w:b/>
          <w:noProof/>
          <w:spacing w:val="-2"/>
          <w:rtl/>
          <w:lang w:bidi="ar-EG"/>
        </w:rPr>
        <w:t xml:space="preserve">. </w:t>
      </w:r>
      <w:r w:rsidR="0012274E" w:rsidRPr="008A642C">
        <w:rPr>
          <w:rFonts w:hint="cs"/>
          <w:b/>
          <w:noProof/>
          <w:spacing w:val="-2"/>
          <w:rtl/>
          <w:lang w:bidi="ar-EG"/>
        </w:rPr>
        <w:t xml:space="preserve">وفي حال عدم استلام أي رد منكم قبل </w:t>
      </w:r>
      <w:r w:rsidR="0012274E" w:rsidRPr="008A642C">
        <w:rPr>
          <w:rFonts w:hint="cs"/>
          <w:bCs/>
          <w:noProof/>
          <w:spacing w:val="-2"/>
          <w:rtl/>
          <w:lang w:bidi="ar-EG"/>
        </w:rPr>
        <w:t>نهاية هذا العام</w:t>
      </w:r>
      <w:r w:rsidR="0012274E" w:rsidRPr="008A642C">
        <w:rPr>
          <w:rFonts w:hint="cs"/>
          <w:b/>
          <w:noProof/>
          <w:spacing w:val="-2"/>
          <w:rtl/>
          <w:lang w:bidi="ar-EG"/>
        </w:rPr>
        <w:t xml:space="preserve"> سنفترض أنكم تدعمون جهودنا المبذولة في سبيل العمل بشكل إلكتروني وخفض التكاليف وسنتوقف عن</w:t>
      </w:r>
      <w:r w:rsidR="00E96D54" w:rsidRPr="008A642C">
        <w:rPr>
          <w:rFonts w:hint="cs"/>
          <w:b/>
          <w:noProof/>
          <w:spacing w:val="-2"/>
          <w:rtl/>
          <w:lang w:bidi="ar-EG"/>
        </w:rPr>
        <w:t xml:space="preserve"> إرسال</w:t>
      </w:r>
      <w:r w:rsidR="0012274E" w:rsidRPr="008A642C">
        <w:rPr>
          <w:rFonts w:hint="cs"/>
          <w:b/>
          <w:noProof/>
          <w:spacing w:val="-2"/>
          <w:rtl/>
          <w:lang w:bidi="ar-EG"/>
        </w:rPr>
        <w:t xml:space="preserve"> </w:t>
      </w:r>
      <w:r w:rsidR="00E96D54" w:rsidRPr="008A642C">
        <w:rPr>
          <w:rFonts w:hint="cs"/>
          <w:b/>
          <w:noProof/>
          <w:spacing w:val="-2"/>
          <w:rtl/>
          <w:lang w:bidi="ar-EG"/>
        </w:rPr>
        <w:t xml:space="preserve">وثائق ورقية إليكم. </w:t>
      </w:r>
      <w:r w:rsidR="00E40CA4" w:rsidRPr="008A642C">
        <w:rPr>
          <w:rFonts w:hint="cs"/>
          <w:b/>
          <w:noProof/>
          <w:spacing w:val="-2"/>
          <w:rtl/>
          <w:lang w:bidi="ar-EG"/>
        </w:rPr>
        <w:t>وأشكركم مقدماً على تفهمكم لهذا الوضع.</w:t>
      </w:r>
    </w:p>
    <w:p w:rsidR="005A7205" w:rsidRPr="005463F4" w:rsidRDefault="005A7205" w:rsidP="004D71ED">
      <w:pPr>
        <w:spacing w:before="240"/>
        <w:rPr>
          <w:rtl/>
          <w:lang w:bidi="ar-EG"/>
        </w:rPr>
      </w:pPr>
      <w:r w:rsidRPr="005463F4">
        <w:rPr>
          <w:rFonts w:hint="cs"/>
          <w:rtl/>
          <w:lang w:bidi="ar-EG"/>
        </w:rPr>
        <w:t>وتفضلوا بقبول فائق التقدير والاحترام.</w:t>
      </w:r>
    </w:p>
    <w:p w:rsidR="005A7205" w:rsidRPr="005463F4" w:rsidRDefault="005A7205" w:rsidP="009A0AE0">
      <w:pPr>
        <w:spacing w:before="1440"/>
        <w:jc w:val="left"/>
        <w:rPr>
          <w:rtl/>
          <w:lang w:bidi="ar-EG"/>
        </w:rPr>
      </w:pPr>
      <w:r w:rsidRPr="005463F4">
        <w:rPr>
          <w:rFonts w:hint="cs"/>
          <w:rtl/>
        </w:rPr>
        <w:t>مالكو</w:t>
      </w:r>
      <w:r w:rsidRPr="005463F4">
        <w:rPr>
          <w:rFonts w:hint="cs"/>
          <w:rtl/>
          <w:lang w:bidi="ar-EG"/>
        </w:rPr>
        <w:t>ل</w:t>
      </w:r>
      <w:r w:rsidRPr="005463F4">
        <w:rPr>
          <w:rFonts w:hint="cs"/>
          <w:rtl/>
        </w:rPr>
        <w:t>م جونسون</w:t>
      </w:r>
      <w:r w:rsidRPr="005463F4">
        <w:rPr>
          <w:rtl/>
          <w:lang w:bidi="ar-EG"/>
        </w:rPr>
        <w:br/>
      </w:r>
      <w:r w:rsidRPr="005463F4">
        <w:rPr>
          <w:rFonts w:hint="cs"/>
          <w:rtl/>
          <w:lang w:bidi="ar-EG"/>
        </w:rPr>
        <w:t xml:space="preserve">مدير مكتب </w:t>
      </w:r>
      <w:proofErr w:type="spellStart"/>
      <w:r w:rsidRPr="005463F4">
        <w:rPr>
          <w:rFonts w:hint="cs"/>
          <w:rtl/>
          <w:lang w:bidi="ar-EG"/>
        </w:rPr>
        <w:t>تقييس</w:t>
      </w:r>
      <w:proofErr w:type="spellEnd"/>
      <w:r w:rsidRPr="005463F4">
        <w:rPr>
          <w:rFonts w:hint="cs"/>
          <w:rtl/>
          <w:lang w:bidi="ar-EG"/>
        </w:rPr>
        <w:t xml:space="preserve"> الاتصالات</w:t>
      </w:r>
    </w:p>
    <w:sectPr w:rsidR="005A7205" w:rsidRPr="005463F4" w:rsidSect="007D29E2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7" w:h="16840" w:code="9"/>
      <w:pgMar w:top="1134" w:right="1089" w:bottom="1134" w:left="1089" w:header="567" w:footer="51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74E" w:rsidRDefault="0012274E">
      <w:r>
        <w:separator/>
      </w:r>
    </w:p>
  </w:endnote>
  <w:endnote w:type="continuationSeparator" w:id="0">
    <w:p w:rsidR="0012274E" w:rsidRDefault="00122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altName w:val="Dotum"/>
    <w:panose1 w:val="00000000000000000000"/>
    <w:charset w:val="81"/>
    <w:family w:val="modern"/>
    <w:notTrueType/>
    <w:pitch w:val="variable"/>
    <w:sig w:usb0="00000001" w:usb1="09060000" w:usb2="00000010" w:usb3="00000000" w:csb0="0008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63E" w:rsidRPr="008F7D6C" w:rsidRDefault="008F7D6C" w:rsidP="0055763E">
    <w:pPr>
      <w:pStyle w:val="Footer"/>
      <w:tabs>
        <w:tab w:val="clear" w:pos="4703"/>
        <w:tab w:val="clear" w:pos="9406"/>
        <w:tab w:val="left" w:pos="5670"/>
        <w:tab w:val="right" w:pos="9715"/>
      </w:tabs>
      <w:bidi w:val="0"/>
      <w:spacing w:before="0" w:line="240" w:lineRule="auto"/>
      <w:rPr>
        <w:caps/>
        <w:sz w:val="16"/>
        <w:szCs w:val="16"/>
        <w:lang w:val="fr-FR"/>
      </w:rPr>
    </w:pPr>
    <w:r w:rsidRPr="008F7D6C">
      <w:rPr>
        <w:sz w:val="16"/>
        <w:szCs w:val="16"/>
      </w:rPr>
      <w:t>ITU-T\BUREAU\CIRC\100\150A.DOCX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74E" w:rsidRPr="00C909C4" w:rsidRDefault="0012274E" w:rsidP="007F04E4">
    <w:pPr>
      <w:pStyle w:val="Footer"/>
      <w:rPr>
        <w:sz w:val="16"/>
        <w:szCs w:val="16"/>
        <w:lang w:val="fr-FR"/>
      </w:rPr>
    </w:pPr>
    <w:r w:rsidRPr="00C909C4">
      <w:rPr>
        <w:sz w:val="16"/>
        <w:szCs w:val="16"/>
        <w:lang w:val="fr-FR"/>
      </w:rPr>
      <w:t>ITU-T\BUREAU\CIRC\</w:t>
    </w:r>
    <w:r>
      <w:rPr>
        <w:sz w:val="16"/>
        <w:szCs w:val="16"/>
        <w:lang w:val="fr-FR"/>
      </w:rPr>
      <w:t>114</w:t>
    </w:r>
    <w:r w:rsidRPr="00C909C4">
      <w:rPr>
        <w:sz w:val="16"/>
        <w:szCs w:val="16"/>
        <w:lang w:val="fr-FR"/>
      </w:rPr>
      <w:t>e.DOC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48"/>
      <w:gridCol w:w="2434"/>
      <w:gridCol w:w="2249"/>
    </w:tblGrid>
    <w:tr w:rsidR="007D29E2" w:rsidTr="00542DB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D29E2" w:rsidRPr="007D29E2" w:rsidRDefault="007D29E2" w:rsidP="00542DBF">
          <w:pPr>
            <w:pStyle w:val="itu"/>
            <w:rPr>
              <w:szCs w:val="18"/>
              <w:lang w:val="fr-CH"/>
            </w:rPr>
          </w:pPr>
          <w:r w:rsidRPr="007D29E2">
            <w:rPr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D29E2" w:rsidRPr="007D29E2" w:rsidRDefault="007D29E2" w:rsidP="00542DBF">
          <w:pPr>
            <w:pStyle w:val="itu"/>
            <w:rPr>
              <w:szCs w:val="18"/>
            </w:rPr>
          </w:pPr>
          <w:r w:rsidRPr="007D29E2">
            <w:rPr>
              <w:szCs w:val="18"/>
            </w:rPr>
            <w:t>Telephone</w:t>
          </w:r>
          <w:r w:rsidRPr="007D29E2">
            <w:rPr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D29E2" w:rsidRPr="007D29E2" w:rsidRDefault="007D29E2" w:rsidP="00542DBF">
          <w:pPr>
            <w:pStyle w:val="itu"/>
            <w:rPr>
              <w:szCs w:val="18"/>
            </w:rPr>
          </w:pPr>
          <w:r w:rsidRPr="007D29E2">
            <w:rPr>
              <w:szCs w:val="18"/>
            </w:rPr>
            <w:t xml:space="preserve">Telex 421 000 </w:t>
          </w:r>
          <w:proofErr w:type="spellStart"/>
          <w:r w:rsidRPr="007D29E2">
            <w:rPr>
              <w:szCs w:val="18"/>
            </w:rPr>
            <w:t>uit</w:t>
          </w:r>
          <w:proofErr w:type="spellEnd"/>
          <w:r w:rsidRPr="007D29E2">
            <w:rPr>
              <w:szCs w:val="18"/>
            </w:rPr>
            <w:t xml:space="preserve"> </w:t>
          </w:r>
          <w:proofErr w:type="spellStart"/>
          <w:r w:rsidRPr="007D29E2">
            <w:rPr>
              <w:szCs w:val="18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D29E2" w:rsidRPr="007D29E2" w:rsidRDefault="007D29E2" w:rsidP="00542DBF">
          <w:pPr>
            <w:pStyle w:val="itu"/>
            <w:tabs>
              <w:tab w:val="clear" w:pos="1134"/>
            </w:tabs>
            <w:rPr>
              <w:szCs w:val="18"/>
            </w:rPr>
          </w:pPr>
          <w:r w:rsidRPr="007D29E2">
            <w:rPr>
              <w:szCs w:val="18"/>
            </w:rPr>
            <w:t>E-mail:</w:t>
          </w:r>
          <w:r w:rsidRPr="007D29E2">
            <w:rPr>
              <w:szCs w:val="18"/>
            </w:rPr>
            <w:tab/>
          </w:r>
          <w:hyperlink r:id="rId1" w:history="1">
            <w:r w:rsidRPr="007D29E2">
              <w:rPr>
                <w:rStyle w:val="Hyperlink"/>
                <w:szCs w:val="18"/>
              </w:rPr>
              <w:t>itumail@itu.int</w:t>
            </w:r>
          </w:hyperlink>
        </w:p>
      </w:tc>
    </w:tr>
    <w:tr w:rsidR="007D29E2" w:rsidTr="00542DBF">
      <w:trPr>
        <w:cantSplit/>
      </w:trPr>
      <w:tc>
        <w:tcPr>
          <w:tcW w:w="1062" w:type="pct"/>
        </w:tcPr>
        <w:p w:rsidR="007D29E2" w:rsidRPr="007D29E2" w:rsidRDefault="007D29E2" w:rsidP="00542DBF">
          <w:pPr>
            <w:pStyle w:val="itu"/>
            <w:rPr>
              <w:szCs w:val="18"/>
            </w:rPr>
          </w:pPr>
          <w:r w:rsidRPr="007D29E2">
            <w:rPr>
              <w:szCs w:val="18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 w:rsidRPr="007D29E2">
                <w:rPr>
                  <w:szCs w:val="18"/>
                </w:rPr>
                <w:t>Geneva</w:t>
              </w:r>
            </w:smartTag>
          </w:smartTag>
          <w:r w:rsidRPr="007D29E2">
            <w:rPr>
              <w:szCs w:val="18"/>
            </w:rPr>
            <w:t xml:space="preserve"> 20</w:t>
          </w:r>
        </w:p>
      </w:tc>
      <w:tc>
        <w:tcPr>
          <w:tcW w:w="1583" w:type="pct"/>
        </w:tcPr>
        <w:p w:rsidR="007D29E2" w:rsidRPr="007D29E2" w:rsidRDefault="007D29E2" w:rsidP="00542DBF">
          <w:pPr>
            <w:pStyle w:val="itu"/>
            <w:rPr>
              <w:szCs w:val="18"/>
            </w:rPr>
          </w:pPr>
          <w:proofErr w:type="spellStart"/>
          <w:r w:rsidRPr="007D29E2">
            <w:rPr>
              <w:szCs w:val="18"/>
            </w:rPr>
            <w:t>Telefax</w:t>
          </w:r>
          <w:proofErr w:type="spellEnd"/>
          <w:r w:rsidRPr="007D29E2">
            <w:rPr>
              <w:szCs w:val="18"/>
            </w:rPr>
            <w:tab/>
            <w:t>Gr3:</w:t>
          </w:r>
          <w:r w:rsidRPr="007D29E2">
            <w:rPr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7D29E2" w:rsidRPr="007D29E2" w:rsidRDefault="007D29E2" w:rsidP="00542DBF">
          <w:pPr>
            <w:pStyle w:val="itu"/>
            <w:rPr>
              <w:szCs w:val="18"/>
            </w:rPr>
          </w:pPr>
          <w:r w:rsidRPr="007D29E2">
            <w:rPr>
              <w:szCs w:val="18"/>
            </w:rPr>
            <w:t>Telegram ITU GENEVE</w:t>
          </w:r>
        </w:p>
      </w:tc>
      <w:tc>
        <w:tcPr>
          <w:tcW w:w="1131" w:type="pct"/>
        </w:tcPr>
        <w:p w:rsidR="007D29E2" w:rsidRPr="007D29E2" w:rsidRDefault="007D29E2" w:rsidP="00542DBF">
          <w:pPr>
            <w:pStyle w:val="itu"/>
            <w:tabs>
              <w:tab w:val="clear" w:pos="1134"/>
            </w:tabs>
            <w:rPr>
              <w:szCs w:val="18"/>
              <w:lang w:val="ru-RU"/>
            </w:rPr>
          </w:pPr>
          <w:r w:rsidRPr="007D29E2">
            <w:rPr>
              <w:szCs w:val="18"/>
            </w:rPr>
            <w:tab/>
          </w:r>
          <w:hyperlink r:id="rId2" w:history="1">
            <w:r w:rsidRPr="007D29E2">
              <w:rPr>
                <w:rStyle w:val="Hyperlink"/>
                <w:szCs w:val="18"/>
              </w:rPr>
              <w:t>www.itu.int</w:t>
            </w:r>
          </w:hyperlink>
        </w:p>
      </w:tc>
    </w:tr>
    <w:tr w:rsidR="007D29E2" w:rsidTr="00542DBF">
      <w:trPr>
        <w:cantSplit/>
      </w:trPr>
      <w:tc>
        <w:tcPr>
          <w:tcW w:w="1062" w:type="pct"/>
        </w:tcPr>
        <w:p w:rsidR="007D29E2" w:rsidRPr="007D29E2" w:rsidRDefault="007D29E2" w:rsidP="00542DBF">
          <w:pPr>
            <w:pStyle w:val="itu"/>
            <w:rPr>
              <w:szCs w:val="18"/>
              <w:lang w:val="fr-CH"/>
            </w:rPr>
          </w:pPr>
          <w:proofErr w:type="spellStart"/>
          <w:r w:rsidRPr="007D29E2">
            <w:rPr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7D29E2" w:rsidRPr="007D29E2" w:rsidRDefault="007D29E2" w:rsidP="00542DBF">
          <w:pPr>
            <w:pStyle w:val="itu"/>
            <w:rPr>
              <w:szCs w:val="18"/>
              <w:lang w:val="fr-CH"/>
            </w:rPr>
          </w:pPr>
          <w:r w:rsidRPr="007D29E2">
            <w:rPr>
              <w:szCs w:val="18"/>
              <w:lang w:val="fr-CH"/>
            </w:rPr>
            <w:tab/>
            <w:t>Gr4:</w:t>
          </w:r>
          <w:r w:rsidRPr="007D29E2">
            <w:rPr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7D29E2" w:rsidRPr="007D29E2" w:rsidRDefault="007D29E2" w:rsidP="00542DBF">
          <w:pPr>
            <w:pStyle w:val="itu"/>
            <w:rPr>
              <w:szCs w:val="18"/>
              <w:lang w:val="fr-CH"/>
            </w:rPr>
          </w:pPr>
        </w:p>
      </w:tc>
      <w:tc>
        <w:tcPr>
          <w:tcW w:w="1131" w:type="pct"/>
        </w:tcPr>
        <w:p w:rsidR="007D29E2" w:rsidRPr="007D29E2" w:rsidRDefault="007D29E2" w:rsidP="00542DBF">
          <w:pPr>
            <w:pStyle w:val="itu"/>
            <w:rPr>
              <w:szCs w:val="18"/>
              <w:lang w:val="fr-CH"/>
            </w:rPr>
          </w:pPr>
        </w:p>
      </w:tc>
    </w:tr>
  </w:tbl>
  <w:p w:rsidR="0012274E" w:rsidRPr="007D29E2" w:rsidRDefault="0012274E" w:rsidP="007D29E2">
    <w:pPr>
      <w:pStyle w:val="Footer"/>
      <w:bidi w:val="0"/>
      <w:spacing w:before="0"/>
      <w:rPr>
        <w:szCs w:val="16"/>
        <w:rtl/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74E" w:rsidRDefault="0012274E">
      <w:r>
        <w:separator/>
      </w:r>
    </w:p>
  </w:footnote>
  <w:footnote w:type="continuationSeparator" w:id="0">
    <w:p w:rsidR="0012274E" w:rsidRDefault="001227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9E2" w:rsidRPr="00F73C69" w:rsidRDefault="007D29E2" w:rsidP="007D29E2">
    <w:pPr>
      <w:pStyle w:val="Header"/>
      <w:tabs>
        <w:tab w:val="clear" w:pos="4703"/>
      </w:tabs>
      <w:bidi w:val="0"/>
      <w:spacing w:before="0" w:line="240" w:lineRule="auto"/>
      <w:jc w:val="center"/>
      <w:rPr>
        <w:sz w:val="20"/>
        <w:szCs w:val="20"/>
      </w:rPr>
    </w:pPr>
    <w:r w:rsidRPr="00F73C69">
      <w:rPr>
        <w:sz w:val="20"/>
        <w:szCs w:val="20"/>
      </w:rPr>
      <w:t>- </w:t>
    </w:r>
    <w:r w:rsidR="00217707" w:rsidRPr="00F73C69">
      <w:rPr>
        <w:rStyle w:val="PageNumber"/>
        <w:sz w:val="20"/>
        <w:szCs w:val="20"/>
      </w:rPr>
      <w:fldChar w:fldCharType="begin"/>
    </w:r>
    <w:r w:rsidRPr="00F73C69">
      <w:rPr>
        <w:rStyle w:val="PageNumber"/>
        <w:sz w:val="20"/>
        <w:szCs w:val="20"/>
      </w:rPr>
      <w:instrText xml:space="preserve"> PAGE </w:instrText>
    </w:r>
    <w:r w:rsidR="00217707" w:rsidRPr="00F73C69">
      <w:rPr>
        <w:rStyle w:val="PageNumber"/>
        <w:sz w:val="20"/>
        <w:szCs w:val="20"/>
      </w:rPr>
      <w:fldChar w:fldCharType="separate"/>
    </w:r>
    <w:r w:rsidR="008F7D6C">
      <w:rPr>
        <w:rStyle w:val="PageNumber"/>
        <w:noProof/>
        <w:sz w:val="20"/>
        <w:szCs w:val="20"/>
      </w:rPr>
      <w:t>2</w:t>
    </w:r>
    <w:r w:rsidR="00217707" w:rsidRPr="00F73C69">
      <w:rPr>
        <w:rStyle w:val="PageNumber"/>
        <w:sz w:val="20"/>
        <w:szCs w:val="20"/>
      </w:rPr>
      <w:fldChar w:fldCharType="end"/>
    </w:r>
    <w:r w:rsidRPr="00F73C69">
      <w:rPr>
        <w:sz w:val="20"/>
        <w:szCs w:val="20"/>
      </w:rPr>
      <w:t> 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74E" w:rsidRDefault="0012274E">
    <w:pPr>
      <w:pStyle w:val="Header"/>
    </w:pPr>
    <w:r>
      <w:t xml:space="preserve">- </w:t>
    </w:r>
    <w:fldSimple w:instr="PAGE">
      <w:r>
        <w:rPr>
          <w:noProof/>
        </w:rPr>
        <w:t>9</w:t>
      </w:r>
    </w:fldSimple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0B80"/>
    <w:multiLevelType w:val="hybridMultilevel"/>
    <w:tmpl w:val="FC342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0D6145"/>
    <w:multiLevelType w:val="hybridMultilevel"/>
    <w:tmpl w:val="B1E4F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D0A13"/>
    <w:multiLevelType w:val="multilevel"/>
    <w:tmpl w:val="7BB6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F57301"/>
    <w:multiLevelType w:val="hybridMultilevel"/>
    <w:tmpl w:val="776E4CC6"/>
    <w:lvl w:ilvl="0" w:tplc="64849558">
      <w:start w:val="1"/>
      <w:numFmt w:val="bullet"/>
      <w:lvlText w:val=""/>
      <w:lvlJc w:val="left"/>
      <w:pPr>
        <w:tabs>
          <w:tab w:val="num" w:pos="799"/>
        </w:tabs>
        <w:ind w:left="800" w:hanging="40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2187077"/>
    <w:multiLevelType w:val="hybridMultilevel"/>
    <w:tmpl w:val="85BCDEFC"/>
    <w:lvl w:ilvl="0" w:tplc="19ECC63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1E0E02"/>
    <w:multiLevelType w:val="hybridMultilevel"/>
    <w:tmpl w:val="9FFE5C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9442C21"/>
    <w:multiLevelType w:val="hybridMultilevel"/>
    <w:tmpl w:val="67D844B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CE83F86"/>
    <w:multiLevelType w:val="hybridMultilevel"/>
    <w:tmpl w:val="E9FC1D9A"/>
    <w:lvl w:ilvl="0" w:tplc="E3FE21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A9A4401"/>
    <w:multiLevelType w:val="multilevel"/>
    <w:tmpl w:val="58A4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68B5B0C"/>
    <w:multiLevelType w:val="hybridMultilevel"/>
    <w:tmpl w:val="5590EA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924C0B"/>
    <w:multiLevelType w:val="hybridMultilevel"/>
    <w:tmpl w:val="16423F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2246DC"/>
    <w:multiLevelType w:val="multilevel"/>
    <w:tmpl w:val="6C0E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6A7070"/>
    <w:multiLevelType w:val="hybridMultilevel"/>
    <w:tmpl w:val="DED675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2015EA"/>
    <w:multiLevelType w:val="multilevel"/>
    <w:tmpl w:val="AEB4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6D100CA"/>
    <w:multiLevelType w:val="hybridMultilevel"/>
    <w:tmpl w:val="0D860FBE"/>
    <w:lvl w:ilvl="0" w:tplc="8258D01E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FC46BC4">
      <w:start w:val="1"/>
      <w:numFmt w:val="lowerLetter"/>
      <w:lvlText w:val="%3.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0"/>
  </w:num>
  <w:num w:numId="5">
    <w:abstractNumId w:val="12"/>
  </w:num>
  <w:num w:numId="6">
    <w:abstractNumId w:val="9"/>
  </w:num>
  <w:num w:numId="7">
    <w:abstractNumId w:val="13"/>
  </w:num>
  <w:num w:numId="8">
    <w:abstractNumId w:val="8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4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ar-SA" w:vendorID="4" w:dllVersion="512" w:checkStyle="0"/>
  <w:activeWritingStyle w:appName="MSWord" w:lang="fr-FR" w:vendorID="9" w:dllVersion="512" w:checkStyle="1"/>
  <w:proofState w:spelling="clean"/>
  <w:stylePaneFormatFilter w:val="3F01"/>
  <w:defaultTabStop w:val="794"/>
  <w:hyphenationZone w:val="425"/>
  <w:evenAndOddHeaders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8A21C0"/>
    <w:rsid w:val="00002C1D"/>
    <w:rsid w:val="000043A1"/>
    <w:rsid w:val="000132B7"/>
    <w:rsid w:val="00016258"/>
    <w:rsid w:val="00022741"/>
    <w:rsid w:val="00025241"/>
    <w:rsid w:val="00025F1E"/>
    <w:rsid w:val="00040542"/>
    <w:rsid w:val="000452D3"/>
    <w:rsid w:val="00045362"/>
    <w:rsid w:val="000531D2"/>
    <w:rsid w:val="0006455A"/>
    <w:rsid w:val="00064EC5"/>
    <w:rsid w:val="000651BF"/>
    <w:rsid w:val="000A1E2F"/>
    <w:rsid w:val="000A4CF4"/>
    <w:rsid w:val="000A7621"/>
    <w:rsid w:val="000B1AB5"/>
    <w:rsid w:val="000B52F2"/>
    <w:rsid w:val="000B5DE7"/>
    <w:rsid w:val="000C0657"/>
    <w:rsid w:val="000C1D47"/>
    <w:rsid w:val="000D154D"/>
    <w:rsid w:val="000D2893"/>
    <w:rsid w:val="000D3455"/>
    <w:rsid w:val="000D567F"/>
    <w:rsid w:val="000D5F42"/>
    <w:rsid w:val="000E0BAD"/>
    <w:rsid w:val="000E342C"/>
    <w:rsid w:val="000F1E6C"/>
    <w:rsid w:val="000F3F93"/>
    <w:rsid w:val="000F5992"/>
    <w:rsid w:val="000F6434"/>
    <w:rsid w:val="0010144A"/>
    <w:rsid w:val="001014A9"/>
    <w:rsid w:val="00112713"/>
    <w:rsid w:val="0011319F"/>
    <w:rsid w:val="00114414"/>
    <w:rsid w:val="0011770B"/>
    <w:rsid w:val="0012274E"/>
    <w:rsid w:val="00123556"/>
    <w:rsid w:val="00127FFE"/>
    <w:rsid w:val="00133D8F"/>
    <w:rsid w:val="0014255C"/>
    <w:rsid w:val="0015180C"/>
    <w:rsid w:val="00151867"/>
    <w:rsid w:val="001528E7"/>
    <w:rsid w:val="00161D90"/>
    <w:rsid w:val="00161E4B"/>
    <w:rsid w:val="00164C02"/>
    <w:rsid w:val="00180899"/>
    <w:rsid w:val="00192432"/>
    <w:rsid w:val="0019407D"/>
    <w:rsid w:val="0019658A"/>
    <w:rsid w:val="001A4164"/>
    <w:rsid w:val="001A5641"/>
    <w:rsid w:val="001C3045"/>
    <w:rsid w:val="001C3E89"/>
    <w:rsid w:val="001D1A05"/>
    <w:rsid w:val="001D1DF8"/>
    <w:rsid w:val="001D39B3"/>
    <w:rsid w:val="001D3E3A"/>
    <w:rsid w:val="001D6103"/>
    <w:rsid w:val="001E3A2D"/>
    <w:rsid w:val="001E54CD"/>
    <w:rsid w:val="001F2CB9"/>
    <w:rsid w:val="001F6CD8"/>
    <w:rsid w:val="0021011A"/>
    <w:rsid w:val="00217707"/>
    <w:rsid w:val="0022041F"/>
    <w:rsid w:val="00224522"/>
    <w:rsid w:val="002330BE"/>
    <w:rsid w:val="00235C8A"/>
    <w:rsid w:val="002466B4"/>
    <w:rsid w:val="00246AD0"/>
    <w:rsid w:val="00252705"/>
    <w:rsid w:val="00253543"/>
    <w:rsid w:val="00264241"/>
    <w:rsid w:val="00293F7E"/>
    <w:rsid w:val="002947F9"/>
    <w:rsid w:val="002A15CE"/>
    <w:rsid w:val="002A4276"/>
    <w:rsid w:val="002A453F"/>
    <w:rsid w:val="002A5720"/>
    <w:rsid w:val="002B45A1"/>
    <w:rsid w:val="002B755B"/>
    <w:rsid w:val="002C0638"/>
    <w:rsid w:val="002C0C42"/>
    <w:rsid w:val="002C2118"/>
    <w:rsid w:val="002C233F"/>
    <w:rsid w:val="002C5576"/>
    <w:rsid w:val="002C73AE"/>
    <w:rsid w:val="002D0C09"/>
    <w:rsid w:val="002E0CA3"/>
    <w:rsid w:val="002E3ABC"/>
    <w:rsid w:val="002E3F3A"/>
    <w:rsid w:val="002F20CE"/>
    <w:rsid w:val="002F713D"/>
    <w:rsid w:val="00301350"/>
    <w:rsid w:val="00304EB1"/>
    <w:rsid w:val="00310129"/>
    <w:rsid w:val="00311F91"/>
    <w:rsid w:val="0031346F"/>
    <w:rsid w:val="00342AF9"/>
    <w:rsid w:val="00343220"/>
    <w:rsid w:val="003459C5"/>
    <w:rsid w:val="003508D3"/>
    <w:rsid w:val="00361FDB"/>
    <w:rsid w:val="00363E8E"/>
    <w:rsid w:val="0038780D"/>
    <w:rsid w:val="00393E7C"/>
    <w:rsid w:val="003A4029"/>
    <w:rsid w:val="003A52AF"/>
    <w:rsid w:val="003C5C26"/>
    <w:rsid w:val="003C7FA2"/>
    <w:rsid w:val="003D56B1"/>
    <w:rsid w:val="003D60D8"/>
    <w:rsid w:val="003D769F"/>
    <w:rsid w:val="003E0487"/>
    <w:rsid w:val="003E2667"/>
    <w:rsid w:val="003E308D"/>
    <w:rsid w:val="003F1D8E"/>
    <w:rsid w:val="003F274F"/>
    <w:rsid w:val="003F3282"/>
    <w:rsid w:val="003F72F2"/>
    <w:rsid w:val="004067A6"/>
    <w:rsid w:val="00406904"/>
    <w:rsid w:val="00407749"/>
    <w:rsid w:val="00414BE8"/>
    <w:rsid w:val="00417512"/>
    <w:rsid w:val="00420475"/>
    <w:rsid w:val="00422171"/>
    <w:rsid w:val="00422644"/>
    <w:rsid w:val="00425397"/>
    <w:rsid w:val="004363A4"/>
    <w:rsid w:val="004403EC"/>
    <w:rsid w:val="00451047"/>
    <w:rsid w:val="004579B5"/>
    <w:rsid w:val="004603FF"/>
    <w:rsid w:val="0047075D"/>
    <w:rsid w:val="00470B6F"/>
    <w:rsid w:val="004710C4"/>
    <w:rsid w:val="00473EA1"/>
    <w:rsid w:val="00496580"/>
    <w:rsid w:val="004A31FB"/>
    <w:rsid w:val="004A4110"/>
    <w:rsid w:val="004A7A1A"/>
    <w:rsid w:val="004B59E5"/>
    <w:rsid w:val="004C30EB"/>
    <w:rsid w:val="004D1DD4"/>
    <w:rsid w:val="004D20C4"/>
    <w:rsid w:val="004D6008"/>
    <w:rsid w:val="004D71ED"/>
    <w:rsid w:val="004D76A0"/>
    <w:rsid w:val="004E1059"/>
    <w:rsid w:val="004E4BB7"/>
    <w:rsid w:val="004F0ED0"/>
    <w:rsid w:val="004F713F"/>
    <w:rsid w:val="00500F54"/>
    <w:rsid w:val="00503D5E"/>
    <w:rsid w:val="005065F0"/>
    <w:rsid w:val="005170D9"/>
    <w:rsid w:val="00530B8C"/>
    <w:rsid w:val="005330AF"/>
    <w:rsid w:val="00534080"/>
    <w:rsid w:val="005368B4"/>
    <w:rsid w:val="00541335"/>
    <w:rsid w:val="0054515F"/>
    <w:rsid w:val="00551B53"/>
    <w:rsid w:val="0055763E"/>
    <w:rsid w:val="00575402"/>
    <w:rsid w:val="00575B6C"/>
    <w:rsid w:val="0058671A"/>
    <w:rsid w:val="00586F78"/>
    <w:rsid w:val="00591E68"/>
    <w:rsid w:val="00594907"/>
    <w:rsid w:val="00594A5A"/>
    <w:rsid w:val="005960F3"/>
    <w:rsid w:val="005A7205"/>
    <w:rsid w:val="005C1BB2"/>
    <w:rsid w:val="005C4986"/>
    <w:rsid w:val="005D371D"/>
    <w:rsid w:val="005D467E"/>
    <w:rsid w:val="005D488B"/>
    <w:rsid w:val="005E007E"/>
    <w:rsid w:val="005E3A35"/>
    <w:rsid w:val="005E5661"/>
    <w:rsid w:val="005E72EC"/>
    <w:rsid w:val="005F1A68"/>
    <w:rsid w:val="005F33FD"/>
    <w:rsid w:val="00605E96"/>
    <w:rsid w:val="006141A0"/>
    <w:rsid w:val="00614F3F"/>
    <w:rsid w:val="006157F1"/>
    <w:rsid w:val="00621E18"/>
    <w:rsid w:val="0062273D"/>
    <w:rsid w:val="00624005"/>
    <w:rsid w:val="00637FB5"/>
    <w:rsid w:val="00642F8E"/>
    <w:rsid w:val="006434F6"/>
    <w:rsid w:val="00652D4B"/>
    <w:rsid w:val="0066116B"/>
    <w:rsid w:val="00672E6D"/>
    <w:rsid w:val="00674542"/>
    <w:rsid w:val="006765EA"/>
    <w:rsid w:val="006819D0"/>
    <w:rsid w:val="0069455E"/>
    <w:rsid w:val="00695269"/>
    <w:rsid w:val="00697649"/>
    <w:rsid w:val="006A47D7"/>
    <w:rsid w:val="006B144F"/>
    <w:rsid w:val="006D49AD"/>
    <w:rsid w:val="006D7E58"/>
    <w:rsid w:val="006E3727"/>
    <w:rsid w:val="006E42D0"/>
    <w:rsid w:val="006E587C"/>
    <w:rsid w:val="006E6443"/>
    <w:rsid w:val="006E68CA"/>
    <w:rsid w:val="006E73B1"/>
    <w:rsid w:val="006F67B9"/>
    <w:rsid w:val="0070510B"/>
    <w:rsid w:val="007051AD"/>
    <w:rsid w:val="00705C07"/>
    <w:rsid w:val="007149A7"/>
    <w:rsid w:val="00726BBC"/>
    <w:rsid w:val="007272A2"/>
    <w:rsid w:val="00741BBA"/>
    <w:rsid w:val="00744455"/>
    <w:rsid w:val="00746048"/>
    <w:rsid w:val="00750BF1"/>
    <w:rsid w:val="00753176"/>
    <w:rsid w:val="00757D5F"/>
    <w:rsid w:val="007658D3"/>
    <w:rsid w:val="00775E3D"/>
    <w:rsid w:val="007773A4"/>
    <w:rsid w:val="00790B11"/>
    <w:rsid w:val="00795FF6"/>
    <w:rsid w:val="007A66C2"/>
    <w:rsid w:val="007A6984"/>
    <w:rsid w:val="007B5BBA"/>
    <w:rsid w:val="007D184B"/>
    <w:rsid w:val="007D29E2"/>
    <w:rsid w:val="007E3550"/>
    <w:rsid w:val="007F04E4"/>
    <w:rsid w:val="007F0AC6"/>
    <w:rsid w:val="007F5C1F"/>
    <w:rsid w:val="007F5EB1"/>
    <w:rsid w:val="00803CDA"/>
    <w:rsid w:val="0081106A"/>
    <w:rsid w:val="008165EA"/>
    <w:rsid w:val="008226F2"/>
    <w:rsid w:val="0082673E"/>
    <w:rsid w:val="0083668F"/>
    <w:rsid w:val="00852573"/>
    <w:rsid w:val="00866CFB"/>
    <w:rsid w:val="00874504"/>
    <w:rsid w:val="008A21C0"/>
    <w:rsid w:val="008A642C"/>
    <w:rsid w:val="008B4532"/>
    <w:rsid w:val="008B732B"/>
    <w:rsid w:val="008C0AFB"/>
    <w:rsid w:val="008D2BBF"/>
    <w:rsid w:val="008D4A09"/>
    <w:rsid w:val="008E3F1D"/>
    <w:rsid w:val="008E5AAA"/>
    <w:rsid w:val="008F14CE"/>
    <w:rsid w:val="008F5192"/>
    <w:rsid w:val="008F7D6C"/>
    <w:rsid w:val="009015FD"/>
    <w:rsid w:val="00901668"/>
    <w:rsid w:val="00901776"/>
    <w:rsid w:val="00904502"/>
    <w:rsid w:val="009048A4"/>
    <w:rsid w:val="009073C9"/>
    <w:rsid w:val="00911629"/>
    <w:rsid w:val="00915DDC"/>
    <w:rsid w:val="00916221"/>
    <w:rsid w:val="00916DBE"/>
    <w:rsid w:val="0093679C"/>
    <w:rsid w:val="00950911"/>
    <w:rsid w:val="00956B29"/>
    <w:rsid w:val="00965582"/>
    <w:rsid w:val="00965EB5"/>
    <w:rsid w:val="009718D2"/>
    <w:rsid w:val="00971A19"/>
    <w:rsid w:val="00973D3C"/>
    <w:rsid w:val="00974802"/>
    <w:rsid w:val="0097559C"/>
    <w:rsid w:val="0097651D"/>
    <w:rsid w:val="00983605"/>
    <w:rsid w:val="009926F8"/>
    <w:rsid w:val="009A0AE0"/>
    <w:rsid w:val="009A1E6D"/>
    <w:rsid w:val="009A61F8"/>
    <w:rsid w:val="009B0414"/>
    <w:rsid w:val="009C4ADE"/>
    <w:rsid w:val="009D4C5E"/>
    <w:rsid w:val="009D7BAE"/>
    <w:rsid w:val="009E326B"/>
    <w:rsid w:val="009F3146"/>
    <w:rsid w:val="009F4B09"/>
    <w:rsid w:val="00A0417B"/>
    <w:rsid w:val="00A128F5"/>
    <w:rsid w:val="00A14805"/>
    <w:rsid w:val="00A15786"/>
    <w:rsid w:val="00A15859"/>
    <w:rsid w:val="00A26EA0"/>
    <w:rsid w:val="00A30E46"/>
    <w:rsid w:val="00A31947"/>
    <w:rsid w:val="00A346C0"/>
    <w:rsid w:val="00A357F8"/>
    <w:rsid w:val="00A572B2"/>
    <w:rsid w:val="00A57365"/>
    <w:rsid w:val="00A61446"/>
    <w:rsid w:val="00A655AC"/>
    <w:rsid w:val="00A657F0"/>
    <w:rsid w:val="00A83A6D"/>
    <w:rsid w:val="00A95C74"/>
    <w:rsid w:val="00A960BA"/>
    <w:rsid w:val="00A963F7"/>
    <w:rsid w:val="00A97209"/>
    <w:rsid w:val="00AA1075"/>
    <w:rsid w:val="00AA6884"/>
    <w:rsid w:val="00AA69D6"/>
    <w:rsid w:val="00AB2476"/>
    <w:rsid w:val="00AB321E"/>
    <w:rsid w:val="00AD1AF6"/>
    <w:rsid w:val="00AD7519"/>
    <w:rsid w:val="00AE2FE5"/>
    <w:rsid w:val="00AE4994"/>
    <w:rsid w:val="00AE7121"/>
    <w:rsid w:val="00AE7A3D"/>
    <w:rsid w:val="00B04E7B"/>
    <w:rsid w:val="00B06EFE"/>
    <w:rsid w:val="00B10464"/>
    <w:rsid w:val="00B137C6"/>
    <w:rsid w:val="00B21DAC"/>
    <w:rsid w:val="00B22FF1"/>
    <w:rsid w:val="00B232BD"/>
    <w:rsid w:val="00B44B6E"/>
    <w:rsid w:val="00B541D1"/>
    <w:rsid w:val="00B60E5A"/>
    <w:rsid w:val="00B66FF6"/>
    <w:rsid w:val="00B670E5"/>
    <w:rsid w:val="00B728C9"/>
    <w:rsid w:val="00B7558A"/>
    <w:rsid w:val="00B805FD"/>
    <w:rsid w:val="00B85152"/>
    <w:rsid w:val="00B876B3"/>
    <w:rsid w:val="00B92F31"/>
    <w:rsid w:val="00BA105C"/>
    <w:rsid w:val="00BA29BB"/>
    <w:rsid w:val="00BB3AA1"/>
    <w:rsid w:val="00BC3A6B"/>
    <w:rsid w:val="00BC45BA"/>
    <w:rsid w:val="00BD225D"/>
    <w:rsid w:val="00BD377C"/>
    <w:rsid w:val="00BE4240"/>
    <w:rsid w:val="00BE57CF"/>
    <w:rsid w:val="00BE77E3"/>
    <w:rsid w:val="00BF0F86"/>
    <w:rsid w:val="00C068FD"/>
    <w:rsid w:val="00C078FD"/>
    <w:rsid w:val="00C24E31"/>
    <w:rsid w:val="00C3237E"/>
    <w:rsid w:val="00C32B49"/>
    <w:rsid w:val="00C33DC4"/>
    <w:rsid w:val="00C36820"/>
    <w:rsid w:val="00C42FC9"/>
    <w:rsid w:val="00C440E6"/>
    <w:rsid w:val="00C56944"/>
    <w:rsid w:val="00C67662"/>
    <w:rsid w:val="00C70EDD"/>
    <w:rsid w:val="00C77CDA"/>
    <w:rsid w:val="00C82443"/>
    <w:rsid w:val="00C8256D"/>
    <w:rsid w:val="00C952B3"/>
    <w:rsid w:val="00C96833"/>
    <w:rsid w:val="00C97AAC"/>
    <w:rsid w:val="00CA249E"/>
    <w:rsid w:val="00CA591A"/>
    <w:rsid w:val="00CB051B"/>
    <w:rsid w:val="00CB22E3"/>
    <w:rsid w:val="00CB28F6"/>
    <w:rsid w:val="00CB2920"/>
    <w:rsid w:val="00CB4434"/>
    <w:rsid w:val="00CB63B9"/>
    <w:rsid w:val="00CB79A7"/>
    <w:rsid w:val="00CC24A3"/>
    <w:rsid w:val="00CC30F9"/>
    <w:rsid w:val="00CC7DDA"/>
    <w:rsid w:val="00CE2555"/>
    <w:rsid w:val="00CE464A"/>
    <w:rsid w:val="00CF18D6"/>
    <w:rsid w:val="00CF2045"/>
    <w:rsid w:val="00CF7580"/>
    <w:rsid w:val="00D06D00"/>
    <w:rsid w:val="00D07074"/>
    <w:rsid w:val="00D078FE"/>
    <w:rsid w:val="00D119B1"/>
    <w:rsid w:val="00D120A0"/>
    <w:rsid w:val="00D20C30"/>
    <w:rsid w:val="00D20EE8"/>
    <w:rsid w:val="00D34A31"/>
    <w:rsid w:val="00D45212"/>
    <w:rsid w:val="00D569F5"/>
    <w:rsid w:val="00D64AAF"/>
    <w:rsid w:val="00D6699D"/>
    <w:rsid w:val="00D803CE"/>
    <w:rsid w:val="00D807A7"/>
    <w:rsid w:val="00D82615"/>
    <w:rsid w:val="00D834E5"/>
    <w:rsid w:val="00D84854"/>
    <w:rsid w:val="00D84E6C"/>
    <w:rsid w:val="00D861DE"/>
    <w:rsid w:val="00D86402"/>
    <w:rsid w:val="00D87242"/>
    <w:rsid w:val="00DA356E"/>
    <w:rsid w:val="00DB3E06"/>
    <w:rsid w:val="00DB6ED1"/>
    <w:rsid w:val="00DB735C"/>
    <w:rsid w:val="00DC2D49"/>
    <w:rsid w:val="00DC6036"/>
    <w:rsid w:val="00DC6E1E"/>
    <w:rsid w:val="00DE09C8"/>
    <w:rsid w:val="00DE76C6"/>
    <w:rsid w:val="00DF5711"/>
    <w:rsid w:val="00DF7F9E"/>
    <w:rsid w:val="00E0672E"/>
    <w:rsid w:val="00E16893"/>
    <w:rsid w:val="00E168F1"/>
    <w:rsid w:val="00E1761C"/>
    <w:rsid w:val="00E24356"/>
    <w:rsid w:val="00E27501"/>
    <w:rsid w:val="00E30556"/>
    <w:rsid w:val="00E31FC1"/>
    <w:rsid w:val="00E32073"/>
    <w:rsid w:val="00E35CA3"/>
    <w:rsid w:val="00E37292"/>
    <w:rsid w:val="00E40CA4"/>
    <w:rsid w:val="00E529E7"/>
    <w:rsid w:val="00E76382"/>
    <w:rsid w:val="00E80F95"/>
    <w:rsid w:val="00E827A5"/>
    <w:rsid w:val="00E96B35"/>
    <w:rsid w:val="00E96D54"/>
    <w:rsid w:val="00EB3407"/>
    <w:rsid w:val="00EB3BD4"/>
    <w:rsid w:val="00EB3E82"/>
    <w:rsid w:val="00EC01F9"/>
    <w:rsid w:val="00ED1FA0"/>
    <w:rsid w:val="00ED30C0"/>
    <w:rsid w:val="00EF1712"/>
    <w:rsid w:val="00EF79AB"/>
    <w:rsid w:val="00F04DE4"/>
    <w:rsid w:val="00F0698D"/>
    <w:rsid w:val="00F10D65"/>
    <w:rsid w:val="00F11BC4"/>
    <w:rsid w:val="00F20164"/>
    <w:rsid w:val="00F26CD0"/>
    <w:rsid w:val="00F318DD"/>
    <w:rsid w:val="00F33F38"/>
    <w:rsid w:val="00F43FDB"/>
    <w:rsid w:val="00F53753"/>
    <w:rsid w:val="00F53758"/>
    <w:rsid w:val="00F67749"/>
    <w:rsid w:val="00F73C69"/>
    <w:rsid w:val="00F835FF"/>
    <w:rsid w:val="00F85216"/>
    <w:rsid w:val="00F85295"/>
    <w:rsid w:val="00F85723"/>
    <w:rsid w:val="00F92E63"/>
    <w:rsid w:val="00F95361"/>
    <w:rsid w:val="00F95BC6"/>
    <w:rsid w:val="00F968D5"/>
    <w:rsid w:val="00FA520E"/>
    <w:rsid w:val="00FA6851"/>
    <w:rsid w:val="00FB1373"/>
    <w:rsid w:val="00FB6B6D"/>
    <w:rsid w:val="00FC433D"/>
    <w:rsid w:val="00FC593B"/>
    <w:rsid w:val="00FC641F"/>
    <w:rsid w:val="00FD2636"/>
    <w:rsid w:val="00FD3F46"/>
    <w:rsid w:val="00FF1A52"/>
    <w:rsid w:val="00FF26DE"/>
    <w:rsid w:val="00FF61A6"/>
    <w:rsid w:val="00FF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56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15CE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2A15CE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paragraph" w:styleId="Heading2">
    <w:name w:val="heading 2"/>
    <w:basedOn w:val="Normal"/>
    <w:next w:val="Normal"/>
    <w:link w:val="Heading2Char"/>
    <w:qFormat/>
    <w:rsid w:val="002A15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15CE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"/>
    <w:basedOn w:val="Normal"/>
    <w:link w:val="FooterChar"/>
    <w:qFormat/>
    <w:rsid w:val="002A15CE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2A15CE"/>
    <w:rPr>
      <w:color w:val="0000FF"/>
      <w:u w:val="single"/>
    </w:rPr>
  </w:style>
  <w:style w:type="character" w:styleId="PageNumber">
    <w:name w:val="page number"/>
    <w:basedOn w:val="DefaultParagraphFont"/>
    <w:rsid w:val="002A15CE"/>
  </w:style>
  <w:style w:type="paragraph" w:styleId="BalloonText">
    <w:name w:val="Balloon Text"/>
    <w:basedOn w:val="Normal"/>
    <w:semiHidden/>
    <w:rsid w:val="002A15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A15C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A15CE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A15CE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2A15C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BodyText2">
    <w:name w:val="Body Text 2"/>
    <w:basedOn w:val="Normal"/>
    <w:link w:val="BodyText2Char"/>
    <w:uiPriority w:val="99"/>
    <w:rsid w:val="001C30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120" w:line="480" w:lineRule="auto"/>
      <w:jc w:val="left"/>
      <w:textAlignment w:val="baseline"/>
    </w:pPr>
    <w:rPr>
      <w:rFonts w:eastAsia="Malgun Gothic" w:cs="Times New Roman"/>
      <w:sz w:val="24"/>
      <w:szCs w:val="20"/>
      <w:lang w:val="en-GB"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9073C9"/>
    <w:rPr>
      <w:rFonts w:cs="Traditional Arabic"/>
      <w:sz w:val="22"/>
      <w:szCs w:val="30"/>
      <w:lang w:val="en-US" w:eastAsia="en-US" w:bidi="ar-SA"/>
    </w:rPr>
  </w:style>
  <w:style w:type="character" w:styleId="FollowedHyperlink">
    <w:name w:val="FollowedHyperlink"/>
    <w:basedOn w:val="DefaultParagraphFont"/>
    <w:rsid w:val="00DC2D49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94A5A"/>
    <w:rPr>
      <w:rFonts w:cs="Traditional Arabic"/>
      <w:sz w:val="22"/>
      <w:szCs w:val="30"/>
      <w:lang w:eastAsia="en-US"/>
    </w:rPr>
  </w:style>
  <w:style w:type="paragraph" w:customStyle="1" w:styleId="itu">
    <w:name w:val="itu"/>
    <w:basedOn w:val="Normal"/>
    <w:rsid w:val="004D1DD4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7F04E4"/>
    <w:rPr>
      <w:rFonts w:eastAsia="Malgun Gothic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7F04E4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ITU-T/edh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tiesutils/asp/notify.as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TI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ITU-T/index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doc@itu.int" TargetMode="External"/><Relationship Id="rId14" Type="http://schemas.openxmlformats.org/officeDocument/2006/relationships/hyperlink" Target="mailto:tsbdoc@itu.i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D5EB9-CD58-4E1D-801B-CAD2B2C0D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2704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3157</CharactersWithSpaces>
  <SharedDoc>false</SharedDoc>
  <HLinks>
    <vt:vector size="48" baseType="variant">
      <vt:variant>
        <vt:i4>589875</vt:i4>
      </vt:variant>
      <vt:variant>
        <vt:i4>21</vt:i4>
      </vt:variant>
      <vt:variant>
        <vt:i4>0</vt:i4>
      </vt:variant>
      <vt:variant>
        <vt:i4>5</vt:i4>
      </vt:variant>
      <vt:variant>
        <vt:lpwstr>mailto:rikard@konfaktiv.se</vt:lpwstr>
      </vt:variant>
      <vt:variant>
        <vt:lpwstr/>
      </vt:variant>
      <vt:variant>
        <vt:i4>131073</vt:i4>
      </vt:variant>
      <vt:variant>
        <vt:i4>18</vt:i4>
      </vt:variant>
      <vt:variant>
        <vt:i4>0</vt:i4>
      </vt:variant>
      <vt:variant>
        <vt:i4>5</vt:i4>
      </vt:variant>
      <vt:variant>
        <vt:lpwstr>http://fireweekitu.axaco.se/</vt:lpwstr>
      </vt:variant>
      <vt:variant>
        <vt:lpwstr/>
      </vt:variant>
      <vt:variant>
        <vt:i4>131073</vt:i4>
      </vt:variant>
      <vt:variant>
        <vt:i4>15</vt:i4>
      </vt:variant>
      <vt:variant>
        <vt:i4>0</vt:i4>
      </vt:variant>
      <vt:variant>
        <vt:i4>5</vt:i4>
      </vt:variant>
      <vt:variant>
        <vt:lpwstr>http://fireweekitu.axaco.se/</vt:lpwstr>
      </vt:variant>
      <vt:variant>
        <vt:lpwstr/>
      </vt:variant>
      <vt:variant>
        <vt:i4>6094863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http://www.itu.int/oth/T0A0F00000F/en</vt:lpwstr>
      </vt:variant>
      <vt:variant>
        <vt:lpwstr/>
      </vt:variant>
      <vt:variant>
        <vt:i4>2162703</vt:i4>
      </vt:variant>
      <vt:variant>
        <vt:i4>9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  <vt:variant>
        <vt:i4>3407982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http://www.itu.int/ITU-T/focusgroups/fn/index.html</vt:lpwstr>
      </vt:variant>
      <vt:variant>
        <vt:lpwstr/>
      </vt:variant>
      <vt:variant>
        <vt:i4>3932195</vt:i4>
      </vt:variant>
      <vt:variant>
        <vt:i4>3</vt:i4>
      </vt:variant>
      <vt:variant>
        <vt:i4>0</vt:i4>
      </vt:variant>
      <vt:variant>
        <vt:i4>5</vt:i4>
      </vt:variant>
      <vt:variant>
        <vt:lpwstr>http://www.fireandlivinglabs09.eu/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schiffer</cp:lastModifiedBy>
  <cp:revision>2</cp:revision>
  <cp:lastPrinted>2010-11-15T10:02:00Z</cp:lastPrinted>
  <dcterms:created xsi:type="dcterms:W3CDTF">2010-11-18T10:41:00Z</dcterms:created>
  <dcterms:modified xsi:type="dcterms:W3CDTF">2010-11-18T10:41:00Z</dcterms:modified>
</cp:coreProperties>
</file>